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D604C" w14:textId="77777777" w:rsidR="00D70F0F" w:rsidRDefault="00D70F0F" w:rsidP="00D70F0F">
      <w:pPr>
        <w:rPr>
          <w:rFonts w:ascii="Arial" w:hAnsi="Arial" w:cs="Arial"/>
          <w:b/>
          <w:bCs/>
        </w:rPr>
      </w:pPr>
      <w:r w:rsidRPr="00F840B3">
        <w:rPr>
          <w:rFonts w:ascii="Arial" w:hAnsi="Arial" w:cs="Arial"/>
          <w:b/>
          <w:bCs/>
        </w:rPr>
        <w:t xml:space="preserve">Supplemental information </w:t>
      </w:r>
    </w:p>
    <w:p w14:paraId="6E57C910" w14:textId="77777777" w:rsidR="000108DA" w:rsidRDefault="000108DA" w:rsidP="00D70F0F">
      <w:pPr>
        <w:rPr>
          <w:rFonts w:ascii="Arial" w:hAnsi="Arial" w:cs="Arial"/>
          <w:b/>
          <w:bCs/>
        </w:rPr>
      </w:pPr>
    </w:p>
    <w:p w14:paraId="163789D9" w14:textId="77777777" w:rsidR="000108DA" w:rsidRPr="00DC3B58" w:rsidRDefault="000108DA" w:rsidP="000108DA">
      <w:pPr>
        <w:rPr>
          <w:rFonts w:ascii="Arial" w:hAnsi="Arial" w:cs="Arial"/>
          <w:b/>
          <w:bCs/>
        </w:rPr>
      </w:pPr>
      <w:r w:rsidRPr="00DC3B58">
        <w:rPr>
          <w:rFonts w:ascii="Arial" w:hAnsi="Arial" w:cs="Arial"/>
          <w:b/>
          <w:bCs/>
        </w:rPr>
        <w:t>Methodological challenges and best-practice solutions for the economic evaluation of CAR T therapies: evidence review and expert consensus from NICE appraisals</w:t>
      </w:r>
    </w:p>
    <w:p w14:paraId="6BB011FC" w14:textId="77777777" w:rsidR="000108DA" w:rsidRDefault="000108DA" w:rsidP="000108DA">
      <w:pPr>
        <w:spacing w:line="360" w:lineRule="auto"/>
        <w:rPr>
          <w:rFonts w:ascii="Arial" w:hAnsi="Arial"/>
        </w:rPr>
      </w:pPr>
    </w:p>
    <w:p w14:paraId="5CAEEDAD" w14:textId="77777777" w:rsidR="000108DA" w:rsidRDefault="000108DA" w:rsidP="000108DA">
      <w:pPr>
        <w:rPr>
          <w:rFonts w:ascii="Arial" w:hAnsi="Arial"/>
        </w:rPr>
      </w:pPr>
      <w:r w:rsidRPr="00164F94">
        <w:rPr>
          <w:rFonts w:ascii="Arial" w:hAnsi="Arial"/>
        </w:rPr>
        <w:t>Mehdi Yousefi</w:t>
      </w:r>
      <w:r>
        <w:rPr>
          <w:rFonts w:ascii="Arial" w:hAnsi="Arial"/>
        </w:rPr>
        <w:t xml:space="preserve"> (</w:t>
      </w:r>
      <w:r w:rsidRPr="00C963EB">
        <w:rPr>
          <w:rFonts w:ascii="Arial" w:hAnsi="Arial"/>
        </w:rPr>
        <w:t>ORCID</w:t>
      </w:r>
      <w:r>
        <w:rPr>
          <w:rFonts w:ascii="Arial" w:hAnsi="Arial"/>
        </w:rPr>
        <w:t xml:space="preserve">: </w:t>
      </w:r>
      <w:r w:rsidRPr="0063501F">
        <w:rPr>
          <w:rFonts w:ascii="Arial" w:hAnsi="Arial"/>
        </w:rPr>
        <w:t>0000-0002-4791-7866</w:t>
      </w:r>
      <w:r>
        <w:rPr>
          <w:rFonts w:ascii="Arial" w:hAnsi="Arial"/>
        </w:rPr>
        <w:t>)</w:t>
      </w:r>
      <w:r w:rsidRPr="00164F94">
        <w:rPr>
          <w:rFonts w:ascii="Arial" w:hAnsi="Arial"/>
        </w:rPr>
        <w:t>,</w:t>
      </w:r>
      <w:r w:rsidRPr="00164F94">
        <w:rPr>
          <w:rFonts w:ascii="Arial" w:hAnsi="Arial"/>
          <w:vertAlign w:val="superscript"/>
        </w:rPr>
        <w:t>1</w:t>
      </w:r>
      <w:r w:rsidRPr="00164F94">
        <w:rPr>
          <w:rFonts w:ascii="Arial" w:hAnsi="Arial"/>
        </w:rPr>
        <w:t xml:space="preserve"> </w:t>
      </w:r>
      <w:r w:rsidRPr="00566265">
        <w:rPr>
          <w:rFonts w:ascii="Arial" w:hAnsi="Arial" w:cs="Arial"/>
        </w:rPr>
        <w:t>A</w:t>
      </w:r>
      <w:r>
        <w:rPr>
          <w:rFonts w:ascii="Arial" w:hAnsi="Arial" w:cs="Arial"/>
        </w:rPr>
        <w:t>min</w:t>
      </w:r>
      <w:r w:rsidRPr="00566265">
        <w:rPr>
          <w:rFonts w:ascii="Arial" w:hAnsi="Arial" w:cs="Arial"/>
        </w:rPr>
        <w:t xml:space="preserve"> Mehrabian</w:t>
      </w:r>
      <w:r>
        <w:rPr>
          <w:rFonts w:ascii="Arial" w:hAnsi="Arial" w:cs="Arial"/>
        </w:rPr>
        <w:t xml:space="preserve"> (</w:t>
      </w:r>
      <w:hyperlink r:id="rId11" w:tgtFrame="blank" w:tooltip="Orcid" w:history="1">
        <w:r w:rsidRPr="0008166F">
          <w:rPr>
            <w:rStyle w:val="Hyperlink"/>
            <w:rFonts w:ascii="Arial" w:hAnsi="Arial" w:cs="Arial"/>
          </w:rPr>
          <w:t>0000-0002-8879-7565</w:t>
        </w:r>
      </w:hyperlink>
      <w:r>
        <w:t>),</w:t>
      </w:r>
      <w:r w:rsidRPr="00164F94">
        <w:rPr>
          <w:rFonts w:ascii="Arial" w:hAnsi="Arial"/>
          <w:vertAlign w:val="superscript"/>
        </w:rPr>
        <w:t>1</w:t>
      </w:r>
      <w:r>
        <w:t xml:space="preserve"> </w:t>
      </w:r>
      <w:r w:rsidRPr="009F53CC">
        <w:rPr>
          <w:rFonts w:ascii="Arial" w:hAnsi="Arial" w:cs="Arial"/>
        </w:rPr>
        <w:t xml:space="preserve">Maeve A. O’Reilly </w:t>
      </w:r>
      <w:r>
        <w:rPr>
          <w:rFonts w:ascii="Arial" w:hAnsi="Arial" w:cs="Arial"/>
        </w:rPr>
        <w:t>(</w:t>
      </w:r>
      <w:r w:rsidRPr="00734F85">
        <w:rPr>
          <w:rFonts w:ascii="Arial" w:hAnsi="Arial" w:cs="Arial"/>
        </w:rPr>
        <w:t>0000-0002-2702-397X</w:t>
      </w:r>
      <w:r>
        <w:rPr>
          <w:rFonts w:ascii="Arial" w:hAnsi="Arial" w:cs="Arial"/>
        </w:rPr>
        <w:t>),</w:t>
      </w:r>
      <w:r>
        <w:rPr>
          <w:rFonts w:ascii="Arial" w:hAnsi="Arial" w:cs="Arial"/>
          <w:vertAlign w:val="superscript"/>
        </w:rPr>
        <w:t>2</w:t>
      </w:r>
      <w:r>
        <w:rPr>
          <w:rFonts w:ascii="Arial" w:hAnsi="Arial" w:cs="Arial"/>
        </w:rPr>
        <w:t xml:space="preserve"> </w:t>
      </w:r>
      <w:r w:rsidRPr="0087167B">
        <w:rPr>
          <w:rFonts w:ascii="Arial" w:hAnsi="Arial" w:cs="Arial"/>
        </w:rPr>
        <w:t xml:space="preserve">Claire </w:t>
      </w:r>
      <w:r w:rsidRPr="00566265">
        <w:rPr>
          <w:rFonts w:ascii="Arial" w:hAnsi="Arial" w:cs="Arial"/>
        </w:rPr>
        <w:t>Roddie</w:t>
      </w:r>
      <w:r>
        <w:rPr>
          <w:rFonts w:ascii="Arial" w:hAnsi="Arial" w:cs="Arial"/>
        </w:rPr>
        <w:t>(</w:t>
      </w:r>
      <w:hyperlink r:id="rId12" w:history="1">
        <w:r w:rsidRPr="00D77FB0">
          <w:rPr>
            <w:rStyle w:val="Hyperlink"/>
            <w:rFonts w:ascii="Arial" w:hAnsi="Arial" w:cs="Arial"/>
          </w:rPr>
          <w:t>0000-0002-4901-5858</w:t>
        </w:r>
      </w:hyperlink>
      <w:r>
        <w:t>)</w:t>
      </w:r>
      <w:r w:rsidRPr="00164F94">
        <w:rPr>
          <w:rFonts w:ascii="Arial" w:hAnsi="Arial"/>
        </w:rPr>
        <w:t>,</w:t>
      </w:r>
      <w:r>
        <w:rPr>
          <w:rFonts w:ascii="Arial" w:hAnsi="Arial"/>
          <w:vertAlign w:val="superscript"/>
        </w:rPr>
        <w:t>2</w:t>
      </w:r>
      <w:r w:rsidRPr="00164F94">
        <w:rPr>
          <w:rFonts w:ascii="Arial" w:hAnsi="Arial"/>
        </w:rPr>
        <w:t xml:space="preserve"> Peter Auguste</w:t>
      </w:r>
      <w:r>
        <w:rPr>
          <w:rFonts w:ascii="Arial" w:hAnsi="Arial"/>
        </w:rPr>
        <w:t xml:space="preserve"> (</w:t>
      </w:r>
      <w:r w:rsidRPr="00C963EB">
        <w:rPr>
          <w:rFonts w:ascii="Arial" w:hAnsi="Arial"/>
        </w:rPr>
        <w:t>ORCID</w:t>
      </w:r>
      <w:r>
        <w:rPr>
          <w:rFonts w:ascii="Arial" w:hAnsi="Arial"/>
        </w:rPr>
        <w:t xml:space="preserve">: </w:t>
      </w:r>
      <w:r w:rsidRPr="004E711D">
        <w:rPr>
          <w:rFonts w:ascii="Arial" w:hAnsi="Arial"/>
        </w:rPr>
        <w:t>0000-0001-5143-3218)</w:t>
      </w:r>
      <w:r w:rsidRPr="00164F94">
        <w:rPr>
          <w:rFonts w:ascii="Arial" w:hAnsi="Arial"/>
          <w:vertAlign w:val="superscript"/>
        </w:rPr>
        <w:t>1</w:t>
      </w:r>
      <w:r>
        <w:rPr>
          <w:rFonts w:ascii="Arial" w:hAnsi="Arial" w:cs="Arial"/>
        </w:rPr>
        <w:t xml:space="preserve">, </w:t>
      </w:r>
      <w:r w:rsidRPr="00C50796">
        <w:rPr>
          <w:rFonts w:ascii="Arial" w:hAnsi="Arial" w:cs="Arial"/>
        </w:rPr>
        <w:t>Dawn Lee</w:t>
      </w:r>
      <w:r>
        <w:rPr>
          <w:rFonts w:ascii="Arial" w:hAnsi="Arial" w:cs="Arial"/>
        </w:rPr>
        <w:t>(</w:t>
      </w:r>
      <w:hyperlink r:id="rId13" w:history="1">
        <w:r w:rsidRPr="00566265">
          <w:rPr>
            <w:rStyle w:val="Hyperlink"/>
            <w:rFonts w:ascii="Arial" w:hAnsi="Arial" w:cs="Arial"/>
          </w:rPr>
          <w:t>0000-0003-4027-8456</w:t>
        </w:r>
      </w:hyperlink>
      <w:r>
        <w:t>),</w:t>
      </w:r>
      <w:r>
        <w:rPr>
          <w:vertAlign w:val="superscript"/>
        </w:rPr>
        <w:t>3</w:t>
      </w:r>
      <w:r>
        <w:t xml:space="preserve"> </w:t>
      </w:r>
      <w:r w:rsidRPr="00164F94">
        <w:rPr>
          <w:rFonts w:ascii="Arial" w:hAnsi="Arial"/>
        </w:rPr>
        <w:t>Jo Parsons</w:t>
      </w:r>
      <w:r>
        <w:rPr>
          <w:rFonts w:ascii="Arial" w:hAnsi="Arial"/>
        </w:rPr>
        <w:t xml:space="preserve"> (</w:t>
      </w:r>
      <w:r w:rsidRPr="00C963EB">
        <w:rPr>
          <w:rFonts w:ascii="Arial" w:hAnsi="Arial"/>
        </w:rPr>
        <w:t>ORCID</w:t>
      </w:r>
      <w:r>
        <w:rPr>
          <w:rFonts w:ascii="Arial" w:hAnsi="Arial"/>
        </w:rPr>
        <w:t xml:space="preserve">: </w:t>
      </w:r>
      <w:r w:rsidRPr="004F675A">
        <w:rPr>
          <w:rFonts w:ascii="Arial" w:hAnsi="Arial"/>
        </w:rPr>
        <w:t>0000-0002-6542-8492</w:t>
      </w:r>
      <w:r>
        <w:rPr>
          <w:rFonts w:ascii="Arial" w:hAnsi="Arial"/>
        </w:rPr>
        <w:t>)</w:t>
      </w:r>
      <w:r w:rsidRPr="00164F94">
        <w:rPr>
          <w:rFonts w:ascii="Arial" w:hAnsi="Arial"/>
        </w:rPr>
        <w:t>,</w:t>
      </w:r>
      <w:r w:rsidRPr="00164F94">
        <w:rPr>
          <w:rFonts w:ascii="Arial" w:hAnsi="Arial"/>
          <w:vertAlign w:val="superscript"/>
        </w:rPr>
        <w:t>1</w:t>
      </w:r>
      <w:r>
        <w:rPr>
          <w:rFonts w:ascii="Arial" w:hAnsi="Arial"/>
          <w:vertAlign w:val="superscript"/>
        </w:rPr>
        <w:t xml:space="preserve"> </w:t>
      </w:r>
      <w:r w:rsidRPr="0043740A">
        <w:rPr>
          <w:rFonts w:ascii="Arial" w:hAnsi="Arial"/>
          <w:bCs/>
        </w:rPr>
        <w:t>Daniel Gallacher</w:t>
      </w:r>
      <w:r>
        <w:rPr>
          <w:rFonts w:ascii="Arial" w:hAnsi="Arial"/>
          <w:bCs/>
        </w:rPr>
        <w:t>(</w:t>
      </w:r>
      <w:r w:rsidRPr="001D01F6">
        <w:rPr>
          <w:rFonts w:ascii="Arial" w:hAnsi="Arial" w:cs="Arial"/>
        </w:rPr>
        <w:t>0000-0003-0506-9384</w:t>
      </w:r>
      <w:r>
        <w:rPr>
          <w:rFonts w:ascii="Arial" w:hAnsi="Arial" w:cs="Arial"/>
        </w:rPr>
        <w:t>)</w:t>
      </w:r>
      <w:r w:rsidRPr="00164F94">
        <w:rPr>
          <w:rFonts w:ascii="Arial" w:hAnsi="Arial"/>
          <w:vertAlign w:val="superscript"/>
        </w:rPr>
        <w:t>1</w:t>
      </w:r>
    </w:p>
    <w:p w14:paraId="3DE0ECE0" w14:textId="77777777" w:rsidR="000108DA" w:rsidRDefault="000108DA" w:rsidP="000108DA">
      <w:pPr>
        <w:rPr>
          <w:rFonts w:ascii="Arial" w:hAnsi="Arial" w:cs="Arial"/>
        </w:rPr>
      </w:pPr>
    </w:p>
    <w:p w14:paraId="78EC1DD8" w14:textId="77777777" w:rsidR="000108DA" w:rsidRDefault="000108DA" w:rsidP="000108DA">
      <w:pPr>
        <w:spacing w:line="360" w:lineRule="auto"/>
        <w:rPr>
          <w:rFonts w:ascii="Arial" w:hAnsi="Arial"/>
          <w:bCs/>
        </w:rPr>
      </w:pPr>
      <w:r w:rsidRPr="00164F94">
        <w:rPr>
          <w:rFonts w:ascii="Arial" w:hAnsi="Arial"/>
          <w:bCs/>
          <w:vertAlign w:val="superscript"/>
        </w:rPr>
        <w:t>1</w:t>
      </w:r>
      <w:r w:rsidRPr="00164F94">
        <w:rPr>
          <w:rFonts w:ascii="Arial" w:hAnsi="Arial"/>
          <w:bCs/>
        </w:rPr>
        <w:t>Centre for Evidence and Implementation Science, Health Services Management Centre, University of Birmingham, Birmingham B15 2RT</w:t>
      </w:r>
      <w:r>
        <w:rPr>
          <w:rFonts w:ascii="Arial" w:hAnsi="Arial"/>
          <w:bCs/>
        </w:rPr>
        <w:t>, UK</w:t>
      </w:r>
    </w:p>
    <w:p w14:paraId="1541EAD2" w14:textId="77777777" w:rsidR="000108DA" w:rsidRPr="001070E9" w:rsidRDefault="000108DA" w:rsidP="000108DA">
      <w:pPr>
        <w:spacing w:line="360" w:lineRule="auto"/>
        <w:rPr>
          <w:rFonts w:ascii="Arial" w:hAnsi="Arial" w:cs="Arial"/>
        </w:rPr>
      </w:pPr>
      <w:r w:rsidRPr="00184D20">
        <w:rPr>
          <w:rFonts w:ascii="Arial" w:hAnsi="Arial" w:cs="Arial"/>
          <w:vertAlign w:val="superscript"/>
        </w:rPr>
        <w:t>2</w:t>
      </w:r>
      <w:r>
        <w:rPr>
          <w:rFonts w:ascii="Arial" w:hAnsi="Arial" w:cs="Arial"/>
          <w:vertAlign w:val="superscript"/>
        </w:rPr>
        <w:t xml:space="preserve"> </w:t>
      </w:r>
      <w:r w:rsidRPr="001070E9">
        <w:rPr>
          <w:rFonts w:ascii="Arial" w:hAnsi="Arial"/>
          <w:bCs/>
        </w:rPr>
        <w:t>Department of Haematology, University College London Hospitals, London, UK</w:t>
      </w:r>
    </w:p>
    <w:p w14:paraId="1CDA3DCD" w14:textId="77777777" w:rsidR="000108DA" w:rsidRPr="00184D20" w:rsidRDefault="000108DA" w:rsidP="000108DA">
      <w:pPr>
        <w:spacing w:line="360" w:lineRule="auto"/>
        <w:rPr>
          <w:rFonts w:ascii="Arial" w:hAnsi="Arial" w:cs="Arial"/>
        </w:rPr>
      </w:pPr>
      <w:r w:rsidRPr="00184D20">
        <w:rPr>
          <w:rFonts w:ascii="Arial" w:hAnsi="Arial" w:cs="Arial"/>
          <w:vertAlign w:val="superscript"/>
        </w:rPr>
        <w:t>3</w:t>
      </w:r>
      <w:r w:rsidRPr="00184D20">
        <w:rPr>
          <w:rFonts w:ascii="Arial" w:hAnsi="Arial" w:cs="Arial"/>
        </w:rPr>
        <w:t>Peninsula Technology Assessment Group (</w:t>
      </w:r>
      <w:proofErr w:type="spellStart"/>
      <w:r w:rsidRPr="00184D20">
        <w:rPr>
          <w:rFonts w:ascii="Arial" w:hAnsi="Arial" w:cs="Arial"/>
        </w:rPr>
        <w:t>PenTAG</w:t>
      </w:r>
      <w:proofErr w:type="spellEnd"/>
      <w:r w:rsidRPr="00184D20">
        <w:rPr>
          <w:rFonts w:ascii="Arial" w:hAnsi="Arial" w:cs="Arial"/>
        </w:rPr>
        <w:t>), Department of Public Health and Sports Science, Medical School, University of Exeter, Exeter, UK.</w:t>
      </w:r>
    </w:p>
    <w:p w14:paraId="7B81AE32" w14:textId="77777777" w:rsidR="000108DA" w:rsidRDefault="000108DA" w:rsidP="000108DA">
      <w:pPr>
        <w:rPr>
          <w:rFonts w:ascii="Arial" w:hAnsi="Arial" w:cs="Arial"/>
        </w:rPr>
      </w:pPr>
    </w:p>
    <w:p w14:paraId="3904B45E" w14:textId="77777777" w:rsidR="000108DA" w:rsidRPr="00164F94" w:rsidRDefault="000108DA" w:rsidP="000108DA">
      <w:pPr>
        <w:spacing w:line="276" w:lineRule="auto"/>
        <w:rPr>
          <w:rFonts w:ascii="Arial" w:hAnsi="Arial"/>
          <w:b/>
          <w:bCs/>
        </w:rPr>
      </w:pPr>
      <w:r w:rsidRPr="00164F94">
        <w:rPr>
          <w:rFonts w:ascii="Arial" w:hAnsi="Arial"/>
          <w:bCs/>
        </w:rPr>
        <w:t xml:space="preserve">Correspondence to: </w:t>
      </w:r>
      <w:r w:rsidRPr="00164F94">
        <w:rPr>
          <w:rFonts w:ascii="Arial" w:hAnsi="Arial"/>
          <w:bCs/>
        </w:rPr>
        <w:tab/>
      </w:r>
      <w:r w:rsidRPr="0043740A">
        <w:rPr>
          <w:rFonts w:ascii="Arial" w:hAnsi="Arial"/>
          <w:bCs/>
        </w:rPr>
        <w:t>Dr Daniel Gallacher</w:t>
      </w:r>
    </w:p>
    <w:p w14:paraId="04884BE6" w14:textId="77777777" w:rsidR="000108DA" w:rsidRPr="00164F94" w:rsidRDefault="000108DA" w:rsidP="000108DA">
      <w:pPr>
        <w:spacing w:line="276" w:lineRule="auto"/>
        <w:ind w:left="1440" w:firstLine="720"/>
        <w:rPr>
          <w:rFonts w:ascii="Arial" w:hAnsi="Arial"/>
          <w:bCs/>
        </w:rPr>
      </w:pPr>
      <w:r w:rsidRPr="00164F94">
        <w:rPr>
          <w:rFonts w:ascii="Arial" w:hAnsi="Arial"/>
          <w:bCs/>
        </w:rPr>
        <w:t>Centre for Evidence and Implementation Science</w:t>
      </w:r>
    </w:p>
    <w:p w14:paraId="7BD4708C" w14:textId="77777777" w:rsidR="000108DA" w:rsidRPr="00164F94" w:rsidRDefault="000108DA" w:rsidP="000108DA">
      <w:pPr>
        <w:spacing w:line="276" w:lineRule="auto"/>
        <w:ind w:left="1440" w:firstLine="720"/>
        <w:rPr>
          <w:rFonts w:ascii="Arial" w:hAnsi="Arial"/>
          <w:bCs/>
        </w:rPr>
      </w:pPr>
      <w:r w:rsidRPr="00164F94">
        <w:rPr>
          <w:rFonts w:ascii="Arial" w:hAnsi="Arial"/>
          <w:bCs/>
        </w:rPr>
        <w:t>Health Services Management Centre</w:t>
      </w:r>
    </w:p>
    <w:p w14:paraId="1FEE9B54" w14:textId="77777777" w:rsidR="000108DA" w:rsidRPr="00164F94" w:rsidRDefault="000108DA" w:rsidP="000108DA">
      <w:pPr>
        <w:spacing w:line="276" w:lineRule="auto"/>
        <w:ind w:left="2160"/>
        <w:rPr>
          <w:rFonts w:ascii="Arial" w:hAnsi="Arial"/>
          <w:bCs/>
        </w:rPr>
      </w:pPr>
      <w:r w:rsidRPr="00164F94">
        <w:rPr>
          <w:rFonts w:ascii="Arial" w:hAnsi="Arial"/>
          <w:bCs/>
        </w:rPr>
        <w:t xml:space="preserve">School of Social Policy and Society </w:t>
      </w:r>
    </w:p>
    <w:p w14:paraId="1FC9B1B8" w14:textId="77777777" w:rsidR="000108DA" w:rsidRPr="00164F94" w:rsidRDefault="000108DA" w:rsidP="000108DA">
      <w:pPr>
        <w:spacing w:line="276" w:lineRule="auto"/>
        <w:ind w:left="1440" w:firstLine="720"/>
        <w:rPr>
          <w:rFonts w:ascii="Arial" w:hAnsi="Arial"/>
          <w:bCs/>
        </w:rPr>
      </w:pPr>
      <w:r w:rsidRPr="00164F94">
        <w:rPr>
          <w:rFonts w:ascii="Arial" w:hAnsi="Arial"/>
          <w:bCs/>
        </w:rPr>
        <w:t>College of Social Sciences</w:t>
      </w:r>
    </w:p>
    <w:p w14:paraId="17B3AF45" w14:textId="77777777" w:rsidR="000108DA" w:rsidRPr="00164F94" w:rsidRDefault="000108DA" w:rsidP="000108DA">
      <w:pPr>
        <w:spacing w:line="276" w:lineRule="auto"/>
        <w:ind w:left="1440" w:firstLine="720"/>
        <w:rPr>
          <w:rFonts w:ascii="Arial" w:hAnsi="Arial"/>
          <w:b/>
          <w:bCs/>
        </w:rPr>
      </w:pPr>
      <w:r w:rsidRPr="00164F94">
        <w:rPr>
          <w:rFonts w:ascii="Arial" w:hAnsi="Arial"/>
          <w:bCs/>
        </w:rPr>
        <w:t xml:space="preserve">University of Birmingham </w:t>
      </w:r>
    </w:p>
    <w:p w14:paraId="6357B238" w14:textId="77777777" w:rsidR="000108DA" w:rsidRPr="00164F94" w:rsidRDefault="000108DA" w:rsidP="000108DA">
      <w:pPr>
        <w:spacing w:line="276" w:lineRule="auto"/>
        <w:ind w:left="1440" w:firstLine="720"/>
        <w:rPr>
          <w:rFonts w:ascii="Arial" w:hAnsi="Arial"/>
          <w:b/>
          <w:bCs/>
        </w:rPr>
      </w:pPr>
      <w:r w:rsidRPr="00164F94">
        <w:rPr>
          <w:rFonts w:ascii="Arial" w:hAnsi="Arial"/>
          <w:bCs/>
        </w:rPr>
        <w:t>Birmingham, B15 2RT</w:t>
      </w:r>
    </w:p>
    <w:p w14:paraId="365D0B7A" w14:textId="77777777" w:rsidR="000108DA" w:rsidRPr="00164F94" w:rsidRDefault="000108DA" w:rsidP="000108DA">
      <w:pPr>
        <w:spacing w:line="276" w:lineRule="auto"/>
        <w:rPr>
          <w:rFonts w:ascii="Arial" w:hAnsi="Arial"/>
          <w:b/>
          <w:bCs/>
        </w:rPr>
      </w:pPr>
      <w:r w:rsidRPr="00164F94">
        <w:rPr>
          <w:rFonts w:ascii="Arial" w:hAnsi="Arial"/>
          <w:bCs/>
        </w:rPr>
        <w:t xml:space="preserve">Email: </w:t>
      </w:r>
      <w:r w:rsidRPr="00164F94">
        <w:rPr>
          <w:rFonts w:ascii="Arial" w:hAnsi="Arial"/>
          <w:bCs/>
        </w:rPr>
        <w:tab/>
      </w:r>
      <w:r w:rsidRPr="00164F94">
        <w:rPr>
          <w:rFonts w:ascii="Arial" w:hAnsi="Arial"/>
          <w:bCs/>
        </w:rPr>
        <w:tab/>
      </w:r>
      <w:r w:rsidRPr="00164F94">
        <w:rPr>
          <w:rFonts w:ascii="Arial" w:hAnsi="Arial"/>
          <w:bCs/>
        </w:rPr>
        <w:tab/>
      </w:r>
      <w:hyperlink r:id="rId14" w:history="1">
        <w:r w:rsidRPr="00B527B5">
          <w:rPr>
            <w:rStyle w:val="Hyperlink"/>
            <w:rFonts w:ascii="Arial" w:hAnsi="Arial"/>
            <w:bCs/>
          </w:rPr>
          <w:t>d.c.gallacher@bham.ac.uk</w:t>
        </w:r>
      </w:hyperlink>
      <w:r>
        <w:rPr>
          <w:rFonts w:ascii="Arial" w:hAnsi="Arial"/>
          <w:bCs/>
        </w:rPr>
        <w:t xml:space="preserve"> </w:t>
      </w:r>
    </w:p>
    <w:p w14:paraId="1FBFA55C" w14:textId="77777777" w:rsidR="000108DA" w:rsidRPr="00F840B3" w:rsidRDefault="000108DA" w:rsidP="00D70F0F">
      <w:pPr>
        <w:rPr>
          <w:rFonts w:ascii="Arial" w:hAnsi="Arial" w:cs="Arial"/>
          <w:b/>
          <w:bCs/>
        </w:rPr>
      </w:pPr>
    </w:p>
    <w:p w14:paraId="544ACA3D" w14:textId="77777777" w:rsidR="00D70F0F" w:rsidRDefault="00D70F0F" w:rsidP="00D12D39">
      <w:pPr>
        <w:rPr>
          <w:rFonts w:ascii="Arial" w:hAnsi="Arial" w:cs="Arial"/>
          <w:b/>
          <w:bCs/>
        </w:rPr>
      </w:pPr>
    </w:p>
    <w:p w14:paraId="62DBE081" w14:textId="77777777" w:rsidR="00D12D39" w:rsidRDefault="00D12D39" w:rsidP="00C40FC8">
      <w:pPr>
        <w:rPr>
          <w:rFonts w:ascii="Arial" w:hAnsi="Arial" w:cs="Arial"/>
          <w:b/>
          <w:bCs/>
        </w:rPr>
      </w:pPr>
    </w:p>
    <w:p w14:paraId="72685316" w14:textId="77777777" w:rsidR="00D12D39" w:rsidRDefault="00D12D39" w:rsidP="00C40FC8">
      <w:pPr>
        <w:rPr>
          <w:rFonts w:ascii="Arial" w:hAnsi="Arial" w:cs="Arial"/>
          <w:b/>
          <w:bCs/>
        </w:rPr>
      </w:pPr>
    </w:p>
    <w:p w14:paraId="0834FCAC" w14:textId="77777777" w:rsidR="00730CDC" w:rsidRDefault="00730CDC" w:rsidP="00C40FC8">
      <w:pPr>
        <w:rPr>
          <w:rFonts w:ascii="Arial" w:hAnsi="Arial" w:cs="Arial"/>
        </w:rPr>
        <w:sectPr w:rsidR="00730CDC" w:rsidSect="0031404B">
          <w:footerReference w:type="default" r:id="rId15"/>
          <w:pgSz w:w="11906" w:h="16838"/>
          <w:pgMar w:top="1440" w:right="1440" w:bottom="1440" w:left="1440" w:header="708" w:footer="708" w:gutter="0"/>
          <w:cols w:space="708"/>
          <w:docGrid w:linePitch="360"/>
        </w:sectPr>
      </w:pPr>
    </w:p>
    <w:sdt>
      <w:sdtPr>
        <w:rPr>
          <w:rFonts w:ascii="Arial" w:eastAsiaTheme="minorEastAsia" w:hAnsi="Arial" w:cs="Arial"/>
          <w:color w:val="auto"/>
          <w:sz w:val="22"/>
          <w:szCs w:val="22"/>
          <w:lang w:eastAsia="ja-JP"/>
        </w:rPr>
        <w:id w:val="366337380"/>
        <w:docPartObj>
          <w:docPartGallery w:val="Table of Contents"/>
          <w:docPartUnique/>
        </w:docPartObj>
      </w:sdtPr>
      <w:sdtEndPr>
        <w:rPr>
          <w:b/>
          <w:bCs/>
          <w:sz w:val="24"/>
          <w:szCs w:val="24"/>
        </w:rPr>
      </w:sdtEndPr>
      <w:sdtContent>
        <w:p w14:paraId="4F6228CF" w14:textId="77777777" w:rsidR="00222B48" w:rsidRPr="00F840B3" w:rsidRDefault="00222B48" w:rsidP="00222B48">
          <w:pPr>
            <w:pStyle w:val="TOCHeading"/>
            <w:rPr>
              <w:rFonts w:ascii="Arial" w:hAnsi="Arial" w:cs="Arial"/>
              <w:sz w:val="28"/>
              <w:szCs w:val="28"/>
            </w:rPr>
          </w:pPr>
          <w:r w:rsidRPr="00F840B3">
            <w:rPr>
              <w:rFonts w:ascii="Arial" w:hAnsi="Arial" w:cs="Arial"/>
              <w:sz w:val="28"/>
              <w:szCs w:val="28"/>
            </w:rPr>
            <w:t>Table of Contents</w:t>
          </w:r>
        </w:p>
        <w:p w14:paraId="2453C8C1" w14:textId="16DB6439" w:rsidR="00CA5C76" w:rsidRDefault="00222B48">
          <w:pPr>
            <w:pStyle w:val="TOC1"/>
            <w:tabs>
              <w:tab w:val="left" w:pos="440"/>
              <w:tab w:val="right" w:leader="dot" w:pos="9016"/>
            </w:tabs>
            <w:rPr>
              <w:noProof/>
              <w:kern w:val="2"/>
              <w:lang w:eastAsia="en-GB"/>
              <w14:ligatures w14:val="standardContextual"/>
            </w:rPr>
          </w:pPr>
          <w:r w:rsidRPr="00931A7B">
            <w:rPr>
              <w:rFonts w:ascii="Arial" w:hAnsi="Arial" w:cs="Arial"/>
            </w:rPr>
            <w:fldChar w:fldCharType="begin"/>
          </w:r>
          <w:r w:rsidRPr="00931A7B">
            <w:rPr>
              <w:rFonts w:ascii="Arial" w:hAnsi="Arial" w:cs="Arial"/>
            </w:rPr>
            <w:instrText xml:space="preserve"> TOC \o "1-3" \h \z \u </w:instrText>
          </w:r>
          <w:r w:rsidRPr="00931A7B">
            <w:rPr>
              <w:rFonts w:ascii="Arial" w:hAnsi="Arial" w:cs="Arial"/>
            </w:rPr>
            <w:fldChar w:fldCharType="separate"/>
          </w:r>
          <w:hyperlink w:anchor="_Toc227661968" w:history="1">
            <w:r w:rsidR="00CA5C76" w:rsidRPr="00CA256E">
              <w:rPr>
                <w:rStyle w:val="Hyperlink"/>
                <w:noProof/>
              </w:rPr>
              <w:t>1</w:t>
            </w:r>
            <w:r w:rsidR="00CA5C76">
              <w:rPr>
                <w:noProof/>
                <w:kern w:val="2"/>
                <w:lang w:eastAsia="en-GB"/>
                <w14:ligatures w14:val="standardContextual"/>
              </w:rPr>
              <w:tab/>
            </w:r>
            <w:r w:rsidR="00CA5C76" w:rsidRPr="00CA256E">
              <w:rPr>
                <w:rStyle w:val="Hyperlink"/>
                <w:noProof/>
              </w:rPr>
              <w:t>Coding Manual: Content Analysis of CAR T-Cell Therapy NICE STAs</w:t>
            </w:r>
            <w:r w:rsidR="00CA5C76">
              <w:rPr>
                <w:noProof/>
                <w:webHidden/>
              </w:rPr>
              <w:tab/>
            </w:r>
            <w:r w:rsidR="00CA5C76">
              <w:rPr>
                <w:noProof/>
                <w:webHidden/>
              </w:rPr>
              <w:fldChar w:fldCharType="begin"/>
            </w:r>
            <w:r w:rsidR="00CA5C76">
              <w:rPr>
                <w:noProof/>
                <w:webHidden/>
              </w:rPr>
              <w:instrText xml:space="preserve"> PAGEREF _Toc227661968 \h </w:instrText>
            </w:r>
            <w:r w:rsidR="00CA5C76">
              <w:rPr>
                <w:noProof/>
                <w:webHidden/>
              </w:rPr>
            </w:r>
            <w:r w:rsidR="00CA5C76">
              <w:rPr>
                <w:noProof/>
                <w:webHidden/>
              </w:rPr>
              <w:fldChar w:fldCharType="separate"/>
            </w:r>
            <w:r w:rsidR="00CA5C76">
              <w:rPr>
                <w:noProof/>
                <w:webHidden/>
              </w:rPr>
              <w:t>5</w:t>
            </w:r>
            <w:r w:rsidR="00CA5C76">
              <w:rPr>
                <w:noProof/>
                <w:webHidden/>
              </w:rPr>
              <w:fldChar w:fldCharType="end"/>
            </w:r>
          </w:hyperlink>
        </w:p>
        <w:p w14:paraId="3D496290" w14:textId="240B9919" w:rsidR="00CA5C76" w:rsidRDefault="00CA5C76">
          <w:pPr>
            <w:pStyle w:val="TOC1"/>
            <w:tabs>
              <w:tab w:val="left" w:pos="440"/>
              <w:tab w:val="right" w:leader="dot" w:pos="9016"/>
            </w:tabs>
            <w:rPr>
              <w:noProof/>
              <w:kern w:val="2"/>
              <w:lang w:eastAsia="en-GB"/>
              <w14:ligatures w14:val="standardContextual"/>
            </w:rPr>
          </w:pPr>
          <w:hyperlink w:anchor="_Toc227661969" w:history="1">
            <w:r w:rsidRPr="00CA256E">
              <w:rPr>
                <w:rStyle w:val="Hyperlink"/>
                <w:noProof/>
              </w:rPr>
              <w:t>2</w:t>
            </w:r>
            <w:r>
              <w:rPr>
                <w:noProof/>
                <w:kern w:val="2"/>
                <w:lang w:eastAsia="en-GB"/>
                <w14:ligatures w14:val="standardContextual"/>
              </w:rPr>
              <w:tab/>
            </w:r>
            <w:r w:rsidRPr="00CA256E">
              <w:rPr>
                <w:rStyle w:val="Hyperlink"/>
                <w:noProof/>
              </w:rPr>
              <w:t>List of CAR T cel NICE TAR projects included/excluded</w:t>
            </w:r>
            <w:r>
              <w:rPr>
                <w:noProof/>
                <w:webHidden/>
              </w:rPr>
              <w:tab/>
            </w:r>
            <w:r>
              <w:rPr>
                <w:noProof/>
                <w:webHidden/>
              </w:rPr>
              <w:fldChar w:fldCharType="begin"/>
            </w:r>
            <w:r>
              <w:rPr>
                <w:noProof/>
                <w:webHidden/>
              </w:rPr>
              <w:instrText xml:space="preserve"> PAGEREF _Toc227661969 \h </w:instrText>
            </w:r>
            <w:r>
              <w:rPr>
                <w:noProof/>
                <w:webHidden/>
              </w:rPr>
            </w:r>
            <w:r>
              <w:rPr>
                <w:noProof/>
                <w:webHidden/>
              </w:rPr>
              <w:fldChar w:fldCharType="separate"/>
            </w:r>
            <w:r>
              <w:rPr>
                <w:noProof/>
                <w:webHidden/>
              </w:rPr>
              <w:t>10</w:t>
            </w:r>
            <w:r>
              <w:rPr>
                <w:noProof/>
                <w:webHidden/>
              </w:rPr>
              <w:fldChar w:fldCharType="end"/>
            </w:r>
          </w:hyperlink>
        </w:p>
        <w:p w14:paraId="43570EF8" w14:textId="657F45F7" w:rsidR="00CA5C76" w:rsidRDefault="00CA5C76">
          <w:pPr>
            <w:pStyle w:val="TOC1"/>
            <w:tabs>
              <w:tab w:val="left" w:pos="440"/>
              <w:tab w:val="right" w:leader="dot" w:pos="9016"/>
            </w:tabs>
            <w:rPr>
              <w:noProof/>
              <w:kern w:val="2"/>
              <w:lang w:eastAsia="en-GB"/>
              <w14:ligatures w14:val="standardContextual"/>
            </w:rPr>
          </w:pPr>
          <w:hyperlink w:anchor="_Toc227661970" w:history="1">
            <w:r w:rsidRPr="00CA256E">
              <w:rPr>
                <w:rStyle w:val="Hyperlink"/>
                <w:noProof/>
              </w:rPr>
              <w:t>3</w:t>
            </w:r>
            <w:r>
              <w:rPr>
                <w:noProof/>
                <w:kern w:val="2"/>
                <w:lang w:eastAsia="en-GB"/>
                <w14:ligatures w14:val="standardContextual"/>
              </w:rPr>
              <w:tab/>
            </w:r>
            <w:r w:rsidRPr="00CA256E">
              <w:rPr>
                <w:rStyle w:val="Hyperlink"/>
                <w:noProof/>
              </w:rPr>
              <w:t>Parent Nodes (Finalized List, Uncertainty area, and Example)</w:t>
            </w:r>
            <w:r>
              <w:rPr>
                <w:noProof/>
                <w:webHidden/>
              </w:rPr>
              <w:tab/>
            </w:r>
            <w:r>
              <w:rPr>
                <w:noProof/>
                <w:webHidden/>
              </w:rPr>
              <w:fldChar w:fldCharType="begin"/>
            </w:r>
            <w:r>
              <w:rPr>
                <w:noProof/>
                <w:webHidden/>
              </w:rPr>
              <w:instrText xml:space="preserve"> PAGEREF _Toc227661970 \h </w:instrText>
            </w:r>
            <w:r>
              <w:rPr>
                <w:noProof/>
                <w:webHidden/>
              </w:rPr>
            </w:r>
            <w:r>
              <w:rPr>
                <w:noProof/>
                <w:webHidden/>
              </w:rPr>
              <w:fldChar w:fldCharType="separate"/>
            </w:r>
            <w:r>
              <w:rPr>
                <w:noProof/>
                <w:webHidden/>
              </w:rPr>
              <w:t>13</w:t>
            </w:r>
            <w:r>
              <w:rPr>
                <w:noProof/>
                <w:webHidden/>
              </w:rPr>
              <w:fldChar w:fldCharType="end"/>
            </w:r>
          </w:hyperlink>
        </w:p>
        <w:p w14:paraId="7DE62611" w14:textId="05A42070" w:rsidR="00CA5C76" w:rsidRDefault="00CA5C76">
          <w:pPr>
            <w:pStyle w:val="TOC2"/>
            <w:tabs>
              <w:tab w:val="left" w:pos="960"/>
              <w:tab w:val="right" w:leader="dot" w:pos="9016"/>
            </w:tabs>
            <w:rPr>
              <w:noProof/>
              <w:kern w:val="2"/>
              <w:lang w:eastAsia="en-GB"/>
              <w14:ligatures w14:val="standardContextual"/>
            </w:rPr>
          </w:pPr>
          <w:hyperlink w:anchor="_Toc227661971" w:history="1">
            <w:r w:rsidRPr="00CA256E">
              <w:rPr>
                <w:rStyle w:val="Hyperlink"/>
                <w:noProof/>
              </w:rPr>
              <w:t>3.1</w:t>
            </w:r>
            <w:r>
              <w:rPr>
                <w:noProof/>
                <w:kern w:val="2"/>
                <w:lang w:eastAsia="en-GB"/>
                <w14:ligatures w14:val="standardContextual"/>
              </w:rPr>
              <w:tab/>
            </w:r>
            <w:r w:rsidRPr="00CA256E">
              <w:rPr>
                <w:rStyle w:val="Hyperlink"/>
                <w:noProof/>
              </w:rPr>
              <w:t>Report of consensus process on parent nodes</w:t>
            </w:r>
            <w:r>
              <w:rPr>
                <w:noProof/>
                <w:webHidden/>
              </w:rPr>
              <w:tab/>
            </w:r>
            <w:r>
              <w:rPr>
                <w:noProof/>
                <w:webHidden/>
              </w:rPr>
              <w:fldChar w:fldCharType="begin"/>
            </w:r>
            <w:r>
              <w:rPr>
                <w:noProof/>
                <w:webHidden/>
              </w:rPr>
              <w:instrText xml:space="preserve"> PAGEREF _Toc227661971 \h </w:instrText>
            </w:r>
            <w:r>
              <w:rPr>
                <w:noProof/>
                <w:webHidden/>
              </w:rPr>
            </w:r>
            <w:r>
              <w:rPr>
                <w:noProof/>
                <w:webHidden/>
              </w:rPr>
              <w:fldChar w:fldCharType="separate"/>
            </w:r>
            <w:r>
              <w:rPr>
                <w:noProof/>
                <w:webHidden/>
              </w:rPr>
              <w:t>13</w:t>
            </w:r>
            <w:r>
              <w:rPr>
                <w:noProof/>
                <w:webHidden/>
              </w:rPr>
              <w:fldChar w:fldCharType="end"/>
            </w:r>
          </w:hyperlink>
        </w:p>
        <w:p w14:paraId="014F628D" w14:textId="4F55016E" w:rsidR="00CA5C76" w:rsidRDefault="00CA5C76">
          <w:pPr>
            <w:pStyle w:val="TOC1"/>
            <w:tabs>
              <w:tab w:val="left" w:pos="440"/>
              <w:tab w:val="right" w:leader="dot" w:pos="9016"/>
            </w:tabs>
            <w:rPr>
              <w:noProof/>
              <w:kern w:val="2"/>
              <w:lang w:eastAsia="en-GB"/>
              <w14:ligatures w14:val="standardContextual"/>
            </w:rPr>
          </w:pPr>
          <w:hyperlink w:anchor="_Toc227661972" w:history="1">
            <w:r w:rsidRPr="00CA256E">
              <w:rPr>
                <w:rStyle w:val="Hyperlink"/>
                <w:noProof/>
              </w:rPr>
              <w:t>4</w:t>
            </w:r>
            <w:r>
              <w:rPr>
                <w:noProof/>
                <w:kern w:val="2"/>
                <w:lang w:eastAsia="en-GB"/>
                <w14:ligatures w14:val="standardContextual"/>
              </w:rPr>
              <w:tab/>
            </w:r>
            <w:r w:rsidRPr="00CA256E">
              <w:rPr>
                <w:rStyle w:val="Hyperlink"/>
                <w:noProof/>
              </w:rPr>
              <w:t>Review of Individual STAs and Their Child Nodes</w:t>
            </w:r>
            <w:r>
              <w:rPr>
                <w:noProof/>
                <w:webHidden/>
              </w:rPr>
              <w:tab/>
            </w:r>
            <w:r>
              <w:rPr>
                <w:noProof/>
                <w:webHidden/>
              </w:rPr>
              <w:fldChar w:fldCharType="begin"/>
            </w:r>
            <w:r>
              <w:rPr>
                <w:noProof/>
                <w:webHidden/>
              </w:rPr>
              <w:instrText xml:space="preserve"> PAGEREF _Toc227661972 \h </w:instrText>
            </w:r>
            <w:r>
              <w:rPr>
                <w:noProof/>
                <w:webHidden/>
              </w:rPr>
            </w:r>
            <w:r>
              <w:rPr>
                <w:noProof/>
                <w:webHidden/>
              </w:rPr>
              <w:fldChar w:fldCharType="separate"/>
            </w:r>
            <w:r>
              <w:rPr>
                <w:noProof/>
                <w:webHidden/>
              </w:rPr>
              <w:t>20</w:t>
            </w:r>
            <w:r>
              <w:rPr>
                <w:noProof/>
                <w:webHidden/>
              </w:rPr>
              <w:fldChar w:fldCharType="end"/>
            </w:r>
          </w:hyperlink>
        </w:p>
        <w:p w14:paraId="5D845ED0" w14:textId="1887C42F" w:rsidR="00CA5C76" w:rsidRDefault="00CA5C76">
          <w:pPr>
            <w:pStyle w:val="TOC1"/>
            <w:tabs>
              <w:tab w:val="left" w:pos="440"/>
              <w:tab w:val="right" w:leader="dot" w:pos="9016"/>
            </w:tabs>
            <w:rPr>
              <w:noProof/>
              <w:kern w:val="2"/>
              <w:lang w:eastAsia="en-GB"/>
              <w14:ligatures w14:val="standardContextual"/>
            </w:rPr>
          </w:pPr>
          <w:hyperlink w:anchor="_Toc227661973" w:history="1">
            <w:r w:rsidRPr="00CA256E">
              <w:rPr>
                <w:rStyle w:val="Hyperlink"/>
                <w:noProof/>
              </w:rPr>
              <w:t>5</w:t>
            </w:r>
            <w:r>
              <w:rPr>
                <w:noProof/>
                <w:kern w:val="2"/>
                <w:lang w:eastAsia="en-GB"/>
                <w14:ligatures w14:val="standardContextual"/>
              </w:rPr>
              <w:tab/>
            </w:r>
            <w:r w:rsidRPr="00CA256E">
              <w:rPr>
                <w:rStyle w:val="Hyperlink"/>
                <w:noProof/>
              </w:rPr>
              <w:t>Key Issues, Proposed Solutions, and Underlying Rationale</w:t>
            </w:r>
            <w:r>
              <w:rPr>
                <w:noProof/>
                <w:webHidden/>
              </w:rPr>
              <w:tab/>
            </w:r>
            <w:r>
              <w:rPr>
                <w:noProof/>
                <w:webHidden/>
              </w:rPr>
              <w:fldChar w:fldCharType="begin"/>
            </w:r>
            <w:r>
              <w:rPr>
                <w:noProof/>
                <w:webHidden/>
              </w:rPr>
              <w:instrText xml:space="preserve"> PAGEREF _Toc227661973 \h </w:instrText>
            </w:r>
            <w:r>
              <w:rPr>
                <w:noProof/>
                <w:webHidden/>
              </w:rPr>
            </w:r>
            <w:r>
              <w:rPr>
                <w:noProof/>
                <w:webHidden/>
              </w:rPr>
              <w:fldChar w:fldCharType="separate"/>
            </w:r>
            <w:r>
              <w:rPr>
                <w:noProof/>
                <w:webHidden/>
              </w:rPr>
              <w:t>74</w:t>
            </w:r>
            <w:r>
              <w:rPr>
                <w:noProof/>
                <w:webHidden/>
              </w:rPr>
              <w:fldChar w:fldCharType="end"/>
            </w:r>
          </w:hyperlink>
        </w:p>
        <w:p w14:paraId="3A36361E" w14:textId="1B950877" w:rsidR="00CA5C76" w:rsidRDefault="00CA5C76">
          <w:pPr>
            <w:pStyle w:val="TOC1"/>
            <w:tabs>
              <w:tab w:val="left" w:pos="440"/>
              <w:tab w:val="right" w:leader="dot" w:pos="9016"/>
            </w:tabs>
            <w:rPr>
              <w:noProof/>
              <w:kern w:val="2"/>
              <w:lang w:eastAsia="en-GB"/>
              <w14:ligatures w14:val="standardContextual"/>
            </w:rPr>
          </w:pPr>
          <w:hyperlink w:anchor="_Toc227661974" w:history="1">
            <w:r w:rsidRPr="00CA256E">
              <w:rPr>
                <w:rStyle w:val="Hyperlink"/>
                <w:noProof/>
              </w:rPr>
              <w:t>6</w:t>
            </w:r>
            <w:r>
              <w:rPr>
                <w:noProof/>
                <w:kern w:val="2"/>
                <w:lang w:eastAsia="en-GB"/>
                <w14:ligatures w14:val="standardContextual"/>
              </w:rPr>
              <w:tab/>
            </w:r>
            <w:r w:rsidRPr="00CA256E">
              <w:rPr>
                <w:rStyle w:val="Hyperlink"/>
                <w:noProof/>
              </w:rPr>
              <w:t>Demographic Characteristics of Delphi Panel Participants</w:t>
            </w:r>
            <w:r>
              <w:rPr>
                <w:noProof/>
                <w:webHidden/>
              </w:rPr>
              <w:tab/>
            </w:r>
            <w:r>
              <w:rPr>
                <w:noProof/>
                <w:webHidden/>
              </w:rPr>
              <w:fldChar w:fldCharType="begin"/>
            </w:r>
            <w:r>
              <w:rPr>
                <w:noProof/>
                <w:webHidden/>
              </w:rPr>
              <w:instrText xml:space="preserve"> PAGEREF _Toc227661974 \h </w:instrText>
            </w:r>
            <w:r>
              <w:rPr>
                <w:noProof/>
                <w:webHidden/>
              </w:rPr>
            </w:r>
            <w:r>
              <w:rPr>
                <w:noProof/>
                <w:webHidden/>
              </w:rPr>
              <w:fldChar w:fldCharType="separate"/>
            </w:r>
            <w:r>
              <w:rPr>
                <w:noProof/>
                <w:webHidden/>
              </w:rPr>
              <w:t>87</w:t>
            </w:r>
            <w:r>
              <w:rPr>
                <w:noProof/>
                <w:webHidden/>
              </w:rPr>
              <w:fldChar w:fldCharType="end"/>
            </w:r>
          </w:hyperlink>
        </w:p>
        <w:p w14:paraId="4CC6F90F" w14:textId="2471A065" w:rsidR="00CA5C76" w:rsidRDefault="00CA5C76">
          <w:pPr>
            <w:pStyle w:val="TOC1"/>
            <w:tabs>
              <w:tab w:val="left" w:pos="440"/>
              <w:tab w:val="right" w:leader="dot" w:pos="9016"/>
            </w:tabs>
            <w:rPr>
              <w:noProof/>
              <w:kern w:val="2"/>
              <w:lang w:eastAsia="en-GB"/>
              <w14:ligatures w14:val="standardContextual"/>
            </w:rPr>
          </w:pPr>
          <w:hyperlink w:anchor="_Toc227661975" w:history="1">
            <w:r w:rsidRPr="00CA256E">
              <w:rPr>
                <w:rStyle w:val="Hyperlink"/>
                <w:noProof/>
              </w:rPr>
              <w:t>7</w:t>
            </w:r>
            <w:r>
              <w:rPr>
                <w:noProof/>
                <w:kern w:val="2"/>
                <w:lang w:eastAsia="en-GB"/>
                <w14:ligatures w14:val="standardContextual"/>
              </w:rPr>
              <w:tab/>
            </w:r>
            <w:r w:rsidRPr="00CA256E">
              <w:rPr>
                <w:rStyle w:val="Hyperlink"/>
                <w:noProof/>
              </w:rPr>
              <w:t>Delphi form (used in round 1)</w:t>
            </w:r>
            <w:r>
              <w:rPr>
                <w:noProof/>
                <w:webHidden/>
              </w:rPr>
              <w:tab/>
            </w:r>
            <w:r>
              <w:rPr>
                <w:noProof/>
                <w:webHidden/>
              </w:rPr>
              <w:fldChar w:fldCharType="begin"/>
            </w:r>
            <w:r>
              <w:rPr>
                <w:noProof/>
                <w:webHidden/>
              </w:rPr>
              <w:instrText xml:space="preserve"> PAGEREF _Toc227661975 \h </w:instrText>
            </w:r>
            <w:r>
              <w:rPr>
                <w:noProof/>
                <w:webHidden/>
              </w:rPr>
            </w:r>
            <w:r>
              <w:rPr>
                <w:noProof/>
                <w:webHidden/>
              </w:rPr>
              <w:fldChar w:fldCharType="separate"/>
            </w:r>
            <w:r>
              <w:rPr>
                <w:noProof/>
                <w:webHidden/>
              </w:rPr>
              <w:t>88</w:t>
            </w:r>
            <w:r>
              <w:rPr>
                <w:noProof/>
                <w:webHidden/>
              </w:rPr>
              <w:fldChar w:fldCharType="end"/>
            </w:r>
          </w:hyperlink>
        </w:p>
        <w:p w14:paraId="084D9E54" w14:textId="770858C1" w:rsidR="00CA5C76" w:rsidRDefault="00CA5C76">
          <w:pPr>
            <w:pStyle w:val="TOC2"/>
            <w:tabs>
              <w:tab w:val="right" w:leader="dot" w:pos="9016"/>
            </w:tabs>
            <w:rPr>
              <w:noProof/>
              <w:kern w:val="2"/>
              <w:lang w:eastAsia="en-GB"/>
              <w14:ligatures w14:val="standardContextual"/>
            </w:rPr>
          </w:pPr>
          <w:hyperlink w:anchor="_Toc227661976" w:history="1">
            <w:r w:rsidRPr="00CA256E">
              <w:rPr>
                <w:rStyle w:val="Hyperlink"/>
                <w:b/>
                <w:bCs/>
                <w:noProof/>
              </w:rPr>
              <w:t>Introduction</w:t>
            </w:r>
            <w:r>
              <w:rPr>
                <w:noProof/>
                <w:webHidden/>
              </w:rPr>
              <w:tab/>
            </w:r>
            <w:r>
              <w:rPr>
                <w:noProof/>
                <w:webHidden/>
              </w:rPr>
              <w:fldChar w:fldCharType="begin"/>
            </w:r>
            <w:r>
              <w:rPr>
                <w:noProof/>
                <w:webHidden/>
              </w:rPr>
              <w:instrText xml:space="preserve"> PAGEREF _Toc227661976 \h </w:instrText>
            </w:r>
            <w:r>
              <w:rPr>
                <w:noProof/>
                <w:webHidden/>
              </w:rPr>
            </w:r>
            <w:r>
              <w:rPr>
                <w:noProof/>
                <w:webHidden/>
              </w:rPr>
              <w:fldChar w:fldCharType="separate"/>
            </w:r>
            <w:r>
              <w:rPr>
                <w:noProof/>
                <w:webHidden/>
              </w:rPr>
              <w:t>88</w:t>
            </w:r>
            <w:r>
              <w:rPr>
                <w:noProof/>
                <w:webHidden/>
              </w:rPr>
              <w:fldChar w:fldCharType="end"/>
            </w:r>
          </w:hyperlink>
        </w:p>
        <w:p w14:paraId="24BFA2E2" w14:textId="784B4FE5" w:rsidR="00CA5C76" w:rsidRDefault="00CA5C76">
          <w:pPr>
            <w:pStyle w:val="TOC2"/>
            <w:tabs>
              <w:tab w:val="right" w:leader="dot" w:pos="9016"/>
            </w:tabs>
            <w:rPr>
              <w:noProof/>
              <w:kern w:val="2"/>
              <w:lang w:eastAsia="en-GB"/>
              <w14:ligatures w14:val="standardContextual"/>
            </w:rPr>
          </w:pPr>
          <w:hyperlink w:anchor="_Toc227661977" w:history="1">
            <w:r w:rsidRPr="00CA256E">
              <w:rPr>
                <w:rStyle w:val="Hyperlink"/>
                <w:b/>
                <w:bCs/>
                <w:noProof/>
              </w:rPr>
              <w:t>Background Questions</w:t>
            </w:r>
            <w:r>
              <w:rPr>
                <w:noProof/>
                <w:webHidden/>
              </w:rPr>
              <w:tab/>
            </w:r>
            <w:r>
              <w:rPr>
                <w:noProof/>
                <w:webHidden/>
              </w:rPr>
              <w:fldChar w:fldCharType="begin"/>
            </w:r>
            <w:r>
              <w:rPr>
                <w:noProof/>
                <w:webHidden/>
              </w:rPr>
              <w:instrText xml:space="preserve"> PAGEREF _Toc227661977 \h </w:instrText>
            </w:r>
            <w:r>
              <w:rPr>
                <w:noProof/>
                <w:webHidden/>
              </w:rPr>
            </w:r>
            <w:r>
              <w:rPr>
                <w:noProof/>
                <w:webHidden/>
              </w:rPr>
              <w:fldChar w:fldCharType="separate"/>
            </w:r>
            <w:r>
              <w:rPr>
                <w:noProof/>
                <w:webHidden/>
              </w:rPr>
              <w:t>88</w:t>
            </w:r>
            <w:r>
              <w:rPr>
                <w:noProof/>
                <w:webHidden/>
              </w:rPr>
              <w:fldChar w:fldCharType="end"/>
            </w:r>
          </w:hyperlink>
        </w:p>
        <w:p w14:paraId="66D86B93" w14:textId="7D5F18AD" w:rsidR="00CA5C76" w:rsidRDefault="00CA5C76">
          <w:pPr>
            <w:pStyle w:val="TOC2"/>
            <w:tabs>
              <w:tab w:val="right" w:leader="dot" w:pos="9016"/>
            </w:tabs>
            <w:rPr>
              <w:noProof/>
              <w:kern w:val="2"/>
              <w:lang w:eastAsia="en-GB"/>
              <w14:ligatures w14:val="standardContextual"/>
            </w:rPr>
          </w:pPr>
          <w:hyperlink w:anchor="_Toc227661978" w:history="1">
            <w:r w:rsidRPr="00CA256E">
              <w:rPr>
                <w:rStyle w:val="Hyperlink"/>
                <w:b/>
                <w:bCs/>
                <w:noProof/>
              </w:rPr>
              <w:t>Issue 1: Model starting point</w:t>
            </w:r>
            <w:r>
              <w:rPr>
                <w:noProof/>
                <w:webHidden/>
              </w:rPr>
              <w:tab/>
            </w:r>
            <w:r>
              <w:rPr>
                <w:noProof/>
                <w:webHidden/>
              </w:rPr>
              <w:fldChar w:fldCharType="begin"/>
            </w:r>
            <w:r>
              <w:rPr>
                <w:noProof/>
                <w:webHidden/>
              </w:rPr>
              <w:instrText xml:space="preserve"> PAGEREF _Toc227661978 \h </w:instrText>
            </w:r>
            <w:r>
              <w:rPr>
                <w:noProof/>
                <w:webHidden/>
              </w:rPr>
            </w:r>
            <w:r>
              <w:rPr>
                <w:noProof/>
                <w:webHidden/>
              </w:rPr>
              <w:fldChar w:fldCharType="separate"/>
            </w:r>
            <w:r>
              <w:rPr>
                <w:noProof/>
                <w:webHidden/>
              </w:rPr>
              <w:t>92</w:t>
            </w:r>
            <w:r>
              <w:rPr>
                <w:noProof/>
                <w:webHidden/>
              </w:rPr>
              <w:fldChar w:fldCharType="end"/>
            </w:r>
          </w:hyperlink>
        </w:p>
        <w:p w14:paraId="17A3DE71" w14:textId="4A80C3F4" w:rsidR="00CA5C76" w:rsidRDefault="00CA5C76">
          <w:pPr>
            <w:pStyle w:val="TOC2"/>
            <w:tabs>
              <w:tab w:val="right" w:leader="dot" w:pos="9016"/>
            </w:tabs>
            <w:rPr>
              <w:noProof/>
              <w:kern w:val="2"/>
              <w:lang w:eastAsia="en-GB"/>
              <w14:ligatures w14:val="standardContextual"/>
            </w:rPr>
          </w:pPr>
          <w:hyperlink w:anchor="_Toc227661979" w:history="1">
            <w:r w:rsidRPr="00CA256E">
              <w:rPr>
                <w:rStyle w:val="Hyperlink"/>
                <w:b/>
                <w:bCs/>
                <w:noProof/>
              </w:rPr>
              <w:t>Issue 2: Generalisability of trial data to real-world care</w:t>
            </w:r>
            <w:r>
              <w:rPr>
                <w:noProof/>
                <w:webHidden/>
              </w:rPr>
              <w:tab/>
            </w:r>
            <w:r>
              <w:rPr>
                <w:noProof/>
                <w:webHidden/>
              </w:rPr>
              <w:fldChar w:fldCharType="begin"/>
            </w:r>
            <w:r>
              <w:rPr>
                <w:noProof/>
                <w:webHidden/>
              </w:rPr>
              <w:instrText xml:space="preserve"> PAGEREF _Toc227661979 \h </w:instrText>
            </w:r>
            <w:r>
              <w:rPr>
                <w:noProof/>
                <w:webHidden/>
              </w:rPr>
            </w:r>
            <w:r>
              <w:rPr>
                <w:noProof/>
                <w:webHidden/>
              </w:rPr>
              <w:fldChar w:fldCharType="separate"/>
            </w:r>
            <w:r>
              <w:rPr>
                <w:noProof/>
                <w:webHidden/>
              </w:rPr>
              <w:t>93</w:t>
            </w:r>
            <w:r>
              <w:rPr>
                <w:noProof/>
                <w:webHidden/>
              </w:rPr>
              <w:fldChar w:fldCharType="end"/>
            </w:r>
          </w:hyperlink>
        </w:p>
        <w:p w14:paraId="04994815" w14:textId="5F06F009" w:rsidR="00CA5C76" w:rsidRDefault="00CA5C76">
          <w:pPr>
            <w:pStyle w:val="TOC2"/>
            <w:tabs>
              <w:tab w:val="right" w:leader="dot" w:pos="9016"/>
            </w:tabs>
            <w:rPr>
              <w:noProof/>
              <w:kern w:val="2"/>
              <w:lang w:eastAsia="en-GB"/>
              <w14:ligatures w14:val="standardContextual"/>
            </w:rPr>
          </w:pPr>
          <w:hyperlink w:anchor="_Toc227661980" w:history="1">
            <w:r w:rsidRPr="00CA256E">
              <w:rPr>
                <w:rStyle w:val="Hyperlink"/>
                <w:b/>
                <w:bCs/>
                <w:noProof/>
              </w:rPr>
              <w:t>Issue 3: Intravenous Immunoglobulin usage</w:t>
            </w:r>
            <w:r>
              <w:rPr>
                <w:noProof/>
                <w:webHidden/>
              </w:rPr>
              <w:tab/>
            </w:r>
            <w:r>
              <w:rPr>
                <w:noProof/>
                <w:webHidden/>
              </w:rPr>
              <w:fldChar w:fldCharType="begin"/>
            </w:r>
            <w:r>
              <w:rPr>
                <w:noProof/>
                <w:webHidden/>
              </w:rPr>
              <w:instrText xml:space="preserve"> PAGEREF _Toc227661980 \h </w:instrText>
            </w:r>
            <w:r>
              <w:rPr>
                <w:noProof/>
                <w:webHidden/>
              </w:rPr>
            </w:r>
            <w:r>
              <w:rPr>
                <w:noProof/>
                <w:webHidden/>
              </w:rPr>
              <w:fldChar w:fldCharType="separate"/>
            </w:r>
            <w:r>
              <w:rPr>
                <w:noProof/>
                <w:webHidden/>
              </w:rPr>
              <w:t>95</w:t>
            </w:r>
            <w:r>
              <w:rPr>
                <w:noProof/>
                <w:webHidden/>
              </w:rPr>
              <w:fldChar w:fldCharType="end"/>
            </w:r>
          </w:hyperlink>
        </w:p>
        <w:p w14:paraId="076EF57F" w14:textId="55FDDFE3" w:rsidR="00CA5C76" w:rsidRDefault="00CA5C76">
          <w:pPr>
            <w:pStyle w:val="TOC2"/>
            <w:tabs>
              <w:tab w:val="right" w:leader="dot" w:pos="9016"/>
            </w:tabs>
            <w:rPr>
              <w:noProof/>
              <w:kern w:val="2"/>
              <w:lang w:eastAsia="en-GB"/>
              <w14:ligatures w14:val="standardContextual"/>
            </w:rPr>
          </w:pPr>
          <w:hyperlink w:anchor="_Toc227661981" w:history="1">
            <w:r w:rsidRPr="00CA256E">
              <w:rPr>
                <w:rStyle w:val="Hyperlink"/>
                <w:b/>
                <w:bCs/>
                <w:noProof/>
              </w:rPr>
              <w:t>Issue 4 and 5: Cure-related assumptions</w:t>
            </w:r>
            <w:r>
              <w:rPr>
                <w:noProof/>
                <w:webHidden/>
              </w:rPr>
              <w:tab/>
            </w:r>
            <w:r>
              <w:rPr>
                <w:noProof/>
                <w:webHidden/>
              </w:rPr>
              <w:fldChar w:fldCharType="begin"/>
            </w:r>
            <w:r>
              <w:rPr>
                <w:noProof/>
                <w:webHidden/>
              </w:rPr>
              <w:instrText xml:space="preserve"> PAGEREF _Toc227661981 \h </w:instrText>
            </w:r>
            <w:r>
              <w:rPr>
                <w:noProof/>
                <w:webHidden/>
              </w:rPr>
            </w:r>
            <w:r>
              <w:rPr>
                <w:noProof/>
                <w:webHidden/>
              </w:rPr>
              <w:fldChar w:fldCharType="separate"/>
            </w:r>
            <w:r>
              <w:rPr>
                <w:noProof/>
                <w:webHidden/>
              </w:rPr>
              <w:t>96</w:t>
            </w:r>
            <w:r>
              <w:rPr>
                <w:noProof/>
                <w:webHidden/>
              </w:rPr>
              <w:fldChar w:fldCharType="end"/>
            </w:r>
          </w:hyperlink>
        </w:p>
        <w:p w14:paraId="46CCAE87" w14:textId="440FD33D" w:rsidR="00CA5C76" w:rsidRDefault="00CA5C76">
          <w:pPr>
            <w:pStyle w:val="TOC2"/>
            <w:tabs>
              <w:tab w:val="right" w:leader="dot" w:pos="9016"/>
            </w:tabs>
            <w:rPr>
              <w:noProof/>
              <w:kern w:val="2"/>
              <w:lang w:eastAsia="en-GB"/>
              <w14:ligatures w14:val="standardContextual"/>
            </w:rPr>
          </w:pPr>
          <w:hyperlink w:anchor="_Toc227661982" w:history="1">
            <w:r w:rsidRPr="00CA256E">
              <w:rPr>
                <w:rStyle w:val="Hyperlink"/>
                <w:b/>
                <w:bCs/>
                <w:noProof/>
              </w:rPr>
              <w:t>Issue 6: Reliance on unanchored indirect treatment comparison.</w:t>
            </w:r>
            <w:r>
              <w:rPr>
                <w:noProof/>
                <w:webHidden/>
              </w:rPr>
              <w:tab/>
            </w:r>
            <w:r>
              <w:rPr>
                <w:noProof/>
                <w:webHidden/>
              </w:rPr>
              <w:fldChar w:fldCharType="begin"/>
            </w:r>
            <w:r>
              <w:rPr>
                <w:noProof/>
                <w:webHidden/>
              </w:rPr>
              <w:instrText xml:space="preserve"> PAGEREF _Toc227661982 \h </w:instrText>
            </w:r>
            <w:r>
              <w:rPr>
                <w:noProof/>
                <w:webHidden/>
              </w:rPr>
            </w:r>
            <w:r>
              <w:rPr>
                <w:noProof/>
                <w:webHidden/>
              </w:rPr>
              <w:fldChar w:fldCharType="separate"/>
            </w:r>
            <w:r>
              <w:rPr>
                <w:noProof/>
                <w:webHidden/>
              </w:rPr>
              <w:t>99</w:t>
            </w:r>
            <w:r>
              <w:rPr>
                <w:noProof/>
                <w:webHidden/>
              </w:rPr>
              <w:fldChar w:fldCharType="end"/>
            </w:r>
          </w:hyperlink>
        </w:p>
        <w:p w14:paraId="35503D05" w14:textId="432B1493" w:rsidR="00CA5C76" w:rsidRDefault="00CA5C76">
          <w:pPr>
            <w:pStyle w:val="TOC2"/>
            <w:tabs>
              <w:tab w:val="right" w:leader="dot" w:pos="9016"/>
            </w:tabs>
            <w:rPr>
              <w:noProof/>
              <w:kern w:val="2"/>
              <w:lang w:eastAsia="en-GB"/>
              <w14:ligatures w14:val="standardContextual"/>
            </w:rPr>
          </w:pPr>
          <w:hyperlink w:anchor="_Toc227661983" w:history="1">
            <w:r w:rsidRPr="00CA256E">
              <w:rPr>
                <w:rStyle w:val="Hyperlink"/>
                <w:b/>
                <w:bCs/>
                <w:noProof/>
              </w:rPr>
              <w:t>Issue 7: CAR T-related delivery costs</w:t>
            </w:r>
            <w:r>
              <w:rPr>
                <w:noProof/>
                <w:webHidden/>
              </w:rPr>
              <w:tab/>
            </w:r>
            <w:r>
              <w:rPr>
                <w:noProof/>
                <w:webHidden/>
              </w:rPr>
              <w:fldChar w:fldCharType="begin"/>
            </w:r>
            <w:r>
              <w:rPr>
                <w:noProof/>
                <w:webHidden/>
              </w:rPr>
              <w:instrText xml:space="preserve"> PAGEREF _Toc227661983 \h </w:instrText>
            </w:r>
            <w:r>
              <w:rPr>
                <w:noProof/>
                <w:webHidden/>
              </w:rPr>
            </w:r>
            <w:r>
              <w:rPr>
                <w:noProof/>
                <w:webHidden/>
              </w:rPr>
              <w:fldChar w:fldCharType="separate"/>
            </w:r>
            <w:r>
              <w:rPr>
                <w:noProof/>
                <w:webHidden/>
              </w:rPr>
              <w:t>100</w:t>
            </w:r>
            <w:r>
              <w:rPr>
                <w:noProof/>
                <w:webHidden/>
              </w:rPr>
              <w:fldChar w:fldCharType="end"/>
            </w:r>
          </w:hyperlink>
        </w:p>
        <w:p w14:paraId="6241C9B2" w14:textId="1C599AB4" w:rsidR="00CA5C76" w:rsidRDefault="00CA5C76">
          <w:pPr>
            <w:pStyle w:val="TOC2"/>
            <w:tabs>
              <w:tab w:val="right" w:leader="dot" w:pos="9016"/>
            </w:tabs>
            <w:rPr>
              <w:noProof/>
              <w:kern w:val="2"/>
              <w:lang w:eastAsia="en-GB"/>
              <w14:ligatures w14:val="standardContextual"/>
            </w:rPr>
          </w:pPr>
          <w:hyperlink w:anchor="_Toc227661984" w:history="1">
            <w:r w:rsidRPr="00CA256E">
              <w:rPr>
                <w:rStyle w:val="Hyperlink"/>
                <w:b/>
                <w:bCs/>
                <w:noProof/>
              </w:rPr>
              <w:t>Issue 8a: Pre-progression utility value</w:t>
            </w:r>
            <w:r>
              <w:rPr>
                <w:noProof/>
                <w:webHidden/>
              </w:rPr>
              <w:tab/>
            </w:r>
            <w:r>
              <w:rPr>
                <w:noProof/>
                <w:webHidden/>
              </w:rPr>
              <w:fldChar w:fldCharType="begin"/>
            </w:r>
            <w:r>
              <w:rPr>
                <w:noProof/>
                <w:webHidden/>
              </w:rPr>
              <w:instrText xml:space="preserve"> PAGEREF _Toc227661984 \h </w:instrText>
            </w:r>
            <w:r>
              <w:rPr>
                <w:noProof/>
                <w:webHidden/>
              </w:rPr>
            </w:r>
            <w:r>
              <w:rPr>
                <w:noProof/>
                <w:webHidden/>
              </w:rPr>
              <w:fldChar w:fldCharType="separate"/>
            </w:r>
            <w:r>
              <w:rPr>
                <w:noProof/>
                <w:webHidden/>
              </w:rPr>
              <w:t>102</w:t>
            </w:r>
            <w:r>
              <w:rPr>
                <w:noProof/>
                <w:webHidden/>
              </w:rPr>
              <w:fldChar w:fldCharType="end"/>
            </w:r>
          </w:hyperlink>
        </w:p>
        <w:p w14:paraId="10E3AC8D" w14:textId="2EC632CF" w:rsidR="00CA5C76" w:rsidRDefault="00CA5C76">
          <w:pPr>
            <w:pStyle w:val="TOC2"/>
            <w:tabs>
              <w:tab w:val="right" w:leader="dot" w:pos="9016"/>
            </w:tabs>
            <w:rPr>
              <w:noProof/>
              <w:kern w:val="2"/>
              <w:lang w:eastAsia="en-GB"/>
              <w14:ligatures w14:val="standardContextual"/>
            </w:rPr>
          </w:pPr>
          <w:hyperlink w:anchor="_Toc227661985" w:history="1">
            <w:r w:rsidRPr="00CA256E">
              <w:rPr>
                <w:rStyle w:val="Hyperlink"/>
                <w:b/>
                <w:bCs/>
                <w:noProof/>
              </w:rPr>
              <w:t>Issue 8b: Long time survivor utility value</w:t>
            </w:r>
            <w:r>
              <w:rPr>
                <w:noProof/>
                <w:webHidden/>
              </w:rPr>
              <w:tab/>
            </w:r>
            <w:r>
              <w:rPr>
                <w:noProof/>
                <w:webHidden/>
              </w:rPr>
              <w:fldChar w:fldCharType="begin"/>
            </w:r>
            <w:r>
              <w:rPr>
                <w:noProof/>
                <w:webHidden/>
              </w:rPr>
              <w:instrText xml:space="preserve"> PAGEREF _Toc227661985 \h </w:instrText>
            </w:r>
            <w:r>
              <w:rPr>
                <w:noProof/>
                <w:webHidden/>
              </w:rPr>
            </w:r>
            <w:r>
              <w:rPr>
                <w:noProof/>
                <w:webHidden/>
              </w:rPr>
              <w:fldChar w:fldCharType="separate"/>
            </w:r>
            <w:r>
              <w:rPr>
                <w:noProof/>
                <w:webHidden/>
              </w:rPr>
              <w:t>103</w:t>
            </w:r>
            <w:r>
              <w:rPr>
                <w:noProof/>
                <w:webHidden/>
              </w:rPr>
              <w:fldChar w:fldCharType="end"/>
            </w:r>
          </w:hyperlink>
        </w:p>
        <w:p w14:paraId="095F4C82" w14:textId="54C85706" w:rsidR="00CA5C76" w:rsidRDefault="00CA5C76">
          <w:pPr>
            <w:pStyle w:val="TOC2"/>
            <w:tabs>
              <w:tab w:val="right" w:leader="dot" w:pos="9016"/>
            </w:tabs>
            <w:rPr>
              <w:noProof/>
              <w:kern w:val="2"/>
              <w:lang w:eastAsia="en-GB"/>
              <w14:ligatures w14:val="standardContextual"/>
            </w:rPr>
          </w:pPr>
          <w:hyperlink w:anchor="_Toc227661986" w:history="1">
            <w:r w:rsidRPr="00CA256E">
              <w:rPr>
                <w:rStyle w:val="Hyperlink"/>
                <w:b/>
                <w:bCs/>
                <w:noProof/>
              </w:rPr>
              <w:t>Issue 9: Subsequent alloSCT</w:t>
            </w:r>
            <w:r>
              <w:rPr>
                <w:noProof/>
                <w:webHidden/>
              </w:rPr>
              <w:tab/>
            </w:r>
            <w:r>
              <w:rPr>
                <w:noProof/>
                <w:webHidden/>
              </w:rPr>
              <w:fldChar w:fldCharType="begin"/>
            </w:r>
            <w:r>
              <w:rPr>
                <w:noProof/>
                <w:webHidden/>
              </w:rPr>
              <w:instrText xml:space="preserve"> PAGEREF _Toc227661986 \h </w:instrText>
            </w:r>
            <w:r>
              <w:rPr>
                <w:noProof/>
                <w:webHidden/>
              </w:rPr>
            </w:r>
            <w:r>
              <w:rPr>
                <w:noProof/>
                <w:webHidden/>
              </w:rPr>
              <w:fldChar w:fldCharType="separate"/>
            </w:r>
            <w:r>
              <w:rPr>
                <w:noProof/>
                <w:webHidden/>
              </w:rPr>
              <w:t>104</w:t>
            </w:r>
            <w:r>
              <w:rPr>
                <w:noProof/>
                <w:webHidden/>
              </w:rPr>
              <w:fldChar w:fldCharType="end"/>
            </w:r>
          </w:hyperlink>
        </w:p>
        <w:p w14:paraId="2806BBF1" w14:textId="5D07F57E" w:rsidR="00CA5C76" w:rsidRDefault="00CA5C76">
          <w:pPr>
            <w:pStyle w:val="TOC2"/>
            <w:tabs>
              <w:tab w:val="right" w:leader="dot" w:pos="9016"/>
            </w:tabs>
            <w:rPr>
              <w:noProof/>
              <w:kern w:val="2"/>
              <w:lang w:eastAsia="en-GB"/>
              <w14:ligatures w14:val="standardContextual"/>
            </w:rPr>
          </w:pPr>
          <w:hyperlink w:anchor="_Toc227661987" w:history="1">
            <w:r w:rsidRPr="00CA256E">
              <w:rPr>
                <w:rStyle w:val="Hyperlink"/>
                <w:b/>
                <w:bCs/>
                <w:noProof/>
              </w:rPr>
              <w:t>Issue 10: Adverse events</w:t>
            </w:r>
            <w:r>
              <w:rPr>
                <w:noProof/>
                <w:webHidden/>
              </w:rPr>
              <w:tab/>
            </w:r>
            <w:r>
              <w:rPr>
                <w:noProof/>
                <w:webHidden/>
              </w:rPr>
              <w:fldChar w:fldCharType="begin"/>
            </w:r>
            <w:r>
              <w:rPr>
                <w:noProof/>
                <w:webHidden/>
              </w:rPr>
              <w:instrText xml:space="preserve"> PAGEREF _Toc227661987 \h </w:instrText>
            </w:r>
            <w:r>
              <w:rPr>
                <w:noProof/>
                <w:webHidden/>
              </w:rPr>
            </w:r>
            <w:r>
              <w:rPr>
                <w:noProof/>
                <w:webHidden/>
              </w:rPr>
              <w:fldChar w:fldCharType="separate"/>
            </w:r>
            <w:r>
              <w:rPr>
                <w:noProof/>
                <w:webHidden/>
              </w:rPr>
              <w:t>106</w:t>
            </w:r>
            <w:r>
              <w:rPr>
                <w:noProof/>
                <w:webHidden/>
              </w:rPr>
              <w:fldChar w:fldCharType="end"/>
            </w:r>
          </w:hyperlink>
        </w:p>
        <w:p w14:paraId="2564E68B" w14:textId="667B8BEE" w:rsidR="00CA5C76" w:rsidRDefault="00CA5C76">
          <w:pPr>
            <w:pStyle w:val="TOC2"/>
            <w:tabs>
              <w:tab w:val="right" w:leader="dot" w:pos="9016"/>
            </w:tabs>
            <w:rPr>
              <w:noProof/>
              <w:kern w:val="2"/>
              <w:lang w:eastAsia="en-GB"/>
              <w14:ligatures w14:val="standardContextual"/>
            </w:rPr>
          </w:pPr>
          <w:hyperlink w:anchor="_Toc227661988" w:history="1">
            <w:r w:rsidRPr="00CA256E">
              <w:rPr>
                <w:rStyle w:val="Hyperlink"/>
                <w:b/>
                <w:bCs/>
                <w:noProof/>
              </w:rPr>
              <w:t>Issue 11 and 12: Bridging therapies</w:t>
            </w:r>
            <w:r>
              <w:rPr>
                <w:noProof/>
                <w:webHidden/>
              </w:rPr>
              <w:tab/>
            </w:r>
            <w:r>
              <w:rPr>
                <w:noProof/>
                <w:webHidden/>
              </w:rPr>
              <w:fldChar w:fldCharType="begin"/>
            </w:r>
            <w:r>
              <w:rPr>
                <w:noProof/>
                <w:webHidden/>
              </w:rPr>
              <w:instrText xml:space="preserve"> PAGEREF _Toc227661988 \h </w:instrText>
            </w:r>
            <w:r>
              <w:rPr>
                <w:noProof/>
                <w:webHidden/>
              </w:rPr>
            </w:r>
            <w:r>
              <w:rPr>
                <w:noProof/>
                <w:webHidden/>
              </w:rPr>
              <w:fldChar w:fldCharType="separate"/>
            </w:r>
            <w:r>
              <w:rPr>
                <w:noProof/>
                <w:webHidden/>
              </w:rPr>
              <w:t>108</w:t>
            </w:r>
            <w:r>
              <w:rPr>
                <w:noProof/>
                <w:webHidden/>
              </w:rPr>
              <w:fldChar w:fldCharType="end"/>
            </w:r>
          </w:hyperlink>
        </w:p>
        <w:p w14:paraId="2AED1BBE" w14:textId="15B51BAF" w:rsidR="00CA5C76" w:rsidRDefault="00CA5C76">
          <w:pPr>
            <w:pStyle w:val="TOC2"/>
            <w:tabs>
              <w:tab w:val="right" w:leader="dot" w:pos="9016"/>
            </w:tabs>
            <w:rPr>
              <w:noProof/>
              <w:kern w:val="2"/>
              <w:lang w:eastAsia="en-GB"/>
              <w14:ligatures w14:val="standardContextual"/>
            </w:rPr>
          </w:pPr>
          <w:hyperlink w:anchor="_Toc227661989" w:history="1">
            <w:r w:rsidRPr="00CA256E">
              <w:rPr>
                <w:rStyle w:val="Hyperlink"/>
                <w:b/>
                <w:bCs/>
                <w:noProof/>
              </w:rPr>
              <w:t>Issue 13: CAR T re-treatment</w:t>
            </w:r>
            <w:r>
              <w:rPr>
                <w:noProof/>
                <w:webHidden/>
              </w:rPr>
              <w:tab/>
            </w:r>
            <w:r>
              <w:rPr>
                <w:noProof/>
                <w:webHidden/>
              </w:rPr>
              <w:fldChar w:fldCharType="begin"/>
            </w:r>
            <w:r>
              <w:rPr>
                <w:noProof/>
                <w:webHidden/>
              </w:rPr>
              <w:instrText xml:space="preserve"> PAGEREF _Toc227661989 \h </w:instrText>
            </w:r>
            <w:r>
              <w:rPr>
                <w:noProof/>
                <w:webHidden/>
              </w:rPr>
            </w:r>
            <w:r>
              <w:rPr>
                <w:noProof/>
                <w:webHidden/>
              </w:rPr>
              <w:fldChar w:fldCharType="separate"/>
            </w:r>
            <w:r>
              <w:rPr>
                <w:noProof/>
                <w:webHidden/>
              </w:rPr>
              <w:t>109</w:t>
            </w:r>
            <w:r>
              <w:rPr>
                <w:noProof/>
                <w:webHidden/>
              </w:rPr>
              <w:fldChar w:fldCharType="end"/>
            </w:r>
          </w:hyperlink>
        </w:p>
        <w:p w14:paraId="654E192B" w14:textId="266D9A48" w:rsidR="00CA5C76" w:rsidRDefault="00CA5C76">
          <w:pPr>
            <w:pStyle w:val="TOC2"/>
            <w:tabs>
              <w:tab w:val="right" w:leader="dot" w:pos="9016"/>
            </w:tabs>
            <w:rPr>
              <w:noProof/>
              <w:kern w:val="2"/>
              <w:lang w:eastAsia="en-GB"/>
              <w14:ligatures w14:val="standardContextual"/>
            </w:rPr>
          </w:pPr>
          <w:hyperlink w:anchor="_Toc227661990" w:history="1">
            <w:r w:rsidRPr="00CA256E">
              <w:rPr>
                <w:rStyle w:val="Hyperlink"/>
                <w:b/>
                <w:bCs/>
                <w:noProof/>
              </w:rPr>
              <w:t>Issue 14: Discounting rate</w:t>
            </w:r>
            <w:r>
              <w:rPr>
                <w:noProof/>
                <w:webHidden/>
              </w:rPr>
              <w:tab/>
            </w:r>
            <w:r>
              <w:rPr>
                <w:noProof/>
                <w:webHidden/>
              </w:rPr>
              <w:fldChar w:fldCharType="begin"/>
            </w:r>
            <w:r>
              <w:rPr>
                <w:noProof/>
                <w:webHidden/>
              </w:rPr>
              <w:instrText xml:space="preserve"> PAGEREF _Toc227661990 \h </w:instrText>
            </w:r>
            <w:r>
              <w:rPr>
                <w:noProof/>
                <w:webHidden/>
              </w:rPr>
            </w:r>
            <w:r>
              <w:rPr>
                <w:noProof/>
                <w:webHidden/>
              </w:rPr>
              <w:fldChar w:fldCharType="separate"/>
            </w:r>
            <w:r>
              <w:rPr>
                <w:noProof/>
                <w:webHidden/>
              </w:rPr>
              <w:t>111</w:t>
            </w:r>
            <w:r>
              <w:rPr>
                <w:noProof/>
                <w:webHidden/>
              </w:rPr>
              <w:fldChar w:fldCharType="end"/>
            </w:r>
          </w:hyperlink>
        </w:p>
        <w:p w14:paraId="00287BF7" w14:textId="6F8AA286" w:rsidR="00CA5C76" w:rsidRDefault="00CA5C76">
          <w:pPr>
            <w:pStyle w:val="TOC2"/>
            <w:tabs>
              <w:tab w:val="right" w:leader="dot" w:pos="9016"/>
            </w:tabs>
            <w:rPr>
              <w:noProof/>
              <w:kern w:val="2"/>
              <w:lang w:eastAsia="en-GB"/>
              <w14:ligatures w14:val="standardContextual"/>
            </w:rPr>
          </w:pPr>
          <w:hyperlink w:anchor="_Toc227661991" w:history="1">
            <w:r w:rsidRPr="00CA256E">
              <w:rPr>
                <w:rStyle w:val="Hyperlink"/>
                <w:b/>
                <w:bCs/>
                <w:noProof/>
              </w:rPr>
              <w:t>Issue 15: Severity modifier</w:t>
            </w:r>
            <w:r>
              <w:rPr>
                <w:noProof/>
                <w:webHidden/>
              </w:rPr>
              <w:tab/>
            </w:r>
            <w:r>
              <w:rPr>
                <w:noProof/>
                <w:webHidden/>
              </w:rPr>
              <w:fldChar w:fldCharType="begin"/>
            </w:r>
            <w:r>
              <w:rPr>
                <w:noProof/>
                <w:webHidden/>
              </w:rPr>
              <w:instrText xml:space="preserve"> PAGEREF _Toc227661991 \h </w:instrText>
            </w:r>
            <w:r>
              <w:rPr>
                <w:noProof/>
                <w:webHidden/>
              </w:rPr>
            </w:r>
            <w:r>
              <w:rPr>
                <w:noProof/>
                <w:webHidden/>
              </w:rPr>
              <w:fldChar w:fldCharType="separate"/>
            </w:r>
            <w:r>
              <w:rPr>
                <w:noProof/>
                <w:webHidden/>
              </w:rPr>
              <w:t>113</w:t>
            </w:r>
            <w:r>
              <w:rPr>
                <w:noProof/>
                <w:webHidden/>
              </w:rPr>
              <w:fldChar w:fldCharType="end"/>
            </w:r>
          </w:hyperlink>
        </w:p>
        <w:p w14:paraId="2C285114" w14:textId="2A3F4A31" w:rsidR="00CA5C76" w:rsidRDefault="00CA5C76">
          <w:pPr>
            <w:pStyle w:val="TOC2"/>
            <w:tabs>
              <w:tab w:val="right" w:leader="dot" w:pos="9016"/>
            </w:tabs>
            <w:rPr>
              <w:noProof/>
              <w:kern w:val="2"/>
              <w:lang w:eastAsia="en-GB"/>
              <w14:ligatures w14:val="standardContextual"/>
            </w:rPr>
          </w:pPr>
          <w:hyperlink w:anchor="_Toc227661992" w:history="1">
            <w:r w:rsidRPr="00CA256E">
              <w:rPr>
                <w:rStyle w:val="Hyperlink"/>
                <w:b/>
                <w:bCs/>
                <w:noProof/>
              </w:rPr>
              <w:t>Issue 16: Population narrower than marketing authorisation</w:t>
            </w:r>
            <w:r>
              <w:rPr>
                <w:noProof/>
                <w:webHidden/>
              </w:rPr>
              <w:tab/>
            </w:r>
            <w:r>
              <w:rPr>
                <w:noProof/>
                <w:webHidden/>
              </w:rPr>
              <w:fldChar w:fldCharType="begin"/>
            </w:r>
            <w:r>
              <w:rPr>
                <w:noProof/>
                <w:webHidden/>
              </w:rPr>
              <w:instrText xml:space="preserve"> PAGEREF _Toc227661992 \h </w:instrText>
            </w:r>
            <w:r>
              <w:rPr>
                <w:noProof/>
                <w:webHidden/>
              </w:rPr>
            </w:r>
            <w:r>
              <w:rPr>
                <w:noProof/>
                <w:webHidden/>
              </w:rPr>
              <w:fldChar w:fldCharType="separate"/>
            </w:r>
            <w:r>
              <w:rPr>
                <w:noProof/>
                <w:webHidden/>
              </w:rPr>
              <w:t>114</w:t>
            </w:r>
            <w:r>
              <w:rPr>
                <w:noProof/>
                <w:webHidden/>
              </w:rPr>
              <w:fldChar w:fldCharType="end"/>
            </w:r>
          </w:hyperlink>
        </w:p>
        <w:p w14:paraId="21BB3566" w14:textId="0B7BF31C" w:rsidR="00CA5C76" w:rsidRDefault="00CA5C76">
          <w:pPr>
            <w:pStyle w:val="TOC1"/>
            <w:tabs>
              <w:tab w:val="left" w:pos="440"/>
              <w:tab w:val="right" w:leader="dot" w:pos="9016"/>
            </w:tabs>
            <w:rPr>
              <w:noProof/>
              <w:kern w:val="2"/>
              <w:lang w:eastAsia="en-GB"/>
              <w14:ligatures w14:val="standardContextual"/>
            </w:rPr>
          </w:pPr>
          <w:hyperlink w:anchor="_Toc227661993" w:history="1">
            <w:r w:rsidRPr="00CA256E">
              <w:rPr>
                <w:rStyle w:val="Hyperlink"/>
                <w:noProof/>
              </w:rPr>
              <w:t>8</w:t>
            </w:r>
            <w:r>
              <w:rPr>
                <w:noProof/>
                <w:kern w:val="2"/>
                <w:lang w:eastAsia="en-GB"/>
                <w14:ligatures w14:val="standardContextual"/>
              </w:rPr>
              <w:tab/>
            </w:r>
            <w:r w:rsidRPr="00CA256E">
              <w:rPr>
                <w:rStyle w:val="Hyperlink"/>
                <w:noProof/>
              </w:rPr>
              <w:t>Changes between the Round-1 Delphi questionnaire and the methodological framework used in Round-2</w:t>
            </w:r>
            <w:r>
              <w:rPr>
                <w:noProof/>
                <w:webHidden/>
              </w:rPr>
              <w:tab/>
            </w:r>
            <w:r>
              <w:rPr>
                <w:noProof/>
                <w:webHidden/>
              </w:rPr>
              <w:fldChar w:fldCharType="begin"/>
            </w:r>
            <w:r>
              <w:rPr>
                <w:noProof/>
                <w:webHidden/>
              </w:rPr>
              <w:instrText xml:space="preserve"> PAGEREF _Toc227661993 \h </w:instrText>
            </w:r>
            <w:r>
              <w:rPr>
                <w:noProof/>
                <w:webHidden/>
              </w:rPr>
            </w:r>
            <w:r>
              <w:rPr>
                <w:noProof/>
                <w:webHidden/>
              </w:rPr>
              <w:fldChar w:fldCharType="separate"/>
            </w:r>
            <w:r>
              <w:rPr>
                <w:noProof/>
                <w:webHidden/>
              </w:rPr>
              <w:t>116</w:t>
            </w:r>
            <w:r>
              <w:rPr>
                <w:noProof/>
                <w:webHidden/>
              </w:rPr>
              <w:fldChar w:fldCharType="end"/>
            </w:r>
          </w:hyperlink>
        </w:p>
        <w:p w14:paraId="25FC56B5" w14:textId="442B230F" w:rsidR="00CA5C76" w:rsidRDefault="00CA5C76">
          <w:pPr>
            <w:pStyle w:val="TOC1"/>
            <w:tabs>
              <w:tab w:val="left" w:pos="440"/>
              <w:tab w:val="right" w:leader="dot" w:pos="9016"/>
            </w:tabs>
            <w:rPr>
              <w:noProof/>
              <w:kern w:val="2"/>
              <w:lang w:eastAsia="en-GB"/>
              <w14:ligatures w14:val="standardContextual"/>
            </w:rPr>
          </w:pPr>
          <w:hyperlink w:anchor="_Toc227661994" w:history="1">
            <w:r w:rsidRPr="00CA256E">
              <w:rPr>
                <w:rStyle w:val="Hyperlink"/>
                <w:noProof/>
              </w:rPr>
              <w:t>9</w:t>
            </w:r>
            <w:r>
              <w:rPr>
                <w:noProof/>
                <w:kern w:val="2"/>
                <w:lang w:eastAsia="en-GB"/>
                <w14:ligatures w14:val="standardContextual"/>
              </w:rPr>
              <w:tab/>
            </w:r>
            <w:r w:rsidRPr="00CA256E">
              <w:rPr>
                <w:rStyle w:val="Hyperlink"/>
                <w:noProof/>
              </w:rPr>
              <w:t>Delphi form used in round 2</w:t>
            </w:r>
            <w:r>
              <w:rPr>
                <w:noProof/>
                <w:webHidden/>
              </w:rPr>
              <w:tab/>
            </w:r>
            <w:r>
              <w:rPr>
                <w:noProof/>
                <w:webHidden/>
              </w:rPr>
              <w:fldChar w:fldCharType="begin"/>
            </w:r>
            <w:r>
              <w:rPr>
                <w:noProof/>
                <w:webHidden/>
              </w:rPr>
              <w:instrText xml:space="preserve"> PAGEREF _Toc227661994 \h </w:instrText>
            </w:r>
            <w:r>
              <w:rPr>
                <w:noProof/>
                <w:webHidden/>
              </w:rPr>
            </w:r>
            <w:r>
              <w:rPr>
                <w:noProof/>
                <w:webHidden/>
              </w:rPr>
              <w:fldChar w:fldCharType="separate"/>
            </w:r>
            <w:r>
              <w:rPr>
                <w:noProof/>
                <w:webHidden/>
              </w:rPr>
              <w:t>124</w:t>
            </w:r>
            <w:r>
              <w:rPr>
                <w:noProof/>
                <w:webHidden/>
              </w:rPr>
              <w:fldChar w:fldCharType="end"/>
            </w:r>
          </w:hyperlink>
        </w:p>
        <w:p w14:paraId="5C9730A0" w14:textId="261CB9CB" w:rsidR="00CA5C76" w:rsidRDefault="00CA5C76">
          <w:pPr>
            <w:pStyle w:val="TOC2"/>
            <w:tabs>
              <w:tab w:val="right" w:leader="dot" w:pos="9016"/>
            </w:tabs>
            <w:rPr>
              <w:noProof/>
              <w:kern w:val="2"/>
              <w:lang w:eastAsia="en-GB"/>
              <w14:ligatures w14:val="standardContextual"/>
            </w:rPr>
          </w:pPr>
          <w:hyperlink w:anchor="_Toc227661995" w:history="1">
            <w:r w:rsidRPr="00CA256E">
              <w:rPr>
                <w:rStyle w:val="Hyperlink"/>
                <w:b/>
                <w:bCs/>
                <w:noProof/>
              </w:rPr>
              <w:t>Introduction</w:t>
            </w:r>
            <w:r>
              <w:rPr>
                <w:noProof/>
                <w:webHidden/>
              </w:rPr>
              <w:tab/>
            </w:r>
            <w:r>
              <w:rPr>
                <w:noProof/>
                <w:webHidden/>
              </w:rPr>
              <w:fldChar w:fldCharType="begin"/>
            </w:r>
            <w:r>
              <w:rPr>
                <w:noProof/>
                <w:webHidden/>
              </w:rPr>
              <w:instrText xml:space="preserve"> PAGEREF _Toc227661995 \h </w:instrText>
            </w:r>
            <w:r>
              <w:rPr>
                <w:noProof/>
                <w:webHidden/>
              </w:rPr>
            </w:r>
            <w:r>
              <w:rPr>
                <w:noProof/>
                <w:webHidden/>
              </w:rPr>
              <w:fldChar w:fldCharType="separate"/>
            </w:r>
            <w:r>
              <w:rPr>
                <w:noProof/>
                <w:webHidden/>
              </w:rPr>
              <w:t>124</w:t>
            </w:r>
            <w:r>
              <w:rPr>
                <w:noProof/>
                <w:webHidden/>
              </w:rPr>
              <w:fldChar w:fldCharType="end"/>
            </w:r>
          </w:hyperlink>
        </w:p>
        <w:p w14:paraId="2F313FEB" w14:textId="0BE898F0" w:rsidR="00CA5C76" w:rsidRDefault="00CA5C76">
          <w:pPr>
            <w:pStyle w:val="TOC2"/>
            <w:tabs>
              <w:tab w:val="right" w:leader="dot" w:pos="9016"/>
            </w:tabs>
            <w:rPr>
              <w:noProof/>
              <w:kern w:val="2"/>
              <w:lang w:eastAsia="en-GB"/>
              <w14:ligatures w14:val="standardContextual"/>
            </w:rPr>
          </w:pPr>
          <w:hyperlink w:anchor="_Toc227661996" w:history="1">
            <w:r w:rsidRPr="00CA256E">
              <w:rPr>
                <w:rStyle w:val="Hyperlink"/>
                <w:b/>
                <w:bCs/>
                <w:noProof/>
              </w:rPr>
              <w:t>Background Questions (If you completed this in the previous round, you don’t need to do it again this round)</w:t>
            </w:r>
            <w:r>
              <w:rPr>
                <w:noProof/>
                <w:webHidden/>
              </w:rPr>
              <w:tab/>
            </w:r>
            <w:r>
              <w:rPr>
                <w:noProof/>
                <w:webHidden/>
              </w:rPr>
              <w:fldChar w:fldCharType="begin"/>
            </w:r>
            <w:r>
              <w:rPr>
                <w:noProof/>
                <w:webHidden/>
              </w:rPr>
              <w:instrText xml:space="preserve"> PAGEREF _Toc227661996 \h </w:instrText>
            </w:r>
            <w:r>
              <w:rPr>
                <w:noProof/>
                <w:webHidden/>
              </w:rPr>
            </w:r>
            <w:r>
              <w:rPr>
                <w:noProof/>
                <w:webHidden/>
              </w:rPr>
              <w:fldChar w:fldCharType="separate"/>
            </w:r>
            <w:r>
              <w:rPr>
                <w:noProof/>
                <w:webHidden/>
              </w:rPr>
              <w:t>126</w:t>
            </w:r>
            <w:r>
              <w:rPr>
                <w:noProof/>
                <w:webHidden/>
              </w:rPr>
              <w:fldChar w:fldCharType="end"/>
            </w:r>
          </w:hyperlink>
        </w:p>
        <w:p w14:paraId="0F6DF364" w14:textId="3031F68F" w:rsidR="00CA5C76" w:rsidRDefault="00CA5C76">
          <w:pPr>
            <w:pStyle w:val="TOC2"/>
            <w:tabs>
              <w:tab w:val="right" w:leader="dot" w:pos="9016"/>
            </w:tabs>
            <w:rPr>
              <w:noProof/>
              <w:kern w:val="2"/>
              <w:lang w:eastAsia="en-GB"/>
              <w14:ligatures w14:val="standardContextual"/>
            </w:rPr>
          </w:pPr>
          <w:hyperlink w:anchor="_Toc227661997" w:history="1">
            <w:r w:rsidRPr="00CA256E">
              <w:rPr>
                <w:rStyle w:val="Hyperlink"/>
                <w:b/>
                <w:bCs/>
                <w:noProof/>
              </w:rPr>
              <w:t>Issue 1: Model starting point</w:t>
            </w:r>
            <w:r>
              <w:rPr>
                <w:noProof/>
                <w:webHidden/>
              </w:rPr>
              <w:tab/>
            </w:r>
            <w:r>
              <w:rPr>
                <w:noProof/>
                <w:webHidden/>
              </w:rPr>
              <w:fldChar w:fldCharType="begin"/>
            </w:r>
            <w:r>
              <w:rPr>
                <w:noProof/>
                <w:webHidden/>
              </w:rPr>
              <w:instrText xml:space="preserve"> PAGEREF _Toc227661997 \h </w:instrText>
            </w:r>
            <w:r>
              <w:rPr>
                <w:noProof/>
                <w:webHidden/>
              </w:rPr>
            </w:r>
            <w:r>
              <w:rPr>
                <w:noProof/>
                <w:webHidden/>
              </w:rPr>
              <w:fldChar w:fldCharType="separate"/>
            </w:r>
            <w:r>
              <w:rPr>
                <w:noProof/>
                <w:webHidden/>
              </w:rPr>
              <w:t>129</w:t>
            </w:r>
            <w:r>
              <w:rPr>
                <w:noProof/>
                <w:webHidden/>
              </w:rPr>
              <w:fldChar w:fldCharType="end"/>
            </w:r>
          </w:hyperlink>
        </w:p>
        <w:p w14:paraId="081EEEB7" w14:textId="4EEA601C" w:rsidR="00CA5C76" w:rsidRDefault="00CA5C76">
          <w:pPr>
            <w:pStyle w:val="TOC2"/>
            <w:tabs>
              <w:tab w:val="right" w:leader="dot" w:pos="9016"/>
            </w:tabs>
            <w:rPr>
              <w:noProof/>
              <w:kern w:val="2"/>
              <w:lang w:eastAsia="en-GB"/>
              <w14:ligatures w14:val="standardContextual"/>
            </w:rPr>
          </w:pPr>
          <w:hyperlink w:anchor="_Toc227661998" w:history="1">
            <w:r w:rsidRPr="00CA256E">
              <w:rPr>
                <w:rStyle w:val="Hyperlink"/>
                <w:b/>
                <w:bCs/>
                <w:noProof/>
              </w:rPr>
              <w:t>Issue 3: Intravenous Immunoglobulin usage</w:t>
            </w:r>
            <w:r>
              <w:rPr>
                <w:noProof/>
                <w:webHidden/>
              </w:rPr>
              <w:tab/>
            </w:r>
            <w:r>
              <w:rPr>
                <w:noProof/>
                <w:webHidden/>
              </w:rPr>
              <w:fldChar w:fldCharType="begin"/>
            </w:r>
            <w:r>
              <w:rPr>
                <w:noProof/>
                <w:webHidden/>
              </w:rPr>
              <w:instrText xml:space="preserve"> PAGEREF _Toc227661998 \h </w:instrText>
            </w:r>
            <w:r>
              <w:rPr>
                <w:noProof/>
                <w:webHidden/>
              </w:rPr>
            </w:r>
            <w:r>
              <w:rPr>
                <w:noProof/>
                <w:webHidden/>
              </w:rPr>
              <w:fldChar w:fldCharType="separate"/>
            </w:r>
            <w:r>
              <w:rPr>
                <w:noProof/>
                <w:webHidden/>
              </w:rPr>
              <w:t>130</w:t>
            </w:r>
            <w:r>
              <w:rPr>
                <w:noProof/>
                <w:webHidden/>
              </w:rPr>
              <w:fldChar w:fldCharType="end"/>
            </w:r>
          </w:hyperlink>
        </w:p>
        <w:p w14:paraId="25B89C7A" w14:textId="16BE02D5" w:rsidR="00CA5C76" w:rsidRDefault="00CA5C76">
          <w:pPr>
            <w:pStyle w:val="TOC2"/>
            <w:tabs>
              <w:tab w:val="right" w:leader="dot" w:pos="9016"/>
            </w:tabs>
            <w:rPr>
              <w:noProof/>
              <w:kern w:val="2"/>
              <w:lang w:eastAsia="en-GB"/>
              <w14:ligatures w14:val="standardContextual"/>
            </w:rPr>
          </w:pPr>
          <w:hyperlink w:anchor="_Toc227661999" w:history="1">
            <w:r w:rsidRPr="00CA256E">
              <w:rPr>
                <w:rStyle w:val="Hyperlink"/>
                <w:b/>
                <w:bCs/>
                <w:noProof/>
              </w:rPr>
              <w:t>Issue 4 and 5: Cure-related assumptions</w:t>
            </w:r>
            <w:r>
              <w:rPr>
                <w:noProof/>
                <w:webHidden/>
              </w:rPr>
              <w:tab/>
            </w:r>
            <w:r>
              <w:rPr>
                <w:noProof/>
                <w:webHidden/>
              </w:rPr>
              <w:fldChar w:fldCharType="begin"/>
            </w:r>
            <w:r>
              <w:rPr>
                <w:noProof/>
                <w:webHidden/>
              </w:rPr>
              <w:instrText xml:space="preserve"> PAGEREF _Toc227661999 \h </w:instrText>
            </w:r>
            <w:r>
              <w:rPr>
                <w:noProof/>
                <w:webHidden/>
              </w:rPr>
            </w:r>
            <w:r>
              <w:rPr>
                <w:noProof/>
                <w:webHidden/>
              </w:rPr>
              <w:fldChar w:fldCharType="separate"/>
            </w:r>
            <w:r>
              <w:rPr>
                <w:noProof/>
                <w:webHidden/>
              </w:rPr>
              <w:t>131</w:t>
            </w:r>
            <w:r>
              <w:rPr>
                <w:noProof/>
                <w:webHidden/>
              </w:rPr>
              <w:fldChar w:fldCharType="end"/>
            </w:r>
          </w:hyperlink>
        </w:p>
        <w:p w14:paraId="3657BE6D" w14:textId="3E912C6A" w:rsidR="00CA5C76" w:rsidRDefault="00CA5C76">
          <w:pPr>
            <w:pStyle w:val="TOC2"/>
            <w:tabs>
              <w:tab w:val="right" w:leader="dot" w:pos="9016"/>
            </w:tabs>
            <w:rPr>
              <w:noProof/>
              <w:kern w:val="2"/>
              <w:lang w:eastAsia="en-GB"/>
              <w14:ligatures w14:val="standardContextual"/>
            </w:rPr>
          </w:pPr>
          <w:hyperlink w:anchor="_Toc227662000" w:history="1">
            <w:r w:rsidRPr="00CA256E">
              <w:rPr>
                <w:rStyle w:val="Hyperlink"/>
                <w:b/>
                <w:bCs/>
                <w:noProof/>
              </w:rPr>
              <w:t>Issue 7: CAR T-related delivery costs</w:t>
            </w:r>
            <w:r>
              <w:rPr>
                <w:noProof/>
                <w:webHidden/>
              </w:rPr>
              <w:tab/>
            </w:r>
            <w:r>
              <w:rPr>
                <w:noProof/>
                <w:webHidden/>
              </w:rPr>
              <w:fldChar w:fldCharType="begin"/>
            </w:r>
            <w:r>
              <w:rPr>
                <w:noProof/>
                <w:webHidden/>
              </w:rPr>
              <w:instrText xml:space="preserve"> PAGEREF _Toc227662000 \h </w:instrText>
            </w:r>
            <w:r>
              <w:rPr>
                <w:noProof/>
                <w:webHidden/>
              </w:rPr>
            </w:r>
            <w:r>
              <w:rPr>
                <w:noProof/>
                <w:webHidden/>
              </w:rPr>
              <w:fldChar w:fldCharType="separate"/>
            </w:r>
            <w:r>
              <w:rPr>
                <w:noProof/>
                <w:webHidden/>
              </w:rPr>
              <w:t>133</w:t>
            </w:r>
            <w:r>
              <w:rPr>
                <w:noProof/>
                <w:webHidden/>
              </w:rPr>
              <w:fldChar w:fldCharType="end"/>
            </w:r>
          </w:hyperlink>
        </w:p>
        <w:p w14:paraId="5F3127B9" w14:textId="5A7F7947" w:rsidR="00CA5C76" w:rsidRDefault="00CA5C76">
          <w:pPr>
            <w:pStyle w:val="TOC2"/>
            <w:tabs>
              <w:tab w:val="right" w:leader="dot" w:pos="9016"/>
            </w:tabs>
            <w:rPr>
              <w:noProof/>
              <w:kern w:val="2"/>
              <w:lang w:eastAsia="en-GB"/>
              <w14:ligatures w14:val="standardContextual"/>
            </w:rPr>
          </w:pPr>
          <w:hyperlink w:anchor="_Toc227662001" w:history="1">
            <w:r w:rsidRPr="00CA256E">
              <w:rPr>
                <w:rStyle w:val="Hyperlink"/>
                <w:b/>
                <w:bCs/>
                <w:noProof/>
              </w:rPr>
              <w:t>Issue 8b: Long time survivor utility value</w:t>
            </w:r>
            <w:r>
              <w:rPr>
                <w:noProof/>
                <w:webHidden/>
              </w:rPr>
              <w:tab/>
            </w:r>
            <w:r>
              <w:rPr>
                <w:noProof/>
                <w:webHidden/>
              </w:rPr>
              <w:fldChar w:fldCharType="begin"/>
            </w:r>
            <w:r>
              <w:rPr>
                <w:noProof/>
                <w:webHidden/>
              </w:rPr>
              <w:instrText xml:space="preserve"> PAGEREF _Toc227662001 \h </w:instrText>
            </w:r>
            <w:r>
              <w:rPr>
                <w:noProof/>
                <w:webHidden/>
              </w:rPr>
            </w:r>
            <w:r>
              <w:rPr>
                <w:noProof/>
                <w:webHidden/>
              </w:rPr>
              <w:fldChar w:fldCharType="separate"/>
            </w:r>
            <w:r>
              <w:rPr>
                <w:noProof/>
                <w:webHidden/>
              </w:rPr>
              <w:t>134</w:t>
            </w:r>
            <w:r>
              <w:rPr>
                <w:noProof/>
                <w:webHidden/>
              </w:rPr>
              <w:fldChar w:fldCharType="end"/>
            </w:r>
          </w:hyperlink>
        </w:p>
        <w:p w14:paraId="7BCDD306" w14:textId="62F6A7E1" w:rsidR="00CA5C76" w:rsidRDefault="00CA5C76">
          <w:pPr>
            <w:pStyle w:val="TOC2"/>
            <w:tabs>
              <w:tab w:val="right" w:leader="dot" w:pos="9016"/>
            </w:tabs>
            <w:rPr>
              <w:noProof/>
              <w:kern w:val="2"/>
              <w:lang w:eastAsia="en-GB"/>
              <w14:ligatures w14:val="standardContextual"/>
            </w:rPr>
          </w:pPr>
          <w:hyperlink w:anchor="_Toc227662002" w:history="1">
            <w:r w:rsidRPr="00CA256E">
              <w:rPr>
                <w:rStyle w:val="Hyperlink"/>
                <w:b/>
                <w:bCs/>
                <w:noProof/>
              </w:rPr>
              <w:t>Issue 9: Subsequent alloSCT</w:t>
            </w:r>
            <w:r>
              <w:rPr>
                <w:noProof/>
                <w:webHidden/>
              </w:rPr>
              <w:tab/>
            </w:r>
            <w:r>
              <w:rPr>
                <w:noProof/>
                <w:webHidden/>
              </w:rPr>
              <w:fldChar w:fldCharType="begin"/>
            </w:r>
            <w:r>
              <w:rPr>
                <w:noProof/>
                <w:webHidden/>
              </w:rPr>
              <w:instrText xml:space="preserve"> PAGEREF _Toc227662002 \h </w:instrText>
            </w:r>
            <w:r>
              <w:rPr>
                <w:noProof/>
                <w:webHidden/>
              </w:rPr>
            </w:r>
            <w:r>
              <w:rPr>
                <w:noProof/>
                <w:webHidden/>
              </w:rPr>
              <w:fldChar w:fldCharType="separate"/>
            </w:r>
            <w:r>
              <w:rPr>
                <w:noProof/>
                <w:webHidden/>
              </w:rPr>
              <w:t>135</w:t>
            </w:r>
            <w:r>
              <w:rPr>
                <w:noProof/>
                <w:webHidden/>
              </w:rPr>
              <w:fldChar w:fldCharType="end"/>
            </w:r>
          </w:hyperlink>
        </w:p>
        <w:p w14:paraId="22257FD2" w14:textId="4F789289" w:rsidR="00CA5C76" w:rsidRDefault="00CA5C76">
          <w:pPr>
            <w:pStyle w:val="TOC2"/>
            <w:tabs>
              <w:tab w:val="right" w:leader="dot" w:pos="9016"/>
            </w:tabs>
            <w:rPr>
              <w:noProof/>
              <w:kern w:val="2"/>
              <w:lang w:eastAsia="en-GB"/>
              <w14:ligatures w14:val="standardContextual"/>
            </w:rPr>
          </w:pPr>
          <w:hyperlink w:anchor="_Toc227662003" w:history="1">
            <w:r w:rsidRPr="00CA256E">
              <w:rPr>
                <w:rStyle w:val="Hyperlink"/>
                <w:b/>
                <w:bCs/>
                <w:noProof/>
              </w:rPr>
              <w:t>Issue 10: Adverse events</w:t>
            </w:r>
            <w:r>
              <w:rPr>
                <w:noProof/>
                <w:webHidden/>
              </w:rPr>
              <w:tab/>
            </w:r>
            <w:r>
              <w:rPr>
                <w:noProof/>
                <w:webHidden/>
              </w:rPr>
              <w:fldChar w:fldCharType="begin"/>
            </w:r>
            <w:r>
              <w:rPr>
                <w:noProof/>
                <w:webHidden/>
              </w:rPr>
              <w:instrText xml:space="preserve"> PAGEREF _Toc227662003 \h </w:instrText>
            </w:r>
            <w:r>
              <w:rPr>
                <w:noProof/>
                <w:webHidden/>
              </w:rPr>
            </w:r>
            <w:r>
              <w:rPr>
                <w:noProof/>
                <w:webHidden/>
              </w:rPr>
              <w:fldChar w:fldCharType="separate"/>
            </w:r>
            <w:r>
              <w:rPr>
                <w:noProof/>
                <w:webHidden/>
              </w:rPr>
              <w:t>136</w:t>
            </w:r>
            <w:r>
              <w:rPr>
                <w:noProof/>
                <w:webHidden/>
              </w:rPr>
              <w:fldChar w:fldCharType="end"/>
            </w:r>
          </w:hyperlink>
        </w:p>
        <w:p w14:paraId="13A571D6" w14:textId="4086E3B5" w:rsidR="00CA5C76" w:rsidRDefault="00CA5C76">
          <w:pPr>
            <w:pStyle w:val="TOC2"/>
            <w:tabs>
              <w:tab w:val="right" w:leader="dot" w:pos="9016"/>
            </w:tabs>
            <w:rPr>
              <w:noProof/>
              <w:kern w:val="2"/>
              <w:lang w:eastAsia="en-GB"/>
              <w14:ligatures w14:val="standardContextual"/>
            </w:rPr>
          </w:pPr>
          <w:hyperlink w:anchor="_Toc227662004" w:history="1">
            <w:r w:rsidRPr="00CA256E">
              <w:rPr>
                <w:rStyle w:val="Hyperlink"/>
                <w:b/>
                <w:bCs/>
                <w:noProof/>
              </w:rPr>
              <w:t>Issue 11 and 12: Proportion and distribution of bridging therapy regimen and subsequent treatments</w:t>
            </w:r>
            <w:r>
              <w:rPr>
                <w:noProof/>
                <w:webHidden/>
              </w:rPr>
              <w:tab/>
            </w:r>
            <w:r>
              <w:rPr>
                <w:noProof/>
                <w:webHidden/>
              </w:rPr>
              <w:fldChar w:fldCharType="begin"/>
            </w:r>
            <w:r>
              <w:rPr>
                <w:noProof/>
                <w:webHidden/>
              </w:rPr>
              <w:instrText xml:space="preserve"> PAGEREF _Toc227662004 \h </w:instrText>
            </w:r>
            <w:r>
              <w:rPr>
                <w:noProof/>
                <w:webHidden/>
              </w:rPr>
            </w:r>
            <w:r>
              <w:rPr>
                <w:noProof/>
                <w:webHidden/>
              </w:rPr>
              <w:fldChar w:fldCharType="separate"/>
            </w:r>
            <w:r>
              <w:rPr>
                <w:noProof/>
                <w:webHidden/>
              </w:rPr>
              <w:t>137</w:t>
            </w:r>
            <w:r>
              <w:rPr>
                <w:noProof/>
                <w:webHidden/>
              </w:rPr>
              <w:fldChar w:fldCharType="end"/>
            </w:r>
          </w:hyperlink>
        </w:p>
        <w:p w14:paraId="4D0CCA5A" w14:textId="0582B8DC" w:rsidR="00CA5C76" w:rsidRDefault="00CA5C76">
          <w:pPr>
            <w:pStyle w:val="TOC2"/>
            <w:tabs>
              <w:tab w:val="right" w:leader="dot" w:pos="9016"/>
            </w:tabs>
            <w:rPr>
              <w:noProof/>
              <w:kern w:val="2"/>
              <w:lang w:eastAsia="en-GB"/>
              <w14:ligatures w14:val="standardContextual"/>
            </w:rPr>
          </w:pPr>
          <w:hyperlink w:anchor="_Toc227662005" w:history="1">
            <w:r w:rsidRPr="00CA256E">
              <w:rPr>
                <w:rStyle w:val="Hyperlink"/>
                <w:b/>
                <w:bCs/>
                <w:noProof/>
              </w:rPr>
              <w:t>Issue 13: CAR T re-treatment</w:t>
            </w:r>
            <w:r>
              <w:rPr>
                <w:noProof/>
                <w:webHidden/>
              </w:rPr>
              <w:tab/>
            </w:r>
            <w:r>
              <w:rPr>
                <w:noProof/>
                <w:webHidden/>
              </w:rPr>
              <w:fldChar w:fldCharType="begin"/>
            </w:r>
            <w:r>
              <w:rPr>
                <w:noProof/>
                <w:webHidden/>
              </w:rPr>
              <w:instrText xml:space="preserve"> PAGEREF _Toc227662005 \h </w:instrText>
            </w:r>
            <w:r>
              <w:rPr>
                <w:noProof/>
                <w:webHidden/>
              </w:rPr>
            </w:r>
            <w:r>
              <w:rPr>
                <w:noProof/>
                <w:webHidden/>
              </w:rPr>
              <w:fldChar w:fldCharType="separate"/>
            </w:r>
            <w:r>
              <w:rPr>
                <w:noProof/>
                <w:webHidden/>
              </w:rPr>
              <w:t>138</w:t>
            </w:r>
            <w:r>
              <w:rPr>
                <w:noProof/>
                <w:webHidden/>
              </w:rPr>
              <w:fldChar w:fldCharType="end"/>
            </w:r>
          </w:hyperlink>
        </w:p>
        <w:p w14:paraId="7EBBAD97" w14:textId="5DA707B6" w:rsidR="00CA5C76" w:rsidRDefault="00CA5C76">
          <w:pPr>
            <w:pStyle w:val="TOC1"/>
            <w:tabs>
              <w:tab w:val="left" w:pos="720"/>
              <w:tab w:val="right" w:leader="dot" w:pos="9016"/>
            </w:tabs>
            <w:rPr>
              <w:noProof/>
              <w:kern w:val="2"/>
              <w:lang w:eastAsia="en-GB"/>
              <w14:ligatures w14:val="standardContextual"/>
            </w:rPr>
          </w:pPr>
          <w:hyperlink w:anchor="_Toc227662006" w:history="1">
            <w:r w:rsidRPr="00CA256E">
              <w:rPr>
                <w:rStyle w:val="Hyperlink"/>
                <w:noProof/>
              </w:rPr>
              <w:t>10</w:t>
            </w:r>
            <w:r>
              <w:rPr>
                <w:noProof/>
                <w:kern w:val="2"/>
                <w:lang w:eastAsia="en-GB"/>
                <w14:ligatures w14:val="standardContextual"/>
              </w:rPr>
              <w:tab/>
            </w:r>
            <w:r w:rsidRPr="00CA256E">
              <w:rPr>
                <w:rStyle w:val="Hyperlink"/>
                <w:noProof/>
              </w:rPr>
              <w:t>Results of Delphi stage Round 2</w:t>
            </w:r>
            <w:r>
              <w:rPr>
                <w:noProof/>
                <w:webHidden/>
              </w:rPr>
              <w:tab/>
            </w:r>
            <w:r>
              <w:rPr>
                <w:noProof/>
                <w:webHidden/>
              </w:rPr>
              <w:fldChar w:fldCharType="begin"/>
            </w:r>
            <w:r>
              <w:rPr>
                <w:noProof/>
                <w:webHidden/>
              </w:rPr>
              <w:instrText xml:space="preserve"> PAGEREF _Toc227662006 \h </w:instrText>
            </w:r>
            <w:r>
              <w:rPr>
                <w:noProof/>
                <w:webHidden/>
              </w:rPr>
            </w:r>
            <w:r>
              <w:rPr>
                <w:noProof/>
                <w:webHidden/>
              </w:rPr>
              <w:fldChar w:fldCharType="separate"/>
            </w:r>
            <w:r>
              <w:rPr>
                <w:noProof/>
                <w:webHidden/>
              </w:rPr>
              <w:t>139</w:t>
            </w:r>
            <w:r>
              <w:rPr>
                <w:noProof/>
                <w:webHidden/>
              </w:rPr>
              <w:fldChar w:fldCharType="end"/>
            </w:r>
          </w:hyperlink>
        </w:p>
        <w:p w14:paraId="00FF8454" w14:textId="001E5121" w:rsidR="00CA5C76" w:rsidRDefault="00CA5C76">
          <w:pPr>
            <w:pStyle w:val="TOC1"/>
            <w:tabs>
              <w:tab w:val="left" w:pos="720"/>
              <w:tab w:val="right" w:leader="dot" w:pos="9016"/>
            </w:tabs>
            <w:rPr>
              <w:noProof/>
              <w:kern w:val="2"/>
              <w:lang w:eastAsia="en-GB"/>
              <w14:ligatures w14:val="standardContextual"/>
            </w:rPr>
          </w:pPr>
          <w:hyperlink w:anchor="_Toc227662007" w:history="1">
            <w:r w:rsidRPr="00CA256E">
              <w:rPr>
                <w:rStyle w:val="Hyperlink"/>
                <w:noProof/>
              </w:rPr>
              <w:t>11</w:t>
            </w:r>
            <w:r>
              <w:rPr>
                <w:noProof/>
                <w:kern w:val="2"/>
                <w:lang w:eastAsia="en-GB"/>
                <w14:ligatures w14:val="standardContextual"/>
              </w:rPr>
              <w:tab/>
            </w:r>
            <w:r w:rsidRPr="00CA256E">
              <w:rPr>
                <w:rStyle w:val="Hyperlink"/>
                <w:noProof/>
              </w:rPr>
              <w:t>Report of Phase 3: Clinical sense-checking of methodological recommendations (Clinical experts’ comments)</w:t>
            </w:r>
            <w:r>
              <w:rPr>
                <w:noProof/>
                <w:webHidden/>
              </w:rPr>
              <w:tab/>
            </w:r>
            <w:r>
              <w:rPr>
                <w:noProof/>
                <w:webHidden/>
              </w:rPr>
              <w:fldChar w:fldCharType="begin"/>
            </w:r>
            <w:r>
              <w:rPr>
                <w:noProof/>
                <w:webHidden/>
              </w:rPr>
              <w:instrText xml:space="preserve"> PAGEREF _Toc227662007 \h </w:instrText>
            </w:r>
            <w:r>
              <w:rPr>
                <w:noProof/>
                <w:webHidden/>
              </w:rPr>
            </w:r>
            <w:r>
              <w:rPr>
                <w:noProof/>
                <w:webHidden/>
              </w:rPr>
              <w:fldChar w:fldCharType="separate"/>
            </w:r>
            <w:r>
              <w:rPr>
                <w:noProof/>
                <w:webHidden/>
              </w:rPr>
              <w:t>152</w:t>
            </w:r>
            <w:r>
              <w:rPr>
                <w:noProof/>
                <w:webHidden/>
              </w:rPr>
              <w:fldChar w:fldCharType="end"/>
            </w:r>
          </w:hyperlink>
        </w:p>
        <w:p w14:paraId="65843167" w14:textId="77A5F0A4" w:rsidR="00CA5C76" w:rsidRDefault="00CA5C76">
          <w:pPr>
            <w:pStyle w:val="TOC1"/>
            <w:tabs>
              <w:tab w:val="right" w:leader="dot" w:pos="9016"/>
            </w:tabs>
            <w:rPr>
              <w:noProof/>
              <w:kern w:val="2"/>
              <w:lang w:eastAsia="en-GB"/>
              <w14:ligatures w14:val="standardContextual"/>
            </w:rPr>
          </w:pPr>
          <w:hyperlink w:anchor="_Toc227662008" w:history="1">
            <w:r w:rsidRPr="00CA256E">
              <w:rPr>
                <w:rStyle w:val="Hyperlink"/>
                <w:noProof/>
              </w:rPr>
              <w:t>Issue 1: Model starting point</w:t>
            </w:r>
            <w:r>
              <w:rPr>
                <w:noProof/>
                <w:webHidden/>
              </w:rPr>
              <w:tab/>
            </w:r>
            <w:r>
              <w:rPr>
                <w:noProof/>
                <w:webHidden/>
              </w:rPr>
              <w:fldChar w:fldCharType="begin"/>
            </w:r>
            <w:r>
              <w:rPr>
                <w:noProof/>
                <w:webHidden/>
              </w:rPr>
              <w:instrText xml:space="preserve"> PAGEREF _Toc227662008 \h </w:instrText>
            </w:r>
            <w:r>
              <w:rPr>
                <w:noProof/>
                <w:webHidden/>
              </w:rPr>
            </w:r>
            <w:r>
              <w:rPr>
                <w:noProof/>
                <w:webHidden/>
              </w:rPr>
              <w:fldChar w:fldCharType="separate"/>
            </w:r>
            <w:r>
              <w:rPr>
                <w:noProof/>
                <w:webHidden/>
              </w:rPr>
              <w:t>152</w:t>
            </w:r>
            <w:r>
              <w:rPr>
                <w:noProof/>
                <w:webHidden/>
              </w:rPr>
              <w:fldChar w:fldCharType="end"/>
            </w:r>
          </w:hyperlink>
        </w:p>
        <w:p w14:paraId="1B6820AD" w14:textId="0FF71794" w:rsidR="00CA5C76" w:rsidRDefault="00CA5C76">
          <w:pPr>
            <w:pStyle w:val="TOC2"/>
            <w:tabs>
              <w:tab w:val="right" w:leader="dot" w:pos="9016"/>
            </w:tabs>
            <w:rPr>
              <w:noProof/>
              <w:kern w:val="2"/>
              <w:lang w:eastAsia="en-GB"/>
              <w14:ligatures w14:val="standardContextual"/>
            </w:rPr>
          </w:pPr>
          <w:hyperlink w:anchor="_Toc227662009" w:history="1">
            <w:r w:rsidRPr="00CA256E">
              <w:rPr>
                <w:rStyle w:val="Hyperlink"/>
                <w:noProof/>
              </w:rPr>
              <w:t>Comments relating to S1 (modelling from leukapheresis / ITT population):</w:t>
            </w:r>
            <w:r>
              <w:rPr>
                <w:noProof/>
                <w:webHidden/>
              </w:rPr>
              <w:tab/>
            </w:r>
            <w:r>
              <w:rPr>
                <w:noProof/>
                <w:webHidden/>
              </w:rPr>
              <w:fldChar w:fldCharType="begin"/>
            </w:r>
            <w:r>
              <w:rPr>
                <w:noProof/>
                <w:webHidden/>
              </w:rPr>
              <w:instrText xml:space="preserve"> PAGEREF _Toc227662009 \h </w:instrText>
            </w:r>
            <w:r>
              <w:rPr>
                <w:noProof/>
                <w:webHidden/>
              </w:rPr>
            </w:r>
            <w:r>
              <w:rPr>
                <w:noProof/>
                <w:webHidden/>
              </w:rPr>
              <w:fldChar w:fldCharType="separate"/>
            </w:r>
            <w:r>
              <w:rPr>
                <w:noProof/>
                <w:webHidden/>
              </w:rPr>
              <w:t>152</w:t>
            </w:r>
            <w:r>
              <w:rPr>
                <w:noProof/>
                <w:webHidden/>
              </w:rPr>
              <w:fldChar w:fldCharType="end"/>
            </w:r>
          </w:hyperlink>
        </w:p>
        <w:p w14:paraId="04BA4D24" w14:textId="422C87CF" w:rsidR="00CA5C76" w:rsidRDefault="00CA5C76">
          <w:pPr>
            <w:pStyle w:val="TOC2"/>
            <w:tabs>
              <w:tab w:val="right" w:leader="dot" w:pos="9016"/>
            </w:tabs>
            <w:rPr>
              <w:noProof/>
              <w:kern w:val="2"/>
              <w:lang w:eastAsia="en-GB"/>
              <w14:ligatures w14:val="standardContextual"/>
            </w:rPr>
          </w:pPr>
          <w:hyperlink w:anchor="_Toc227662010" w:history="1">
            <w:r w:rsidRPr="00CA256E">
              <w:rPr>
                <w:rStyle w:val="Hyperlink"/>
                <w:noProof/>
              </w:rPr>
              <w:t>Comments relating to S2 and S3 (infusion-based or hybrid approaches):</w:t>
            </w:r>
            <w:r>
              <w:rPr>
                <w:noProof/>
                <w:webHidden/>
              </w:rPr>
              <w:tab/>
            </w:r>
            <w:r>
              <w:rPr>
                <w:noProof/>
                <w:webHidden/>
              </w:rPr>
              <w:fldChar w:fldCharType="begin"/>
            </w:r>
            <w:r>
              <w:rPr>
                <w:noProof/>
                <w:webHidden/>
              </w:rPr>
              <w:instrText xml:space="preserve"> PAGEREF _Toc227662010 \h </w:instrText>
            </w:r>
            <w:r>
              <w:rPr>
                <w:noProof/>
                <w:webHidden/>
              </w:rPr>
            </w:r>
            <w:r>
              <w:rPr>
                <w:noProof/>
                <w:webHidden/>
              </w:rPr>
              <w:fldChar w:fldCharType="separate"/>
            </w:r>
            <w:r>
              <w:rPr>
                <w:noProof/>
                <w:webHidden/>
              </w:rPr>
              <w:t>152</w:t>
            </w:r>
            <w:r>
              <w:rPr>
                <w:noProof/>
                <w:webHidden/>
              </w:rPr>
              <w:fldChar w:fldCharType="end"/>
            </w:r>
          </w:hyperlink>
        </w:p>
        <w:p w14:paraId="7A2E0BB5" w14:textId="08CDC96C" w:rsidR="00CA5C76" w:rsidRDefault="00CA5C76">
          <w:pPr>
            <w:pStyle w:val="TOC1"/>
            <w:tabs>
              <w:tab w:val="right" w:leader="dot" w:pos="9016"/>
            </w:tabs>
            <w:rPr>
              <w:noProof/>
              <w:kern w:val="2"/>
              <w:lang w:eastAsia="en-GB"/>
              <w14:ligatures w14:val="standardContextual"/>
            </w:rPr>
          </w:pPr>
          <w:hyperlink w:anchor="_Toc227662011" w:history="1">
            <w:r w:rsidRPr="00CA256E">
              <w:rPr>
                <w:rStyle w:val="Hyperlink"/>
                <w:noProof/>
              </w:rPr>
              <w:t>Issue 3: Intravenous Immunoglobulin (IVIG) usage</w:t>
            </w:r>
            <w:r>
              <w:rPr>
                <w:noProof/>
                <w:webHidden/>
              </w:rPr>
              <w:tab/>
            </w:r>
            <w:r>
              <w:rPr>
                <w:noProof/>
                <w:webHidden/>
              </w:rPr>
              <w:fldChar w:fldCharType="begin"/>
            </w:r>
            <w:r>
              <w:rPr>
                <w:noProof/>
                <w:webHidden/>
              </w:rPr>
              <w:instrText xml:space="preserve"> PAGEREF _Toc227662011 \h </w:instrText>
            </w:r>
            <w:r>
              <w:rPr>
                <w:noProof/>
                <w:webHidden/>
              </w:rPr>
            </w:r>
            <w:r>
              <w:rPr>
                <w:noProof/>
                <w:webHidden/>
              </w:rPr>
              <w:fldChar w:fldCharType="separate"/>
            </w:r>
            <w:r>
              <w:rPr>
                <w:noProof/>
                <w:webHidden/>
              </w:rPr>
              <w:t>153</w:t>
            </w:r>
            <w:r>
              <w:rPr>
                <w:noProof/>
                <w:webHidden/>
              </w:rPr>
              <w:fldChar w:fldCharType="end"/>
            </w:r>
          </w:hyperlink>
        </w:p>
        <w:p w14:paraId="53841058" w14:textId="0E380B20" w:rsidR="00CA5C76" w:rsidRDefault="00CA5C76">
          <w:pPr>
            <w:pStyle w:val="TOC2"/>
            <w:tabs>
              <w:tab w:val="right" w:leader="dot" w:pos="9016"/>
            </w:tabs>
            <w:rPr>
              <w:noProof/>
              <w:kern w:val="2"/>
              <w:lang w:eastAsia="en-GB"/>
              <w14:ligatures w14:val="standardContextual"/>
            </w:rPr>
          </w:pPr>
          <w:hyperlink w:anchor="_Toc227662012" w:history="1">
            <w:r w:rsidRPr="00CA256E">
              <w:rPr>
                <w:rStyle w:val="Hyperlink"/>
                <w:noProof/>
              </w:rPr>
              <w:t>Comments relating to S1 (use of trial-specific data):</w:t>
            </w:r>
            <w:r>
              <w:rPr>
                <w:noProof/>
                <w:webHidden/>
              </w:rPr>
              <w:tab/>
            </w:r>
            <w:r>
              <w:rPr>
                <w:noProof/>
                <w:webHidden/>
              </w:rPr>
              <w:fldChar w:fldCharType="begin"/>
            </w:r>
            <w:r>
              <w:rPr>
                <w:noProof/>
                <w:webHidden/>
              </w:rPr>
              <w:instrText xml:space="preserve"> PAGEREF _Toc227662012 \h </w:instrText>
            </w:r>
            <w:r>
              <w:rPr>
                <w:noProof/>
                <w:webHidden/>
              </w:rPr>
            </w:r>
            <w:r>
              <w:rPr>
                <w:noProof/>
                <w:webHidden/>
              </w:rPr>
              <w:fldChar w:fldCharType="separate"/>
            </w:r>
            <w:r>
              <w:rPr>
                <w:noProof/>
                <w:webHidden/>
              </w:rPr>
              <w:t>153</w:t>
            </w:r>
            <w:r>
              <w:rPr>
                <w:noProof/>
                <w:webHidden/>
              </w:rPr>
              <w:fldChar w:fldCharType="end"/>
            </w:r>
          </w:hyperlink>
        </w:p>
        <w:p w14:paraId="0C73E7E6" w14:textId="4A4B4743" w:rsidR="00CA5C76" w:rsidRDefault="00CA5C76">
          <w:pPr>
            <w:pStyle w:val="TOC2"/>
            <w:tabs>
              <w:tab w:val="right" w:leader="dot" w:pos="9016"/>
            </w:tabs>
            <w:rPr>
              <w:noProof/>
              <w:kern w:val="2"/>
              <w:lang w:eastAsia="en-GB"/>
              <w14:ligatures w14:val="standardContextual"/>
            </w:rPr>
          </w:pPr>
          <w:hyperlink w:anchor="_Toc227662013" w:history="1">
            <w:r w:rsidRPr="00CA256E">
              <w:rPr>
                <w:rStyle w:val="Hyperlink"/>
                <w:noProof/>
              </w:rPr>
              <w:t>Comments relating to S2 (use of UK real-world evidence with adjustment of efficacy inputs):</w:t>
            </w:r>
            <w:r>
              <w:rPr>
                <w:noProof/>
                <w:webHidden/>
              </w:rPr>
              <w:tab/>
            </w:r>
            <w:r>
              <w:rPr>
                <w:noProof/>
                <w:webHidden/>
              </w:rPr>
              <w:fldChar w:fldCharType="begin"/>
            </w:r>
            <w:r>
              <w:rPr>
                <w:noProof/>
                <w:webHidden/>
              </w:rPr>
              <w:instrText xml:space="preserve"> PAGEREF _Toc227662013 \h </w:instrText>
            </w:r>
            <w:r>
              <w:rPr>
                <w:noProof/>
                <w:webHidden/>
              </w:rPr>
            </w:r>
            <w:r>
              <w:rPr>
                <w:noProof/>
                <w:webHidden/>
              </w:rPr>
              <w:fldChar w:fldCharType="separate"/>
            </w:r>
            <w:r>
              <w:rPr>
                <w:noProof/>
                <w:webHidden/>
              </w:rPr>
              <w:t>153</w:t>
            </w:r>
            <w:r>
              <w:rPr>
                <w:noProof/>
                <w:webHidden/>
              </w:rPr>
              <w:fldChar w:fldCharType="end"/>
            </w:r>
          </w:hyperlink>
        </w:p>
        <w:p w14:paraId="5594138F" w14:textId="38CDF460" w:rsidR="00CA5C76" w:rsidRDefault="00CA5C76">
          <w:pPr>
            <w:pStyle w:val="TOC2"/>
            <w:tabs>
              <w:tab w:val="right" w:leader="dot" w:pos="9016"/>
            </w:tabs>
            <w:rPr>
              <w:noProof/>
              <w:kern w:val="2"/>
              <w:lang w:eastAsia="en-GB"/>
              <w14:ligatures w14:val="standardContextual"/>
            </w:rPr>
          </w:pPr>
          <w:hyperlink w:anchor="_Toc227662014" w:history="1">
            <w:r w:rsidRPr="00CA256E">
              <w:rPr>
                <w:rStyle w:val="Hyperlink"/>
                <w:noProof/>
              </w:rPr>
              <w:t>Comments relating to S3 (combined trial and real-world evidence approach):</w:t>
            </w:r>
            <w:r>
              <w:rPr>
                <w:noProof/>
                <w:webHidden/>
              </w:rPr>
              <w:tab/>
            </w:r>
            <w:r>
              <w:rPr>
                <w:noProof/>
                <w:webHidden/>
              </w:rPr>
              <w:fldChar w:fldCharType="begin"/>
            </w:r>
            <w:r>
              <w:rPr>
                <w:noProof/>
                <w:webHidden/>
              </w:rPr>
              <w:instrText xml:space="preserve"> PAGEREF _Toc227662014 \h </w:instrText>
            </w:r>
            <w:r>
              <w:rPr>
                <w:noProof/>
                <w:webHidden/>
              </w:rPr>
            </w:r>
            <w:r>
              <w:rPr>
                <w:noProof/>
                <w:webHidden/>
              </w:rPr>
              <w:fldChar w:fldCharType="separate"/>
            </w:r>
            <w:r>
              <w:rPr>
                <w:noProof/>
                <w:webHidden/>
              </w:rPr>
              <w:t>153</w:t>
            </w:r>
            <w:r>
              <w:rPr>
                <w:noProof/>
                <w:webHidden/>
              </w:rPr>
              <w:fldChar w:fldCharType="end"/>
            </w:r>
          </w:hyperlink>
        </w:p>
        <w:p w14:paraId="2CBF26D9" w14:textId="327CF644" w:rsidR="00CA5C76" w:rsidRDefault="00CA5C76">
          <w:pPr>
            <w:pStyle w:val="TOC2"/>
            <w:tabs>
              <w:tab w:val="right" w:leader="dot" w:pos="9016"/>
            </w:tabs>
            <w:rPr>
              <w:noProof/>
              <w:kern w:val="2"/>
              <w:lang w:eastAsia="en-GB"/>
              <w14:ligatures w14:val="standardContextual"/>
            </w:rPr>
          </w:pPr>
          <w:hyperlink w:anchor="_Toc227662015" w:history="1">
            <w:r w:rsidRPr="00CA256E">
              <w:rPr>
                <w:rStyle w:val="Hyperlink"/>
                <w:noProof/>
              </w:rPr>
              <w:t>Comments relating to S4 (use of surrogate outcomes to inform IVIG duration):</w:t>
            </w:r>
            <w:r>
              <w:rPr>
                <w:noProof/>
                <w:webHidden/>
              </w:rPr>
              <w:tab/>
            </w:r>
            <w:r>
              <w:rPr>
                <w:noProof/>
                <w:webHidden/>
              </w:rPr>
              <w:fldChar w:fldCharType="begin"/>
            </w:r>
            <w:r>
              <w:rPr>
                <w:noProof/>
                <w:webHidden/>
              </w:rPr>
              <w:instrText xml:space="preserve"> PAGEREF _Toc227662015 \h </w:instrText>
            </w:r>
            <w:r>
              <w:rPr>
                <w:noProof/>
                <w:webHidden/>
              </w:rPr>
            </w:r>
            <w:r>
              <w:rPr>
                <w:noProof/>
                <w:webHidden/>
              </w:rPr>
              <w:fldChar w:fldCharType="separate"/>
            </w:r>
            <w:r>
              <w:rPr>
                <w:noProof/>
                <w:webHidden/>
              </w:rPr>
              <w:t>153</w:t>
            </w:r>
            <w:r>
              <w:rPr>
                <w:noProof/>
                <w:webHidden/>
              </w:rPr>
              <w:fldChar w:fldCharType="end"/>
            </w:r>
          </w:hyperlink>
        </w:p>
        <w:p w14:paraId="3C421AC4" w14:textId="4A78B38B" w:rsidR="00CA5C76" w:rsidRDefault="00CA5C76">
          <w:pPr>
            <w:pStyle w:val="TOC1"/>
            <w:tabs>
              <w:tab w:val="right" w:leader="dot" w:pos="9016"/>
            </w:tabs>
            <w:rPr>
              <w:noProof/>
              <w:kern w:val="2"/>
              <w:lang w:eastAsia="en-GB"/>
              <w14:ligatures w14:val="standardContextual"/>
            </w:rPr>
          </w:pPr>
          <w:hyperlink w:anchor="_Toc227662016" w:history="1">
            <w:r w:rsidRPr="00CA256E">
              <w:rPr>
                <w:rStyle w:val="Hyperlink"/>
                <w:noProof/>
              </w:rPr>
              <w:t>Issues 4 and 5: Cure-related assumptions</w:t>
            </w:r>
            <w:r>
              <w:rPr>
                <w:noProof/>
                <w:webHidden/>
              </w:rPr>
              <w:tab/>
            </w:r>
            <w:r>
              <w:rPr>
                <w:noProof/>
                <w:webHidden/>
              </w:rPr>
              <w:fldChar w:fldCharType="begin"/>
            </w:r>
            <w:r>
              <w:rPr>
                <w:noProof/>
                <w:webHidden/>
              </w:rPr>
              <w:instrText xml:space="preserve"> PAGEREF _Toc227662016 \h </w:instrText>
            </w:r>
            <w:r>
              <w:rPr>
                <w:noProof/>
                <w:webHidden/>
              </w:rPr>
            </w:r>
            <w:r>
              <w:rPr>
                <w:noProof/>
                <w:webHidden/>
              </w:rPr>
              <w:fldChar w:fldCharType="separate"/>
            </w:r>
            <w:r>
              <w:rPr>
                <w:noProof/>
                <w:webHidden/>
              </w:rPr>
              <w:t>154</w:t>
            </w:r>
            <w:r>
              <w:rPr>
                <w:noProof/>
                <w:webHidden/>
              </w:rPr>
              <w:fldChar w:fldCharType="end"/>
            </w:r>
          </w:hyperlink>
        </w:p>
        <w:p w14:paraId="4F099311" w14:textId="18493397" w:rsidR="00CA5C76" w:rsidRDefault="00CA5C76">
          <w:pPr>
            <w:pStyle w:val="TOC2"/>
            <w:tabs>
              <w:tab w:val="right" w:leader="dot" w:pos="9016"/>
            </w:tabs>
            <w:rPr>
              <w:noProof/>
              <w:kern w:val="2"/>
              <w:lang w:eastAsia="en-GB"/>
              <w14:ligatures w14:val="standardContextual"/>
            </w:rPr>
          </w:pPr>
          <w:hyperlink w:anchor="_Toc227662017" w:history="1">
            <w:r w:rsidRPr="00CA256E">
              <w:rPr>
                <w:rStyle w:val="Hyperlink"/>
                <w:noProof/>
              </w:rPr>
              <w:t>Comments relating to S1 (application of cure models or cure time-point assumptions in both arms):</w:t>
            </w:r>
            <w:r>
              <w:rPr>
                <w:noProof/>
                <w:webHidden/>
              </w:rPr>
              <w:tab/>
            </w:r>
            <w:r>
              <w:rPr>
                <w:noProof/>
                <w:webHidden/>
              </w:rPr>
              <w:fldChar w:fldCharType="begin"/>
            </w:r>
            <w:r>
              <w:rPr>
                <w:noProof/>
                <w:webHidden/>
              </w:rPr>
              <w:instrText xml:space="preserve"> PAGEREF _Toc227662017 \h </w:instrText>
            </w:r>
            <w:r>
              <w:rPr>
                <w:noProof/>
                <w:webHidden/>
              </w:rPr>
            </w:r>
            <w:r>
              <w:rPr>
                <w:noProof/>
                <w:webHidden/>
              </w:rPr>
              <w:fldChar w:fldCharType="separate"/>
            </w:r>
            <w:r>
              <w:rPr>
                <w:noProof/>
                <w:webHidden/>
              </w:rPr>
              <w:t>154</w:t>
            </w:r>
            <w:r>
              <w:rPr>
                <w:noProof/>
                <w:webHidden/>
              </w:rPr>
              <w:fldChar w:fldCharType="end"/>
            </w:r>
          </w:hyperlink>
        </w:p>
        <w:p w14:paraId="3D5BC00D" w14:textId="5ED799EE" w:rsidR="00CA5C76" w:rsidRDefault="00CA5C76">
          <w:pPr>
            <w:pStyle w:val="TOC2"/>
            <w:tabs>
              <w:tab w:val="right" w:leader="dot" w:pos="9016"/>
            </w:tabs>
            <w:rPr>
              <w:noProof/>
              <w:kern w:val="2"/>
              <w:lang w:eastAsia="en-GB"/>
              <w14:ligatures w14:val="standardContextual"/>
            </w:rPr>
          </w:pPr>
          <w:hyperlink w:anchor="_Toc227662018" w:history="1">
            <w:r w:rsidRPr="00CA256E">
              <w:rPr>
                <w:rStyle w:val="Hyperlink"/>
                <w:noProof/>
              </w:rPr>
              <w:t>Comments relating to S2 (cure assumptions applied to intervention only):</w:t>
            </w:r>
            <w:r>
              <w:rPr>
                <w:noProof/>
                <w:webHidden/>
              </w:rPr>
              <w:tab/>
            </w:r>
            <w:r>
              <w:rPr>
                <w:noProof/>
                <w:webHidden/>
              </w:rPr>
              <w:fldChar w:fldCharType="begin"/>
            </w:r>
            <w:r>
              <w:rPr>
                <w:noProof/>
                <w:webHidden/>
              </w:rPr>
              <w:instrText xml:space="preserve"> PAGEREF _Toc227662018 \h </w:instrText>
            </w:r>
            <w:r>
              <w:rPr>
                <w:noProof/>
                <w:webHidden/>
              </w:rPr>
            </w:r>
            <w:r>
              <w:rPr>
                <w:noProof/>
                <w:webHidden/>
              </w:rPr>
              <w:fldChar w:fldCharType="separate"/>
            </w:r>
            <w:r>
              <w:rPr>
                <w:noProof/>
                <w:webHidden/>
              </w:rPr>
              <w:t>154</w:t>
            </w:r>
            <w:r>
              <w:rPr>
                <w:noProof/>
                <w:webHidden/>
              </w:rPr>
              <w:fldChar w:fldCharType="end"/>
            </w:r>
          </w:hyperlink>
        </w:p>
        <w:p w14:paraId="03E39A81" w14:textId="796FB1EF" w:rsidR="00CA5C76" w:rsidRDefault="00CA5C76">
          <w:pPr>
            <w:pStyle w:val="TOC1"/>
            <w:tabs>
              <w:tab w:val="right" w:leader="dot" w:pos="9016"/>
            </w:tabs>
            <w:rPr>
              <w:noProof/>
              <w:kern w:val="2"/>
              <w:lang w:eastAsia="en-GB"/>
              <w14:ligatures w14:val="standardContextual"/>
            </w:rPr>
          </w:pPr>
          <w:hyperlink w:anchor="_Toc227662019" w:history="1">
            <w:r w:rsidRPr="00CA256E">
              <w:rPr>
                <w:rStyle w:val="Hyperlink"/>
                <w:noProof/>
              </w:rPr>
              <w:t>Issue 7: CAR T-related delivery costs</w:t>
            </w:r>
            <w:r>
              <w:rPr>
                <w:noProof/>
                <w:webHidden/>
              </w:rPr>
              <w:tab/>
            </w:r>
            <w:r>
              <w:rPr>
                <w:noProof/>
                <w:webHidden/>
              </w:rPr>
              <w:fldChar w:fldCharType="begin"/>
            </w:r>
            <w:r>
              <w:rPr>
                <w:noProof/>
                <w:webHidden/>
              </w:rPr>
              <w:instrText xml:space="preserve"> PAGEREF _Toc227662019 \h </w:instrText>
            </w:r>
            <w:r>
              <w:rPr>
                <w:noProof/>
                <w:webHidden/>
              </w:rPr>
            </w:r>
            <w:r>
              <w:rPr>
                <w:noProof/>
                <w:webHidden/>
              </w:rPr>
              <w:fldChar w:fldCharType="separate"/>
            </w:r>
            <w:r>
              <w:rPr>
                <w:noProof/>
                <w:webHidden/>
              </w:rPr>
              <w:t>154</w:t>
            </w:r>
            <w:r>
              <w:rPr>
                <w:noProof/>
                <w:webHidden/>
              </w:rPr>
              <w:fldChar w:fldCharType="end"/>
            </w:r>
          </w:hyperlink>
        </w:p>
        <w:p w14:paraId="4DAAE9EE" w14:textId="188AC027" w:rsidR="00CA5C76" w:rsidRDefault="00CA5C76">
          <w:pPr>
            <w:pStyle w:val="TOC2"/>
            <w:tabs>
              <w:tab w:val="right" w:leader="dot" w:pos="9016"/>
            </w:tabs>
            <w:rPr>
              <w:noProof/>
              <w:kern w:val="2"/>
              <w:lang w:eastAsia="en-GB"/>
              <w14:ligatures w14:val="standardContextual"/>
            </w:rPr>
          </w:pPr>
          <w:hyperlink w:anchor="_Toc227662020" w:history="1">
            <w:r w:rsidRPr="00CA256E">
              <w:rPr>
                <w:rStyle w:val="Hyperlink"/>
                <w:noProof/>
              </w:rPr>
              <w:t>Comments relating to S1 (transparent NHS England tariff with adjustments):</w:t>
            </w:r>
            <w:r>
              <w:rPr>
                <w:noProof/>
                <w:webHidden/>
              </w:rPr>
              <w:tab/>
            </w:r>
            <w:r>
              <w:rPr>
                <w:noProof/>
                <w:webHidden/>
              </w:rPr>
              <w:fldChar w:fldCharType="begin"/>
            </w:r>
            <w:r>
              <w:rPr>
                <w:noProof/>
                <w:webHidden/>
              </w:rPr>
              <w:instrText xml:space="preserve"> PAGEREF _Toc227662020 \h </w:instrText>
            </w:r>
            <w:r>
              <w:rPr>
                <w:noProof/>
                <w:webHidden/>
              </w:rPr>
            </w:r>
            <w:r>
              <w:rPr>
                <w:noProof/>
                <w:webHidden/>
              </w:rPr>
              <w:fldChar w:fldCharType="separate"/>
            </w:r>
            <w:r>
              <w:rPr>
                <w:noProof/>
                <w:webHidden/>
              </w:rPr>
              <w:t>154</w:t>
            </w:r>
            <w:r>
              <w:rPr>
                <w:noProof/>
                <w:webHidden/>
              </w:rPr>
              <w:fldChar w:fldCharType="end"/>
            </w:r>
          </w:hyperlink>
        </w:p>
        <w:p w14:paraId="30DD299A" w14:textId="2A6ABA1E" w:rsidR="00CA5C76" w:rsidRDefault="00CA5C76">
          <w:pPr>
            <w:pStyle w:val="TOC2"/>
            <w:tabs>
              <w:tab w:val="right" w:leader="dot" w:pos="9016"/>
            </w:tabs>
            <w:rPr>
              <w:noProof/>
              <w:kern w:val="2"/>
              <w:lang w:eastAsia="en-GB"/>
              <w14:ligatures w14:val="standardContextual"/>
            </w:rPr>
          </w:pPr>
          <w:hyperlink w:anchor="_Toc227662021" w:history="1">
            <w:r w:rsidRPr="00CA256E">
              <w:rPr>
                <w:rStyle w:val="Hyperlink"/>
                <w:noProof/>
              </w:rPr>
              <w:t>Comments relating to S4 (use of the most recent NHS England CAR T tariff with targeted supplements):</w:t>
            </w:r>
            <w:r>
              <w:rPr>
                <w:noProof/>
                <w:webHidden/>
              </w:rPr>
              <w:tab/>
            </w:r>
            <w:r>
              <w:rPr>
                <w:noProof/>
                <w:webHidden/>
              </w:rPr>
              <w:fldChar w:fldCharType="begin"/>
            </w:r>
            <w:r>
              <w:rPr>
                <w:noProof/>
                <w:webHidden/>
              </w:rPr>
              <w:instrText xml:space="preserve"> PAGEREF _Toc227662021 \h </w:instrText>
            </w:r>
            <w:r>
              <w:rPr>
                <w:noProof/>
                <w:webHidden/>
              </w:rPr>
            </w:r>
            <w:r>
              <w:rPr>
                <w:noProof/>
                <w:webHidden/>
              </w:rPr>
              <w:fldChar w:fldCharType="separate"/>
            </w:r>
            <w:r>
              <w:rPr>
                <w:noProof/>
                <w:webHidden/>
              </w:rPr>
              <w:t>155</w:t>
            </w:r>
            <w:r>
              <w:rPr>
                <w:noProof/>
                <w:webHidden/>
              </w:rPr>
              <w:fldChar w:fldCharType="end"/>
            </w:r>
          </w:hyperlink>
        </w:p>
        <w:p w14:paraId="2F91C021" w14:textId="60F219DC" w:rsidR="00CA5C76" w:rsidRDefault="00CA5C76">
          <w:pPr>
            <w:pStyle w:val="TOC1"/>
            <w:tabs>
              <w:tab w:val="right" w:leader="dot" w:pos="9016"/>
            </w:tabs>
            <w:rPr>
              <w:noProof/>
              <w:kern w:val="2"/>
              <w:lang w:eastAsia="en-GB"/>
              <w14:ligatures w14:val="standardContextual"/>
            </w:rPr>
          </w:pPr>
          <w:hyperlink w:anchor="_Toc227662022" w:history="1">
            <w:r w:rsidRPr="00CA256E">
              <w:rPr>
                <w:rStyle w:val="Hyperlink"/>
                <w:noProof/>
              </w:rPr>
              <w:t>Issue 8b: Long-term survivor utility value</w:t>
            </w:r>
            <w:r>
              <w:rPr>
                <w:noProof/>
                <w:webHidden/>
              </w:rPr>
              <w:tab/>
            </w:r>
            <w:r>
              <w:rPr>
                <w:noProof/>
                <w:webHidden/>
              </w:rPr>
              <w:fldChar w:fldCharType="begin"/>
            </w:r>
            <w:r>
              <w:rPr>
                <w:noProof/>
                <w:webHidden/>
              </w:rPr>
              <w:instrText xml:space="preserve"> PAGEREF _Toc227662022 \h </w:instrText>
            </w:r>
            <w:r>
              <w:rPr>
                <w:noProof/>
                <w:webHidden/>
              </w:rPr>
            </w:r>
            <w:r>
              <w:rPr>
                <w:noProof/>
                <w:webHidden/>
              </w:rPr>
              <w:fldChar w:fldCharType="separate"/>
            </w:r>
            <w:r>
              <w:rPr>
                <w:noProof/>
                <w:webHidden/>
              </w:rPr>
              <w:t>155</w:t>
            </w:r>
            <w:r>
              <w:rPr>
                <w:noProof/>
                <w:webHidden/>
              </w:rPr>
              <w:fldChar w:fldCharType="end"/>
            </w:r>
          </w:hyperlink>
        </w:p>
        <w:p w14:paraId="05847AE6" w14:textId="4A932AAC" w:rsidR="00CA5C76" w:rsidRDefault="00CA5C76">
          <w:pPr>
            <w:pStyle w:val="TOC2"/>
            <w:tabs>
              <w:tab w:val="right" w:leader="dot" w:pos="9016"/>
            </w:tabs>
            <w:rPr>
              <w:noProof/>
              <w:kern w:val="2"/>
              <w:lang w:eastAsia="en-GB"/>
              <w14:ligatures w14:val="standardContextual"/>
            </w:rPr>
          </w:pPr>
          <w:hyperlink w:anchor="_Toc227662023" w:history="1">
            <w:r w:rsidRPr="00CA256E">
              <w:rPr>
                <w:rStyle w:val="Hyperlink"/>
                <w:noProof/>
              </w:rPr>
              <w:t>Comments relating to S1 (application of a modest decrement to general population utility values):</w:t>
            </w:r>
            <w:r>
              <w:rPr>
                <w:noProof/>
                <w:webHidden/>
              </w:rPr>
              <w:tab/>
            </w:r>
            <w:r>
              <w:rPr>
                <w:noProof/>
                <w:webHidden/>
              </w:rPr>
              <w:fldChar w:fldCharType="begin"/>
            </w:r>
            <w:r>
              <w:rPr>
                <w:noProof/>
                <w:webHidden/>
              </w:rPr>
              <w:instrText xml:space="preserve"> PAGEREF _Toc227662023 \h </w:instrText>
            </w:r>
            <w:r>
              <w:rPr>
                <w:noProof/>
                <w:webHidden/>
              </w:rPr>
            </w:r>
            <w:r>
              <w:rPr>
                <w:noProof/>
                <w:webHidden/>
              </w:rPr>
              <w:fldChar w:fldCharType="separate"/>
            </w:r>
            <w:r>
              <w:rPr>
                <w:noProof/>
                <w:webHidden/>
              </w:rPr>
              <w:t>155</w:t>
            </w:r>
            <w:r>
              <w:rPr>
                <w:noProof/>
                <w:webHidden/>
              </w:rPr>
              <w:fldChar w:fldCharType="end"/>
            </w:r>
          </w:hyperlink>
        </w:p>
        <w:p w14:paraId="466B72EA" w14:textId="40469B1B" w:rsidR="00CA5C76" w:rsidRDefault="00CA5C76">
          <w:pPr>
            <w:pStyle w:val="TOC1"/>
            <w:tabs>
              <w:tab w:val="right" w:leader="dot" w:pos="9016"/>
            </w:tabs>
            <w:rPr>
              <w:noProof/>
              <w:kern w:val="2"/>
              <w:lang w:eastAsia="en-GB"/>
              <w14:ligatures w14:val="standardContextual"/>
            </w:rPr>
          </w:pPr>
          <w:hyperlink w:anchor="_Toc227662024" w:history="1">
            <w:r w:rsidRPr="00CA256E">
              <w:rPr>
                <w:rStyle w:val="Hyperlink"/>
                <w:noProof/>
              </w:rPr>
              <w:t>Issue 9: Subsequent allogeneic stem cell transplantation (alloSCT)</w:t>
            </w:r>
            <w:r>
              <w:rPr>
                <w:noProof/>
                <w:webHidden/>
              </w:rPr>
              <w:tab/>
            </w:r>
            <w:r>
              <w:rPr>
                <w:noProof/>
                <w:webHidden/>
              </w:rPr>
              <w:fldChar w:fldCharType="begin"/>
            </w:r>
            <w:r>
              <w:rPr>
                <w:noProof/>
                <w:webHidden/>
              </w:rPr>
              <w:instrText xml:space="preserve"> PAGEREF _Toc227662024 \h </w:instrText>
            </w:r>
            <w:r>
              <w:rPr>
                <w:noProof/>
                <w:webHidden/>
              </w:rPr>
            </w:r>
            <w:r>
              <w:rPr>
                <w:noProof/>
                <w:webHidden/>
              </w:rPr>
              <w:fldChar w:fldCharType="separate"/>
            </w:r>
            <w:r>
              <w:rPr>
                <w:noProof/>
                <w:webHidden/>
              </w:rPr>
              <w:t>156</w:t>
            </w:r>
            <w:r>
              <w:rPr>
                <w:noProof/>
                <w:webHidden/>
              </w:rPr>
              <w:fldChar w:fldCharType="end"/>
            </w:r>
          </w:hyperlink>
        </w:p>
        <w:p w14:paraId="23245F0A" w14:textId="2E0EC286" w:rsidR="00CA5C76" w:rsidRDefault="00CA5C76">
          <w:pPr>
            <w:pStyle w:val="TOC2"/>
            <w:tabs>
              <w:tab w:val="right" w:leader="dot" w:pos="9016"/>
            </w:tabs>
            <w:rPr>
              <w:noProof/>
              <w:kern w:val="2"/>
              <w:lang w:eastAsia="en-GB"/>
              <w14:ligatures w14:val="standardContextual"/>
            </w:rPr>
          </w:pPr>
          <w:hyperlink w:anchor="_Toc227662025" w:history="1">
            <w:r w:rsidRPr="00CA256E">
              <w:rPr>
                <w:rStyle w:val="Hyperlink"/>
                <w:noProof/>
              </w:rPr>
              <w:t>Comments relating to S1 (including alloSCT costs and outcomes in both treatment arms):</w:t>
            </w:r>
            <w:r>
              <w:rPr>
                <w:noProof/>
                <w:webHidden/>
              </w:rPr>
              <w:tab/>
            </w:r>
            <w:r>
              <w:rPr>
                <w:noProof/>
                <w:webHidden/>
              </w:rPr>
              <w:fldChar w:fldCharType="begin"/>
            </w:r>
            <w:r>
              <w:rPr>
                <w:noProof/>
                <w:webHidden/>
              </w:rPr>
              <w:instrText xml:space="preserve"> PAGEREF _Toc227662025 \h </w:instrText>
            </w:r>
            <w:r>
              <w:rPr>
                <w:noProof/>
                <w:webHidden/>
              </w:rPr>
            </w:r>
            <w:r>
              <w:rPr>
                <w:noProof/>
                <w:webHidden/>
              </w:rPr>
              <w:fldChar w:fldCharType="separate"/>
            </w:r>
            <w:r>
              <w:rPr>
                <w:noProof/>
                <w:webHidden/>
              </w:rPr>
              <w:t>156</w:t>
            </w:r>
            <w:r>
              <w:rPr>
                <w:noProof/>
                <w:webHidden/>
              </w:rPr>
              <w:fldChar w:fldCharType="end"/>
            </w:r>
          </w:hyperlink>
        </w:p>
        <w:p w14:paraId="455EC8EA" w14:textId="22D76F0C" w:rsidR="00CA5C76" w:rsidRDefault="00CA5C76">
          <w:pPr>
            <w:pStyle w:val="TOC1"/>
            <w:tabs>
              <w:tab w:val="right" w:leader="dot" w:pos="9016"/>
            </w:tabs>
            <w:rPr>
              <w:noProof/>
              <w:kern w:val="2"/>
              <w:lang w:eastAsia="en-GB"/>
              <w14:ligatures w14:val="standardContextual"/>
            </w:rPr>
          </w:pPr>
          <w:hyperlink w:anchor="_Toc227662026" w:history="1">
            <w:r w:rsidRPr="00CA256E">
              <w:rPr>
                <w:rStyle w:val="Hyperlink"/>
                <w:noProof/>
              </w:rPr>
              <w:t>Issue 10: Adverse events</w:t>
            </w:r>
            <w:r>
              <w:rPr>
                <w:noProof/>
                <w:webHidden/>
              </w:rPr>
              <w:tab/>
            </w:r>
            <w:r>
              <w:rPr>
                <w:noProof/>
                <w:webHidden/>
              </w:rPr>
              <w:fldChar w:fldCharType="begin"/>
            </w:r>
            <w:r>
              <w:rPr>
                <w:noProof/>
                <w:webHidden/>
              </w:rPr>
              <w:instrText xml:space="preserve"> PAGEREF _Toc227662026 \h </w:instrText>
            </w:r>
            <w:r>
              <w:rPr>
                <w:noProof/>
                <w:webHidden/>
              </w:rPr>
            </w:r>
            <w:r>
              <w:rPr>
                <w:noProof/>
                <w:webHidden/>
              </w:rPr>
              <w:fldChar w:fldCharType="separate"/>
            </w:r>
            <w:r>
              <w:rPr>
                <w:noProof/>
                <w:webHidden/>
              </w:rPr>
              <w:t>156</w:t>
            </w:r>
            <w:r>
              <w:rPr>
                <w:noProof/>
                <w:webHidden/>
              </w:rPr>
              <w:fldChar w:fldCharType="end"/>
            </w:r>
          </w:hyperlink>
        </w:p>
        <w:p w14:paraId="604EA162" w14:textId="51DC90F6" w:rsidR="00CA5C76" w:rsidRDefault="00CA5C76">
          <w:pPr>
            <w:pStyle w:val="TOC2"/>
            <w:tabs>
              <w:tab w:val="right" w:leader="dot" w:pos="9016"/>
            </w:tabs>
            <w:rPr>
              <w:noProof/>
              <w:kern w:val="2"/>
              <w:lang w:eastAsia="en-GB"/>
              <w14:ligatures w14:val="standardContextual"/>
            </w:rPr>
          </w:pPr>
          <w:hyperlink w:anchor="_Toc227662027" w:history="1">
            <w:r w:rsidRPr="00CA256E">
              <w:rPr>
                <w:rStyle w:val="Hyperlink"/>
                <w:noProof/>
              </w:rPr>
              <w:t>Comments relating to S1 (comprehensive modelling of adverse event costs and disutility across the treatment pathway):</w:t>
            </w:r>
            <w:r>
              <w:rPr>
                <w:noProof/>
                <w:webHidden/>
              </w:rPr>
              <w:tab/>
            </w:r>
            <w:r>
              <w:rPr>
                <w:noProof/>
                <w:webHidden/>
              </w:rPr>
              <w:fldChar w:fldCharType="begin"/>
            </w:r>
            <w:r>
              <w:rPr>
                <w:noProof/>
                <w:webHidden/>
              </w:rPr>
              <w:instrText xml:space="preserve"> PAGEREF _Toc227662027 \h </w:instrText>
            </w:r>
            <w:r>
              <w:rPr>
                <w:noProof/>
                <w:webHidden/>
              </w:rPr>
            </w:r>
            <w:r>
              <w:rPr>
                <w:noProof/>
                <w:webHidden/>
              </w:rPr>
              <w:fldChar w:fldCharType="separate"/>
            </w:r>
            <w:r>
              <w:rPr>
                <w:noProof/>
                <w:webHidden/>
              </w:rPr>
              <w:t>156</w:t>
            </w:r>
            <w:r>
              <w:rPr>
                <w:noProof/>
                <w:webHidden/>
              </w:rPr>
              <w:fldChar w:fldCharType="end"/>
            </w:r>
          </w:hyperlink>
        </w:p>
        <w:p w14:paraId="4392076A" w14:textId="6BD67663" w:rsidR="00CA5C76" w:rsidRDefault="00CA5C76">
          <w:pPr>
            <w:pStyle w:val="TOC2"/>
            <w:tabs>
              <w:tab w:val="right" w:leader="dot" w:pos="9016"/>
            </w:tabs>
            <w:rPr>
              <w:noProof/>
              <w:kern w:val="2"/>
              <w:lang w:eastAsia="en-GB"/>
              <w14:ligatures w14:val="standardContextual"/>
            </w:rPr>
          </w:pPr>
          <w:hyperlink w:anchor="_Toc227662028" w:history="1">
            <w:r w:rsidRPr="00CA256E">
              <w:rPr>
                <w:rStyle w:val="Hyperlink"/>
                <w:noProof/>
              </w:rPr>
              <w:t>Comments relating to S3 (excluding adverse events occurring after subsequent therapy):</w:t>
            </w:r>
            <w:r>
              <w:rPr>
                <w:noProof/>
                <w:webHidden/>
              </w:rPr>
              <w:tab/>
            </w:r>
            <w:r>
              <w:rPr>
                <w:noProof/>
                <w:webHidden/>
              </w:rPr>
              <w:fldChar w:fldCharType="begin"/>
            </w:r>
            <w:r>
              <w:rPr>
                <w:noProof/>
                <w:webHidden/>
              </w:rPr>
              <w:instrText xml:space="preserve"> PAGEREF _Toc227662028 \h </w:instrText>
            </w:r>
            <w:r>
              <w:rPr>
                <w:noProof/>
                <w:webHidden/>
              </w:rPr>
            </w:r>
            <w:r>
              <w:rPr>
                <w:noProof/>
                <w:webHidden/>
              </w:rPr>
              <w:fldChar w:fldCharType="separate"/>
            </w:r>
            <w:r>
              <w:rPr>
                <w:noProof/>
                <w:webHidden/>
              </w:rPr>
              <w:t>157</w:t>
            </w:r>
            <w:r>
              <w:rPr>
                <w:noProof/>
                <w:webHidden/>
              </w:rPr>
              <w:fldChar w:fldCharType="end"/>
            </w:r>
          </w:hyperlink>
        </w:p>
        <w:p w14:paraId="54334D0A" w14:textId="1D38CC9E" w:rsidR="00CA5C76" w:rsidRDefault="00CA5C76">
          <w:pPr>
            <w:pStyle w:val="TOC1"/>
            <w:tabs>
              <w:tab w:val="right" w:leader="dot" w:pos="9016"/>
            </w:tabs>
            <w:rPr>
              <w:noProof/>
              <w:kern w:val="2"/>
              <w:lang w:eastAsia="en-GB"/>
              <w14:ligatures w14:val="standardContextual"/>
            </w:rPr>
          </w:pPr>
          <w:hyperlink w:anchor="_Toc227662029" w:history="1">
            <w:r w:rsidRPr="00CA256E">
              <w:rPr>
                <w:rStyle w:val="Hyperlink"/>
                <w:noProof/>
              </w:rPr>
              <w:t>Issues 11 and 12: Proportion and distribution of bridging therapy regimens and subsequent treatments</w:t>
            </w:r>
            <w:r>
              <w:rPr>
                <w:noProof/>
                <w:webHidden/>
              </w:rPr>
              <w:tab/>
            </w:r>
            <w:r>
              <w:rPr>
                <w:noProof/>
                <w:webHidden/>
              </w:rPr>
              <w:fldChar w:fldCharType="begin"/>
            </w:r>
            <w:r>
              <w:rPr>
                <w:noProof/>
                <w:webHidden/>
              </w:rPr>
              <w:instrText xml:space="preserve"> PAGEREF _Toc227662029 \h </w:instrText>
            </w:r>
            <w:r>
              <w:rPr>
                <w:noProof/>
                <w:webHidden/>
              </w:rPr>
            </w:r>
            <w:r>
              <w:rPr>
                <w:noProof/>
                <w:webHidden/>
              </w:rPr>
              <w:fldChar w:fldCharType="separate"/>
            </w:r>
            <w:r>
              <w:rPr>
                <w:noProof/>
                <w:webHidden/>
              </w:rPr>
              <w:t>157</w:t>
            </w:r>
            <w:r>
              <w:rPr>
                <w:noProof/>
                <w:webHidden/>
              </w:rPr>
              <w:fldChar w:fldCharType="end"/>
            </w:r>
          </w:hyperlink>
        </w:p>
        <w:p w14:paraId="4F1F692D" w14:textId="727787EE" w:rsidR="00CA5C76" w:rsidRDefault="00CA5C76">
          <w:pPr>
            <w:pStyle w:val="TOC2"/>
            <w:tabs>
              <w:tab w:val="right" w:leader="dot" w:pos="9016"/>
            </w:tabs>
            <w:rPr>
              <w:noProof/>
              <w:kern w:val="2"/>
              <w:lang w:eastAsia="en-GB"/>
              <w14:ligatures w14:val="standardContextual"/>
            </w:rPr>
          </w:pPr>
          <w:hyperlink w:anchor="_Toc227662030" w:history="1">
            <w:r w:rsidRPr="00CA256E">
              <w:rPr>
                <w:rStyle w:val="Hyperlink"/>
                <w:noProof/>
              </w:rPr>
              <w:t>Comments relating to S1 (use of UK-specific data where available):</w:t>
            </w:r>
            <w:r>
              <w:rPr>
                <w:noProof/>
                <w:webHidden/>
              </w:rPr>
              <w:tab/>
            </w:r>
            <w:r>
              <w:rPr>
                <w:noProof/>
                <w:webHidden/>
              </w:rPr>
              <w:fldChar w:fldCharType="begin"/>
            </w:r>
            <w:r>
              <w:rPr>
                <w:noProof/>
                <w:webHidden/>
              </w:rPr>
              <w:instrText xml:space="preserve"> PAGEREF _Toc227662030 \h </w:instrText>
            </w:r>
            <w:r>
              <w:rPr>
                <w:noProof/>
                <w:webHidden/>
              </w:rPr>
            </w:r>
            <w:r>
              <w:rPr>
                <w:noProof/>
                <w:webHidden/>
              </w:rPr>
              <w:fldChar w:fldCharType="separate"/>
            </w:r>
            <w:r>
              <w:rPr>
                <w:noProof/>
                <w:webHidden/>
              </w:rPr>
              <w:t>157</w:t>
            </w:r>
            <w:r>
              <w:rPr>
                <w:noProof/>
                <w:webHidden/>
              </w:rPr>
              <w:fldChar w:fldCharType="end"/>
            </w:r>
          </w:hyperlink>
        </w:p>
        <w:p w14:paraId="0312B672" w14:textId="0D09E721" w:rsidR="00CA5C76" w:rsidRDefault="00CA5C76">
          <w:pPr>
            <w:pStyle w:val="TOC2"/>
            <w:tabs>
              <w:tab w:val="right" w:leader="dot" w:pos="9016"/>
            </w:tabs>
            <w:rPr>
              <w:noProof/>
              <w:kern w:val="2"/>
              <w:lang w:eastAsia="en-GB"/>
              <w14:ligatures w14:val="standardContextual"/>
            </w:rPr>
          </w:pPr>
          <w:hyperlink w:anchor="_Toc227662031" w:history="1">
            <w:r w:rsidRPr="00CA256E">
              <w:rPr>
                <w:rStyle w:val="Hyperlink"/>
                <w:noProof/>
              </w:rPr>
              <w:t>Comments relating to S2 (use of trial-derived proportions and distributions):</w:t>
            </w:r>
            <w:r>
              <w:rPr>
                <w:noProof/>
                <w:webHidden/>
              </w:rPr>
              <w:tab/>
            </w:r>
            <w:r>
              <w:rPr>
                <w:noProof/>
                <w:webHidden/>
              </w:rPr>
              <w:fldChar w:fldCharType="begin"/>
            </w:r>
            <w:r>
              <w:rPr>
                <w:noProof/>
                <w:webHidden/>
              </w:rPr>
              <w:instrText xml:space="preserve"> PAGEREF _Toc227662031 \h </w:instrText>
            </w:r>
            <w:r>
              <w:rPr>
                <w:noProof/>
                <w:webHidden/>
              </w:rPr>
            </w:r>
            <w:r>
              <w:rPr>
                <w:noProof/>
                <w:webHidden/>
              </w:rPr>
              <w:fldChar w:fldCharType="separate"/>
            </w:r>
            <w:r>
              <w:rPr>
                <w:noProof/>
                <w:webHidden/>
              </w:rPr>
              <w:t>157</w:t>
            </w:r>
            <w:r>
              <w:rPr>
                <w:noProof/>
                <w:webHidden/>
              </w:rPr>
              <w:fldChar w:fldCharType="end"/>
            </w:r>
          </w:hyperlink>
        </w:p>
        <w:p w14:paraId="7FEDF7BF" w14:textId="77B5501A" w:rsidR="00CA5C76" w:rsidRDefault="00CA5C76">
          <w:pPr>
            <w:pStyle w:val="TOC1"/>
            <w:tabs>
              <w:tab w:val="right" w:leader="dot" w:pos="9016"/>
            </w:tabs>
            <w:rPr>
              <w:noProof/>
              <w:kern w:val="2"/>
              <w:lang w:eastAsia="en-GB"/>
              <w14:ligatures w14:val="standardContextual"/>
            </w:rPr>
          </w:pPr>
          <w:hyperlink w:anchor="_Toc227662032" w:history="1">
            <w:r w:rsidRPr="00CA256E">
              <w:rPr>
                <w:rStyle w:val="Hyperlink"/>
                <w:noProof/>
              </w:rPr>
              <w:t>Issue 13: CAR T re-treatment</w:t>
            </w:r>
            <w:r>
              <w:rPr>
                <w:noProof/>
                <w:webHidden/>
              </w:rPr>
              <w:tab/>
            </w:r>
            <w:r>
              <w:rPr>
                <w:noProof/>
                <w:webHidden/>
              </w:rPr>
              <w:fldChar w:fldCharType="begin"/>
            </w:r>
            <w:r>
              <w:rPr>
                <w:noProof/>
                <w:webHidden/>
              </w:rPr>
              <w:instrText xml:space="preserve"> PAGEREF _Toc227662032 \h </w:instrText>
            </w:r>
            <w:r>
              <w:rPr>
                <w:noProof/>
                <w:webHidden/>
              </w:rPr>
            </w:r>
            <w:r>
              <w:rPr>
                <w:noProof/>
                <w:webHidden/>
              </w:rPr>
              <w:fldChar w:fldCharType="separate"/>
            </w:r>
            <w:r>
              <w:rPr>
                <w:noProof/>
                <w:webHidden/>
              </w:rPr>
              <w:t>158</w:t>
            </w:r>
            <w:r>
              <w:rPr>
                <w:noProof/>
                <w:webHidden/>
              </w:rPr>
              <w:fldChar w:fldCharType="end"/>
            </w:r>
          </w:hyperlink>
        </w:p>
        <w:p w14:paraId="67464D67" w14:textId="7A5402D3" w:rsidR="00CA5C76" w:rsidRDefault="00CA5C76">
          <w:pPr>
            <w:pStyle w:val="TOC2"/>
            <w:tabs>
              <w:tab w:val="right" w:leader="dot" w:pos="9016"/>
            </w:tabs>
            <w:rPr>
              <w:noProof/>
              <w:kern w:val="2"/>
              <w:lang w:eastAsia="en-GB"/>
              <w14:ligatures w14:val="standardContextual"/>
            </w:rPr>
          </w:pPr>
          <w:hyperlink w:anchor="_Toc227662033" w:history="1">
            <w:r w:rsidRPr="00CA256E">
              <w:rPr>
                <w:rStyle w:val="Hyperlink"/>
                <w:noProof/>
              </w:rPr>
              <w:t>Comments relating to S1 (aligning retreatment assumptions with UK clinical practice):</w:t>
            </w:r>
            <w:r>
              <w:rPr>
                <w:noProof/>
                <w:webHidden/>
              </w:rPr>
              <w:tab/>
            </w:r>
            <w:r>
              <w:rPr>
                <w:noProof/>
                <w:webHidden/>
              </w:rPr>
              <w:fldChar w:fldCharType="begin"/>
            </w:r>
            <w:r>
              <w:rPr>
                <w:noProof/>
                <w:webHidden/>
              </w:rPr>
              <w:instrText xml:space="preserve"> PAGEREF _Toc227662033 \h </w:instrText>
            </w:r>
            <w:r>
              <w:rPr>
                <w:noProof/>
                <w:webHidden/>
              </w:rPr>
            </w:r>
            <w:r>
              <w:rPr>
                <w:noProof/>
                <w:webHidden/>
              </w:rPr>
              <w:fldChar w:fldCharType="separate"/>
            </w:r>
            <w:r>
              <w:rPr>
                <w:noProof/>
                <w:webHidden/>
              </w:rPr>
              <w:t>158</w:t>
            </w:r>
            <w:r>
              <w:rPr>
                <w:noProof/>
                <w:webHidden/>
              </w:rPr>
              <w:fldChar w:fldCharType="end"/>
            </w:r>
          </w:hyperlink>
        </w:p>
        <w:p w14:paraId="0F14524C" w14:textId="2ADC0013" w:rsidR="00CA5C76" w:rsidRDefault="00CA5C76">
          <w:pPr>
            <w:pStyle w:val="TOC1"/>
            <w:tabs>
              <w:tab w:val="right" w:leader="dot" w:pos="9016"/>
            </w:tabs>
            <w:rPr>
              <w:noProof/>
              <w:kern w:val="2"/>
              <w:lang w:eastAsia="en-GB"/>
              <w14:ligatures w14:val="standardContextual"/>
            </w:rPr>
          </w:pPr>
          <w:hyperlink w:anchor="_Toc227662034" w:history="1">
            <w:r w:rsidRPr="00CA256E">
              <w:rPr>
                <w:rStyle w:val="Hyperlink"/>
                <w:noProof/>
              </w:rPr>
              <w:t>Issue 17: Proportion and duration of ICU admission</w:t>
            </w:r>
            <w:r>
              <w:rPr>
                <w:noProof/>
                <w:webHidden/>
              </w:rPr>
              <w:tab/>
            </w:r>
            <w:r>
              <w:rPr>
                <w:noProof/>
                <w:webHidden/>
              </w:rPr>
              <w:fldChar w:fldCharType="begin"/>
            </w:r>
            <w:r>
              <w:rPr>
                <w:noProof/>
                <w:webHidden/>
              </w:rPr>
              <w:instrText xml:space="preserve"> PAGEREF _Toc227662034 \h </w:instrText>
            </w:r>
            <w:r>
              <w:rPr>
                <w:noProof/>
                <w:webHidden/>
              </w:rPr>
            </w:r>
            <w:r>
              <w:rPr>
                <w:noProof/>
                <w:webHidden/>
              </w:rPr>
              <w:fldChar w:fldCharType="separate"/>
            </w:r>
            <w:r>
              <w:rPr>
                <w:noProof/>
                <w:webHidden/>
              </w:rPr>
              <w:t>158</w:t>
            </w:r>
            <w:r>
              <w:rPr>
                <w:noProof/>
                <w:webHidden/>
              </w:rPr>
              <w:fldChar w:fldCharType="end"/>
            </w:r>
          </w:hyperlink>
        </w:p>
        <w:p w14:paraId="19A5D3FA" w14:textId="55CBA2CA" w:rsidR="00CA5C76" w:rsidRDefault="00CA5C76">
          <w:pPr>
            <w:pStyle w:val="TOC2"/>
            <w:tabs>
              <w:tab w:val="right" w:leader="dot" w:pos="9016"/>
            </w:tabs>
            <w:rPr>
              <w:noProof/>
              <w:kern w:val="2"/>
              <w:lang w:eastAsia="en-GB"/>
              <w14:ligatures w14:val="standardContextual"/>
            </w:rPr>
          </w:pPr>
          <w:hyperlink w:anchor="_Toc227662035" w:history="1">
            <w:r w:rsidRPr="00CA256E">
              <w:rPr>
                <w:rStyle w:val="Hyperlink"/>
                <w:noProof/>
              </w:rPr>
              <w:t>Comments relating to S1 (use of UK-specific data where available):</w:t>
            </w:r>
            <w:r>
              <w:rPr>
                <w:noProof/>
                <w:webHidden/>
              </w:rPr>
              <w:tab/>
            </w:r>
            <w:r>
              <w:rPr>
                <w:noProof/>
                <w:webHidden/>
              </w:rPr>
              <w:fldChar w:fldCharType="begin"/>
            </w:r>
            <w:r>
              <w:rPr>
                <w:noProof/>
                <w:webHidden/>
              </w:rPr>
              <w:instrText xml:space="preserve"> PAGEREF _Toc227662035 \h </w:instrText>
            </w:r>
            <w:r>
              <w:rPr>
                <w:noProof/>
                <w:webHidden/>
              </w:rPr>
            </w:r>
            <w:r>
              <w:rPr>
                <w:noProof/>
                <w:webHidden/>
              </w:rPr>
              <w:fldChar w:fldCharType="separate"/>
            </w:r>
            <w:r>
              <w:rPr>
                <w:noProof/>
                <w:webHidden/>
              </w:rPr>
              <w:t>158</w:t>
            </w:r>
            <w:r>
              <w:rPr>
                <w:noProof/>
                <w:webHidden/>
              </w:rPr>
              <w:fldChar w:fldCharType="end"/>
            </w:r>
          </w:hyperlink>
        </w:p>
        <w:p w14:paraId="09C1D14D" w14:textId="75D80335" w:rsidR="00CA5C76" w:rsidRDefault="00CA5C76">
          <w:pPr>
            <w:pStyle w:val="TOC2"/>
            <w:tabs>
              <w:tab w:val="right" w:leader="dot" w:pos="9016"/>
            </w:tabs>
            <w:rPr>
              <w:noProof/>
              <w:kern w:val="2"/>
              <w:lang w:eastAsia="en-GB"/>
              <w14:ligatures w14:val="standardContextual"/>
            </w:rPr>
          </w:pPr>
          <w:hyperlink w:anchor="_Toc227662036" w:history="1">
            <w:r w:rsidRPr="00CA256E">
              <w:rPr>
                <w:rStyle w:val="Hyperlink"/>
                <w:noProof/>
              </w:rPr>
              <w:t>Comments relating to S2 (use of trial-derived estimates):</w:t>
            </w:r>
            <w:r>
              <w:rPr>
                <w:noProof/>
                <w:webHidden/>
              </w:rPr>
              <w:tab/>
            </w:r>
            <w:r>
              <w:rPr>
                <w:noProof/>
                <w:webHidden/>
              </w:rPr>
              <w:fldChar w:fldCharType="begin"/>
            </w:r>
            <w:r>
              <w:rPr>
                <w:noProof/>
                <w:webHidden/>
              </w:rPr>
              <w:instrText xml:space="preserve"> PAGEREF _Toc227662036 \h </w:instrText>
            </w:r>
            <w:r>
              <w:rPr>
                <w:noProof/>
                <w:webHidden/>
              </w:rPr>
            </w:r>
            <w:r>
              <w:rPr>
                <w:noProof/>
                <w:webHidden/>
              </w:rPr>
              <w:fldChar w:fldCharType="separate"/>
            </w:r>
            <w:r>
              <w:rPr>
                <w:noProof/>
                <w:webHidden/>
              </w:rPr>
              <w:t>158</w:t>
            </w:r>
            <w:r>
              <w:rPr>
                <w:noProof/>
                <w:webHidden/>
              </w:rPr>
              <w:fldChar w:fldCharType="end"/>
            </w:r>
          </w:hyperlink>
        </w:p>
        <w:p w14:paraId="402CB746" w14:textId="6B872247" w:rsidR="00222B48" w:rsidRPr="00931A7B" w:rsidRDefault="00222B48" w:rsidP="00222B48">
          <w:pPr>
            <w:rPr>
              <w:rFonts w:ascii="Arial" w:hAnsi="Arial" w:cs="Arial"/>
            </w:rPr>
          </w:pPr>
          <w:r w:rsidRPr="00931A7B">
            <w:rPr>
              <w:rFonts w:ascii="Arial" w:hAnsi="Arial" w:cs="Arial"/>
              <w:b/>
              <w:bCs/>
            </w:rPr>
            <w:fldChar w:fldCharType="end"/>
          </w:r>
        </w:p>
      </w:sdtContent>
    </w:sdt>
    <w:p w14:paraId="717923DF" w14:textId="116F3032" w:rsidR="00222B48" w:rsidRPr="00931A7B" w:rsidRDefault="00222B48" w:rsidP="00222B48">
      <w:pPr>
        <w:rPr>
          <w:rFonts w:ascii="Arial" w:hAnsi="Arial" w:cs="Arial"/>
        </w:rPr>
      </w:pPr>
    </w:p>
    <w:p w14:paraId="1F297ABA" w14:textId="77777777" w:rsidR="00C8620F" w:rsidRPr="00931A7B" w:rsidRDefault="00C8620F" w:rsidP="00C40FC8">
      <w:pPr>
        <w:rPr>
          <w:rFonts w:ascii="Arial" w:hAnsi="Arial" w:cs="Arial"/>
        </w:rPr>
      </w:pPr>
    </w:p>
    <w:p w14:paraId="29EA65F7" w14:textId="77777777" w:rsidR="00170047" w:rsidRPr="00931A7B" w:rsidRDefault="00170047" w:rsidP="00C40FC8">
      <w:pPr>
        <w:rPr>
          <w:rFonts w:ascii="Arial" w:hAnsi="Arial" w:cs="Arial"/>
        </w:rPr>
        <w:sectPr w:rsidR="00170047" w:rsidRPr="00931A7B" w:rsidSect="0031404B">
          <w:pgSz w:w="11906" w:h="16838"/>
          <w:pgMar w:top="1440" w:right="1440" w:bottom="1440" w:left="1440" w:header="708" w:footer="708" w:gutter="0"/>
          <w:cols w:space="708"/>
          <w:docGrid w:linePitch="360"/>
        </w:sectPr>
      </w:pPr>
    </w:p>
    <w:p w14:paraId="0B383FB3" w14:textId="6E49F0F2" w:rsidR="000909F6" w:rsidRPr="00532B8D" w:rsidRDefault="00AC0BBE" w:rsidP="00532B8D">
      <w:pPr>
        <w:pStyle w:val="Numberedheading1"/>
        <w:numPr>
          <w:ilvl w:val="0"/>
          <w:numId w:val="9"/>
        </w:numPr>
        <w:tabs>
          <w:tab w:val="clear" w:pos="1134"/>
        </w:tabs>
        <w:ind w:left="0" w:firstLine="0"/>
      </w:pPr>
      <w:bookmarkStart w:id="0" w:name="_Toc227661968"/>
      <w:r>
        <w:lastRenderedPageBreak/>
        <w:t>Section 1</w:t>
      </w:r>
      <w:r w:rsidR="0071291E">
        <w:t>:</w:t>
      </w:r>
      <w:r>
        <w:t xml:space="preserve"> </w:t>
      </w:r>
      <w:r w:rsidR="000909F6" w:rsidRPr="00532B8D">
        <w:t xml:space="preserve">Coding </w:t>
      </w:r>
      <w:r w:rsidRPr="00532B8D">
        <w:t>manual</w:t>
      </w:r>
      <w:r w:rsidR="000909F6" w:rsidRPr="00532B8D">
        <w:t xml:space="preserve">: </w:t>
      </w:r>
      <w:r w:rsidRPr="00532B8D">
        <w:t xml:space="preserve">content analysis </w:t>
      </w:r>
      <w:r w:rsidR="000909F6" w:rsidRPr="00532B8D">
        <w:t>of CAR T-</w:t>
      </w:r>
      <w:r w:rsidRPr="00532B8D">
        <w:t>c</w:t>
      </w:r>
      <w:r w:rsidR="000909F6" w:rsidRPr="00532B8D">
        <w:t xml:space="preserve">ell </w:t>
      </w:r>
      <w:r w:rsidRPr="00532B8D">
        <w:t xml:space="preserve">therapy </w:t>
      </w:r>
      <w:r w:rsidR="000909F6" w:rsidRPr="00532B8D">
        <w:t>NICE STAs</w:t>
      </w:r>
      <w:bookmarkEnd w:id="0"/>
    </w:p>
    <w:p w14:paraId="07F06529" w14:textId="77777777" w:rsidR="000909F6" w:rsidRPr="007A3B2E" w:rsidRDefault="000909F6" w:rsidP="000909F6">
      <w:pPr>
        <w:spacing w:before="60" w:after="60"/>
      </w:pPr>
    </w:p>
    <w:p w14:paraId="2C65930A" w14:textId="77777777" w:rsidR="000909F6" w:rsidRPr="007A3B2E" w:rsidRDefault="000909F6" w:rsidP="000909F6">
      <w:pPr>
        <w:spacing w:before="60" w:after="60"/>
      </w:pPr>
      <w:r w:rsidRPr="007A3B2E">
        <w:rPr>
          <w:rFonts w:eastAsia="Times New Roman"/>
          <w:b/>
          <w:bCs/>
        </w:rPr>
        <w:t>Purpose</w:t>
      </w:r>
      <w:r>
        <w:rPr>
          <w:b/>
          <w:bCs/>
        </w:rPr>
        <w:t xml:space="preserve">: </w:t>
      </w:r>
      <w:r w:rsidRPr="004E133E">
        <w:t>This manual provides guidance for the qualitative coding of NICE Single Technology Appraisals (STAs) related to CAR T-cell therapies. The objective is to systematically identify and analyse key issues, uncertainties, and positions (</w:t>
      </w:r>
      <w:r>
        <w:t xml:space="preserve">related to </w:t>
      </w:r>
      <w:r w:rsidRPr="004E133E">
        <w:t>rationale and approach) taken by companies, EAGs, and the Appraisal Committee.</w:t>
      </w:r>
    </w:p>
    <w:p w14:paraId="4FC6A280" w14:textId="77777777" w:rsidR="000909F6" w:rsidRPr="007A3B2E" w:rsidRDefault="000909F6" w:rsidP="000909F6">
      <w:pPr>
        <w:spacing w:before="60" w:after="60"/>
      </w:pPr>
    </w:p>
    <w:p w14:paraId="1254E75D" w14:textId="77777777" w:rsidR="000909F6" w:rsidRPr="007A3B2E" w:rsidRDefault="000909F6" w:rsidP="000909F6">
      <w:pPr>
        <w:spacing w:before="60" w:after="60"/>
        <w:rPr>
          <w:b/>
          <w:bCs/>
        </w:rPr>
      </w:pPr>
      <w:r w:rsidRPr="007A3B2E">
        <w:rPr>
          <w:rFonts w:eastAsia="Times New Roman"/>
          <w:b/>
          <w:bCs/>
        </w:rPr>
        <w:t>Coding Framework Overview</w:t>
      </w:r>
    </w:p>
    <w:p w14:paraId="5E3C8C9C" w14:textId="77777777" w:rsidR="000909F6" w:rsidRPr="007A3B2E" w:rsidRDefault="000909F6" w:rsidP="000909F6">
      <w:pPr>
        <w:spacing w:before="60" w:after="60"/>
      </w:pPr>
      <w:r w:rsidRPr="007A3B2E">
        <w:t xml:space="preserve">The analysis will use </w:t>
      </w:r>
      <w:r w:rsidRPr="007A3B2E">
        <w:rPr>
          <w:rFonts w:eastAsia="Times New Roman"/>
          <w:b/>
          <w:bCs/>
        </w:rPr>
        <w:t>NVivo software</w:t>
      </w:r>
      <w:r w:rsidRPr="007A3B2E">
        <w:t xml:space="preserve"> and apply a </w:t>
      </w:r>
      <w:r w:rsidRPr="007A3B2E">
        <w:rPr>
          <w:rFonts w:eastAsia="Times New Roman"/>
          <w:b/>
          <w:bCs/>
        </w:rPr>
        <w:t>two-level node system</w:t>
      </w:r>
      <w:r w:rsidRPr="007A3B2E">
        <w:t>:</w:t>
      </w:r>
    </w:p>
    <w:p w14:paraId="53EB34DB" w14:textId="77777777" w:rsidR="000909F6" w:rsidRPr="007A3B2E" w:rsidRDefault="000909F6" w:rsidP="000909F6">
      <w:pPr>
        <w:numPr>
          <w:ilvl w:val="0"/>
          <w:numId w:val="12"/>
        </w:numPr>
        <w:spacing w:before="60" w:after="60" w:line="240" w:lineRule="auto"/>
      </w:pPr>
      <w:r w:rsidRPr="007A3B2E">
        <w:rPr>
          <w:rFonts w:eastAsia="Times New Roman"/>
          <w:b/>
          <w:bCs/>
        </w:rPr>
        <w:t>Parent Nodes</w:t>
      </w:r>
      <w:r w:rsidRPr="007A3B2E">
        <w:t xml:space="preserve"> = Emergent Key Issues</w:t>
      </w:r>
    </w:p>
    <w:p w14:paraId="01579CE4" w14:textId="77777777" w:rsidR="000909F6" w:rsidRPr="007A3B2E" w:rsidRDefault="000909F6" w:rsidP="000909F6">
      <w:pPr>
        <w:numPr>
          <w:ilvl w:val="0"/>
          <w:numId w:val="12"/>
        </w:numPr>
        <w:spacing w:before="60" w:after="60" w:line="240" w:lineRule="auto"/>
      </w:pPr>
      <w:r w:rsidRPr="007A3B2E">
        <w:rPr>
          <w:rFonts w:eastAsia="Times New Roman"/>
          <w:b/>
          <w:bCs/>
        </w:rPr>
        <w:t>Child Nodes</w:t>
      </w:r>
      <w:r w:rsidRPr="007A3B2E">
        <w:t xml:space="preserve"> = </w:t>
      </w:r>
      <w:r>
        <w:t>S</w:t>
      </w:r>
      <w:r w:rsidRPr="007A3B2E">
        <w:t>tructured under 4 predefined analytical categories:</w:t>
      </w:r>
    </w:p>
    <w:p w14:paraId="192A7673" w14:textId="77777777" w:rsidR="000909F6" w:rsidRPr="007A3B2E" w:rsidRDefault="000909F6" w:rsidP="000909F6">
      <w:pPr>
        <w:numPr>
          <w:ilvl w:val="0"/>
          <w:numId w:val="13"/>
        </w:numPr>
        <w:tabs>
          <w:tab w:val="num" w:pos="720"/>
        </w:tabs>
        <w:spacing w:before="60" w:after="60" w:line="240" w:lineRule="auto"/>
      </w:pPr>
      <w:r w:rsidRPr="007A3B2E">
        <w:t>Company’s approach and its justification</w:t>
      </w:r>
      <w:r>
        <w:t xml:space="preserve"> (</w:t>
      </w:r>
      <w:r w:rsidRPr="007B51A9">
        <w:t>Two subgroups: solution and rational</w:t>
      </w:r>
      <w:r>
        <w:t>)</w:t>
      </w:r>
    </w:p>
    <w:p w14:paraId="0D0EE649" w14:textId="77777777" w:rsidR="000909F6" w:rsidRPr="007A3B2E" w:rsidRDefault="000909F6" w:rsidP="000909F6">
      <w:pPr>
        <w:numPr>
          <w:ilvl w:val="0"/>
          <w:numId w:val="13"/>
        </w:numPr>
        <w:tabs>
          <w:tab w:val="num" w:pos="720"/>
        </w:tabs>
        <w:spacing w:before="60" w:after="60" w:line="240" w:lineRule="auto"/>
      </w:pPr>
      <w:r w:rsidRPr="007A3B2E">
        <w:t>EAG’s solution and its justification</w:t>
      </w:r>
      <w:r>
        <w:t xml:space="preserve"> (</w:t>
      </w:r>
      <w:r w:rsidRPr="007B51A9">
        <w:t>Two subgroups: solution and rational</w:t>
      </w:r>
      <w:r>
        <w:t>)</w:t>
      </w:r>
    </w:p>
    <w:p w14:paraId="0FA52898" w14:textId="77777777" w:rsidR="000909F6" w:rsidRPr="007A3B2E" w:rsidRDefault="000909F6" w:rsidP="000909F6">
      <w:pPr>
        <w:numPr>
          <w:ilvl w:val="0"/>
          <w:numId w:val="13"/>
        </w:numPr>
        <w:tabs>
          <w:tab w:val="num" w:pos="720"/>
        </w:tabs>
        <w:spacing w:before="60" w:after="60" w:line="240" w:lineRule="auto"/>
      </w:pPr>
      <w:r w:rsidRPr="007A3B2E">
        <w:t>Impact on the ICER</w:t>
      </w:r>
      <w:r>
        <w:t xml:space="preserve"> </w:t>
      </w:r>
    </w:p>
    <w:p w14:paraId="4E13158A" w14:textId="77777777" w:rsidR="000909F6" w:rsidRPr="007A3B2E" w:rsidRDefault="000909F6" w:rsidP="000909F6">
      <w:pPr>
        <w:numPr>
          <w:ilvl w:val="0"/>
          <w:numId w:val="13"/>
        </w:numPr>
        <w:tabs>
          <w:tab w:val="num" w:pos="720"/>
        </w:tabs>
        <w:spacing w:before="60" w:after="60" w:line="240" w:lineRule="auto"/>
      </w:pPr>
      <w:r w:rsidRPr="007A3B2E">
        <w:t>Appraisal Committee’s (AC) discussion/conclusion</w:t>
      </w:r>
      <w:r>
        <w:t xml:space="preserve"> (</w:t>
      </w:r>
      <w:r w:rsidRPr="00C83401">
        <w:t>Two subgroups: solution and rational</w:t>
      </w:r>
      <w:r>
        <w:t>)</w:t>
      </w:r>
    </w:p>
    <w:p w14:paraId="4D2E27CF" w14:textId="77777777" w:rsidR="000909F6" w:rsidRPr="007A3B2E" w:rsidRDefault="000909F6" w:rsidP="000909F6">
      <w:pPr>
        <w:spacing w:before="60" w:after="60"/>
      </w:pPr>
    </w:p>
    <w:p w14:paraId="7EBA1C18" w14:textId="77777777" w:rsidR="000909F6" w:rsidRPr="007A3B2E" w:rsidRDefault="000909F6" w:rsidP="000909F6">
      <w:pPr>
        <w:spacing w:before="60" w:after="60"/>
        <w:rPr>
          <w:b/>
          <w:bCs/>
        </w:rPr>
      </w:pPr>
      <w:bookmarkStart w:id="1" w:name="_Hlk214957656"/>
      <w:r w:rsidRPr="007A3B2E">
        <w:rPr>
          <w:rFonts w:eastAsia="Times New Roman"/>
          <w:b/>
          <w:bCs/>
        </w:rPr>
        <w:t>Step-by-Step Coding Process</w:t>
      </w:r>
    </w:p>
    <w:bookmarkEnd w:id="1"/>
    <w:p w14:paraId="44D4B423" w14:textId="77777777" w:rsidR="000909F6" w:rsidRPr="007A3B2E" w:rsidRDefault="000909F6" w:rsidP="000909F6">
      <w:pPr>
        <w:spacing w:before="60" w:after="60"/>
        <w:rPr>
          <w:b/>
          <w:bCs/>
        </w:rPr>
      </w:pPr>
      <w:r w:rsidRPr="007A3B2E">
        <w:rPr>
          <w:rFonts w:eastAsia="Times New Roman"/>
          <w:b/>
          <w:bCs/>
        </w:rPr>
        <w:t>1. Preparation</w:t>
      </w:r>
    </w:p>
    <w:p w14:paraId="2F0F8074" w14:textId="77777777" w:rsidR="000909F6" w:rsidRPr="007A3B2E" w:rsidRDefault="000909F6" w:rsidP="000909F6">
      <w:pPr>
        <w:numPr>
          <w:ilvl w:val="0"/>
          <w:numId w:val="14"/>
        </w:numPr>
        <w:spacing w:before="60" w:after="60" w:line="240" w:lineRule="auto"/>
      </w:pPr>
      <w:r w:rsidRPr="007A3B2E">
        <w:t>Work in pairs (two independent researchers per STA) to minimize bias.</w:t>
      </w:r>
    </w:p>
    <w:p w14:paraId="00BF9E89" w14:textId="77777777" w:rsidR="000909F6" w:rsidRDefault="000909F6" w:rsidP="000909F6">
      <w:pPr>
        <w:numPr>
          <w:ilvl w:val="0"/>
          <w:numId w:val="14"/>
        </w:numPr>
        <w:spacing w:before="60" w:after="60" w:line="240" w:lineRule="auto"/>
      </w:pPr>
      <w:r w:rsidRPr="007A3B2E">
        <w:t>Read the full STA guidance and supplementary documents (EAG summary, public committee slides, final scope).</w:t>
      </w:r>
    </w:p>
    <w:p w14:paraId="5231B0AE" w14:textId="77777777" w:rsidR="000909F6" w:rsidRPr="007A3B2E" w:rsidRDefault="000909F6" w:rsidP="000909F6">
      <w:pPr>
        <w:numPr>
          <w:ilvl w:val="0"/>
          <w:numId w:val="14"/>
        </w:numPr>
        <w:spacing w:before="60" w:after="60" w:line="240" w:lineRule="auto"/>
      </w:pPr>
      <w:r w:rsidRPr="007A3B2E">
        <w:t>Make notes of any recurring concerns, uncertainties, or unique methodological features.</w:t>
      </w:r>
    </w:p>
    <w:p w14:paraId="5753E4EB" w14:textId="77777777" w:rsidR="000909F6" w:rsidRPr="007A3B2E" w:rsidRDefault="000909F6" w:rsidP="000909F6">
      <w:pPr>
        <w:spacing w:before="60" w:after="60"/>
      </w:pPr>
    </w:p>
    <w:p w14:paraId="4881EB47" w14:textId="77777777" w:rsidR="000909F6" w:rsidRPr="007A3B2E" w:rsidRDefault="000909F6" w:rsidP="000909F6">
      <w:pPr>
        <w:spacing w:before="60" w:after="60"/>
        <w:rPr>
          <w:b/>
          <w:bCs/>
        </w:rPr>
      </w:pPr>
      <w:r>
        <w:rPr>
          <w:b/>
          <w:bCs/>
        </w:rPr>
        <w:t>2</w:t>
      </w:r>
      <w:r w:rsidRPr="007A3B2E">
        <w:rPr>
          <w:rFonts w:eastAsia="Times New Roman"/>
          <w:b/>
          <w:bCs/>
        </w:rPr>
        <w:t>. Develop Parent Nodes (Emergent Issues)</w:t>
      </w:r>
    </w:p>
    <w:p w14:paraId="3B2BEFD0" w14:textId="77777777" w:rsidR="000909F6" w:rsidRPr="007A3B2E" w:rsidRDefault="000909F6" w:rsidP="000909F6">
      <w:pPr>
        <w:spacing w:before="60" w:after="60"/>
      </w:pPr>
      <w:r w:rsidRPr="007A3B2E">
        <w:t>These are derived inductively during the reading of STAs</w:t>
      </w:r>
      <w:r>
        <w:t xml:space="preserve"> by two </w:t>
      </w:r>
      <w:proofErr w:type="gramStart"/>
      <w:r>
        <w:t>reviewer</w:t>
      </w:r>
      <w:proofErr w:type="gramEnd"/>
      <w:r>
        <w:t>, separately</w:t>
      </w:r>
      <w:r w:rsidRPr="007A3B2E">
        <w:t>. Examples may include:</w:t>
      </w:r>
    </w:p>
    <w:p w14:paraId="1F9BE36B" w14:textId="77777777" w:rsidR="000909F6" w:rsidRDefault="000909F6" w:rsidP="000909F6">
      <w:pPr>
        <w:numPr>
          <w:ilvl w:val="0"/>
          <w:numId w:val="15"/>
        </w:numPr>
        <w:spacing w:before="60" w:after="60" w:line="240" w:lineRule="auto"/>
      </w:pPr>
      <w:r>
        <w:lastRenderedPageBreak/>
        <w:t xml:space="preserve">Target population </w:t>
      </w:r>
    </w:p>
    <w:p w14:paraId="3A704614" w14:textId="77777777" w:rsidR="000909F6" w:rsidRDefault="000909F6" w:rsidP="000909F6">
      <w:pPr>
        <w:numPr>
          <w:ilvl w:val="0"/>
          <w:numId w:val="15"/>
        </w:numPr>
        <w:spacing w:before="60" w:after="60" w:line="240" w:lineRule="auto"/>
      </w:pPr>
      <w:r>
        <w:t xml:space="preserve">Cure time point </w:t>
      </w:r>
    </w:p>
    <w:p w14:paraId="003D4EAD" w14:textId="77777777" w:rsidR="000909F6" w:rsidRPr="007A3B2E" w:rsidRDefault="000909F6" w:rsidP="000909F6">
      <w:pPr>
        <w:numPr>
          <w:ilvl w:val="0"/>
          <w:numId w:val="15"/>
        </w:numPr>
        <w:spacing w:before="60" w:after="60" w:line="240" w:lineRule="auto"/>
      </w:pPr>
      <w:r w:rsidRPr="007A3B2E">
        <w:t>Immature survival data</w:t>
      </w:r>
      <w:r>
        <w:t xml:space="preserve"> (long term)</w:t>
      </w:r>
    </w:p>
    <w:p w14:paraId="4AFFFB6B" w14:textId="77777777" w:rsidR="000909F6" w:rsidRDefault="000909F6" w:rsidP="000909F6">
      <w:r w:rsidRPr="007A3B2E">
        <w:rPr>
          <w:rFonts w:eastAsia="Times New Roman"/>
          <w:b/>
          <w:bCs/>
        </w:rPr>
        <w:t>Definition</w:t>
      </w:r>
      <w:r w:rsidRPr="007A3B2E">
        <w:t xml:space="preserve">: A “Parent Node” represents a broad issue or source of uncertainty that recurs or is critically discussed in the </w:t>
      </w:r>
      <w:r>
        <w:t>appraisal committee or raised by the EAG based on the list of issues in executive summary of the EAG’s report</w:t>
      </w:r>
      <w:r w:rsidRPr="007A3B2E">
        <w:t>.</w:t>
      </w:r>
    </w:p>
    <w:p w14:paraId="595D1708" w14:textId="77777777" w:rsidR="000909F6" w:rsidRDefault="000909F6" w:rsidP="000909F6"/>
    <w:p w14:paraId="634969FE" w14:textId="77777777" w:rsidR="000909F6" w:rsidRDefault="000909F6" w:rsidP="000909F6">
      <w:pPr>
        <w:rPr>
          <w:b/>
          <w:bCs/>
        </w:rPr>
      </w:pPr>
      <w:r>
        <w:rPr>
          <w:b/>
          <w:bCs/>
        </w:rPr>
        <w:t>3</w:t>
      </w:r>
      <w:r w:rsidRPr="008173C7">
        <w:rPr>
          <w:b/>
          <w:bCs/>
        </w:rPr>
        <w:t>. Reconciliation and Agreement on Parent Nodes</w:t>
      </w:r>
    </w:p>
    <w:p w14:paraId="1274182F" w14:textId="77777777" w:rsidR="000909F6" w:rsidRPr="009418E0" w:rsidRDefault="000909F6" w:rsidP="000909F6">
      <w:pPr>
        <w:pStyle w:val="ListParagraph"/>
        <w:spacing w:before="60" w:after="60" w:line="240" w:lineRule="auto"/>
        <w:rPr>
          <w:b/>
        </w:rPr>
      </w:pPr>
      <w:r>
        <w:rPr>
          <w:rFonts w:eastAsia="Times New Roman"/>
          <w:b/>
          <w:bCs/>
        </w:rPr>
        <w:t xml:space="preserve">3.1 </w:t>
      </w:r>
      <w:r w:rsidRPr="009418E0">
        <w:rPr>
          <w:rFonts w:eastAsia="Times New Roman"/>
          <w:b/>
        </w:rPr>
        <w:t>Compare Identified Parent Nodes:</w:t>
      </w:r>
    </w:p>
    <w:p w14:paraId="0AD06D90" w14:textId="77777777" w:rsidR="000909F6" w:rsidRPr="00B97D50" w:rsidRDefault="000909F6" w:rsidP="000909F6">
      <w:pPr>
        <w:numPr>
          <w:ilvl w:val="1"/>
          <w:numId w:val="16"/>
        </w:numPr>
        <w:spacing w:before="60" w:after="60" w:line="240" w:lineRule="auto"/>
      </w:pPr>
      <w:r w:rsidRPr="00B97D50">
        <w:t>Each reviewer shares the list of parent nodes (issue titles) they identified from the same STA or group of STAs.</w:t>
      </w:r>
    </w:p>
    <w:p w14:paraId="7907E069" w14:textId="77777777" w:rsidR="000909F6" w:rsidRPr="00B97D50" w:rsidRDefault="000909F6" w:rsidP="000909F6">
      <w:pPr>
        <w:numPr>
          <w:ilvl w:val="1"/>
          <w:numId w:val="16"/>
        </w:numPr>
        <w:spacing w:before="60" w:after="60" w:line="240" w:lineRule="auto"/>
      </w:pPr>
      <w:r w:rsidRPr="00B97D50">
        <w:t xml:space="preserve">Review the </w:t>
      </w:r>
      <w:r w:rsidRPr="00B97D50">
        <w:rPr>
          <w:rFonts w:eastAsia="Times New Roman"/>
        </w:rPr>
        <w:t>specific text passages</w:t>
      </w:r>
      <w:r w:rsidRPr="00B97D50">
        <w:t xml:space="preserve"> in the guidance documents, EAG executive summaries, or committee slides where the issue is mentioned.</w:t>
      </w:r>
    </w:p>
    <w:p w14:paraId="3E3917B4" w14:textId="77777777" w:rsidR="000909F6" w:rsidRPr="00B97D50" w:rsidRDefault="000909F6" w:rsidP="000909F6">
      <w:pPr>
        <w:spacing w:before="60" w:after="60" w:line="240" w:lineRule="auto"/>
        <w:ind w:left="720"/>
        <w:rPr>
          <w:b/>
          <w:bCs/>
        </w:rPr>
      </w:pPr>
      <w:r>
        <w:rPr>
          <w:rFonts w:eastAsia="Times New Roman"/>
          <w:b/>
          <w:bCs/>
        </w:rPr>
        <w:t xml:space="preserve">3.2 </w:t>
      </w:r>
      <w:r w:rsidRPr="00B97D50">
        <w:rPr>
          <w:rFonts w:eastAsia="Times New Roman"/>
          <w:b/>
          <w:bCs/>
        </w:rPr>
        <w:t>Check for Terminology Differences:</w:t>
      </w:r>
    </w:p>
    <w:p w14:paraId="2F4F1C19" w14:textId="77777777" w:rsidR="000909F6" w:rsidRPr="00B97D50" w:rsidRDefault="000909F6" w:rsidP="000909F6">
      <w:pPr>
        <w:numPr>
          <w:ilvl w:val="1"/>
          <w:numId w:val="16"/>
        </w:numPr>
        <w:spacing w:before="60" w:after="60" w:line="240" w:lineRule="auto"/>
      </w:pPr>
      <w:r w:rsidRPr="00B97D50">
        <w:t xml:space="preserve">Discuss and agree on a </w:t>
      </w:r>
      <w:r w:rsidRPr="00B97D50">
        <w:rPr>
          <w:rFonts w:eastAsia="Times New Roman"/>
        </w:rPr>
        <w:t>consistent name</w:t>
      </w:r>
      <w:r w:rsidRPr="00B97D50">
        <w:t xml:space="preserve"> for each issue that reflects its meaning across documents.</w:t>
      </w:r>
    </w:p>
    <w:p w14:paraId="08F5BE68" w14:textId="77777777" w:rsidR="000909F6" w:rsidRPr="00B97D50" w:rsidRDefault="000909F6" w:rsidP="000909F6">
      <w:pPr>
        <w:numPr>
          <w:ilvl w:val="1"/>
          <w:numId w:val="16"/>
        </w:numPr>
        <w:spacing w:before="60" w:after="60" w:line="240" w:lineRule="auto"/>
      </w:pPr>
      <w:r w:rsidRPr="00B97D50">
        <w:t>Example</w:t>
      </w:r>
      <w:r>
        <w:t xml:space="preserve"> 1</w:t>
      </w:r>
      <w:r w:rsidRPr="00B97D50">
        <w:t>:</w:t>
      </w:r>
    </w:p>
    <w:p w14:paraId="56964EA8" w14:textId="77777777" w:rsidR="000909F6" w:rsidRPr="00B97D50" w:rsidRDefault="000909F6" w:rsidP="000909F6">
      <w:pPr>
        <w:numPr>
          <w:ilvl w:val="2"/>
          <w:numId w:val="16"/>
        </w:numPr>
        <w:spacing w:before="60" w:after="60" w:line="240" w:lineRule="auto"/>
      </w:pPr>
      <w:r w:rsidRPr="00B97D50">
        <w:t>Reviewer A: “Unclear cure point assumption”</w:t>
      </w:r>
    </w:p>
    <w:p w14:paraId="5F5469AE" w14:textId="77777777" w:rsidR="000909F6" w:rsidRPr="00B97D50" w:rsidRDefault="000909F6" w:rsidP="000909F6">
      <w:pPr>
        <w:numPr>
          <w:ilvl w:val="2"/>
          <w:numId w:val="16"/>
        </w:numPr>
        <w:spacing w:before="60" w:after="60" w:line="240" w:lineRule="auto"/>
      </w:pPr>
      <w:r w:rsidRPr="00B97D50">
        <w:t>Reviewer B: “Cure time point”</w:t>
      </w:r>
    </w:p>
    <w:p w14:paraId="44673292" w14:textId="77777777" w:rsidR="000909F6" w:rsidRPr="00B97D50" w:rsidRDefault="000909F6" w:rsidP="000909F6">
      <w:pPr>
        <w:numPr>
          <w:ilvl w:val="2"/>
          <w:numId w:val="16"/>
        </w:numPr>
        <w:spacing w:before="60" w:after="60" w:line="240" w:lineRule="auto"/>
      </w:pPr>
      <w:r w:rsidRPr="00B97D50">
        <w:rPr>
          <w:rFonts w:eastAsia="Times New Roman"/>
        </w:rPr>
        <w:t>Agreed term</w:t>
      </w:r>
      <w:r w:rsidRPr="00B97D50">
        <w:t>: “Cure point assumption”</w:t>
      </w:r>
    </w:p>
    <w:p w14:paraId="460BD644" w14:textId="77777777" w:rsidR="000909F6" w:rsidRPr="00B97D50" w:rsidRDefault="000909F6" w:rsidP="000909F6">
      <w:pPr>
        <w:numPr>
          <w:ilvl w:val="1"/>
          <w:numId w:val="16"/>
        </w:numPr>
        <w:spacing w:before="60" w:after="60" w:line="240" w:lineRule="auto"/>
      </w:pPr>
      <w:r w:rsidRPr="00B97D50">
        <w:t>Example</w:t>
      </w:r>
      <w:r>
        <w:t xml:space="preserve"> 2</w:t>
      </w:r>
      <w:r w:rsidRPr="00B97D50">
        <w:t>:</w:t>
      </w:r>
    </w:p>
    <w:p w14:paraId="4F27D6A1" w14:textId="77777777" w:rsidR="000909F6" w:rsidRPr="00B97D50" w:rsidRDefault="000909F6" w:rsidP="000909F6">
      <w:pPr>
        <w:numPr>
          <w:ilvl w:val="2"/>
          <w:numId w:val="16"/>
        </w:numPr>
        <w:spacing w:before="60" w:after="60" w:line="240" w:lineRule="auto"/>
      </w:pPr>
      <w:r w:rsidRPr="00B97D50">
        <w:t>Reviewer A: “Immature OS data”</w:t>
      </w:r>
    </w:p>
    <w:p w14:paraId="4661B5DB" w14:textId="77777777" w:rsidR="000909F6" w:rsidRPr="00B97D50" w:rsidRDefault="000909F6" w:rsidP="000909F6">
      <w:pPr>
        <w:numPr>
          <w:ilvl w:val="2"/>
          <w:numId w:val="16"/>
        </w:numPr>
        <w:spacing w:before="60" w:after="60" w:line="240" w:lineRule="auto"/>
      </w:pPr>
      <w:r w:rsidRPr="00B97D50">
        <w:t>Reviewer B: “Uncertain long-term survival”</w:t>
      </w:r>
    </w:p>
    <w:p w14:paraId="2D8A6475" w14:textId="77777777" w:rsidR="000909F6" w:rsidRPr="00B97D50" w:rsidRDefault="000909F6" w:rsidP="000909F6">
      <w:pPr>
        <w:numPr>
          <w:ilvl w:val="2"/>
          <w:numId w:val="16"/>
        </w:numPr>
        <w:spacing w:before="60" w:after="60" w:line="240" w:lineRule="auto"/>
      </w:pPr>
      <w:r w:rsidRPr="00B97D50">
        <w:rPr>
          <w:rFonts w:eastAsia="Times New Roman"/>
        </w:rPr>
        <w:t>Agreed term</w:t>
      </w:r>
      <w:r w:rsidRPr="00B97D50">
        <w:t>: “Immature survival data (long term)”</w:t>
      </w:r>
    </w:p>
    <w:p w14:paraId="313CA470" w14:textId="77777777" w:rsidR="000909F6" w:rsidRPr="009418E0" w:rsidRDefault="000909F6" w:rsidP="000909F6">
      <w:pPr>
        <w:pStyle w:val="ListParagraph"/>
        <w:numPr>
          <w:ilvl w:val="1"/>
          <w:numId w:val="19"/>
        </w:numPr>
        <w:spacing w:before="60" w:after="60" w:line="240" w:lineRule="auto"/>
        <w:rPr>
          <w:b/>
        </w:rPr>
      </w:pPr>
      <w:r w:rsidRPr="009418E0">
        <w:rPr>
          <w:rFonts w:eastAsia="Times New Roman"/>
          <w:b/>
        </w:rPr>
        <w:t>Document Agreed Terms:</w:t>
      </w:r>
    </w:p>
    <w:p w14:paraId="7E7D1E8C" w14:textId="77777777" w:rsidR="000909F6" w:rsidRPr="00B97D50" w:rsidRDefault="000909F6" w:rsidP="000909F6">
      <w:pPr>
        <w:numPr>
          <w:ilvl w:val="1"/>
          <w:numId w:val="16"/>
        </w:numPr>
        <w:spacing w:before="60" w:after="60" w:line="240" w:lineRule="auto"/>
      </w:pPr>
      <w:r w:rsidRPr="00B97D50">
        <w:t xml:space="preserve">Create a shared list of agreed parent nodes and their definitions (you may maintain this as a living document or table in </w:t>
      </w:r>
      <w:r>
        <w:t>Word</w:t>
      </w:r>
      <w:r w:rsidRPr="00B97D50">
        <w:t>).</w:t>
      </w:r>
    </w:p>
    <w:p w14:paraId="2109D41A" w14:textId="77777777" w:rsidR="000909F6" w:rsidRPr="00B97D50" w:rsidRDefault="000909F6" w:rsidP="000909F6">
      <w:pPr>
        <w:spacing w:before="60" w:after="60" w:line="240" w:lineRule="auto"/>
        <w:ind w:left="720"/>
        <w:rPr>
          <w:b/>
          <w:bCs/>
        </w:rPr>
      </w:pPr>
      <w:r>
        <w:rPr>
          <w:rFonts w:eastAsia="Times New Roman"/>
          <w:b/>
          <w:bCs/>
        </w:rPr>
        <w:t xml:space="preserve">3.4 </w:t>
      </w:r>
      <w:r w:rsidRPr="00B97D50">
        <w:rPr>
          <w:rFonts w:eastAsia="Times New Roman"/>
          <w:b/>
          <w:bCs/>
        </w:rPr>
        <w:t>Resolve Disagreements:</w:t>
      </w:r>
    </w:p>
    <w:p w14:paraId="111AAB03" w14:textId="77777777" w:rsidR="000909F6" w:rsidRPr="00B97D50" w:rsidRDefault="000909F6" w:rsidP="000909F6">
      <w:pPr>
        <w:numPr>
          <w:ilvl w:val="1"/>
          <w:numId w:val="16"/>
        </w:numPr>
        <w:spacing w:before="60" w:after="60" w:line="240" w:lineRule="auto"/>
      </w:pPr>
      <w:r w:rsidRPr="00B97D50">
        <w:lastRenderedPageBreak/>
        <w:t xml:space="preserve">If reviewers cannot reach agreement on whether two terms reflect the same issue or how to label it, the matter should be referred to a </w:t>
      </w:r>
      <w:r w:rsidRPr="00B97D50">
        <w:rPr>
          <w:rFonts w:eastAsia="Times New Roman"/>
        </w:rPr>
        <w:t>third independent reviewer</w:t>
      </w:r>
      <w:r w:rsidRPr="00B97D50">
        <w:t>.</w:t>
      </w:r>
    </w:p>
    <w:p w14:paraId="471F4318" w14:textId="77777777" w:rsidR="000909F6" w:rsidRPr="00B97D50" w:rsidRDefault="000909F6" w:rsidP="000909F6">
      <w:pPr>
        <w:numPr>
          <w:ilvl w:val="1"/>
          <w:numId w:val="16"/>
        </w:numPr>
        <w:spacing w:before="60" w:after="60" w:line="240" w:lineRule="auto"/>
      </w:pPr>
      <w:r w:rsidRPr="00B97D50">
        <w:t xml:space="preserve">The third reviewer examines the </w:t>
      </w:r>
      <w:r w:rsidRPr="00B97D50">
        <w:rPr>
          <w:rFonts w:eastAsia="Times New Roman"/>
        </w:rPr>
        <w:t>underlying text</w:t>
      </w:r>
      <w:r w:rsidRPr="00B97D50">
        <w:t xml:space="preserve"> and provides a final decision on:</w:t>
      </w:r>
    </w:p>
    <w:p w14:paraId="155DC19E" w14:textId="77777777" w:rsidR="000909F6" w:rsidRPr="00B97D50" w:rsidRDefault="000909F6" w:rsidP="000909F6">
      <w:pPr>
        <w:numPr>
          <w:ilvl w:val="2"/>
          <w:numId w:val="16"/>
        </w:numPr>
        <w:spacing w:before="60" w:after="60" w:line="240" w:lineRule="auto"/>
      </w:pPr>
      <w:r w:rsidRPr="00B97D50">
        <w:t>Whether the terms represent the same issue</w:t>
      </w:r>
    </w:p>
    <w:p w14:paraId="48D99254" w14:textId="77777777" w:rsidR="000909F6" w:rsidRPr="00B97D50" w:rsidRDefault="000909F6" w:rsidP="000909F6">
      <w:pPr>
        <w:numPr>
          <w:ilvl w:val="2"/>
          <w:numId w:val="16"/>
        </w:numPr>
        <w:spacing w:before="60" w:after="60" w:line="240" w:lineRule="auto"/>
      </w:pPr>
      <w:r w:rsidRPr="00B97D50">
        <w:t>What the final agreed-upon term/title should be</w:t>
      </w:r>
    </w:p>
    <w:p w14:paraId="5DCF88BD" w14:textId="77777777" w:rsidR="000909F6" w:rsidRPr="007A3B2E" w:rsidRDefault="000909F6" w:rsidP="000909F6">
      <w:pPr>
        <w:rPr>
          <w:b/>
          <w:bCs/>
        </w:rPr>
      </w:pPr>
    </w:p>
    <w:p w14:paraId="7DBDADE5" w14:textId="77777777" w:rsidR="000909F6" w:rsidRPr="007A3B2E" w:rsidRDefault="000909F6" w:rsidP="000909F6">
      <w:pPr>
        <w:spacing w:before="60" w:after="60"/>
        <w:rPr>
          <w:b/>
          <w:bCs/>
        </w:rPr>
      </w:pPr>
      <w:r>
        <w:rPr>
          <w:b/>
          <w:bCs/>
        </w:rPr>
        <w:t>4</w:t>
      </w:r>
      <w:r w:rsidRPr="007A3B2E">
        <w:rPr>
          <w:rFonts w:eastAsia="Times New Roman"/>
          <w:b/>
          <w:bCs/>
        </w:rPr>
        <w:t>. Apply Child Nodes to Each Parent Node</w:t>
      </w:r>
    </w:p>
    <w:p w14:paraId="70C53854" w14:textId="77777777" w:rsidR="000909F6" w:rsidRDefault="000909F6" w:rsidP="000909F6">
      <w:r w:rsidRPr="006C30F4">
        <w:t>For every parent node (i.e., issue identified in</w:t>
      </w:r>
      <w:r>
        <w:t xml:space="preserve"> the step</w:t>
      </w:r>
      <w:r w:rsidRPr="006C30F4">
        <w:t xml:space="preserve"> 3), categorize the content using the deductive categories outlined below, indicating both the selected Approach and any relevant supporting Rationale(s) when applicable. Refer to the provided definitions and examples to guide the coding process. This task will be completed by a single reviewer. For example, if an issue titled ‘Target Population in Economic Models (e.g., enrolled, leukapheresed, infused)’ is confirmed as a parent code, the following table illustrates how child nodes can be extracted from it.</w:t>
      </w:r>
    </w:p>
    <w:p w14:paraId="590EDE62" w14:textId="77777777" w:rsidR="000909F6" w:rsidRPr="007D5FB6" w:rsidRDefault="000909F6" w:rsidP="000909F6"/>
    <w:tbl>
      <w:tblPr>
        <w:tblStyle w:val="TableGrid"/>
        <w:tblW w:w="0" w:type="auto"/>
        <w:tblLook w:val="04A0" w:firstRow="1" w:lastRow="0" w:firstColumn="1" w:lastColumn="0" w:noHBand="0" w:noVBand="1"/>
      </w:tblPr>
      <w:tblGrid>
        <w:gridCol w:w="2531"/>
        <w:gridCol w:w="4500"/>
        <w:gridCol w:w="4685"/>
        <w:gridCol w:w="2232"/>
      </w:tblGrid>
      <w:tr w:rsidR="000909F6" w:rsidRPr="00D46994" w14:paraId="2019F31E" w14:textId="77777777" w:rsidTr="00130466">
        <w:tc>
          <w:tcPr>
            <w:tcW w:w="0" w:type="auto"/>
          </w:tcPr>
          <w:p w14:paraId="2A7636C9" w14:textId="77777777" w:rsidR="000909F6" w:rsidRPr="000866A3" w:rsidRDefault="000909F6" w:rsidP="00130466">
            <w:pPr>
              <w:rPr>
                <w:b/>
                <w:bCs/>
                <w:sz w:val="20"/>
                <w:szCs w:val="20"/>
              </w:rPr>
            </w:pPr>
            <w:r w:rsidRPr="000866A3">
              <w:rPr>
                <w:b/>
                <w:bCs/>
                <w:sz w:val="20"/>
                <w:szCs w:val="20"/>
              </w:rPr>
              <w:t>Category</w:t>
            </w:r>
          </w:p>
        </w:tc>
        <w:tc>
          <w:tcPr>
            <w:tcW w:w="0" w:type="auto"/>
          </w:tcPr>
          <w:p w14:paraId="1420870D" w14:textId="77777777" w:rsidR="000909F6" w:rsidRPr="000866A3" w:rsidRDefault="000909F6" w:rsidP="00130466">
            <w:pPr>
              <w:rPr>
                <w:b/>
                <w:bCs/>
                <w:sz w:val="20"/>
                <w:szCs w:val="20"/>
              </w:rPr>
            </w:pPr>
            <w:r w:rsidRPr="000866A3">
              <w:rPr>
                <w:b/>
                <w:bCs/>
                <w:sz w:val="20"/>
                <w:szCs w:val="20"/>
              </w:rPr>
              <w:t>Definition (How to Identify Text)</w:t>
            </w:r>
          </w:p>
        </w:tc>
        <w:tc>
          <w:tcPr>
            <w:tcW w:w="0" w:type="auto"/>
          </w:tcPr>
          <w:p w14:paraId="3EE9C2E2" w14:textId="08C34E4B" w:rsidR="000909F6" w:rsidRPr="000866A3" w:rsidRDefault="000909F6" w:rsidP="00130466">
            <w:pPr>
              <w:rPr>
                <w:b/>
                <w:bCs/>
                <w:sz w:val="20"/>
                <w:szCs w:val="20"/>
              </w:rPr>
            </w:pPr>
            <w:r w:rsidRPr="000866A3">
              <w:rPr>
                <w:b/>
                <w:bCs/>
                <w:sz w:val="20"/>
                <w:szCs w:val="20"/>
              </w:rPr>
              <w:t>Example of the Text</w:t>
            </w:r>
            <w:r>
              <w:rPr>
                <w:b/>
                <w:bCs/>
                <w:sz w:val="20"/>
                <w:szCs w:val="20"/>
              </w:rPr>
              <w:t xml:space="preserve"> (source: </w:t>
            </w:r>
            <w:r w:rsidR="00756113">
              <w:t>TA1116</w:t>
            </w:r>
            <w:r>
              <w:t>)</w:t>
            </w:r>
          </w:p>
        </w:tc>
        <w:tc>
          <w:tcPr>
            <w:tcW w:w="0" w:type="auto"/>
          </w:tcPr>
          <w:p w14:paraId="28E624AE" w14:textId="77777777" w:rsidR="000909F6" w:rsidRPr="000866A3" w:rsidRDefault="000909F6" w:rsidP="00130466">
            <w:pPr>
              <w:rPr>
                <w:b/>
                <w:bCs/>
                <w:sz w:val="20"/>
                <w:szCs w:val="20"/>
              </w:rPr>
            </w:pPr>
            <w:r w:rsidRPr="000866A3">
              <w:rPr>
                <w:b/>
                <w:bCs/>
                <w:sz w:val="20"/>
                <w:szCs w:val="20"/>
              </w:rPr>
              <w:t>Child Node (CN)</w:t>
            </w:r>
          </w:p>
        </w:tc>
      </w:tr>
      <w:tr w:rsidR="000909F6" w:rsidRPr="00D46994" w14:paraId="15C76495" w14:textId="77777777" w:rsidTr="00130466">
        <w:tc>
          <w:tcPr>
            <w:tcW w:w="0" w:type="auto"/>
          </w:tcPr>
          <w:p w14:paraId="1E907974" w14:textId="77777777" w:rsidR="000909F6" w:rsidRPr="00D46994" w:rsidRDefault="000909F6" w:rsidP="00130466">
            <w:pPr>
              <w:rPr>
                <w:sz w:val="20"/>
                <w:szCs w:val="20"/>
              </w:rPr>
            </w:pPr>
            <w:r w:rsidRPr="00D46994">
              <w:rPr>
                <w:sz w:val="20"/>
                <w:szCs w:val="20"/>
              </w:rPr>
              <w:t>Company’s Approach &amp; Justification</w:t>
            </w:r>
          </w:p>
        </w:tc>
        <w:tc>
          <w:tcPr>
            <w:tcW w:w="0" w:type="auto"/>
          </w:tcPr>
          <w:p w14:paraId="2790096B" w14:textId="77777777" w:rsidR="000909F6" w:rsidRPr="00D46994" w:rsidRDefault="000909F6" w:rsidP="00130466">
            <w:pPr>
              <w:rPr>
                <w:sz w:val="20"/>
                <w:szCs w:val="20"/>
              </w:rPr>
            </w:pPr>
            <w:r w:rsidRPr="00D46994">
              <w:rPr>
                <w:sz w:val="20"/>
                <w:szCs w:val="20"/>
              </w:rPr>
              <w:t>How the company addressed a specific issue and justified its method. Look for phrases like “the company used/assumed/chose...”</w:t>
            </w:r>
          </w:p>
        </w:tc>
        <w:tc>
          <w:tcPr>
            <w:tcW w:w="0" w:type="auto"/>
          </w:tcPr>
          <w:p w14:paraId="5BC62323" w14:textId="77777777" w:rsidR="000909F6" w:rsidRPr="00D46994" w:rsidRDefault="000909F6" w:rsidP="00130466">
            <w:pPr>
              <w:rPr>
                <w:sz w:val="20"/>
                <w:szCs w:val="20"/>
              </w:rPr>
            </w:pPr>
            <w:r w:rsidRPr="00D46994">
              <w:rPr>
                <w:sz w:val="20"/>
                <w:szCs w:val="20"/>
              </w:rPr>
              <w:t>"The company used the infused mITT population from FELIX cohort 2A... “</w:t>
            </w:r>
          </w:p>
          <w:p w14:paraId="5B3EEAAD" w14:textId="77777777" w:rsidR="000909F6" w:rsidRDefault="000909F6" w:rsidP="00130466">
            <w:pPr>
              <w:rPr>
                <w:sz w:val="20"/>
                <w:szCs w:val="20"/>
              </w:rPr>
            </w:pPr>
            <w:r w:rsidRPr="00D46994">
              <w:rPr>
                <w:sz w:val="20"/>
                <w:szCs w:val="20"/>
              </w:rPr>
              <w:t>“It also felt that the mITT population best reflects who would have obe-cel in clinical practice, because obe-cel will only be reimbursed for people who have at least 1 dose.”</w:t>
            </w:r>
          </w:p>
          <w:p w14:paraId="17BDDD72" w14:textId="77777777" w:rsidR="000909F6" w:rsidRDefault="000909F6" w:rsidP="00130466">
            <w:pPr>
              <w:rPr>
                <w:sz w:val="20"/>
                <w:szCs w:val="20"/>
              </w:rPr>
            </w:pPr>
            <w:r>
              <w:rPr>
                <w:sz w:val="20"/>
                <w:szCs w:val="20"/>
              </w:rPr>
              <w:t>TA 895</w:t>
            </w:r>
          </w:p>
          <w:p w14:paraId="69E515C9" w14:textId="77777777" w:rsidR="000909F6" w:rsidRDefault="000909F6" w:rsidP="00130466">
            <w:pPr>
              <w:rPr>
                <w:sz w:val="20"/>
                <w:szCs w:val="20"/>
              </w:rPr>
            </w:pPr>
          </w:p>
          <w:p w14:paraId="1481A2C7" w14:textId="77777777" w:rsidR="000909F6" w:rsidRDefault="000909F6" w:rsidP="00130466">
            <w:pPr>
              <w:rPr>
                <w:sz w:val="20"/>
                <w:szCs w:val="20"/>
              </w:rPr>
            </w:pPr>
          </w:p>
          <w:p w14:paraId="4C4E6F34" w14:textId="77777777" w:rsidR="000909F6" w:rsidRDefault="000909F6" w:rsidP="00130466">
            <w:pPr>
              <w:rPr>
                <w:sz w:val="20"/>
                <w:szCs w:val="20"/>
              </w:rPr>
            </w:pPr>
            <w:r>
              <w:rPr>
                <w:sz w:val="20"/>
                <w:szCs w:val="20"/>
              </w:rPr>
              <w:t>TA</w:t>
            </w:r>
          </w:p>
          <w:p w14:paraId="780CFF98" w14:textId="77777777" w:rsidR="000909F6" w:rsidRDefault="000909F6" w:rsidP="00130466">
            <w:pPr>
              <w:rPr>
                <w:sz w:val="20"/>
                <w:szCs w:val="20"/>
              </w:rPr>
            </w:pPr>
          </w:p>
          <w:p w14:paraId="25B66507" w14:textId="77777777" w:rsidR="000909F6" w:rsidRPr="00D46994" w:rsidRDefault="000909F6" w:rsidP="00130466">
            <w:pPr>
              <w:rPr>
                <w:sz w:val="20"/>
                <w:szCs w:val="20"/>
              </w:rPr>
            </w:pPr>
          </w:p>
        </w:tc>
        <w:tc>
          <w:tcPr>
            <w:tcW w:w="0" w:type="auto"/>
          </w:tcPr>
          <w:p w14:paraId="614E8C4A" w14:textId="77777777" w:rsidR="000909F6" w:rsidRPr="00D46994" w:rsidRDefault="000909F6" w:rsidP="00130466">
            <w:pPr>
              <w:rPr>
                <w:sz w:val="20"/>
                <w:szCs w:val="20"/>
              </w:rPr>
            </w:pPr>
            <w:r w:rsidRPr="00D46994">
              <w:rPr>
                <w:rFonts w:eastAsia="Times New Roman"/>
                <w:b/>
                <w:bCs/>
                <w:sz w:val="20"/>
                <w:szCs w:val="20"/>
              </w:rPr>
              <w:t>Approach</w:t>
            </w:r>
            <w:r w:rsidRPr="00D46994">
              <w:rPr>
                <w:sz w:val="20"/>
                <w:szCs w:val="20"/>
              </w:rPr>
              <w:t xml:space="preserve">: </w:t>
            </w:r>
            <w:r>
              <w:rPr>
                <w:sz w:val="20"/>
                <w:szCs w:val="20"/>
              </w:rPr>
              <w:t xml:space="preserve">CN: </w:t>
            </w:r>
            <w:r w:rsidRPr="00D46994">
              <w:rPr>
                <w:sz w:val="20"/>
                <w:szCs w:val="20"/>
              </w:rPr>
              <w:t>Using infused mITT population</w:t>
            </w:r>
          </w:p>
          <w:p w14:paraId="1D68EF6B" w14:textId="77777777" w:rsidR="000909F6" w:rsidRPr="00D46994" w:rsidRDefault="000909F6" w:rsidP="00130466">
            <w:pPr>
              <w:rPr>
                <w:sz w:val="20"/>
                <w:szCs w:val="20"/>
              </w:rPr>
            </w:pPr>
          </w:p>
          <w:p w14:paraId="5DB58B00" w14:textId="77777777" w:rsidR="000909F6" w:rsidRPr="00D46994" w:rsidRDefault="000909F6" w:rsidP="00130466">
            <w:pPr>
              <w:rPr>
                <w:sz w:val="20"/>
                <w:szCs w:val="20"/>
              </w:rPr>
            </w:pPr>
            <w:r w:rsidRPr="00D46994">
              <w:rPr>
                <w:rFonts w:eastAsia="Times New Roman"/>
                <w:b/>
                <w:bCs/>
                <w:sz w:val="20"/>
                <w:szCs w:val="20"/>
              </w:rPr>
              <w:t>Rational</w:t>
            </w:r>
            <w:r>
              <w:rPr>
                <w:sz w:val="20"/>
                <w:szCs w:val="20"/>
              </w:rPr>
              <w:t xml:space="preserve">es: </w:t>
            </w:r>
            <w:r w:rsidRPr="00D46994">
              <w:rPr>
                <w:sz w:val="20"/>
                <w:szCs w:val="20"/>
              </w:rPr>
              <w:t xml:space="preserve"> </w:t>
            </w:r>
            <w:r>
              <w:rPr>
                <w:sz w:val="20"/>
                <w:szCs w:val="20"/>
              </w:rPr>
              <w:t xml:space="preserve">R1: </w:t>
            </w:r>
            <w:r w:rsidRPr="00D46994">
              <w:rPr>
                <w:sz w:val="20"/>
                <w:szCs w:val="20"/>
              </w:rPr>
              <w:t>Alignment with clinical practice</w:t>
            </w:r>
          </w:p>
          <w:p w14:paraId="18A26282" w14:textId="77777777" w:rsidR="000909F6" w:rsidRPr="00D46994" w:rsidRDefault="000909F6" w:rsidP="00130466">
            <w:pPr>
              <w:rPr>
                <w:sz w:val="20"/>
                <w:szCs w:val="20"/>
              </w:rPr>
            </w:pPr>
            <w:r>
              <w:rPr>
                <w:sz w:val="20"/>
                <w:szCs w:val="20"/>
              </w:rPr>
              <w:t xml:space="preserve">R2: </w:t>
            </w:r>
            <w:r w:rsidRPr="00D46994">
              <w:rPr>
                <w:sz w:val="20"/>
                <w:szCs w:val="20"/>
              </w:rPr>
              <w:t>Reimbursement-based eligibility</w:t>
            </w:r>
          </w:p>
          <w:p w14:paraId="28A9D119" w14:textId="77777777" w:rsidR="000909F6" w:rsidRPr="00D46994" w:rsidRDefault="000909F6" w:rsidP="00130466">
            <w:pPr>
              <w:rPr>
                <w:sz w:val="20"/>
                <w:szCs w:val="20"/>
              </w:rPr>
            </w:pPr>
          </w:p>
        </w:tc>
      </w:tr>
      <w:tr w:rsidR="000909F6" w:rsidRPr="00D46994" w14:paraId="4A1A3C24" w14:textId="77777777" w:rsidTr="00130466">
        <w:tc>
          <w:tcPr>
            <w:tcW w:w="0" w:type="auto"/>
          </w:tcPr>
          <w:p w14:paraId="1D6A59F5" w14:textId="77777777" w:rsidR="000909F6" w:rsidRPr="00D46994" w:rsidRDefault="000909F6" w:rsidP="00130466">
            <w:pPr>
              <w:rPr>
                <w:sz w:val="20"/>
                <w:szCs w:val="20"/>
              </w:rPr>
            </w:pPr>
            <w:r w:rsidRPr="00D46994">
              <w:rPr>
                <w:sz w:val="20"/>
                <w:szCs w:val="20"/>
              </w:rPr>
              <w:t>EAG’s Solution &amp; Justification</w:t>
            </w:r>
          </w:p>
        </w:tc>
        <w:tc>
          <w:tcPr>
            <w:tcW w:w="0" w:type="auto"/>
          </w:tcPr>
          <w:p w14:paraId="1409DDD4" w14:textId="77777777" w:rsidR="000909F6" w:rsidRPr="00D46994" w:rsidRDefault="000909F6" w:rsidP="00130466">
            <w:pPr>
              <w:rPr>
                <w:sz w:val="20"/>
                <w:szCs w:val="20"/>
              </w:rPr>
            </w:pPr>
            <w:r w:rsidRPr="00D46994">
              <w:rPr>
                <w:sz w:val="20"/>
                <w:szCs w:val="20"/>
              </w:rPr>
              <w:t>The critique or alternative proposed by the EAG, including rationale for preferring different assumptions, data, or methods.</w:t>
            </w:r>
          </w:p>
        </w:tc>
        <w:tc>
          <w:tcPr>
            <w:tcW w:w="0" w:type="auto"/>
          </w:tcPr>
          <w:p w14:paraId="598FCEFA" w14:textId="77777777" w:rsidR="000909F6" w:rsidRPr="00D46994" w:rsidRDefault="000909F6" w:rsidP="00130466">
            <w:pPr>
              <w:rPr>
                <w:sz w:val="20"/>
                <w:szCs w:val="20"/>
              </w:rPr>
            </w:pPr>
            <w:r w:rsidRPr="00D46994">
              <w:rPr>
                <w:sz w:val="20"/>
                <w:szCs w:val="20"/>
              </w:rPr>
              <w:t>"The EAG preferred the enrolled ITT population from cohorts 1A and 2A...”</w:t>
            </w:r>
          </w:p>
          <w:p w14:paraId="7D04392A" w14:textId="77777777" w:rsidR="000909F6" w:rsidRPr="00D46994" w:rsidRDefault="000909F6" w:rsidP="00130466">
            <w:pPr>
              <w:rPr>
                <w:sz w:val="20"/>
                <w:szCs w:val="20"/>
              </w:rPr>
            </w:pPr>
            <w:r w:rsidRPr="00D46994">
              <w:rPr>
                <w:sz w:val="20"/>
                <w:szCs w:val="20"/>
              </w:rPr>
              <w:lastRenderedPageBreak/>
              <w:t>“The EAG thought the enrolled intention-to-treat (ITT) populations of cohorts 1A and 2A are more representative of what happens to people starting CAR T-cell therapy in the NHS. It also felt that these groups were more suitable for comparing efficacy against other treatments."</w:t>
            </w:r>
          </w:p>
        </w:tc>
        <w:tc>
          <w:tcPr>
            <w:tcW w:w="0" w:type="auto"/>
          </w:tcPr>
          <w:p w14:paraId="2611F320" w14:textId="77777777" w:rsidR="000909F6" w:rsidRPr="00D46994" w:rsidRDefault="000909F6" w:rsidP="00130466">
            <w:pPr>
              <w:rPr>
                <w:sz w:val="20"/>
                <w:szCs w:val="20"/>
              </w:rPr>
            </w:pPr>
            <w:r w:rsidRPr="00D46994">
              <w:rPr>
                <w:b/>
                <w:bCs/>
                <w:sz w:val="20"/>
                <w:szCs w:val="20"/>
              </w:rPr>
              <w:lastRenderedPageBreak/>
              <w:t>Approach</w:t>
            </w:r>
            <w:r w:rsidRPr="00D46994">
              <w:rPr>
                <w:sz w:val="20"/>
                <w:szCs w:val="20"/>
              </w:rPr>
              <w:t xml:space="preserve">: </w:t>
            </w:r>
            <w:r>
              <w:rPr>
                <w:sz w:val="20"/>
                <w:szCs w:val="20"/>
              </w:rPr>
              <w:t xml:space="preserve">CN: </w:t>
            </w:r>
            <w:r w:rsidRPr="00D46994">
              <w:rPr>
                <w:sz w:val="20"/>
                <w:szCs w:val="20"/>
              </w:rPr>
              <w:t>Using enrolled ITT population</w:t>
            </w:r>
          </w:p>
          <w:p w14:paraId="19A8D7A3" w14:textId="77777777" w:rsidR="000909F6" w:rsidRPr="00D46994" w:rsidRDefault="000909F6" w:rsidP="00130466">
            <w:pPr>
              <w:rPr>
                <w:sz w:val="20"/>
                <w:szCs w:val="20"/>
              </w:rPr>
            </w:pPr>
          </w:p>
          <w:p w14:paraId="7D6546DA" w14:textId="77777777" w:rsidR="000909F6" w:rsidRPr="00D46994" w:rsidRDefault="000909F6" w:rsidP="00130466">
            <w:pPr>
              <w:rPr>
                <w:sz w:val="20"/>
                <w:szCs w:val="20"/>
              </w:rPr>
            </w:pPr>
            <w:r w:rsidRPr="00D46994">
              <w:rPr>
                <w:rFonts w:eastAsia="Times New Roman"/>
                <w:b/>
                <w:bCs/>
                <w:sz w:val="20"/>
                <w:szCs w:val="20"/>
              </w:rPr>
              <w:lastRenderedPageBreak/>
              <w:t>Rationale</w:t>
            </w:r>
            <w:r w:rsidRPr="00D46994">
              <w:rPr>
                <w:b/>
                <w:bCs/>
                <w:sz w:val="20"/>
                <w:szCs w:val="20"/>
              </w:rPr>
              <w:t xml:space="preserve">: </w:t>
            </w:r>
            <w:r>
              <w:rPr>
                <w:sz w:val="20"/>
                <w:szCs w:val="20"/>
              </w:rPr>
              <w:t>R1</w:t>
            </w:r>
            <w:r w:rsidRPr="00D46994">
              <w:rPr>
                <w:sz w:val="20"/>
                <w:szCs w:val="20"/>
              </w:rPr>
              <w:t>: Real-world representativeness</w:t>
            </w:r>
          </w:p>
          <w:p w14:paraId="315C13B4" w14:textId="77777777" w:rsidR="000909F6" w:rsidRPr="00D46994" w:rsidRDefault="000909F6" w:rsidP="00130466">
            <w:pPr>
              <w:rPr>
                <w:sz w:val="20"/>
                <w:szCs w:val="20"/>
              </w:rPr>
            </w:pPr>
            <w:r>
              <w:rPr>
                <w:sz w:val="20"/>
                <w:szCs w:val="20"/>
              </w:rPr>
              <w:t>R2</w:t>
            </w:r>
            <w:r w:rsidRPr="00D46994">
              <w:rPr>
                <w:sz w:val="20"/>
                <w:szCs w:val="20"/>
              </w:rPr>
              <w:t>: Comparative suitability</w:t>
            </w:r>
          </w:p>
          <w:p w14:paraId="346CB9A2" w14:textId="77777777" w:rsidR="000909F6" w:rsidRPr="00D46994" w:rsidRDefault="000909F6" w:rsidP="00130466">
            <w:pPr>
              <w:rPr>
                <w:sz w:val="20"/>
                <w:szCs w:val="20"/>
              </w:rPr>
            </w:pPr>
          </w:p>
        </w:tc>
      </w:tr>
      <w:tr w:rsidR="000909F6" w:rsidRPr="00D46994" w14:paraId="0DC506A5" w14:textId="77777777" w:rsidTr="00130466">
        <w:tc>
          <w:tcPr>
            <w:tcW w:w="0" w:type="auto"/>
          </w:tcPr>
          <w:p w14:paraId="6B820512" w14:textId="77777777" w:rsidR="000909F6" w:rsidRPr="00D46994" w:rsidRDefault="000909F6" w:rsidP="00130466">
            <w:pPr>
              <w:rPr>
                <w:sz w:val="20"/>
                <w:szCs w:val="20"/>
              </w:rPr>
            </w:pPr>
            <w:r w:rsidRPr="00D46994">
              <w:rPr>
                <w:sz w:val="20"/>
                <w:szCs w:val="20"/>
              </w:rPr>
              <w:lastRenderedPageBreak/>
              <w:t>Impact on ICER</w:t>
            </w:r>
          </w:p>
        </w:tc>
        <w:tc>
          <w:tcPr>
            <w:tcW w:w="0" w:type="auto"/>
          </w:tcPr>
          <w:p w14:paraId="76097521" w14:textId="77777777" w:rsidR="000909F6" w:rsidRPr="00D46994" w:rsidRDefault="000909F6" w:rsidP="00130466">
            <w:pPr>
              <w:rPr>
                <w:sz w:val="20"/>
                <w:szCs w:val="20"/>
              </w:rPr>
            </w:pPr>
            <w:r w:rsidRPr="00D46994">
              <w:rPr>
                <w:sz w:val="20"/>
                <w:szCs w:val="20"/>
              </w:rPr>
              <w:t>The effect of the issue (or resolution of it) on the ICER. Look for mentions of cost-effectiveness estimates or changes due to modelling choices.</w:t>
            </w:r>
          </w:p>
        </w:tc>
        <w:tc>
          <w:tcPr>
            <w:tcW w:w="0" w:type="auto"/>
          </w:tcPr>
          <w:p w14:paraId="63DF5AE9" w14:textId="77777777" w:rsidR="000909F6" w:rsidRPr="00D46994" w:rsidRDefault="000909F6" w:rsidP="00130466">
            <w:pPr>
              <w:rPr>
                <w:sz w:val="20"/>
                <w:szCs w:val="20"/>
              </w:rPr>
            </w:pPr>
            <w:r w:rsidRPr="00D46994">
              <w:rPr>
                <w:sz w:val="20"/>
                <w:szCs w:val="20"/>
              </w:rPr>
              <w:t>"Preferred population and method for extrapolations Moderate impact on ICER" (source: slides)</w:t>
            </w:r>
          </w:p>
        </w:tc>
        <w:tc>
          <w:tcPr>
            <w:tcW w:w="0" w:type="auto"/>
          </w:tcPr>
          <w:p w14:paraId="0AAF9A74" w14:textId="77777777" w:rsidR="000909F6" w:rsidRPr="00D46994" w:rsidRDefault="000909F6" w:rsidP="00130466">
            <w:pPr>
              <w:rPr>
                <w:sz w:val="20"/>
                <w:szCs w:val="20"/>
              </w:rPr>
            </w:pPr>
            <w:r>
              <w:rPr>
                <w:sz w:val="20"/>
                <w:szCs w:val="20"/>
              </w:rPr>
              <w:t>CN</w:t>
            </w:r>
            <w:r w:rsidRPr="00D46994">
              <w:rPr>
                <w:sz w:val="20"/>
                <w:szCs w:val="20"/>
              </w:rPr>
              <w:t>: Moderate impact on ICER</w:t>
            </w:r>
          </w:p>
        </w:tc>
      </w:tr>
      <w:tr w:rsidR="000909F6" w:rsidRPr="009955BD" w14:paraId="6C8EA47E" w14:textId="77777777" w:rsidTr="00130466">
        <w:tc>
          <w:tcPr>
            <w:tcW w:w="0" w:type="auto"/>
          </w:tcPr>
          <w:p w14:paraId="5A9CABC0" w14:textId="77777777" w:rsidR="000909F6" w:rsidRPr="00D46994" w:rsidRDefault="000909F6" w:rsidP="00130466">
            <w:pPr>
              <w:rPr>
                <w:sz w:val="20"/>
                <w:szCs w:val="20"/>
              </w:rPr>
            </w:pPr>
            <w:r w:rsidRPr="00D46994">
              <w:rPr>
                <w:sz w:val="20"/>
                <w:szCs w:val="20"/>
              </w:rPr>
              <w:t>Appraisal Committee’s Conclusion/Discussion</w:t>
            </w:r>
          </w:p>
        </w:tc>
        <w:tc>
          <w:tcPr>
            <w:tcW w:w="0" w:type="auto"/>
          </w:tcPr>
          <w:p w14:paraId="4775CD5A" w14:textId="77777777" w:rsidR="000909F6" w:rsidRPr="00D46994" w:rsidRDefault="000909F6" w:rsidP="00130466">
            <w:pPr>
              <w:rPr>
                <w:sz w:val="20"/>
                <w:szCs w:val="20"/>
              </w:rPr>
            </w:pPr>
            <w:r w:rsidRPr="00D46994">
              <w:rPr>
                <w:sz w:val="20"/>
                <w:szCs w:val="20"/>
              </w:rPr>
              <w:t>The final judgment, preference, or discussion points made by the Appraisal Committee (AC). Look for “the committee concluded”, “the committee preferred”, or statements about recommendation.</w:t>
            </w:r>
          </w:p>
        </w:tc>
        <w:tc>
          <w:tcPr>
            <w:tcW w:w="0" w:type="auto"/>
          </w:tcPr>
          <w:p w14:paraId="0D53BF0E" w14:textId="77777777" w:rsidR="000909F6" w:rsidRPr="00D46994" w:rsidRDefault="000909F6" w:rsidP="00130466">
            <w:pPr>
              <w:rPr>
                <w:sz w:val="20"/>
                <w:szCs w:val="20"/>
              </w:rPr>
            </w:pPr>
            <w:r w:rsidRPr="00D46994">
              <w:rPr>
                <w:sz w:val="20"/>
                <w:szCs w:val="20"/>
              </w:rPr>
              <w:t>"The committee concluded that the enrolled ITT population from cohorts 1A and 2A was the most appropriate source of clinical evidence for obe-cel."</w:t>
            </w:r>
          </w:p>
        </w:tc>
        <w:tc>
          <w:tcPr>
            <w:tcW w:w="0" w:type="auto"/>
          </w:tcPr>
          <w:p w14:paraId="60D528E4" w14:textId="77777777" w:rsidR="000909F6" w:rsidRPr="009955BD" w:rsidRDefault="000909F6" w:rsidP="00130466">
            <w:pPr>
              <w:rPr>
                <w:sz w:val="20"/>
                <w:szCs w:val="20"/>
              </w:rPr>
            </w:pPr>
            <w:r w:rsidRPr="00D46994">
              <w:rPr>
                <w:sz w:val="20"/>
                <w:szCs w:val="20"/>
              </w:rPr>
              <w:t xml:space="preserve">Approach: </w:t>
            </w:r>
            <w:r>
              <w:rPr>
                <w:sz w:val="20"/>
                <w:szCs w:val="20"/>
              </w:rPr>
              <w:t>CN</w:t>
            </w:r>
            <w:r w:rsidRPr="00D46994">
              <w:rPr>
                <w:sz w:val="20"/>
                <w:szCs w:val="20"/>
              </w:rPr>
              <w:t>: Using enrolled ITT population</w:t>
            </w:r>
          </w:p>
        </w:tc>
      </w:tr>
    </w:tbl>
    <w:p w14:paraId="374964AB" w14:textId="77777777" w:rsidR="000909F6" w:rsidRDefault="000909F6" w:rsidP="000909F6"/>
    <w:p w14:paraId="15A7C75F" w14:textId="77777777" w:rsidR="000909F6" w:rsidRDefault="000909F6" w:rsidP="000909F6"/>
    <w:p w14:paraId="6098336B" w14:textId="77777777" w:rsidR="000909F6" w:rsidRPr="00870F0F" w:rsidRDefault="000909F6" w:rsidP="000909F6">
      <w:pPr>
        <w:spacing w:before="60" w:after="60"/>
        <w:rPr>
          <w:b/>
          <w:bCs/>
        </w:rPr>
      </w:pPr>
      <w:r w:rsidRPr="00870F0F">
        <w:rPr>
          <w:rFonts w:eastAsia="Times New Roman"/>
          <w:b/>
          <w:bCs/>
        </w:rPr>
        <w:t xml:space="preserve">Step </w:t>
      </w:r>
      <w:r>
        <w:rPr>
          <w:rFonts w:eastAsia="Times New Roman"/>
          <w:b/>
          <w:bCs/>
        </w:rPr>
        <w:t>5</w:t>
      </w:r>
      <w:r w:rsidRPr="00870F0F">
        <w:rPr>
          <w:rFonts w:eastAsia="Times New Roman"/>
          <w:b/>
          <w:bCs/>
        </w:rPr>
        <w:t>. Child Node Validation by Second Reviewer</w:t>
      </w:r>
    </w:p>
    <w:p w14:paraId="49F97AA5" w14:textId="77777777" w:rsidR="000909F6" w:rsidRPr="00793F20" w:rsidRDefault="000909F6" w:rsidP="000909F6">
      <w:pPr>
        <w:spacing w:before="60" w:after="60"/>
      </w:pPr>
      <w:r w:rsidRPr="00793F20">
        <w:t xml:space="preserve">After </w:t>
      </w:r>
      <w:r w:rsidRPr="00793F20">
        <w:rPr>
          <w:rFonts w:eastAsia="Times New Roman"/>
        </w:rPr>
        <w:t>Step 5</w:t>
      </w:r>
      <w:r w:rsidRPr="00793F20">
        <w:t xml:space="preserve"> (initial application of child nodes by the first reviewer), a </w:t>
      </w:r>
      <w:r w:rsidRPr="00793F20">
        <w:rPr>
          <w:rFonts w:eastAsia="Times New Roman"/>
        </w:rPr>
        <w:t>second reviewer</w:t>
      </w:r>
      <w:r w:rsidRPr="00793F20">
        <w:t xml:space="preserve"> will conduct an </w:t>
      </w:r>
      <w:r w:rsidRPr="00793F20">
        <w:rPr>
          <w:rFonts w:eastAsia="Times New Roman"/>
        </w:rPr>
        <w:t>independent check based on the first reviewer’s coding</w:t>
      </w:r>
      <w:r w:rsidRPr="00793F20">
        <w:t>.</w:t>
      </w:r>
    </w:p>
    <w:p w14:paraId="02E2DF91" w14:textId="77777777" w:rsidR="000909F6" w:rsidRPr="00793F20" w:rsidRDefault="000909F6" w:rsidP="000909F6">
      <w:pPr>
        <w:numPr>
          <w:ilvl w:val="0"/>
          <w:numId w:val="17"/>
        </w:numPr>
        <w:spacing w:before="60" w:after="60" w:line="240" w:lineRule="auto"/>
      </w:pPr>
      <w:r w:rsidRPr="00793F20">
        <w:t xml:space="preserve">The second reviewer will </w:t>
      </w:r>
      <w:r w:rsidRPr="00793F20">
        <w:rPr>
          <w:rFonts w:eastAsia="Times New Roman"/>
        </w:rPr>
        <w:t>review the child nodes assigned by the first reviewer</w:t>
      </w:r>
      <w:r w:rsidRPr="00793F20">
        <w:t>, focusing on:</w:t>
      </w:r>
    </w:p>
    <w:p w14:paraId="54A76610" w14:textId="77777777" w:rsidR="000909F6" w:rsidRPr="00793F20" w:rsidRDefault="000909F6" w:rsidP="000909F6">
      <w:pPr>
        <w:numPr>
          <w:ilvl w:val="1"/>
          <w:numId w:val="17"/>
        </w:numPr>
        <w:spacing w:before="60" w:after="60" w:line="240" w:lineRule="auto"/>
      </w:pPr>
      <w:r w:rsidRPr="00793F20">
        <w:t xml:space="preserve">Whether the </w:t>
      </w:r>
      <w:r w:rsidRPr="00793F20">
        <w:rPr>
          <w:rFonts w:eastAsia="Times New Roman"/>
        </w:rPr>
        <w:t>parent node is correctly categorized</w:t>
      </w:r>
      <w:r w:rsidRPr="00793F20">
        <w:t xml:space="preserve"> (e.g., Company’s Justification, EAG’s Justification, etc.).</w:t>
      </w:r>
    </w:p>
    <w:p w14:paraId="350349FC" w14:textId="77777777" w:rsidR="000909F6" w:rsidRPr="00793F20" w:rsidRDefault="000909F6" w:rsidP="000909F6">
      <w:pPr>
        <w:numPr>
          <w:ilvl w:val="1"/>
          <w:numId w:val="17"/>
        </w:numPr>
        <w:spacing w:before="60" w:after="60" w:line="240" w:lineRule="auto"/>
      </w:pPr>
      <w:r w:rsidRPr="00793F20">
        <w:t xml:space="preserve">The </w:t>
      </w:r>
      <w:r w:rsidRPr="00793F20">
        <w:rPr>
          <w:rFonts w:eastAsia="Times New Roman"/>
        </w:rPr>
        <w:t>accuracy and clarity of the child node titles</w:t>
      </w:r>
      <w:r w:rsidRPr="00793F20">
        <w:t>.</w:t>
      </w:r>
    </w:p>
    <w:p w14:paraId="5A3A0EAE" w14:textId="77777777" w:rsidR="000909F6" w:rsidRPr="00793F20" w:rsidRDefault="000909F6" w:rsidP="000909F6">
      <w:pPr>
        <w:numPr>
          <w:ilvl w:val="1"/>
          <w:numId w:val="17"/>
        </w:numPr>
        <w:spacing w:before="60" w:after="60" w:line="240" w:lineRule="auto"/>
      </w:pPr>
      <w:r w:rsidRPr="00793F20">
        <w:t xml:space="preserve">Whether the </w:t>
      </w:r>
      <w:r w:rsidRPr="00793F20">
        <w:rPr>
          <w:rFonts w:eastAsia="Times New Roman"/>
        </w:rPr>
        <w:t>rationale is appropriate and well</w:t>
      </w:r>
      <w:r>
        <w:rPr>
          <w:rFonts w:eastAsia="Times New Roman"/>
        </w:rPr>
        <w:t>-</w:t>
      </w:r>
      <w:r w:rsidRPr="00793F20">
        <w:rPr>
          <w:rFonts w:eastAsia="Times New Roman"/>
        </w:rPr>
        <w:t>supported</w:t>
      </w:r>
      <w:r w:rsidRPr="00793F20">
        <w:t xml:space="preserve"> by the text.</w:t>
      </w:r>
    </w:p>
    <w:p w14:paraId="005203A7" w14:textId="77777777" w:rsidR="000909F6" w:rsidRPr="00793F20" w:rsidRDefault="000909F6" w:rsidP="000909F6">
      <w:pPr>
        <w:spacing w:before="60" w:after="60"/>
      </w:pPr>
      <w:r w:rsidRPr="00793F20">
        <w:rPr>
          <w:rFonts w:eastAsia="Times New Roman"/>
        </w:rPr>
        <w:t>Discussion &amp; Consensus Process</w:t>
      </w:r>
    </w:p>
    <w:p w14:paraId="6562DA5C" w14:textId="77777777" w:rsidR="000909F6" w:rsidRPr="00793F20" w:rsidRDefault="000909F6" w:rsidP="000909F6">
      <w:pPr>
        <w:numPr>
          <w:ilvl w:val="0"/>
          <w:numId w:val="18"/>
        </w:numPr>
        <w:spacing w:before="60" w:after="60" w:line="240" w:lineRule="auto"/>
      </w:pPr>
      <w:r w:rsidRPr="00793F20">
        <w:t xml:space="preserve">Following the review, both reviewers will </w:t>
      </w:r>
      <w:r w:rsidRPr="00793F20">
        <w:rPr>
          <w:rFonts w:eastAsia="Times New Roman"/>
        </w:rPr>
        <w:t>meet to discuss any disagreements or suggested revisions</w:t>
      </w:r>
      <w:r w:rsidRPr="00793F20">
        <w:t>.</w:t>
      </w:r>
    </w:p>
    <w:p w14:paraId="1C5FDA36" w14:textId="77777777" w:rsidR="000909F6" w:rsidRPr="00793F20" w:rsidRDefault="000909F6" w:rsidP="000909F6">
      <w:pPr>
        <w:numPr>
          <w:ilvl w:val="0"/>
          <w:numId w:val="18"/>
        </w:numPr>
        <w:spacing w:before="60" w:after="60" w:line="240" w:lineRule="auto"/>
      </w:pPr>
      <w:r w:rsidRPr="00793F20">
        <w:t>Key discussion points may include:</w:t>
      </w:r>
    </w:p>
    <w:p w14:paraId="244302DD" w14:textId="77777777" w:rsidR="000909F6" w:rsidRPr="00793F20" w:rsidRDefault="000909F6" w:rsidP="000909F6">
      <w:pPr>
        <w:numPr>
          <w:ilvl w:val="1"/>
          <w:numId w:val="18"/>
        </w:numPr>
        <w:spacing w:before="60" w:after="60" w:line="240" w:lineRule="auto"/>
      </w:pPr>
      <w:r w:rsidRPr="00793F20">
        <w:rPr>
          <w:rFonts w:eastAsia="Times New Roman"/>
        </w:rPr>
        <w:t>Refining child node titles</w:t>
      </w:r>
      <w:r w:rsidRPr="00793F20">
        <w:t xml:space="preserve"> for clarity or consistency.</w:t>
      </w:r>
    </w:p>
    <w:p w14:paraId="39D1A96F" w14:textId="77777777" w:rsidR="000909F6" w:rsidRPr="00793F20" w:rsidRDefault="000909F6" w:rsidP="000909F6">
      <w:pPr>
        <w:numPr>
          <w:ilvl w:val="1"/>
          <w:numId w:val="18"/>
        </w:numPr>
        <w:spacing w:before="60" w:after="60" w:line="240" w:lineRule="auto"/>
      </w:pPr>
      <w:r w:rsidRPr="00793F20">
        <w:rPr>
          <w:rFonts w:eastAsia="Times New Roman"/>
        </w:rPr>
        <w:t>Merging or splitting child nodes</w:t>
      </w:r>
      <w:r w:rsidRPr="00793F20">
        <w:t xml:space="preserve"> if needed for better categorization.</w:t>
      </w:r>
    </w:p>
    <w:p w14:paraId="3B5DD64D" w14:textId="77777777" w:rsidR="000909F6" w:rsidRPr="00793F20" w:rsidRDefault="000909F6" w:rsidP="000909F6">
      <w:pPr>
        <w:numPr>
          <w:ilvl w:val="1"/>
          <w:numId w:val="18"/>
        </w:numPr>
        <w:spacing w:before="60" w:after="60" w:line="240" w:lineRule="auto"/>
      </w:pPr>
      <w:r w:rsidRPr="00793F20">
        <w:lastRenderedPageBreak/>
        <w:t xml:space="preserve">Ensuring </w:t>
      </w:r>
      <w:r w:rsidRPr="00793F20">
        <w:rPr>
          <w:rFonts w:eastAsia="Times New Roman"/>
        </w:rPr>
        <w:t>consistent application of definitions</w:t>
      </w:r>
      <w:r w:rsidRPr="00793F20">
        <w:t xml:space="preserve"> across all coded text.</w:t>
      </w:r>
    </w:p>
    <w:p w14:paraId="19F30CAF" w14:textId="77777777" w:rsidR="000909F6" w:rsidRDefault="000909F6" w:rsidP="000909F6">
      <w:pPr>
        <w:spacing w:before="60" w:after="60"/>
      </w:pPr>
      <w:r w:rsidRPr="00793F20">
        <w:t xml:space="preserve">The aim is to reach a </w:t>
      </w:r>
      <w:r w:rsidRPr="00793F20">
        <w:rPr>
          <w:rFonts w:eastAsia="Times New Roman"/>
        </w:rPr>
        <w:t>consensus</w:t>
      </w:r>
      <w:r w:rsidRPr="00793F20">
        <w:t xml:space="preserve"> and finalize the child node framework before progressing to </w:t>
      </w:r>
      <w:r>
        <w:t>next step</w:t>
      </w:r>
      <w:r w:rsidRPr="00793F20">
        <w:t>.</w:t>
      </w:r>
    </w:p>
    <w:p w14:paraId="1C3A5EB5" w14:textId="77777777" w:rsidR="000909F6" w:rsidRDefault="000909F6" w:rsidP="000909F6">
      <w:pPr>
        <w:spacing w:before="60" w:after="60"/>
      </w:pPr>
    </w:p>
    <w:p w14:paraId="06500406" w14:textId="77777777" w:rsidR="000909F6" w:rsidRDefault="000909F6" w:rsidP="000909F6">
      <w:pPr>
        <w:spacing w:before="60" w:after="60"/>
      </w:pPr>
    </w:p>
    <w:p w14:paraId="46B70B7C" w14:textId="77777777" w:rsidR="000909F6" w:rsidRPr="00130466" w:rsidRDefault="000909F6" w:rsidP="000909F6">
      <w:pPr>
        <w:spacing w:before="60" w:after="60"/>
        <w:rPr>
          <w:b/>
          <w:bCs/>
        </w:rPr>
      </w:pPr>
      <w:r w:rsidRPr="00130466">
        <w:rPr>
          <w:b/>
          <w:bCs/>
        </w:rPr>
        <w:t>List of Abbreviations</w:t>
      </w:r>
    </w:p>
    <w:p w14:paraId="77405B73" w14:textId="77777777" w:rsidR="000909F6" w:rsidRDefault="000909F6" w:rsidP="000909F6">
      <w:pPr>
        <w:spacing w:before="60" w:after="60"/>
      </w:pPr>
      <w:r>
        <w:t>CAR T:</w:t>
      </w:r>
      <w:r>
        <w:tab/>
        <w:t>Chimeric Antigen Receptor T-cell (therapy)</w:t>
      </w:r>
    </w:p>
    <w:p w14:paraId="7B014EF3" w14:textId="77777777" w:rsidR="000909F6" w:rsidRDefault="000909F6" w:rsidP="000909F6">
      <w:pPr>
        <w:spacing w:before="60" w:after="60"/>
      </w:pPr>
      <w:r>
        <w:t>NICE:</w:t>
      </w:r>
      <w:r>
        <w:tab/>
        <w:t>National Institute for Health and Care Excellence</w:t>
      </w:r>
    </w:p>
    <w:p w14:paraId="7C3EA9FF" w14:textId="77777777" w:rsidR="000909F6" w:rsidRDefault="000909F6" w:rsidP="000909F6">
      <w:pPr>
        <w:spacing w:before="60" w:after="60"/>
      </w:pPr>
      <w:r>
        <w:t>STA:</w:t>
      </w:r>
      <w:r>
        <w:tab/>
        <w:t>Single Technology Appraisal</w:t>
      </w:r>
    </w:p>
    <w:p w14:paraId="0B0CA73B" w14:textId="77777777" w:rsidR="000909F6" w:rsidRDefault="000909F6" w:rsidP="000909F6">
      <w:pPr>
        <w:spacing w:before="60" w:after="60"/>
      </w:pPr>
      <w:r>
        <w:t>EAG:</w:t>
      </w:r>
      <w:r>
        <w:tab/>
        <w:t>External Assessment Group</w:t>
      </w:r>
    </w:p>
    <w:p w14:paraId="7F784531" w14:textId="77777777" w:rsidR="000909F6" w:rsidRDefault="000909F6" w:rsidP="000909F6">
      <w:pPr>
        <w:spacing w:before="60" w:after="60"/>
      </w:pPr>
      <w:r>
        <w:t>AC:</w:t>
      </w:r>
      <w:r>
        <w:tab/>
        <w:t>Appraisal Committee</w:t>
      </w:r>
    </w:p>
    <w:p w14:paraId="440362EF" w14:textId="77777777" w:rsidR="000909F6" w:rsidRDefault="000909F6" w:rsidP="000909F6">
      <w:pPr>
        <w:spacing w:before="60" w:after="60"/>
      </w:pPr>
      <w:r>
        <w:t>ICER:</w:t>
      </w:r>
      <w:r>
        <w:tab/>
        <w:t>Incremental Cost-Effectiveness Ratio</w:t>
      </w:r>
    </w:p>
    <w:p w14:paraId="50F747A9" w14:textId="77777777" w:rsidR="000909F6" w:rsidRDefault="000909F6" w:rsidP="000909F6">
      <w:pPr>
        <w:spacing w:before="60" w:after="60"/>
      </w:pPr>
      <w:r>
        <w:t>CN:</w:t>
      </w:r>
      <w:r>
        <w:tab/>
        <w:t>Child Node</w:t>
      </w:r>
    </w:p>
    <w:p w14:paraId="3984FA42" w14:textId="77777777" w:rsidR="000909F6" w:rsidRDefault="000909F6" w:rsidP="000909F6">
      <w:pPr>
        <w:spacing w:before="60" w:after="60"/>
      </w:pPr>
      <w:r>
        <w:t>OS:</w:t>
      </w:r>
      <w:r>
        <w:tab/>
        <w:t>Overall Survival</w:t>
      </w:r>
    </w:p>
    <w:p w14:paraId="3D8183FA" w14:textId="77777777" w:rsidR="000909F6" w:rsidRDefault="000909F6" w:rsidP="000909F6">
      <w:pPr>
        <w:spacing w:before="60" w:after="60"/>
      </w:pPr>
      <w:r>
        <w:t>mITT:</w:t>
      </w:r>
      <w:r>
        <w:tab/>
        <w:t>Modified Intention-To-Treat</w:t>
      </w:r>
    </w:p>
    <w:p w14:paraId="2CB0EB08" w14:textId="77777777" w:rsidR="000909F6" w:rsidRDefault="000909F6" w:rsidP="000909F6">
      <w:pPr>
        <w:spacing w:before="60" w:after="60"/>
      </w:pPr>
      <w:r>
        <w:t>ITT:</w:t>
      </w:r>
      <w:r>
        <w:tab/>
        <w:t>Intention-To-Treat</w:t>
      </w:r>
    </w:p>
    <w:p w14:paraId="1A356A40" w14:textId="77777777" w:rsidR="000909F6" w:rsidRPr="00793F20" w:rsidRDefault="000909F6" w:rsidP="000909F6">
      <w:pPr>
        <w:spacing w:before="60" w:after="60"/>
      </w:pPr>
      <w:r>
        <w:t>FELIX:</w:t>
      </w:r>
      <w:r>
        <w:tab/>
        <w:t>(Study/trial name)</w:t>
      </w:r>
    </w:p>
    <w:p w14:paraId="71A0A321" w14:textId="77777777" w:rsidR="000909F6" w:rsidRDefault="000909F6" w:rsidP="000909F6">
      <w:pPr>
        <w:pStyle w:val="Numberedheading1"/>
      </w:pPr>
    </w:p>
    <w:p w14:paraId="05F95A31" w14:textId="77777777" w:rsidR="000909F6" w:rsidRDefault="000909F6" w:rsidP="000909F6">
      <w:pPr>
        <w:rPr>
          <w:lang w:eastAsia="en-US"/>
        </w:rPr>
      </w:pPr>
    </w:p>
    <w:p w14:paraId="584C8933" w14:textId="77777777" w:rsidR="000909F6" w:rsidRPr="000909F6" w:rsidRDefault="000909F6" w:rsidP="000909F6">
      <w:pPr>
        <w:rPr>
          <w:lang w:eastAsia="en-US"/>
        </w:rPr>
      </w:pPr>
    </w:p>
    <w:p w14:paraId="30B16ADB" w14:textId="7A7DC4DA" w:rsidR="00170047" w:rsidRPr="00931A7B" w:rsidRDefault="0071291E" w:rsidP="00170047">
      <w:pPr>
        <w:pStyle w:val="Numberedheading1"/>
        <w:numPr>
          <w:ilvl w:val="0"/>
          <w:numId w:val="9"/>
        </w:numPr>
        <w:tabs>
          <w:tab w:val="clear" w:pos="1134"/>
        </w:tabs>
        <w:ind w:left="0" w:firstLine="0"/>
      </w:pPr>
      <w:bookmarkStart w:id="2" w:name="_Toc227661969"/>
      <w:r>
        <w:lastRenderedPageBreak/>
        <w:t>Section 2</w:t>
      </w:r>
      <w:r w:rsidR="006E11B2">
        <w:t>:</w:t>
      </w:r>
      <w:r>
        <w:t xml:space="preserve"> </w:t>
      </w:r>
      <w:r w:rsidR="00170047" w:rsidRPr="00170047">
        <w:t>List of CAR T cel NICE TAR projects included/excluded</w:t>
      </w:r>
      <w:bookmarkEnd w:id="2"/>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7"/>
        <w:gridCol w:w="1894"/>
        <w:gridCol w:w="1597"/>
        <w:gridCol w:w="4044"/>
        <w:gridCol w:w="2142"/>
        <w:gridCol w:w="3208"/>
      </w:tblGrid>
      <w:tr w:rsidR="00C55D00" w:rsidRPr="0056410E" w14:paraId="1992BF0E" w14:textId="77777777" w:rsidTr="00C55D00">
        <w:trPr>
          <w:trHeight w:val="300"/>
          <w:tblHeader/>
        </w:trPr>
        <w:tc>
          <w:tcPr>
            <w:tcW w:w="0" w:type="auto"/>
            <w:gridSpan w:val="6"/>
            <w:tcBorders>
              <w:top w:val="single" w:sz="6" w:space="0" w:color="auto"/>
              <w:left w:val="single" w:sz="6" w:space="0" w:color="auto"/>
              <w:bottom w:val="single" w:sz="6" w:space="0" w:color="auto"/>
              <w:right w:val="single" w:sz="6" w:space="0" w:color="auto"/>
            </w:tcBorders>
          </w:tcPr>
          <w:p w14:paraId="2B6D423C" w14:textId="544EF822" w:rsidR="00C55D00" w:rsidRPr="0056410E" w:rsidRDefault="00C55D00" w:rsidP="00170047">
            <w:pPr>
              <w:rPr>
                <w:rFonts w:ascii="Arial" w:hAnsi="Arial" w:cs="Arial"/>
                <w:b/>
                <w:bCs/>
                <w:sz w:val="22"/>
                <w:szCs w:val="22"/>
              </w:rPr>
            </w:pPr>
            <w:bookmarkStart w:id="3" w:name="_Toc223928050"/>
            <w:r w:rsidRPr="0056410E">
              <w:rPr>
                <w:rStyle w:val="Strong"/>
                <w:rFonts w:ascii="Arial" w:hAnsi="Arial" w:cs="Arial"/>
              </w:rPr>
              <w:t xml:space="preserve">Table </w:t>
            </w:r>
            <w:r w:rsidRPr="0056410E">
              <w:rPr>
                <w:rStyle w:val="Strong"/>
                <w:rFonts w:ascii="Arial" w:hAnsi="Arial" w:cs="Arial"/>
              </w:rPr>
              <w:fldChar w:fldCharType="begin"/>
            </w:r>
            <w:r w:rsidRPr="0056410E">
              <w:rPr>
                <w:rStyle w:val="Strong"/>
                <w:rFonts w:ascii="Arial" w:hAnsi="Arial" w:cs="Arial"/>
              </w:rPr>
              <w:instrText xml:space="preserve"> SEQ Table \* ARABIC </w:instrText>
            </w:r>
            <w:r w:rsidRPr="0056410E">
              <w:rPr>
                <w:rStyle w:val="Strong"/>
                <w:rFonts w:ascii="Arial" w:hAnsi="Arial" w:cs="Arial"/>
              </w:rPr>
              <w:fldChar w:fldCharType="separate"/>
            </w:r>
            <w:r w:rsidRPr="0056410E">
              <w:rPr>
                <w:rStyle w:val="Strong"/>
                <w:rFonts w:ascii="Arial" w:hAnsi="Arial" w:cs="Arial"/>
                <w:noProof/>
              </w:rPr>
              <w:t>1</w:t>
            </w:r>
            <w:r w:rsidRPr="0056410E">
              <w:rPr>
                <w:rStyle w:val="Strong"/>
                <w:rFonts w:ascii="Arial" w:hAnsi="Arial" w:cs="Arial"/>
              </w:rPr>
              <w:fldChar w:fldCharType="end"/>
            </w:r>
            <w:r w:rsidRPr="0056410E">
              <w:rPr>
                <w:rStyle w:val="Strong"/>
                <w:rFonts w:ascii="Arial" w:hAnsi="Arial" w:cs="Arial"/>
              </w:rPr>
              <w:t>: List of CAR T cel NICE TAR projects included/excluded for the first phase (content analysis) of the study</w:t>
            </w:r>
            <w:bookmarkEnd w:id="3"/>
            <w:r w:rsidRPr="0056410E">
              <w:rPr>
                <w:rStyle w:val="Strong"/>
                <w:rFonts w:ascii="Arial" w:hAnsi="Arial" w:cs="Arial"/>
              </w:rPr>
              <w:t> </w:t>
            </w:r>
          </w:p>
        </w:tc>
      </w:tr>
      <w:tr w:rsidR="00170047" w:rsidRPr="0056410E" w14:paraId="1404905D" w14:textId="77777777" w:rsidTr="00C55D00">
        <w:trPr>
          <w:trHeight w:val="300"/>
          <w:tblHeader/>
        </w:trPr>
        <w:tc>
          <w:tcPr>
            <w:tcW w:w="0" w:type="auto"/>
            <w:tcBorders>
              <w:top w:val="single" w:sz="6" w:space="0" w:color="auto"/>
              <w:left w:val="single" w:sz="6" w:space="0" w:color="auto"/>
              <w:bottom w:val="single" w:sz="6" w:space="0" w:color="auto"/>
              <w:right w:val="single" w:sz="6" w:space="0" w:color="auto"/>
            </w:tcBorders>
            <w:hideMark/>
          </w:tcPr>
          <w:p w14:paraId="658450B2"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TA Number </w:t>
            </w:r>
          </w:p>
        </w:tc>
        <w:tc>
          <w:tcPr>
            <w:tcW w:w="0" w:type="auto"/>
            <w:tcBorders>
              <w:top w:val="single" w:sz="6" w:space="0" w:color="auto"/>
              <w:left w:val="single" w:sz="6" w:space="0" w:color="auto"/>
              <w:bottom w:val="single" w:sz="6" w:space="0" w:color="auto"/>
              <w:right w:val="single" w:sz="6" w:space="0" w:color="auto"/>
            </w:tcBorders>
            <w:hideMark/>
          </w:tcPr>
          <w:p w14:paraId="2018BA8C"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Tech </w:t>
            </w:r>
          </w:p>
        </w:tc>
        <w:tc>
          <w:tcPr>
            <w:tcW w:w="0" w:type="auto"/>
            <w:tcBorders>
              <w:top w:val="single" w:sz="6" w:space="0" w:color="auto"/>
              <w:left w:val="single" w:sz="6" w:space="0" w:color="auto"/>
              <w:bottom w:val="single" w:sz="6" w:space="0" w:color="auto"/>
              <w:right w:val="single" w:sz="6" w:space="0" w:color="auto"/>
            </w:tcBorders>
            <w:hideMark/>
          </w:tcPr>
          <w:p w14:paraId="6FB94654"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Published date </w:t>
            </w:r>
          </w:p>
        </w:tc>
        <w:tc>
          <w:tcPr>
            <w:tcW w:w="0" w:type="auto"/>
            <w:tcBorders>
              <w:top w:val="single" w:sz="6" w:space="0" w:color="auto"/>
              <w:left w:val="single" w:sz="6" w:space="0" w:color="auto"/>
              <w:bottom w:val="single" w:sz="6" w:space="0" w:color="auto"/>
              <w:right w:val="single" w:sz="6" w:space="0" w:color="auto"/>
            </w:tcBorders>
            <w:hideMark/>
          </w:tcPr>
          <w:p w14:paraId="31CBEA92"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Indication </w:t>
            </w:r>
          </w:p>
        </w:tc>
        <w:tc>
          <w:tcPr>
            <w:tcW w:w="0" w:type="auto"/>
            <w:tcBorders>
              <w:top w:val="single" w:sz="6" w:space="0" w:color="auto"/>
              <w:left w:val="single" w:sz="6" w:space="0" w:color="auto"/>
              <w:bottom w:val="single" w:sz="6" w:space="0" w:color="auto"/>
              <w:right w:val="single" w:sz="6" w:space="0" w:color="auto"/>
            </w:tcBorders>
            <w:hideMark/>
          </w:tcPr>
          <w:p w14:paraId="76F2A5CC"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EAG </w:t>
            </w:r>
          </w:p>
        </w:tc>
        <w:tc>
          <w:tcPr>
            <w:tcW w:w="0" w:type="auto"/>
            <w:tcBorders>
              <w:top w:val="single" w:sz="6" w:space="0" w:color="auto"/>
              <w:left w:val="single" w:sz="6" w:space="0" w:color="auto"/>
              <w:bottom w:val="single" w:sz="6" w:space="0" w:color="auto"/>
              <w:right w:val="single" w:sz="6" w:space="0" w:color="auto"/>
            </w:tcBorders>
            <w:hideMark/>
          </w:tcPr>
          <w:p w14:paraId="55CF7D3E" w14:textId="77777777" w:rsidR="00170047" w:rsidRPr="0056410E" w:rsidRDefault="00170047" w:rsidP="00170047">
            <w:pPr>
              <w:rPr>
                <w:rFonts w:ascii="Arial" w:hAnsi="Arial" w:cs="Arial"/>
                <w:b/>
                <w:bCs/>
                <w:sz w:val="22"/>
                <w:szCs w:val="22"/>
              </w:rPr>
            </w:pPr>
            <w:r w:rsidRPr="0056410E">
              <w:rPr>
                <w:rFonts w:ascii="Arial" w:hAnsi="Arial" w:cs="Arial"/>
                <w:b/>
                <w:bCs/>
                <w:sz w:val="22"/>
                <w:szCs w:val="22"/>
              </w:rPr>
              <w:t>Included/Excluded  </w:t>
            </w:r>
          </w:p>
        </w:tc>
      </w:tr>
      <w:tr w:rsidR="00170047" w:rsidRPr="0056410E" w14:paraId="33E27DF6"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0E22F54A" w14:textId="77777777" w:rsidR="00170047" w:rsidRPr="0056410E" w:rsidRDefault="00170047" w:rsidP="00170047">
            <w:pPr>
              <w:rPr>
                <w:rFonts w:ascii="Arial" w:hAnsi="Arial" w:cs="Arial"/>
                <w:sz w:val="22"/>
                <w:szCs w:val="22"/>
              </w:rPr>
            </w:pPr>
            <w:r w:rsidRPr="0056410E">
              <w:rPr>
                <w:rFonts w:ascii="Arial" w:hAnsi="Arial" w:cs="Arial"/>
                <w:sz w:val="22"/>
                <w:szCs w:val="22"/>
              </w:rPr>
              <w:t>TA987 </w:t>
            </w:r>
          </w:p>
        </w:tc>
        <w:tc>
          <w:tcPr>
            <w:tcW w:w="0" w:type="auto"/>
            <w:tcBorders>
              <w:top w:val="single" w:sz="6" w:space="0" w:color="auto"/>
              <w:left w:val="single" w:sz="6" w:space="0" w:color="auto"/>
              <w:bottom w:val="single" w:sz="6" w:space="0" w:color="auto"/>
              <w:right w:val="single" w:sz="6" w:space="0" w:color="auto"/>
            </w:tcBorders>
            <w:hideMark/>
          </w:tcPr>
          <w:p w14:paraId="6E28BF84"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Lisocabtagene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maraleucel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2C482E87" w14:textId="77777777" w:rsidR="00170047" w:rsidRPr="0056410E" w:rsidRDefault="00170047" w:rsidP="00170047">
            <w:pPr>
              <w:rPr>
                <w:rFonts w:ascii="Arial" w:hAnsi="Arial" w:cs="Arial"/>
                <w:sz w:val="22"/>
                <w:szCs w:val="22"/>
              </w:rPr>
            </w:pPr>
            <w:r w:rsidRPr="0056410E">
              <w:rPr>
                <w:rFonts w:ascii="Arial" w:hAnsi="Arial" w:cs="Arial"/>
                <w:sz w:val="22"/>
                <w:szCs w:val="22"/>
              </w:rPr>
              <w:t>July 2024 </w:t>
            </w:r>
          </w:p>
        </w:tc>
        <w:tc>
          <w:tcPr>
            <w:tcW w:w="0" w:type="auto"/>
            <w:tcBorders>
              <w:top w:val="single" w:sz="6" w:space="0" w:color="auto"/>
              <w:left w:val="single" w:sz="6" w:space="0" w:color="auto"/>
              <w:bottom w:val="single" w:sz="6" w:space="0" w:color="auto"/>
              <w:right w:val="single" w:sz="6" w:space="0" w:color="auto"/>
            </w:tcBorders>
            <w:hideMark/>
          </w:tcPr>
          <w:p w14:paraId="682DC962"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aggressive B-cell non-Hodgkin lymphoma </w:t>
            </w:r>
          </w:p>
        </w:tc>
        <w:tc>
          <w:tcPr>
            <w:tcW w:w="0" w:type="auto"/>
            <w:tcBorders>
              <w:top w:val="single" w:sz="6" w:space="0" w:color="auto"/>
              <w:left w:val="single" w:sz="6" w:space="0" w:color="auto"/>
              <w:bottom w:val="single" w:sz="6" w:space="0" w:color="auto"/>
              <w:right w:val="single" w:sz="6" w:space="0" w:color="auto"/>
            </w:tcBorders>
            <w:hideMark/>
          </w:tcPr>
          <w:p w14:paraId="3F93945C"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1BAF6C82"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032D136A"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13070BD4" w14:textId="77777777" w:rsidR="00170047" w:rsidRPr="0056410E" w:rsidRDefault="00170047" w:rsidP="00170047">
            <w:pPr>
              <w:rPr>
                <w:rFonts w:ascii="Arial" w:hAnsi="Arial" w:cs="Arial"/>
                <w:sz w:val="22"/>
                <w:szCs w:val="22"/>
              </w:rPr>
            </w:pPr>
            <w:r w:rsidRPr="0056410E">
              <w:rPr>
                <w:rFonts w:ascii="Arial" w:hAnsi="Arial" w:cs="Arial"/>
                <w:sz w:val="22"/>
                <w:szCs w:val="22"/>
              </w:rPr>
              <w:t>TA1048 </w:t>
            </w:r>
          </w:p>
        </w:tc>
        <w:tc>
          <w:tcPr>
            <w:tcW w:w="0" w:type="auto"/>
            <w:tcBorders>
              <w:top w:val="single" w:sz="6" w:space="0" w:color="auto"/>
              <w:left w:val="single" w:sz="6" w:space="0" w:color="auto"/>
              <w:bottom w:val="single" w:sz="6" w:space="0" w:color="auto"/>
              <w:right w:val="single" w:sz="6" w:space="0" w:color="auto"/>
            </w:tcBorders>
            <w:hideMark/>
          </w:tcPr>
          <w:p w14:paraId="105D861B"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Lisocabtagene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maraleucel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6EEE7539" w14:textId="77777777" w:rsidR="00170047" w:rsidRPr="0056410E" w:rsidRDefault="00170047" w:rsidP="00170047">
            <w:pPr>
              <w:rPr>
                <w:rFonts w:ascii="Arial" w:hAnsi="Arial" w:cs="Arial"/>
                <w:sz w:val="22"/>
                <w:szCs w:val="22"/>
              </w:rPr>
            </w:pPr>
            <w:r w:rsidRPr="0056410E">
              <w:rPr>
                <w:rFonts w:ascii="Arial" w:hAnsi="Arial" w:cs="Arial"/>
                <w:sz w:val="22"/>
                <w:szCs w:val="22"/>
              </w:rPr>
              <w:t>March 2025 </w:t>
            </w:r>
          </w:p>
        </w:tc>
        <w:tc>
          <w:tcPr>
            <w:tcW w:w="0" w:type="auto"/>
            <w:tcBorders>
              <w:top w:val="single" w:sz="6" w:space="0" w:color="auto"/>
              <w:left w:val="single" w:sz="6" w:space="0" w:color="auto"/>
              <w:bottom w:val="single" w:sz="6" w:space="0" w:color="auto"/>
              <w:right w:val="single" w:sz="6" w:space="0" w:color="auto"/>
            </w:tcBorders>
            <w:hideMark/>
          </w:tcPr>
          <w:p w14:paraId="4D140D7B"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large B-cell lymphoma after first-line chemoimmunotherapy when a stem cell transplant is suitable </w:t>
            </w:r>
          </w:p>
        </w:tc>
        <w:tc>
          <w:tcPr>
            <w:tcW w:w="0" w:type="auto"/>
            <w:tcBorders>
              <w:top w:val="single" w:sz="6" w:space="0" w:color="auto"/>
              <w:left w:val="single" w:sz="6" w:space="0" w:color="auto"/>
              <w:bottom w:val="single" w:sz="6" w:space="0" w:color="auto"/>
              <w:right w:val="single" w:sz="6" w:space="0" w:color="auto"/>
            </w:tcBorders>
            <w:hideMark/>
          </w:tcPr>
          <w:p w14:paraId="1556189A" w14:textId="77777777" w:rsidR="00170047" w:rsidRPr="0056410E" w:rsidRDefault="00170047" w:rsidP="00170047">
            <w:pPr>
              <w:rPr>
                <w:rFonts w:ascii="Arial" w:hAnsi="Arial" w:cs="Arial"/>
                <w:sz w:val="22"/>
                <w:szCs w:val="22"/>
              </w:rPr>
            </w:pPr>
            <w:r w:rsidRPr="0056410E">
              <w:rPr>
                <w:rFonts w:ascii="Arial" w:hAnsi="Arial" w:cs="Arial"/>
                <w:sz w:val="22"/>
                <w:szCs w:val="22"/>
              </w:rPr>
              <w:t>Warwick/Birmingham </w:t>
            </w:r>
          </w:p>
        </w:tc>
        <w:tc>
          <w:tcPr>
            <w:tcW w:w="0" w:type="auto"/>
            <w:tcBorders>
              <w:top w:val="single" w:sz="6" w:space="0" w:color="auto"/>
              <w:left w:val="single" w:sz="6" w:space="0" w:color="auto"/>
              <w:bottom w:val="single" w:sz="6" w:space="0" w:color="auto"/>
              <w:right w:val="single" w:sz="6" w:space="0" w:color="auto"/>
            </w:tcBorders>
            <w:hideMark/>
          </w:tcPr>
          <w:p w14:paraId="22FA9B85"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4C9AEBD0"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734E71AB" w14:textId="77777777" w:rsidR="00170047" w:rsidRPr="0056410E" w:rsidRDefault="00170047" w:rsidP="00170047">
            <w:pPr>
              <w:rPr>
                <w:rFonts w:ascii="Arial" w:hAnsi="Arial" w:cs="Arial"/>
                <w:sz w:val="22"/>
                <w:szCs w:val="22"/>
              </w:rPr>
            </w:pPr>
            <w:r w:rsidRPr="0056410E">
              <w:rPr>
                <w:rFonts w:ascii="Arial" w:hAnsi="Arial" w:cs="Arial"/>
                <w:sz w:val="22"/>
                <w:szCs w:val="22"/>
              </w:rPr>
              <w:t>TA894 </w:t>
            </w:r>
          </w:p>
        </w:tc>
        <w:tc>
          <w:tcPr>
            <w:tcW w:w="0" w:type="auto"/>
            <w:tcBorders>
              <w:top w:val="single" w:sz="6" w:space="0" w:color="auto"/>
              <w:left w:val="single" w:sz="6" w:space="0" w:color="auto"/>
              <w:bottom w:val="single" w:sz="6" w:space="0" w:color="auto"/>
              <w:right w:val="single" w:sz="6" w:space="0" w:color="auto"/>
            </w:tcBorders>
            <w:hideMark/>
          </w:tcPr>
          <w:p w14:paraId="236B94C0"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Axicabtagene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ciloleucel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71365C3E" w14:textId="77777777" w:rsidR="00170047" w:rsidRPr="0056410E" w:rsidRDefault="00170047" w:rsidP="00170047">
            <w:pPr>
              <w:rPr>
                <w:rFonts w:ascii="Arial" w:hAnsi="Arial" w:cs="Arial"/>
                <w:sz w:val="22"/>
                <w:szCs w:val="22"/>
              </w:rPr>
            </w:pPr>
            <w:r w:rsidRPr="0056410E">
              <w:rPr>
                <w:rFonts w:ascii="Arial" w:hAnsi="Arial" w:cs="Arial"/>
                <w:sz w:val="22"/>
                <w:szCs w:val="22"/>
              </w:rPr>
              <w:t>June 2023 </w:t>
            </w:r>
          </w:p>
        </w:tc>
        <w:tc>
          <w:tcPr>
            <w:tcW w:w="0" w:type="auto"/>
            <w:tcBorders>
              <w:top w:val="single" w:sz="6" w:space="0" w:color="auto"/>
              <w:left w:val="single" w:sz="6" w:space="0" w:color="auto"/>
              <w:bottom w:val="single" w:sz="6" w:space="0" w:color="auto"/>
              <w:right w:val="single" w:sz="6" w:space="0" w:color="auto"/>
            </w:tcBorders>
            <w:hideMark/>
          </w:tcPr>
          <w:p w14:paraId="4D7DB633"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follicular lymphoma </w:t>
            </w:r>
          </w:p>
        </w:tc>
        <w:tc>
          <w:tcPr>
            <w:tcW w:w="0" w:type="auto"/>
            <w:tcBorders>
              <w:top w:val="single" w:sz="6" w:space="0" w:color="auto"/>
              <w:left w:val="single" w:sz="6" w:space="0" w:color="auto"/>
              <w:bottom w:val="single" w:sz="6" w:space="0" w:color="auto"/>
              <w:right w:val="single" w:sz="6" w:space="0" w:color="auto"/>
            </w:tcBorders>
            <w:hideMark/>
          </w:tcPr>
          <w:p w14:paraId="6AC3B025" w14:textId="77777777" w:rsidR="00170047" w:rsidRPr="0056410E" w:rsidRDefault="00170047" w:rsidP="00170047">
            <w:pPr>
              <w:rPr>
                <w:rFonts w:ascii="Arial" w:hAnsi="Arial" w:cs="Arial"/>
                <w:sz w:val="22"/>
                <w:szCs w:val="22"/>
              </w:rPr>
            </w:pPr>
            <w:r w:rsidRPr="0056410E">
              <w:rPr>
                <w:rFonts w:ascii="Arial" w:hAnsi="Arial" w:cs="Arial"/>
                <w:sz w:val="22"/>
                <w:szCs w:val="22"/>
              </w:rPr>
              <w:t>Aberdeen </w:t>
            </w:r>
          </w:p>
        </w:tc>
        <w:tc>
          <w:tcPr>
            <w:tcW w:w="0" w:type="auto"/>
            <w:tcBorders>
              <w:top w:val="single" w:sz="6" w:space="0" w:color="auto"/>
              <w:left w:val="single" w:sz="6" w:space="0" w:color="auto"/>
              <w:bottom w:val="single" w:sz="6" w:space="0" w:color="auto"/>
              <w:right w:val="single" w:sz="6" w:space="0" w:color="auto"/>
            </w:tcBorders>
            <w:hideMark/>
          </w:tcPr>
          <w:p w14:paraId="704971AD"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56C31C3C"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6E556F0A" w14:textId="77777777" w:rsidR="00170047" w:rsidRPr="0056410E" w:rsidRDefault="00170047" w:rsidP="00170047">
            <w:pPr>
              <w:rPr>
                <w:rFonts w:ascii="Arial" w:hAnsi="Arial" w:cs="Arial"/>
                <w:sz w:val="22"/>
                <w:szCs w:val="22"/>
              </w:rPr>
            </w:pPr>
            <w:r w:rsidRPr="0056410E">
              <w:rPr>
                <w:rFonts w:ascii="Arial" w:hAnsi="Arial" w:cs="Arial"/>
                <w:sz w:val="22"/>
                <w:szCs w:val="22"/>
              </w:rPr>
              <w:t>TA895 </w:t>
            </w:r>
          </w:p>
        </w:tc>
        <w:tc>
          <w:tcPr>
            <w:tcW w:w="0" w:type="auto"/>
            <w:tcBorders>
              <w:top w:val="single" w:sz="6" w:space="0" w:color="auto"/>
              <w:left w:val="single" w:sz="6" w:space="0" w:color="auto"/>
              <w:bottom w:val="single" w:sz="6" w:space="0" w:color="auto"/>
              <w:right w:val="single" w:sz="6" w:space="0" w:color="auto"/>
            </w:tcBorders>
            <w:hideMark/>
          </w:tcPr>
          <w:p w14:paraId="5E91C2B9"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Axicabtagene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ciloleucel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18E82939" w14:textId="77777777" w:rsidR="00170047" w:rsidRPr="0056410E" w:rsidRDefault="00170047" w:rsidP="00170047">
            <w:pPr>
              <w:rPr>
                <w:rFonts w:ascii="Arial" w:hAnsi="Arial" w:cs="Arial"/>
                <w:sz w:val="22"/>
                <w:szCs w:val="22"/>
              </w:rPr>
            </w:pPr>
            <w:r w:rsidRPr="0056410E">
              <w:rPr>
                <w:rFonts w:ascii="Arial" w:hAnsi="Arial" w:cs="Arial"/>
                <w:sz w:val="22"/>
                <w:szCs w:val="22"/>
              </w:rPr>
              <w:t>June 2023 </w:t>
            </w:r>
          </w:p>
        </w:tc>
        <w:tc>
          <w:tcPr>
            <w:tcW w:w="0" w:type="auto"/>
            <w:tcBorders>
              <w:top w:val="single" w:sz="6" w:space="0" w:color="auto"/>
              <w:left w:val="single" w:sz="6" w:space="0" w:color="auto"/>
              <w:bottom w:val="single" w:sz="6" w:space="0" w:color="auto"/>
              <w:right w:val="single" w:sz="6" w:space="0" w:color="auto"/>
            </w:tcBorders>
            <w:hideMark/>
          </w:tcPr>
          <w:p w14:paraId="1D822668"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diffuse large B-cell lymphoma after first-line chemoimmunotherapy </w:t>
            </w:r>
          </w:p>
        </w:tc>
        <w:tc>
          <w:tcPr>
            <w:tcW w:w="0" w:type="auto"/>
            <w:tcBorders>
              <w:top w:val="single" w:sz="6" w:space="0" w:color="auto"/>
              <w:left w:val="single" w:sz="6" w:space="0" w:color="auto"/>
              <w:bottom w:val="single" w:sz="6" w:space="0" w:color="auto"/>
              <w:right w:val="single" w:sz="6" w:space="0" w:color="auto"/>
            </w:tcBorders>
            <w:hideMark/>
          </w:tcPr>
          <w:p w14:paraId="25082E30" w14:textId="77777777" w:rsidR="00170047" w:rsidRPr="0056410E" w:rsidRDefault="00170047" w:rsidP="00170047">
            <w:pPr>
              <w:rPr>
                <w:rFonts w:ascii="Arial" w:hAnsi="Arial" w:cs="Arial"/>
                <w:sz w:val="22"/>
                <w:szCs w:val="22"/>
              </w:rPr>
            </w:pPr>
            <w:r w:rsidRPr="0056410E">
              <w:rPr>
                <w:rFonts w:ascii="Arial" w:hAnsi="Arial" w:cs="Arial"/>
                <w:sz w:val="22"/>
                <w:szCs w:val="22"/>
              </w:rPr>
              <w:t>Aberdeen </w:t>
            </w:r>
          </w:p>
        </w:tc>
        <w:tc>
          <w:tcPr>
            <w:tcW w:w="0" w:type="auto"/>
            <w:tcBorders>
              <w:top w:val="single" w:sz="6" w:space="0" w:color="auto"/>
              <w:left w:val="single" w:sz="6" w:space="0" w:color="auto"/>
              <w:bottom w:val="single" w:sz="6" w:space="0" w:color="auto"/>
              <w:right w:val="single" w:sz="6" w:space="0" w:color="auto"/>
            </w:tcBorders>
            <w:hideMark/>
          </w:tcPr>
          <w:p w14:paraId="45E0A913"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10F14962"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161F1DF0" w14:textId="77777777" w:rsidR="00170047" w:rsidRPr="0056410E" w:rsidRDefault="00170047" w:rsidP="00170047">
            <w:pPr>
              <w:rPr>
                <w:rFonts w:ascii="Arial" w:hAnsi="Arial" w:cs="Arial"/>
                <w:sz w:val="22"/>
                <w:szCs w:val="22"/>
              </w:rPr>
            </w:pPr>
            <w:r w:rsidRPr="0056410E">
              <w:rPr>
                <w:rFonts w:ascii="Arial" w:hAnsi="Arial" w:cs="Arial"/>
                <w:sz w:val="22"/>
                <w:szCs w:val="22"/>
              </w:rPr>
              <w:t>TA872 </w:t>
            </w:r>
          </w:p>
        </w:tc>
        <w:tc>
          <w:tcPr>
            <w:tcW w:w="0" w:type="auto"/>
            <w:tcBorders>
              <w:top w:val="single" w:sz="6" w:space="0" w:color="auto"/>
              <w:left w:val="single" w:sz="6" w:space="0" w:color="auto"/>
              <w:bottom w:val="single" w:sz="6" w:space="0" w:color="auto"/>
              <w:right w:val="single" w:sz="6" w:space="0" w:color="auto"/>
            </w:tcBorders>
            <w:hideMark/>
          </w:tcPr>
          <w:p w14:paraId="42CC487E"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Axicabtagene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ciloleucel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3205EE7A" w14:textId="77777777" w:rsidR="00170047" w:rsidRPr="0056410E" w:rsidRDefault="00170047" w:rsidP="00170047">
            <w:pPr>
              <w:rPr>
                <w:rFonts w:ascii="Arial" w:hAnsi="Arial" w:cs="Arial"/>
                <w:sz w:val="22"/>
                <w:szCs w:val="22"/>
              </w:rPr>
            </w:pPr>
            <w:r w:rsidRPr="0056410E">
              <w:rPr>
                <w:rFonts w:ascii="Arial" w:hAnsi="Arial" w:cs="Arial"/>
                <w:sz w:val="22"/>
                <w:szCs w:val="22"/>
              </w:rPr>
              <w:t>February 2023 </w:t>
            </w:r>
          </w:p>
        </w:tc>
        <w:tc>
          <w:tcPr>
            <w:tcW w:w="0" w:type="auto"/>
            <w:tcBorders>
              <w:top w:val="single" w:sz="6" w:space="0" w:color="auto"/>
              <w:left w:val="single" w:sz="6" w:space="0" w:color="auto"/>
              <w:bottom w:val="single" w:sz="6" w:space="0" w:color="auto"/>
              <w:right w:val="single" w:sz="6" w:space="0" w:color="auto"/>
            </w:tcBorders>
            <w:hideMark/>
          </w:tcPr>
          <w:p w14:paraId="289A9CF5" w14:textId="77777777" w:rsidR="00170047" w:rsidRPr="0056410E" w:rsidRDefault="00170047" w:rsidP="00170047">
            <w:pPr>
              <w:rPr>
                <w:rFonts w:ascii="Arial" w:hAnsi="Arial" w:cs="Arial"/>
                <w:sz w:val="22"/>
                <w:szCs w:val="22"/>
              </w:rPr>
            </w:pPr>
            <w:r w:rsidRPr="0056410E">
              <w:rPr>
                <w:rFonts w:ascii="Arial" w:hAnsi="Arial" w:cs="Arial"/>
                <w:sz w:val="22"/>
                <w:szCs w:val="22"/>
              </w:rPr>
              <w:t>treating diffuse large B-cell lymphoma and primary mediastinal large B-cell lymphoma after 2 or more systemic therapies </w:t>
            </w:r>
          </w:p>
        </w:tc>
        <w:tc>
          <w:tcPr>
            <w:tcW w:w="0" w:type="auto"/>
            <w:tcBorders>
              <w:top w:val="single" w:sz="6" w:space="0" w:color="auto"/>
              <w:left w:val="single" w:sz="6" w:space="0" w:color="auto"/>
              <w:bottom w:val="single" w:sz="6" w:space="0" w:color="auto"/>
              <w:right w:val="single" w:sz="6" w:space="0" w:color="auto"/>
            </w:tcBorders>
            <w:hideMark/>
          </w:tcPr>
          <w:p w14:paraId="4E84264A" w14:textId="77777777" w:rsidR="00170047" w:rsidRPr="0056410E" w:rsidRDefault="00170047" w:rsidP="00170047">
            <w:pPr>
              <w:rPr>
                <w:rFonts w:ascii="Arial" w:hAnsi="Arial" w:cs="Arial"/>
                <w:sz w:val="22"/>
                <w:szCs w:val="22"/>
              </w:rPr>
            </w:pPr>
            <w:r w:rsidRPr="0056410E">
              <w:rPr>
                <w:rFonts w:ascii="Arial" w:hAnsi="Arial" w:cs="Arial"/>
                <w:sz w:val="22"/>
                <w:szCs w:val="22"/>
              </w:rPr>
              <w:t>Kleijnen </w:t>
            </w:r>
          </w:p>
        </w:tc>
        <w:tc>
          <w:tcPr>
            <w:tcW w:w="0" w:type="auto"/>
            <w:tcBorders>
              <w:top w:val="single" w:sz="6" w:space="0" w:color="auto"/>
              <w:left w:val="single" w:sz="6" w:space="0" w:color="auto"/>
              <w:bottom w:val="single" w:sz="6" w:space="0" w:color="auto"/>
              <w:right w:val="single" w:sz="6" w:space="0" w:color="auto"/>
            </w:tcBorders>
            <w:hideMark/>
          </w:tcPr>
          <w:p w14:paraId="3EBDC311"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36A8DF0C"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1398DECA" w14:textId="77777777" w:rsidR="00170047" w:rsidRPr="0056410E" w:rsidRDefault="00170047" w:rsidP="00170047">
            <w:pPr>
              <w:rPr>
                <w:rFonts w:ascii="Arial" w:hAnsi="Arial" w:cs="Arial"/>
                <w:sz w:val="22"/>
                <w:szCs w:val="22"/>
              </w:rPr>
            </w:pPr>
            <w:r w:rsidRPr="0056410E">
              <w:rPr>
                <w:rFonts w:ascii="Arial" w:hAnsi="Arial" w:cs="Arial"/>
                <w:sz w:val="22"/>
                <w:szCs w:val="22"/>
              </w:rPr>
              <w:t>TA677 </w:t>
            </w:r>
          </w:p>
        </w:tc>
        <w:tc>
          <w:tcPr>
            <w:tcW w:w="0" w:type="auto"/>
            <w:tcBorders>
              <w:top w:val="single" w:sz="6" w:space="0" w:color="auto"/>
              <w:left w:val="single" w:sz="6" w:space="0" w:color="auto"/>
              <w:bottom w:val="single" w:sz="6" w:space="0" w:color="auto"/>
              <w:right w:val="single" w:sz="6" w:space="0" w:color="auto"/>
            </w:tcBorders>
            <w:hideMark/>
          </w:tcPr>
          <w:p w14:paraId="6AA7A8F9" w14:textId="77777777" w:rsidR="00170047" w:rsidRPr="0056410E" w:rsidRDefault="00170047" w:rsidP="00170047">
            <w:pPr>
              <w:rPr>
                <w:rFonts w:ascii="Arial" w:hAnsi="Arial" w:cs="Arial"/>
                <w:sz w:val="22"/>
                <w:szCs w:val="22"/>
              </w:rPr>
            </w:pPr>
            <w:r w:rsidRPr="0056410E">
              <w:rPr>
                <w:rFonts w:ascii="Arial" w:hAnsi="Arial" w:cs="Arial"/>
                <w:sz w:val="22"/>
                <w:szCs w:val="22"/>
              </w:rPr>
              <w:t>Brexucabtagene autoleucel </w:t>
            </w:r>
          </w:p>
        </w:tc>
        <w:tc>
          <w:tcPr>
            <w:tcW w:w="0" w:type="auto"/>
            <w:tcBorders>
              <w:top w:val="single" w:sz="6" w:space="0" w:color="auto"/>
              <w:left w:val="single" w:sz="6" w:space="0" w:color="auto"/>
              <w:bottom w:val="single" w:sz="6" w:space="0" w:color="auto"/>
              <w:right w:val="single" w:sz="6" w:space="0" w:color="auto"/>
            </w:tcBorders>
            <w:hideMark/>
          </w:tcPr>
          <w:p w14:paraId="3D0A3E23" w14:textId="77777777" w:rsidR="00170047" w:rsidRPr="0056410E" w:rsidRDefault="00170047" w:rsidP="00170047">
            <w:pPr>
              <w:rPr>
                <w:rFonts w:ascii="Arial" w:hAnsi="Arial" w:cs="Arial"/>
                <w:sz w:val="22"/>
                <w:szCs w:val="22"/>
              </w:rPr>
            </w:pPr>
            <w:r w:rsidRPr="0056410E">
              <w:rPr>
                <w:rFonts w:ascii="Arial" w:hAnsi="Arial" w:cs="Arial"/>
                <w:sz w:val="22"/>
                <w:szCs w:val="22"/>
              </w:rPr>
              <w:t>February 2021 </w:t>
            </w:r>
          </w:p>
        </w:tc>
        <w:tc>
          <w:tcPr>
            <w:tcW w:w="0" w:type="auto"/>
            <w:tcBorders>
              <w:top w:val="single" w:sz="6" w:space="0" w:color="auto"/>
              <w:left w:val="single" w:sz="6" w:space="0" w:color="auto"/>
              <w:bottom w:val="single" w:sz="6" w:space="0" w:color="auto"/>
              <w:right w:val="single" w:sz="6" w:space="0" w:color="auto"/>
            </w:tcBorders>
            <w:hideMark/>
          </w:tcPr>
          <w:p w14:paraId="4CFE8AD9"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mantle cell lymphoma </w:t>
            </w:r>
          </w:p>
        </w:tc>
        <w:tc>
          <w:tcPr>
            <w:tcW w:w="0" w:type="auto"/>
            <w:tcBorders>
              <w:top w:val="single" w:sz="6" w:space="0" w:color="auto"/>
              <w:left w:val="single" w:sz="6" w:space="0" w:color="auto"/>
              <w:bottom w:val="single" w:sz="6" w:space="0" w:color="auto"/>
              <w:right w:val="single" w:sz="6" w:space="0" w:color="auto"/>
            </w:tcBorders>
            <w:hideMark/>
          </w:tcPr>
          <w:p w14:paraId="5C218145" w14:textId="77777777" w:rsidR="00170047" w:rsidRPr="0056410E" w:rsidRDefault="00170047" w:rsidP="00170047">
            <w:pPr>
              <w:rPr>
                <w:rFonts w:ascii="Arial" w:hAnsi="Arial" w:cs="Arial"/>
                <w:sz w:val="22"/>
                <w:szCs w:val="22"/>
              </w:rPr>
            </w:pPr>
            <w:r w:rsidRPr="0056410E">
              <w:rPr>
                <w:rFonts w:ascii="Arial" w:hAnsi="Arial" w:cs="Arial"/>
                <w:sz w:val="22"/>
                <w:szCs w:val="22"/>
              </w:rPr>
              <w:t>York </w:t>
            </w:r>
          </w:p>
        </w:tc>
        <w:tc>
          <w:tcPr>
            <w:tcW w:w="0" w:type="auto"/>
            <w:tcBorders>
              <w:top w:val="single" w:sz="6" w:space="0" w:color="auto"/>
              <w:left w:val="single" w:sz="6" w:space="0" w:color="auto"/>
              <w:bottom w:val="single" w:sz="6" w:space="0" w:color="auto"/>
              <w:right w:val="single" w:sz="6" w:space="0" w:color="auto"/>
            </w:tcBorders>
            <w:hideMark/>
          </w:tcPr>
          <w:p w14:paraId="0C691720"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0222AC8B"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0781A096" w14:textId="77777777" w:rsidR="00170047" w:rsidRPr="0056410E" w:rsidRDefault="00170047" w:rsidP="00170047">
            <w:pPr>
              <w:rPr>
                <w:rFonts w:ascii="Arial" w:hAnsi="Arial" w:cs="Arial"/>
                <w:sz w:val="22"/>
                <w:szCs w:val="22"/>
              </w:rPr>
            </w:pPr>
            <w:r w:rsidRPr="0056410E">
              <w:rPr>
                <w:rFonts w:ascii="Arial" w:hAnsi="Arial" w:cs="Arial"/>
                <w:sz w:val="22"/>
                <w:szCs w:val="22"/>
              </w:rPr>
              <w:lastRenderedPageBreak/>
              <w:t>TA893 </w:t>
            </w:r>
          </w:p>
        </w:tc>
        <w:tc>
          <w:tcPr>
            <w:tcW w:w="0" w:type="auto"/>
            <w:tcBorders>
              <w:top w:val="single" w:sz="6" w:space="0" w:color="auto"/>
              <w:left w:val="single" w:sz="6" w:space="0" w:color="auto"/>
              <w:bottom w:val="single" w:sz="6" w:space="0" w:color="auto"/>
              <w:right w:val="single" w:sz="6" w:space="0" w:color="auto"/>
            </w:tcBorders>
            <w:hideMark/>
          </w:tcPr>
          <w:p w14:paraId="12FA4A13" w14:textId="77777777" w:rsidR="00170047" w:rsidRPr="0056410E" w:rsidRDefault="00170047" w:rsidP="00170047">
            <w:pPr>
              <w:rPr>
                <w:rFonts w:ascii="Arial" w:hAnsi="Arial" w:cs="Arial"/>
                <w:sz w:val="22"/>
                <w:szCs w:val="22"/>
              </w:rPr>
            </w:pPr>
            <w:r w:rsidRPr="0056410E">
              <w:rPr>
                <w:rFonts w:ascii="Arial" w:hAnsi="Arial" w:cs="Arial"/>
                <w:sz w:val="22"/>
                <w:szCs w:val="22"/>
              </w:rPr>
              <w:t>Brexucabtagene autoleucel </w:t>
            </w:r>
          </w:p>
        </w:tc>
        <w:tc>
          <w:tcPr>
            <w:tcW w:w="0" w:type="auto"/>
            <w:tcBorders>
              <w:top w:val="single" w:sz="6" w:space="0" w:color="auto"/>
              <w:left w:val="single" w:sz="6" w:space="0" w:color="auto"/>
              <w:bottom w:val="single" w:sz="6" w:space="0" w:color="auto"/>
              <w:right w:val="single" w:sz="6" w:space="0" w:color="auto"/>
            </w:tcBorders>
            <w:hideMark/>
          </w:tcPr>
          <w:p w14:paraId="26F87B7E" w14:textId="77777777" w:rsidR="00170047" w:rsidRPr="0056410E" w:rsidRDefault="00170047" w:rsidP="00170047">
            <w:pPr>
              <w:rPr>
                <w:rFonts w:ascii="Arial" w:hAnsi="Arial" w:cs="Arial"/>
                <w:sz w:val="22"/>
                <w:szCs w:val="22"/>
              </w:rPr>
            </w:pPr>
            <w:r w:rsidRPr="0056410E">
              <w:rPr>
                <w:rFonts w:ascii="Arial" w:hAnsi="Arial" w:cs="Arial"/>
                <w:sz w:val="22"/>
                <w:szCs w:val="22"/>
              </w:rPr>
              <w:t>June 2023 </w:t>
            </w:r>
          </w:p>
        </w:tc>
        <w:tc>
          <w:tcPr>
            <w:tcW w:w="0" w:type="auto"/>
            <w:tcBorders>
              <w:top w:val="single" w:sz="6" w:space="0" w:color="auto"/>
              <w:left w:val="single" w:sz="6" w:space="0" w:color="auto"/>
              <w:bottom w:val="single" w:sz="6" w:space="0" w:color="auto"/>
              <w:right w:val="single" w:sz="6" w:space="0" w:color="auto"/>
            </w:tcBorders>
            <w:hideMark/>
          </w:tcPr>
          <w:p w14:paraId="25A65A48"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B-cell acute lymphoblastic leukaemia in people 26 years and over </w:t>
            </w:r>
          </w:p>
        </w:tc>
        <w:tc>
          <w:tcPr>
            <w:tcW w:w="0" w:type="auto"/>
            <w:tcBorders>
              <w:top w:val="single" w:sz="6" w:space="0" w:color="auto"/>
              <w:left w:val="single" w:sz="6" w:space="0" w:color="auto"/>
              <w:bottom w:val="single" w:sz="6" w:space="0" w:color="auto"/>
              <w:right w:val="single" w:sz="6" w:space="0" w:color="auto"/>
            </w:tcBorders>
            <w:hideMark/>
          </w:tcPr>
          <w:p w14:paraId="79E236E6" w14:textId="77777777" w:rsidR="00170047" w:rsidRPr="0056410E" w:rsidRDefault="00170047" w:rsidP="00170047">
            <w:pPr>
              <w:rPr>
                <w:rFonts w:ascii="Arial" w:hAnsi="Arial" w:cs="Arial"/>
                <w:sz w:val="22"/>
                <w:szCs w:val="22"/>
              </w:rPr>
            </w:pPr>
            <w:r w:rsidRPr="0056410E">
              <w:rPr>
                <w:rFonts w:ascii="Arial" w:hAnsi="Arial" w:cs="Arial"/>
                <w:sz w:val="22"/>
                <w:szCs w:val="22"/>
              </w:rPr>
              <w:t>SCHARR </w:t>
            </w:r>
          </w:p>
        </w:tc>
        <w:tc>
          <w:tcPr>
            <w:tcW w:w="0" w:type="auto"/>
            <w:tcBorders>
              <w:top w:val="single" w:sz="6" w:space="0" w:color="auto"/>
              <w:left w:val="single" w:sz="6" w:space="0" w:color="auto"/>
              <w:bottom w:val="single" w:sz="6" w:space="0" w:color="auto"/>
              <w:right w:val="single" w:sz="6" w:space="0" w:color="auto"/>
            </w:tcBorders>
            <w:hideMark/>
          </w:tcPr>
          <w:p w14:paraId="7660FEFA"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5191A691"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0741FD62" w14:textId="77777777" w:rsidR="00170047" w:rsidRPr="0056410E" w:rsidRDefault="00170047" w:rsidP="00170047">
            <w:pPr>
              <w:rPr>
                <w:rFonts w:ascii="Arial" w:hAnsi="Arial" w:cs="Arial"/>
                <w:sz w:val="22"/>
                <w:szCs w:val="22"/>
              </w:rPr>
            </w:pPr>
            <w:r w:rsidRPr="0056410E">
              <w:rPr>
                <w:rFonts w:ascii="Arial" w:hAnsi="Arial" w:cs="Arial"/>
                <w:sz w:val="22"/>
                <w:szCs w:val="22"/>
              </w:rPr>
              <w:t>TA933 </w:t>
            </w:r>
          </w:p>
        </w:tc>
        <w:tc>
          <w:tcPr>
            <w:tcW w:w="0" w:type="auto"/>
            <w:tcBorders>
              <w:top w:val="single" w:sz="6" w:space="0" w:color="auto"/>
              <w:left w:val="single" w:sz="6" w:space="0" w:color="auto"/>
              <w:bottom w:val="single" w:sz="6" w:space="0" w:color="auto"/>
              <w:right w:val="single" w:sz="6" w:space="0" w:color="auto"/>
            </w:tcBorders>
            <w:hideMark/>
          </w:tcPr>
          <w:p w14:paraId="09A24484"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Tisagenlecleucel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312B30FF" w14:textId="77777777" w:rsidR="00170047" w:rsidRPr="0056410E" w:rsidRDefault="00170047" w:rsidP="00170047">
            <w:pPr>
              <w:rPr>
                <w:rFonts w:ascii="Arial" w:hAnsi="Arial" w:cs="Arial"/>
                <w:sz w:val="22"/>
                <w:szCs w:val="22"/>
              </w:rPr>
            </w:pPr>
            <w:r w:rsidRPr="0056410E">
              <w:rPr>
                <w:rFonts w:ascii="Arial" w:hAnsi="Arial" w:cs="Arial"/>
                <w:sz w:val="22"/>
                <w:szCs w:val="22"/>
              </w:rPr>
              <w:t>November 2023 </w:t>
            </w:r>
          </w:p>
        </w:tc>
        <w:tc>
          <w:tcPr>
            <w:tcW w:w="0" w:type="auto"/>
            <w:tcBorders>
              <w:top w:val="single" w:sz="6" w:space="0" w:color="auto"/>
              <w:left w:val="single" w:sz="6" w:space="0" w:color="auto"/>
              <w:bottom w:val="single" w:sz="6" w:space="0" w:color="auto"/>
              <w:right w:val="single" w:sz="6" w:space="0" w:color="auto"/>
            </w:tcBorders>
            <w:hideMark/>
          </w:tcPr>
          <w:p w14:paraId="610361EE"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diffuse large B-cell lymphoma after 2 or more systemic therapies </w:t>
            </w:r>
          </w:p>
        </w:tc>
        <w:tc>
          <w:tcPr>
            <w:tcW w:w="0" w:type="auto"/>
            <w:tcBorders>
              <w:top w:val="single" w:sz="6" w:space="0" w:color="auto"/>
              <w:left w:val="single" w:sz="6" w:space="0" w:color="auto"/>
              <w:bottom w:val="single" w:sz="6" w:space="0" w:color="auto"/>
              <w:right w:val="single" w:sz="6" w:space="0" w:color="auto"/>
            </w:tcBorders>
            <w:hideMark/>
          </w:tcPr>
          <w:p w14:paraId="59D0E2B7"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3D967EF7"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61CFAB4E"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5BAFE489" w14:textId="77777777" w:rsidR="00170047" w:rsidRPr="0056410E" w:rsidRDefault="00170047" w:rsidP="00170047">
            <w:pPr>
              <w:rPr>
                <w:rFonts w:ascii="Arial" w:hAnsi="Arial" w:cs="Arial"/>
                <w:sz w:val="22"/>
                <w:szCs w:val="22"/>
              </w:rPr>
            </w:pPr>
            <w:r w:rsidRPr="0056410E">
              <w:rPr>
                <w:rFonts w:ascii="Arial" w:hAnsi="Arial" w:cs="Arial"/>
                <w:sz w:val="22"/>
                <w:szCs w:val="22"/>
              </w:rPr>
              <w:t>TA975 </w:t>
            </w:r>
          </w:p>
        </w:tc>
        <w:tc>
          <w:tcPr>
            <w:tcW w:w="0" w:type="auto"/>
            <w:tcBorders>
              <w:top w:val="single" w:sz="6" w:space="0" w:color="auto"/>
              <w:left w:val="single" w:sz="6" w:space="0" w:color="auto"/>
              <w:bottom w:val="single" w:sz="6" w:space="0" w:color="auto"/>
              <w:right w:val="single" w:sz="6" w:space="0" w:color="auto"/>
            </w:tcBorders>
            <w:hideMark/>
          </w:tcPr>
          <w:p w14:paraId="05DF5023"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Tisagenlecleucel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6312058F" w14:textId="77777777" w:rsidR="00170047" w:rsidRPr="0056410E" w:rsidRDefault="00170047" w:rsidP="00170047">
            <w:pPr>
              <w:rPr>
                <w:rFonts w:ascii="Arial" w:hAnsi="Arial" w:cs="Arial"/>
                <w:sz w:val="22"/>
                <w:szCs w:val="22"/>
              </w:rPr>
            </w:pPr>
            <w:r w:rsidRPr="0056410E">
              <w:rPr>
                <w:rFonts w:ascii="Arial" w:hAnsi="Arial" w:cs="Arial"/>
                <w:sz w:val="22"/>
                <w:szCs w:val="22"/>
              </w:rPr>
              <w:t>May 2024 </w:t>
            </w:r>
          </w:p>
        </w:tc>
        <w:tc>
          <w:tcPr>
            <w:tcW w:w="0" w:type="auto"/>
            <w:tcBorders>
              <w:top w:val="single" w:sz="6" w:space="0" w:color="auto"/>
              <w:left w:val="single" w:sz="6" w:space="0" w:color="auto"/>
              <w:bottom w:val="single" w:sz="6" w:space="0" w:color="auto"/>
              <w:right w:val="single" w:sz="6" w:space="0" w:color="auto"/>
            </w:tcBorders>
            <w:hideMark/>
          </w:tcPr>
          <w:p w14:paraId="456C3DA7"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B-cell acute lymphoblastic leukaemia in people 25 years and under </w:t>
            </w:r>
          </w:p>
        </w:tc>
        <w:tc>
          <w:tcPr>
            <w:tcW w:w="0" w:type="auto"/>
            <w:tcBorders>
              <w:top w:val="single" w:sz="6" w:space="0" w:color="auto"/>
              <w:left w:val="single" w:sz="6" w:space="0" w:color="auto"/>
              <w:bottom w:val="single" w:sz="6" w:space="0" w:color="auto"/>
              <w:right w:val="single" w:sz="6" w:space="0" w:color="auto"/>
            </w:tcBorders>
            <w:hideMark/>
          </w:tcPr>
          <w:p w14:paraId="64860F6D" w14:textId="77777777" w:rsidR="00170047" w:rsidRPr="0056410E" w:rsidRDefault="00170047" w:rsidP="00170047">
            <w:pPr>
              <w:rPr>
                <w:rFonts w:ascii="Arial" w:hAnsi="Arial" w:cs="Arial"/>
                <w:sz w:val="22"/>
                <w:szCs w:val="22"/>
              </w:rPr>
            </w:pPr>
            <w:r w:rsidRPr="0056410E">
              <w:rPr>
                <w:rFonts w:ascii="Arial" w:hAnsi="Arial" w:cs="Arial"/>
                <w:sz w:val="22"/>
                <w:szCs w:val="22"/>
              </w:rPr>
              <w:t>SCHARR </w:t>
            </w:r>
          </w:p>
        </w:tc>
        <w:tc>
          <w:tcPr>
            <w:tcW w:w="0" w:type="auto"/>
            <w:tcBorders>
              <w:top w:val="single" w:sz="6" w:space="0" w:color="auto"/>
              <w:left w:val="single" w:sz="6" w:space="0" w:color="auto"/>
              <w:bottom w:val="single" w:sz="6" w:space="0" w:color="auto"/>
              <w:right w:val="single" w:sz="6" w:space="0" w:color="auto"/>
            </w:tcBorders>
            <w:hideMark/>
          </w:tcPr>
          <w:p w14:paraId="060AA7AF" w14:textId="77777777" w:rsidR="00170047" w:rsidRPr="0056410E" w:rsidRDefault="00170047" w:rsidP="00170047">
            <w:pPr>
              <w:rPr>
                <w:rFonts w:ascii="Arial" w:hAnsi="Arial" w:cs="Arial"/>
                <w:sz w:val="22"/>
                <w:szCs w:val="22"/>
              </w:rPr>
            </w:pPr>
            <w:r w:rsidRPr="0056410E">
              <w:rPr>
                <w:rFonts w:ascii="Arial" w:hAnsi="Arial" w:cs="Arial"/>
                <w:sz w:val="22"/>
                <w:szCs w:val="22"/>
              </w:rPr>
              <w:t>Included </w:t>
            </w:r>
          </w:p>
        </w:tc>
      </w:tr>
      <w:tr w:rsidR="00170047" w:rsidRPr="0056410E" w14:paraId="7361F172"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76EBBB28" w14:textId="77777777" w:rsidR="00170047" w:rsidRPr="0056410E" w:rsidRDefault="00170047" w:rsidP="00170047">
            <w:pPr>
              <w:rPr>
                <w:rFonts w:ascii="Arial" w:hAnsi="Arial" w:cs="Arial"/>
                <w:sz w:val="22"/>
                <w:szCs w:val="22"/>
              </w:rPr>
            </w:pPr>
            <w:r w:rsidRPr="0056410E">
              <w:rPr>
                <w:rFonts w:ascii="Arial" w:hAnsi="Arial" w:cs="Arial"/>
                <w:sz w:val="22"/>
                <w:szCs w:val="22"/>
              </w:rPr>
              <w:t>TA842 </w:t>
            </w:r>
          </w:p>
        </w:tc>
        <w:tc>
          <w:tcPr>
            <w:tcW w:w="0" w:type="auto"/>
            <w:tcBorders>
              <w:top w:val="single" w:sz="6" w:space="0" w:color="auto"/>
              <w:left w:val="single" w:sz="6" w:space="0" w:color="auto"/>
              <w:bottom w:val="single" w:sz="6" w:space="0" w:color="auto"/>
              <w:right w:val="single" w:sz="6" w:space="0" w:color="auto"/>
            </w:tcBorders>
            <w:hideMark/>
          </w:tcPr>
          <w:p w14:paraId="4C77D5FB"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Tisagenlecleucel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2C58E01E" w14:textId="77777777" w:rsidR="00170047" w:rsidRPr="0056410E" w:rsidRDefault="00170047" w:rsidP="00170047">
            <w:pPr>
              <w:rPr>
                <w:rFonts w:ascii="Arial" w:hAnsi="Arial" w:cs="Arial"/>
                <w:sz w:val="22"/>
                <w:szCs w:val="22"/>
              </w:rPr>
            </w:pPr>
            <w:r w:rsidRPr="0056410E">
              <w:rPr>
                <w:rFonts w:ascii="Arial" w:hAnsi="Arial" w:cs="Arial"/>
                <w:sz w:val="22"/>
                <w:szCs w:val="22"/>
              </w:rPr>
              <w:t>November 2022 </w:t>
            </w:r>
          </w:p>
        </w:tc>
        <w:tc>
          <w:tcPr>
            <w:tcW w:w="0" w:type="auto"/>
            <w:tcBorders>
              <w:top w:val="single" w:sz="6" w:space="0" w:color="auto"/>
              <w:left w:val="single" w:sz="6" w:space="0" w:color="auto"/>
              <w:bottom w:val="single" w:sz="6" w:space="0" w:color="auto"/>
              <w:right w:val="single" w:sz="6" w:space="0" w:color="auto"/>
            </w:tcBorders>
            <w:hideMark/>
          </w:tcPr>
          <w:p w14:paraId="689AA1E2" w14:textId="77777777" w:rsidR="00170047" w:rsidRPr="0056410E" w:rsidRDefault="00170047" w:rsidP="00170047">
            <w:pPr>
              <w:rPr>
                <w:rFonts w:ascii="Arial" w:hAnsi="Arial" w:cs="Arial"/>
                <w:sz w:val="22"/>
                <w:szCs w:val="22"/>
              </w:rPr>
            </w:pPr>
            <w:r w:rsidRPr="0056410E">
              <w:rPr>
                <w:rFonts w:ascii="Arial" w:hAnsi="Arial" w:cs="Arial"/>
                <w:sz w:val="22"/>
                <w:szCs w:val="22"/>
              </w:rPr>
              <w:t>treating follicular lymphoma after 2 or more therapies </w:t>
            </w:r>
          </w:p>
        </w:tc>
        <w:tc>
          <w:tcPr>
            <w:tcW w:w="0" w:type="auto"/>
            <w:tcBorders>
              <w:top w:val="single" w:sz="6" w:space="0" w:color="auto"/>
              <w:left w:val="single" w:sz="6" w:space="0" w:color="auto"/>
              <w:bottom w:val="single" w:sz="6" w:space="0" w:color="auto"/>
              <w:right w:val="single" w:sz="6" w:space="0" w:color="auto"/>
            </w:tcBorders>
            <w:hideMark/>
          </w:tcPr>
          <w:p w14:paraId="0F4143C8"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55D1F99D"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494BF24C"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0F789475" w14:textId="77777777" w:rsidR="00170047" w:rsidRPr="0056410E" w:rsidRDefault="00170047" w:rsidP="00170047">
            <w:pPr>
              <w:rPr>
                <w:rFonts w:ascii="Arial" w:hAnsi="Arial" w:cs="Arial"/>
                <w:sz w:val="22"/>
                <w:szCs w:val="22"/>
              </w:rPr>
            </w:pPr>
            <w:r w:rsidRPr="0056410E">
              <w:rPr>
                <w:rFonts w:ascii="Arial" w:hAnsi="Arial" w:cs="Arial"/>
                <w:sz w:val="22"/>
                <w:szCs w:val="22"/>
              </w:rPr>
              <w:t>TA567 </w:t>
            </w:r>
          </w:p>
        </w:tc>
        <w:tc>
          <w:tcPr>
            <w:tcW w:w="0" w:type="auto"/>
            <w:tcBorders>
              <w:top w:val="single" w:sz="6" w:space="0" w:color="auto"/>
              <w:left w:val="single" w:sz="6" w:space="0" w:color="auto"/>
              <w:bottom w:val="single" w:sz="6" w:space="0" w:color="auto"/>
              <w:right w:val="single" w:sz="6" w:space="0" w:color="auto"/>
            </w:tcBorders>
            <w:hideMark/>
          </w:tcPr>
          <w:p w14:paraId="1FE411AA"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Tisagenlecleucel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0B867357" w14:textId="77777777" w:rsidR="00170047" w:rsidRPr="0056410E" w:rsidRDefault="00170047" w:rsidP="00170047">
            <w:pPr>
              <w:rPr>
                <w:rFonts w:ascii="Arial" w:hAnsi="Arial" w:cs="Arial"/>
                <w:sz w:val="22"/>
                <w:szCs w:val="22"/>
              </w:rPr>
            </w:pPr>
            <w:r w:rsidRPr="0056410E">
              <w:rPr>
                <w:rFonts w:ascii="Arial" w:hAnsi="Arial" w:cs="Arial"/>
                <w:sz w:val="22"/>
                <w:szCs w:val="22"/>
              </w:rPr>
              <w:t>March 2019 </w:t>
            </w:r>
          </w:p>
        </w:tc>
        <w:tc>
          <w:tcPr>
            <w:tcW w:w="0" w:type="auto"/>
            <w:tcBorders>
              <w:top w:val="single" w:sz="6" w:space="0" w:color="auto"/>
              <w:left w:val="single" w:sz="6" w:space="0" w:color="auto"/>
              <w:bottom w:val="single" w:sz="6" w:space="0" w:color="auto"/>
              <w:right w:val="single" w:sz="6" w:space="0" w:color="auto"/>
            </w:tcBorders>
            <w:hideMark/>
          </w:tcPr>
          <w:p w14:paraId="40037625"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diffuse large B-cell lymphoma after 2 or more systemic therapies </w:t>
            </w:r>
          </w:p>
        </w:tc>
        <w:tc>
          <w:tcPr>
            <w:tcW w:w="0" w:type="auto"/>
            <w:tcBorders>
              <w:top w:val="single" w:sz="6" w:space="0" w:color="auto"/>
              <w:left w:val="single" w:sz="6" w:space="0" w:color="auto"/>
              <w:bottom w:val="single" w:sz="6" w:space="0" w:color="auto"/>
              <w:right w:val="single" w:sz="6" w:space="0" w:color="auto"/>
            </w:tcBorders>
            <w:hideMark/>
          </w:tcPr>
          <w:p w14:paraId="5FD8435B"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069CD2B4"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6139AA67"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019B1C37" w14:textId="77777777" w:rsidR="00170047" w:rsidRPr="0056410E" w:rsidRDefault="00170047" w:rsidP="00170047">
            <w:pPr>
              <w:rPr>
                <w:rFonts w:ascii="Arial" w:hAnsi="Arial" w:cs="Arial"/>
                <w:sz w:val="22"/>
                <w:szCs w:val="22"/>
              </w:rPr>
            </w:pPr>
            <w:r w:rsidRPr="0056410E">
              <w:rPr>
                <w:rFonts w:ascii="Arial" w:hAnsi="Arial" w:cs="Arial"/>
                <w:sz w:val="22"/>
                <w:szCs w:val="22"/>
              </w:rPr>
              <w:t>TA554 </w:t>
            </w:r>
          </w:p>
        </w:tc>
        <w:tc>
          <w:tcPr>
            <w:tcW w:w="0" w:type="auto"/>
            <w:tcBorders>
              <w:top w:val="single" w:sz="6" w:space="0" w:color="auto"/>
              <w:left w:val="single" w:sz="6" w:space="0" w:color="auto"/>
              <w:bottom w:val="single" w:sz="6" w:space="0" w:color="auto"/>
              <w:right w:val="single" w:sz="6" w:space="0" w:color="auto"/>
            </w:tcBorders>
            <w:hideMark/>
          </w:tcPr>
          <w:p w14:paraId="36960BD9"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Tisagenlecleucel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35516192" w14:textId="77777777" w:rsidR="00170047" w:rsidRPr="0056410E" w:rsidRDefault="00170047" w:rsidP="00170047">
            <w:pPr>
              <w:rPr>
                <w:rFonts w:ascii="Arial" w:hAnsi="Arial" w:cs="Arial"/>
                <w:sz w:val="22"/>
                <w:szCs w:val="22"/>
              </w:rPr>
            </w:pPr>
            <w:r w:rsidRPr="0056410E">
              <w:rPr>
                <w:rFonts w:ascii="Arial" w:hAnsi="Arial" w:cs="Arial"/>
                <w:sz w:val="22"/>
                <w:szCs w:val="22"/>
              </w:rPr>
              <w:t>December 2018 </w:t>
            </w:r>
          </w:p>
        </w:tc>
        <w:tc>
          <w:tcPr>
            <w:tcW w:w="0" w:type="auto"/>
            <w:tcBorders>
              <w:top w:val="single" w:sz="6" w:space="0" w:color="auto"/>
              <w:left w:val="single" w:sz="6" w:space="0" w:color="auto"/>
              <w:bottom w:val="single" w:sz="6" w:space="0" w:color="auto"/>
              <w:right w:val="single" w:sz="6" w:space="0" w:color="auto"/>
            </w:tcBorders>
            <w:hideMark/>
          </w:tcPr>
          <w:p w14:paraId="0E18E5E6"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B-cell acute lymphoblastic leukaemia in people aged up to 25 years </w:t>
            </w:r>
          </w:p>
        </w:tc>
        <w:tc>
          <w:tcPr>
            <w:tcW w:w="0" w:type="auto"/>
            <w:tcBorders>
              <w:top w:val="single" w:sz="6" w:space="0" w:color="auto"/>
              <w:left w:val="single" w:sz="6" w:space="0" w:color="auto"/>
              <w:bottom w:val="single" w:sz="6" w:space="0" w:color="auto"/>
              <w:right w:val="single" w:sz="6" w:space="0" w:color="auto"/>
            </w:tcBorders>
            <w:hideMark/>
          </w:tcPr>
          <w:p w14:paraId="6C386372"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4A4C03C6" w14:textId="77777777" w:rsidR="00170047" w:rsidRPr="0056410E" w:rsidRDefault="00170047" w:rsidP="00170047">
            <w:pPr>
              <w:rPr>
                <w:rFonts w:ascii="Arial" w:hAnsi="Arial" w:cs="Arial"/>
                <w:sz w:val="22"/>
                <w:szCs w:val="22"/>
              </w:rPr>
            </w:pPr>
            <w:r w:rsidRPr="0056410E">
              <w:rPr>
                <w:rFonts w:ascii="Arial" w:hAnsi="Arial" w:cs="Arial"/>
                <w:sz w:val="22"/>
                <w:szCs w:val="22"/>
              </w:rPr>
              <w:t>This guidance has been updated and replaced by TA975 </w:t>
            </w:r>
          </w:p>
        </w:tc>
      </w:tr>
      <w:tr w:rsidR="00170047" w:rsidRPr="0056410E" w14:paraId="719CEC24"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7C4B2BB3" w14:textId="02EB49A8" w:rsidR="00170047" w:rsidRPr="0056410E" w:rsidRDefault="00BA0975" w:rsidP="00170047">
            <w:pPr>
              <w:rPr>
                <w:rFonts w:ascii="Arial" w:hAnsi="Arial" w:cs="Arial"/>
                <w:sz w:val="22"/>
                <w:szCs w:val="22"/>
              </w:rPr>
            </w:pPr>
            <w:r w:rsidRPr="0056410E">
              <w:rPr>
                <w:rFonts w:ascii="Arial" w:hAnsi="Arial" w:cs="Arial"/>
                <w:sz w:val="22"/>
                <w:szCs w:val="22"/>
              </w:rPr>
              <w:t>TA1116</w:t>
            </w:r>
            <w:r w:rsidR="00170047"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6AD85CA6"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Obecabtagene</w:t>
            </w:r>
            <w:proofErr w:type="spellEnd"/>
            <w:r w:rsidRPr="0056410E">
              <w:rPr>
                <w:rFonts w:ascii="Arial" w:hAnsi="Arial" w:cs="Arial"/>
                <w:sz w:val="22"/>
                <w:szCs w:val="22"/>
              </w:rPr>
              <w:t xml:space="preserve"> autoleucel </w:t>
            </w:r>
          </w:p>
        </w:tc>
        <w:tc>
          <w:tcPr>
            <w:tcW w:w="0" w:type="auto"/>
            <w:tcBorders>
              <w:top w:val="single" w:sz="6" w:space="0" w:color="auto"/>
              <w:left w:val="single" w:sz="6" w:space="0" w:color="auto"/>
              <w:bottom w:val="single" w:sz="6" w:space="0" w:color="auto"/>
              <w:right w:val="single" w:sz="6" w:space="0" w:color="auto"/>
            </w:tcBorders>
            <w:hideMark/>
          </w:tcPr>
          <w:p w14:paraId="0967386E" w14:textId="54C1ADD8" w:rsidR="00170047" w:rsidRPr="0056410E" w:rsidRDefault="003E73D1" w:rsidP="00170047">
            <w:pPr>
              <w:rPr>
                <w:rFonts w:ascii="Arial" w:hAnsi="Arial" w:cs="Arial"/>
                <w:sz w:val="22"/>
                <w:szCs w:val="22"/>
              </w:rPr>
            </w:pPr>
            <w:r w:rsidRPr="0056410E">
              <w:rPr>
                <w:rFonts w:ascii="Arial" w:hAnsi="Arial" w:cs="Arial"/>
                <w:sz w:val="22"/>
                <w:szCs w:val="22"/>
              </w:rPr>
              <w:t>December 2025</w:t>
            </w:r>
          </w:p>
        </w:tc>
        <w:tc>
          <w:tcPr>
            <w:tcW w:w="0" w:type="auto"/>
            <w:tcBorders>
              <w:top w:val="single" w:sz="6" w:space="0" w:color="auto"/>
              <w:left w:val="single" w:sz="6" w:space="0" w:color="auto"/>
              <w:bottom w:val="single" w:sz="6" w:space="0" w:color="auto"/>
              <w:right w:val="single" w:sz="6" w:space="0" w:color="auto"/>
            </w:tcBorders>
            <w:hideMark/>
          </w:tcPr>
          <w:p w14:paraId="57EC8BA2"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B-cell acute lymphoblastic leukaemia </w:t>
            </w:r>
          </w:p>
        </w:tc>
        <w:tc>
          <w:tcPr>
            <w:tcW w:w="0" w:type="auto"/>
            <w:tcBorders>
              <w:top w:val="single" w:sz="6" w:space="0" w:color="auto"/>
              <w:left w:val="single" w:sz="6" w:space="0" w:color="auto"/>
              <w:bottom w:val="single" w:sz="6" w:space="0" w:color="auto"/>
              <w:right w:val="single" w:sz="6" w:space="0" w:color="auto"/>
            </w:tcBorders>
            <w:hideMark/>
          </w:tcPr>
          <w:p w14:paraId="28B59E1E" w14:textId="77777777" w:rsidR="00170047" w:rsidRPr="0056410E" w:rsidRDefault="00170047" w:rsidP="00170047">
            <w:pPr>
              <w:rPr>
                <w:rFonts w:ascii="Arial" w:hAnsi="Arial" w:cs="Arial"/>
                <w:sz w:val="22"/>
                <w:szCs w:val="22"/>
              </w:rPr>
            </w:pPr>
            <w:r w:rsidRPr="0056410E">
              <w:rPr>
                <w:rFonts w:ascii="Arial" w:hAnsi="Arial" w:cs="Arial"/>
                <w:sz w:val="22"/>
                <w:szCs w:val="22"/>
              </w:rPr>
              <w:t>Warwick/Birmingham </w:t>
            </w:r>
          </w:p>
        </w:tc>
        <w:tc>
          <w:tcPr>
            <w:tcW w:w="0" w:type="auto"/>
            <w:tcBorders>
              <w:top w:val="single" w:sz="6" w:space="0" w:color="auto"/>
              <w:left w:val="single" w:sz="6" w:space="0" w:color="auto"/>
              <w:bottom w:val="single" w:sz="6" w:space="0" w:color="auto"/>
              <w:right w:val="single" w:sz="6" w:space="0" w:color="auto"/>
            </w:tcBorders>
            <w:hideMark/>
          </w:tcPr>
          <w:p w14:paraId="5A7FBDB0" w14:textId="2DFE7C1B" w:rsidR="00170047" w:rsidRPr="0056410E" w:rsidRDefault="00902EAE" w:rsidP="00170047">
            <w:pPr>
              <w:rPr>
                <w:rFonts w:ascii="Arial" w:hAnsi="Arial" w:cs="Arial"/>
                <w:sz w:val="22"/>
                <w:szCs w:val="22"/>
              </w:rPr>
            </w:pPr>
            <w:r w:rsidRPr="0056410E">
              <w:rPr>
                <w:rFonts w:ascii="Arial" w:hAnsi="Arial" w:cs="Arial"/>
                <w:sz w:val="22"/>
                <w:szCs w:val="22"/>
              </w:rPr>
              <w:t>Included </w:t>
            </w:r>
          </w:p>
        </w:tc>
      </w:tr>
      <w:tr w:rsidR="00170047" w:rsidRPr="0056410E" w14:paraId="359E4CEB"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2C1C0DCD" w14:textId="77777777" w:rsidR="00170047" w:rsidRPr="0056410E" w:rsidRDefault="00170047" w:rsidP="00170047">
            <w:pPr>
              <w:rPr>
                <w:rFonts w:ascii="Arial" w:hAnsi="Arial" w:cs="Arial"/>
                <w:sz w:val="22"/>
                <w:szCs w:val="22"/>
              </w:rPr>
            </w:pPr>
            <w:r w:rsidRPr="0056410E">
              <w:rPr>
                <w:rFonts w:ascii="Arial" w:hAnsi="Arial" w:cs="Arial"/>
                <w:sz w:val="22"/>
                <w:szCs w:val="22"/>
              </w:rPr>
              <w:lastRenderedPageBreak/>
              <w:t>TA936 </w:t>
            </w:r>
          </w:p>
        </w:tc>
        <w:tc>
          <w:tcPr>
            <w:tcW w:w="0" w:type="auto"/>
            <w:tcBorders>
              <w:top w:val="single" w:sz="6" w:space="0" w:color="auto"/>
              <w:left w:val="single" w:sz="6" w:space="0" w:color="auto"/>
              <w:bottom w:val="single" w:sz="6" w:space="0" w:color="auto"/>
              <w:right w:val="single" w:sz="6" w:space="0" w:color="auto"/>
            </w:tcBorders>
            <w:hideMark/>
          </w:tcPr>
          <w:p w14:paraId="4B4A3A87"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Idecabtagene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vicleucel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79B42AB3" w14:textId="77777777" w:rsidR="00170047" w:rsidRPr="0056410E" w:rsidRDefault="00170047" w:rsidP="00170047">
            <w:pPr>
              <w:rPr>
                <w:rFonts w:ascii="Arial" w:hAnsi="Arial" w:cs="Arial"/>
                <w:sz w:val="22"/>
                <w:szCs w:val="22"/>
              </w:rPr>
            </w:pPr>
            <w:r w:rsidRPr="0056410E">
              <w:rPr>
                <w:rFonts w:ascii="Arial" w:hAnsi="Arial" w:cs="Arial"/>
                <w:sz w:val="22"/>
                <w:szCs w:val="22"/>
              </w:rPr>
              <w:t>November 2023 </w:t>
            </w:r>
          </w:p>
        </w:tc>
        <w:tc>
          <w:tcPr>
            <w:tcW w:w="0" w:type="auto"/>
            <w:tcBorders>
              <w:top w:val="single" w:sz="6" w:space="0" w:color="auto"/>
              <w:left w:val="single" w:sz="6" w:space="0" w:color="auto"/>
              <w:bottom w:val="single" w:sz="6" w:space="0" w:color="auto"/>
              <w:right w:val="single" w:sz="6" w:space="0" w:color="auto"/>
            </w:tcBorders>
            <w:hideMark/>
          </w:tcPr>
          <w:p w14:paraId="0FD7172E" w14:textId="77777777" w:rsidR="00170047" w:rsidRPr="0056410E" w:rsidRDefault="00170047" w:rsidP="00170047">
            <w:pPr>
              <w:rPr>
                <w:rFonts w:ascii="Arial" w:hAnsi="Arial" w:cs="Arial"/>
                <w:sz w:val="22"/>
                <w:szCs w:val="22"/>
              </w:rPr>
            </w:pPr>
            <w:r w:rsidRPr="0056410E">
              <w:rPr>
                <w:rFonts w:ascii="Arial" w:hAnsi="Arial" w:cs="Arial"/>
                <w:sz w:val="22"/>
                <w:szCs w:val="22"/>
              </w:rPr>
              <w:t> treating relapsed and refractory multiple myeloma after 3 or more treatments (terminated appraisal) </w:t>
            </w:r>
          </w:p>
        </w:tc>
        <w:tc>
          <w:tcPr>
            <w:tcW w:w="0" w:type="auto"/>
            <w:tcBorders>
              <w:top w:val="single" w:sz="6" w:space="0" w:color="auto"/>
              <w:left w:val="single" w:sz="6" w:space="0" w:color="auto"/>
              <w:bottom w:val="single" w:sz="6" w:space="0" w:color="auto"/>
              <w:right w:val="single" w:sz="6" w:space="0" w:color="auto"/>
            </w:tcBorders>
            <w:hideMark/>
          </w:tcPr>
          <w:p w14:paraId="49A106D1" w14:textId="77777777" w:rsidR="00170047" w:rsidRPr="0056410E" w:rsidRDefault="00170047" w:rsidP="00170047">
            <w:pPr>
              <w:rPr>
                <w:rFonts w:ascii="Arial" w:hAnsi="Arial" w:cs="Arial"/>
                <w:sz w:val="22"/>
                <w:szCs w:val="22"/>
              </w:rPr>
            </w:pPr>
            <w:r w:rsidRPr="0056410E">
              <w:rPr>
                <w:rFonts w:ascii="Arial" w:hAnsi="Arial" w:cs="Arial"/>
                <w:sz w:val="22"/>
                <w:szCs w:val="22"/>
              </w:rPr>
              <w:t> - </w:t>
            </w:r>
          </w:p>
        </w:tc>
        <w:tc>
          <w:tcPr>
            <w:tcW w:w="0" w:type="auto"/>
            <w:tcBorders>
              <w:top w:val="single" w:sz="6" w:space="0" w:color="auto"/>
              <w:left w:val="single" w:sz="6" w:space="0" w:color="auto"/>
              <w:bottom w:val="single" w:sz="6" w:space="0" w:color="auto"/>
              <w:right w:val="single" w:sz="6" w:space="0" w:color="auto"/>
            </w:tcBorders>
            <w:hideMark/>
          </w:tcPr>
          <w:p w14:paraId="418F683A"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6C1CD7AB"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14F990AA" w14:textId="77777777" w:rsidR="00170047" w:rsidRPr="0056410E" w:rsidRDefault="00170047" w:rsidP="00170047">
            <w:pPr>
              <w:rPr>
                <w:rFonts w:ascii="Arial" w:hAnsi="Arial" w:cs="Arial"/>
                <w:sz w:val="22"/>
                <w:szCs w:val="22"/>
              </w:rPr>
            </w:pPr>
            <w:r w:rsidRPr="0056410E">
              <w:rPr>
                <w:rFonts w:ascii="Arial" w:hAnsi="Arial" w:cs="Arial"/>
                <w:sz w:val="22"/>
                <w:szCs w:val="22"/>
              </w:rPr>
              <w:t> TA10905 </w:t>
            </w:r>
          </w:p>
        </w:tc>
        <w:tc>
          <w:tcPr>
            <w:tcW w:w="0" w:type="auto"/>
            <w:tcBorders>
              <w:top w:val="single" w:sz="6" w:space="0" w:color="auto"/>
              <w:left w:val="single" w:sz="6" w:space="0" w:color="auto"/>
              <w:bottom w:val="single" w:sz="6" w:space="0" w:color="auto"/>
              <w:right w:val="single" w:sz="6" w:space="0" w:color="auto"/>
            </w:tcBorders>
            <w:hideMark/>
          </w:tcPr>
          <w:p w14:paraId="452F9390"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Ciltacabtagene</w:t>
            </w:r>
            <w:proofErr w:type="spellEnd"/>
            <w:r w:rsidRPr="0056410E">
              <w:rPr>
                <w:rFonts w:ascii="Arial" w:hAnsi="Arial" w:cs="Arial"/>
                <w:sz w:val="22"/>
                <w:szCs w:val="22"/>
              </w:rPr>
              <w:t xml:space="preserve"> autoleucel </w:t>
            </w:r>
          </w:p>
        </w:tc>
        <w:tc>
          <w:tcPr>
            <w:tcW w:w="0" w:type="auto"/>
            <w:tcBorders>
              <w:top w:val="single" w:sz="6" w:space="0" w:color="auto"/>
              <w:left w:val="single" w:sz="6" w:space="0" w:color="auto"/>
              <w:bottom w:val="single" w:sz="6" w:space="0" w:color="auto"/>
              <w:right w:val="single" w:sz="6" w:space="0" w:color="auto"/>
            </w:tcBorders>
            <w:hideMark/>
          </w:tcPr>
          <w:p w14:paraId="4D3CD1EE" w14:textId="77777777" w:rsidR="00170047" w:rsidRPr="0056410E" w:rsidRDefault="00170047" w:rsidP="00170047">
            <w:pPr>
              <w:rPr>
                <w:rFonts w:ascii="Arial" w:hAnsi="Arial" w:cs="Arial"/>
                <w:sz w:val="22"/>
                <w:szCs w:val="22"/>
              </w:rPr>
            </w:pPr>
            <w:r w:rsidRPr="0056410E">
              <w:rPr>
                <w:rFonts w:ascii="Arial" w:hAnsi="Arial" w:cs="Arial"/>
                <w:sz w:val="22"/>
                <w:szCs w:val="22"/>
              </w:rPr>
              <w:t>March 2024 </w:t>
            </w:r>
          </w:p>
        </w:tc>
        <w:tc>
          <w:tcPr>
            <w:tcW w:w="0" w:type="auto"/>
            <w:tcBorders>
              <w:top w:val="single" w:sz="6" w:space="0" w:color="auto"/>
              <w:left w:val="single" w:sz="6" w:space="0" w:color="auto"/>
              <w:bottom w:val="single" w:sz="6" w:space="0" w:color="auto"/>
              <w:right w:val="single" w:sz="6" w:space="0" w:color="auto"/>
            </w:tcBorders>
            <w:hideMark/>
          </w:tcPr>
          <w:p w14:paraId="314E7067" w14:textId="77777777" w:rsidR="00170047" w:rsidRPr="0056410E" w:rsidRDefault="00170047" w:rsidP="00170047">
            <w:pPr>
              <w:rPr>
                <w:rFonts w:ascii="Arial" w:hAnsi="Arial" w:cs="Arial"/>
                <w:sz w:val="22"/>
                <w:szCs w:val="22"/>
              </w:rPr>
            </w:pPr>
            <w:r w:rsidRPr="0056410E">
              <w:rPr>
                <w:rFonts w:ascii="Arial" w:hAnsi="Arial" w:cs="Arial"/>
                <w:sz w:val="22"/>
                <w:szCs w:val="22"/>
              </w:rPr>
              <w:t> </w:t>
            </w:r>
            <w:proofErr w:type="spellStart"/>
            <w:r w:rsidRPr="0056410E">
              <w:rPr>
                <w:rFonts w:ascii="Arial" w:hAnsi="Arial" w:cs="Arial"/>
                <w:sz w:val="22"/>
                <w:szCs w:val="22"/>
              </w:rPr>
              <w:t>Ciltacabtagene</w:t>
            </w:r>
            <w:proofErr w:type="spellEnd"/>
            <w:r w:rsidRPr="0056410E">
              <w:rPr>
                <w:rFonts w:ascii="Arial" w:hAnsi="Arial" w:cs="Arial"/>
                <w:sz w:val="22"/>
                <w:szCs w:val="22"/>
              </w:rPr>
              <w:t xml:space="preserve"> autoleucel for treating relapsed and lenalidomide-refractory multiple myeloma after 1 to 3 therapies [ID4012] </w:t>
            </w:r>
          </w:p>
        </w:tc>
        <w:tc>
          <w:tcPr>
            <w:tcW w:w="0" w:type="auto"/>
            <w:tcBorders>
              <w:top w:val="single" w:sz="6" w:space="0" w:color="auto"/>
              <w:left w:val="single" w:sz="6" w:space="0" w:color="auto"/>
              <w:bottom w:val="single" w:sz="6" w:space="0" w:color="auto"/>
              <w:right w:val="single" w:sz="6" w:space="0" w:color="auto"/>
            </w:tcBorders>
            <w:hideMark/>
          </w:tcPr>
          <w:p w14:paraId="293AEA33" w14:textId="77777777" w:rsidR="00170047" w:rsidRPr="0056410E" w:rsidRDefault="00170047" w:rsidP="00170047">
            <w:pPr>
              <w:rPr>
                <w:rFonts w:ascii="Arial" w:hAnsi="Arial" w:cs="Arial"/>
                <w:sz w:val="22"/>
                <w:szCs w:val="22"/>
              </w:rPr>
            </w:pPr>
            <w:r w:rsidRPr="0056410E">
              <w:rPr>
                <w:rFonts w:ascii="Arial" w:hAnsi="Arial" w:cs="Arial"/>
                <w:sz w:val="22"/>
                <w:szCs w:val="22"/>
              </w:rPr>
              <w:t> - </w:t>
            </w:r>
          </w:p>
        </w:tc>
        <w:tc>
          <w:tcPr>
            <w:tcW w:w="0" w:type="auto"/>
            <w:tcBorders>
              <w:top w:val="single" w:sz="6" w:space="0" w:color="auto"/>
              <w:left w:val="single" w:sz="6" w:space="0" w:color="auto"/>
              <w:bottom w:val="single" w:sz="6" w:space="0" w:color="auto"/>
              <w:right w:val="single" w:sz="6" w:space="0" w:color="auto"/>
            </w:tcBorders>
            <w:hideMark/>
          </w:tcPr>
          <w:p w14:paraId="543764A4" w14:textId="77777777" w:rsidR="00170047" w:rsidRPr="0056410E" w:rsidRDefault="00170047" w:rsidP="00170047">
            <w:pPr>
              <w:rPr>
                <w:rFonts w:ascii="Arial" w:hAnsi="Arial" w:cs="Arial"/>
                <w:sz w:val="22"/>
                <w:szCs w:val="22"/>
              </w:rPr>
            </w:pPr>
            <w:r w:rsidRPr="0056410E">
              <w:rPr>
                <w:rFonts w:ascii="Arial" w:hAnsi="Arial" w:cs="Arial"/>
                <w:sz w:val="22"/>
                <w:szCs w:val="22"/>
              </w:rPr>
              <w:t>Excluded-NICE is unable to make a recommendation-no submission from the company </w:t>
            </w:r>
          </w:p>
        </w:tc>
      </w:tr>
      <w:tr w:rsidR="00170047" w:rsidRPr="0056410E" w14:paraId="4E11F140"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298AB123" w14:textId="77777777" w:rsidR="00170047" w:rsidRPr="0056410E" w:rsidRDefault="00170047" w:rsidP="00170047">
            <w:pPr>
              <w:rPr>
                <w:rFonts w:ascii="Arial" w:hAnsi="Arial" w:cs="Arial"/>
                <w:sz w:val="22"/>
                <w:szCs w:val="22"/>
              </w:rPr>
            </w:pPr>
            <w:r w:rsidRPr="0056410E">
              <w:rPr>
                <w:rFonts w:ascii="Arial" w:hAnsi="Arial" w:cs="Arial"/>
                <w:sz w:val="22"/>
                <w:szCs w:val="22"/>
              </w:rPr>
              <w:t>TA11545 </w:t>
            </w:r>
          </w:p>
        </w:tc>
        <w:tc>
          <w:tcPr>
            <w:tcW w:w="0" w:type="auto"/>
            <w:tcBorders>
              <w:top w:val="single" w:sz="6" w:space="0" w:color="auto"/>
              <w:left w:val="single" w:sz="6" w:space="0" w:color="auto"/>
              <w:bottom w:val="single" w:sz="6" w:space="0" w:color="auto"/>
              <w:right w:val="single" w:sz="6" w:space="0" w:color="auto"/>
            </w:tcBorders>
            <w:hideMark/>
          </w:tcPr>
          <w:p w14:paraId="48BA427D" w14:textId="77777777" w:rsidR="00170047" w:rsidRPr="0056410E" w:rsidRDefault="00170047" w:rsidP="00170047">
            <w:pPr>
              <w:rPr>
                <w:rFonts w:ascii="Arial" w:hAnsi="Arial" w:cs="Arial"/>
                <w:sz w:val="22"/>
                <w:szCs w:val="22"/>
              </w:rPr>
            </w:pPr>
            <w:r w:rsidRPr="0056410E">
              <w:rPr>
                <w:rFonts w:ascii="Arial" w:hAnsi="Arial" w:cs="Arial"/>
                <w:sz w:val="22"/>
                <w:szCs w:val="22"/>
              </w:rPr>
              <w:t>Brexucabtagene autoleucel </w:t>
            </w:r>
          </w:p>
        </w:tc>
        <w:tc>
          <w:tcPr>
            <w:tcW w:w="0" w:type="auto"/>
            <w:tcBorders>
              <w:top w:val="single" w:sz="6" w:space="0" w:color="auto"/>
              <w:left w:val="single" w:sz="6" w:space="0" w:color="auto"/>
              <w:bottom w:val="single" w:sz="6" w:space="0" w:color="auto"/>
              <w:right w:val="single" w:sz="6" w:space="0" w:color="auto"/>
            </w:tcBorders>
            <w:hideMark/>
          </w:tcPr>
          <w:p w14:paraId="2C9586C9" w14:textId="77777777" w:rsidR="00170047" w:rsidRPr="0056410E" w:rsidRDefault="00170047" w:rsidP="00170047">
            <w:pPr>
              <w:rPr>
                <w:rFonts w:ascii="Arial" w:hAnsi="Arial" w:cs="Arial"/>
                <w:sz w:val="22"/>
                <w:szCs w:val="22"/>
              </w:rPr>
            </w:pPr>
            <w:r w:rsidRPr="0056410E">
              <w:rPr>
                <w:rFonts w:ascii="Arial" w:hAnsi="Arial" w:cs="Arial"/>
                <w:sz w:val="22"/>
                <w:szCs w:val="22"/>
              </w:rPr>
              <w:t>In development [GID-TA11545] </w:t>
            </w:r>
          </w:p>
        </w:tc>
        <w:tc>
          <w:tcPr>
            <w:tcW w:w="0" w:type="auto"/>
            <w:tcBorders>
              <w:top w:val="single" w:sz="6" w:space="0" w:color="auto"/>
              <w:left w:val="single" w:sz="6" w:space="0" w:color="auto"/>
              <w:bottom w:val="single" w:sz="6" w:space="0" w:color="auto"/>
              <w:right w:val="single" w:sz="6" w:space="0" w:color="auto"/>
            </w:tcBorders>
            <w:hideMark/>
          </w:tcPr>
          <w:p w14:paraId="7F608A88"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mantle cell lymphoma after 2 or more systemic treatments (review of TA677) [ID6325] </w:t>
            </w:r>
          </w:p>
        </w:tc>
        <w:tc>
          <w:tcPr>
            <w:tcW w:w="0" w:type="auto"/>
            <w:tcBorders>
              <w:top w:val="single" w:sz="6" w:space="0" w:color="auto"/>
              <w:left w:val="single" w:sz="6" w:space="0" w:color="auto"/>
              <w:bottom w:val="single" w:sz="6" w:space="0" w:color="auto"/>
              <w:right w:val="single" w:sz="6" w:space="0" w:color="auto"/>
            </w:tcBorders>
            <w:hideMark/>
          </w:tcPr>
          <w:p w14:paraId="35AF887B" w14:textId="77777777" w:rsidR="00170047" w:rsidRPr="0056410E" w:rsidRDefault="00170047" w:rsidP="00170047">
            <w:pPr>
              <w:rPr>
                <w:rFonts w:ascii="Arial" w:hAnsi="Arial" w:cs="Arial"/>
                <w:sz w:val="22"/>
                <w:szCs w:val="22"/>
              </w:rPr>
            </w:pPr>
            <w:r w:rsidRPr="0056410E">
              <w:rPr>
                <w:rFonts w:ascii="Arial" w:hAnsi="Arial" w:cs="Arial"/>
                <w:sz w:val="22"/>
                <w:szCs w:val="22"/>
              </w:rPr>
              <w:t>Warwick/Birmingham </w:t>
            </w:r>
          </w:p>
        </w:tc>
        <w:tc>
          <w:tcPr>
            <w:tcW w:w="0" w:type="auto"/>
            <w:tcBorders>
              <w:top w:val="single" w:sz="6" w:space="0" w:color="auto"/>
              <w:left w:val="single" w:sz="6" w:space="0" w:color="auto"/>
              <w:bottom w:val="single" w:sz="6" w:space="0" w:color="auto"/>
              <w:right w:val="single" w:sz="6" w:space="0" w:color="auto"/>
            </w:tcBorders>
            <w:hideMark/>
          </w:tcPr>
          <w:p w14:paraId="2A13A0F0" w14:textId="7FE17B7B" w:rsidR="00170047" w:rsidRPr="0056410E" w:rsidRDefault="00902EAE" w:rsidP="00170047">
            <w:pPr>
              <w:rPr>
                <w:rFonts w:ascii="Arial" w:hAnsi="Arial" w:cs="Arial"/>
                <w:sz w:val="22"/>
                <w:szCs w:val="22"/>
              </w:rPr>
            </w:pPr>
            <w:r w:rsidRPr="0056410E">
              <w:rPr>
                <w:rFonts w:ascii="Arial" w:hAnsi="Arial" w:cs="Arial"/>
                <w:sz w:val="22"/>
                <w:szCs w:val="22"/>
              </w:rPr>
              <w:t>Included </w:t>
            </w:r>
          </w:p>
        </w:tc>
      </w:tr>
      <w:tr w:rsidR="00170047" w:rsidRPr="00170047" w14:paraId="4E7C029F" w14:textId="77777777" w:rsidTr="00C55D00">
        <w:trPr>
          <w:trHeight w:val="300"/>
        </w:trPr>
        <w:tc>
          <w:tcPr>
            <w:tcW w:w="0" w:type="auto"/>
            <w:tcBorders>
              <w:top w:val="single" w:sz="6" w:space="0" w:color="auto"/>
              <w:left w:val="single" w:sz="6" w:space="0" w:color="auto"/>
              <w:bottom w:val="single" w:sz="6" w:space="0" w:color="auto"/>
              <w:right w:val="single" w:sz="6" w:space="0" w:color="auto"/>
            </w:tcBorders>
            <w:hideMark/>
          </w:tcPr>
          <w:p w14:paraId="21610AD4" w14:textId="77777777" w:rsidR="00170047" w:rsidRPr="0056410E" w:rsidRDefault="00170047" w:rsidP="00170047">
            <w:pPr>
              <w:rPr>
                <w:rFonts w:ascii="Arial" w:hAnsi="Arial" w:cs="Arial"/>
                <w:sz w:val="22"/>
                <w:szCs w:val="22"/>
              </w:rPr>
            </w:pPr>
            <w:r w:rsidRPr="0056410E">
              <w:rPr>
                <w:rFonts w:ascii="Arial" w:hAnsi="Arial" w:cs="Arial"/>
                <w:sz w:val="22"/>
                <w:szCs w:val="22"/>
              </w:rPr>
              <w:t>TA11075 </w:t>
            </w:r>
          </w:p>
        </w:tc>
        <w:tc>
          <w:tcPr>
            <w:tcW w:w="0" w:type="auto"/>
            <w:tcBorders>
              <w:top w:val="single" w:sz="6" w:space="0" w:color="auto"/>
              <w:left w:val="single" w:sz="6" w:space="0" w:color="auto"/>
              <w:bottom w:val="single" w:sz="6" w:space="0" w:color="auto"/>
              <w:right w:val="single" w:sz="6" w:space="0" w:color="auto"/>
            </w:tcBorders>
            <w:hideMark/>
          </w:tcPr>
          <w:p w14:paraId="22E9340B" w14:textId="77777777" w:rsidR="00170047" w:rsidRPr="0056410E" w:rsidRDefault="00170047" w:rsidP="00170047">
            <w:pPr>
              <w:rPr>
                <w:rFonts w:ascii="Arial" w:hAnsi="Arial" w:cs="Arial"/>
                <w:sz w:val="22"/>
                <w:szCs w:val="22"/>
              </w:rPr>
            </w:pPr>
            <w:proofErr w:type="spellStart"/>
            <w:r w:rsidRPr="0056410E">
              <w:rPr>
                <w:rFonts w:ascii="Arial" w:hAnsi="Arial" w:cs="Arial"/>
                <w:sz w:val="22"/>
                <w:szCs w:val="22"/>
              </w:rPr>
              <w:t>Idecabtagene</w:t>
            </w:r>
            <w:proofErr w:type="spellEnd"/>
            <w:r w:rsidRPr="0056410E">
              <w:rPr>
                <w:rFonts w:ascii="Arial" w:hAnsi="Arial" w:cs="Arial"/>
                <w:sz w:val="22"/>
                <w:szCs w:val="22"/>
              </w:rPr>
              <w:t xml:space="preserve"> </w:t>
            </w:r>
            <w:proofErr w:type="spellStart"/>
            <w:r w:rsidRPr="0056410E">
              <w:rPr>
                <w:rFonts w:ascii="Arial" w:hAnsi="Arial" w:cs="Arial"/>
                <w:sz w:val="22"/>
                <w:szCs w:val="22"/>
              </w:rPr>
              <w:t>vicleucel</w:t>
            </w:r>
            <w:proofErr w:type="spellEnd"/>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677E5958"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75366C84" w14:textId="77777777" w:rsidR="00170047" w:rsidRPr="0056410E" w:rsidRDefault="00170047" w:rsidP="00170047">
            <w:pPr>
              <w:rPr>
                <w:rFonts w:ascii="Arial" w:hAnsi="Arial" w:cs="Arial"/>
                <w:sz w:val="22"/>
                <w:szCs w:val="22"/>
              </w:rPr>
            </w:pPr>
            <w:r w:rsidRPr="0056410E">
              <w:rPr>
                <w:rFonts w:ascii="Arial" w:hAnsi="Arial" w:cs="Arial"/>
                <w:sz w:val="22"/>
                <w:szCs w:val="22"/>
              </w:rPr>
              <w:t>treating relapsed or refractory multiple myeloma after 2 to 4 therapies [ID6491] </w:t>
            </w:r>
          </w:p>
        </w:tc>
        <w:tc>
          <w:tcPr>
            <w:tcW w:w="0" w:type="auto"/>
            <w:tcBorders>
              <w:top w:val="single" w:sz="6" w:space="0" w:color="auto"/>
              <w:left w:val="single" w:sz="6" w:space="0" w:color="auto"/>
              <w:bottom w:val="single" w:sz="6" w:space="0" w:color="auto"/>
              <w:right w:val="single" w:sz="6" w:space="0" w:color="auto"/>
            </w:tcBorders>
            <w:hideMark/>
          </w:tcPr>
          <w:p w14:paraId="43EE0534" w14:textId="77777777" w:rsidR="00170047" w:rsidRPr="0056410E" w:rsidRDefault="00170047" w:rsidP="00170047">
            <w:pPr>
              <w:rPr>
                <w:rFonts w:ascii="Arial" w:hAnsi="Arial" w:cs="Arial"/>
                <w:sz w:val="22"/>
                <w:szCs w:val="22"/>
              </w:rPr>
            </w:pPr>
            <w:r w:rsidRPr="0056410E">
              <w:rPr>
                <w:rFonts w:ascii="Arial" w:hAnsi="Arial" w:cs="Arial"/>
                <w:sz w:val="22"/>
                <w:szCs w:val="22"/>
              </w:rPr>
              <w:t>- </w:t>
            </w:r>
          </w:p>
        </w:tc>
        <w:tc>
          <w:tcPr>
            <w:tcW w:w="0" w:type="auto"/>
            <w:tcBorders>
              <w:top w:val="single" w:sz="6" w:space="0" w:color="auto"/>
              <w:left w:val="single" w:sz="6" w:space="0" w:color="auto"/>
              <w:bottom w:val="single" w:sz="6" w:space="0" w:color="auto"/>
              <w:right w:val="single" w:sz="6" w:space="0" w:color="auto"/>
            </w:tcBorders>
            <w:hideMark/>
          </w:tcPr>
          <w:p w14:paraId="1D4A8278" w14:textId="77777777" w:rsidR="00170047" w:rsidRPr="00170047" w:rsidRDefault="00170047" w:rsidP="00170047">
            <w:pPr>
              <w:rPr>
                <w:rFonts w:ascii="Arial" w:hAnsi="Arial" w:cs="Arial"/>
                <w:sz w:val="22"/>
                <w:szCs w:val="22"/>
              </w:rPr>
            </w:pPr>
            <w:r w:rsidRPr="0056410E">
              <w:rPr>
                <w:rFonts w:ascii="Arial" w:hAnsi="Arial" w:cs="Arial"/>
                <w:sz w:val="22"/>
                <w:szCs w:val="22"/>
              </w:rPr>
              <w:t>Excluded- No evidence is provided</w:t>
            </w:r>
            <w:r w:rsidRPr="00170047">
              <w:rPr>
                <w:rFonts w:ascii="Arial" w:hAnsi="Arial" w:cs="Arial"/>
                <w:sz w:val="22"/>
                <w:szCs w:val="22"/>
              </w:rPr>
              <w:t> </w:t>
            </w:r>
          </w:p>
        </w:tc>
      </w:tr>
    </w:tbl>
    <w:p w14:paraId="067D5D1D" w14:textId="77777777" w:rsidR="00170047" w:rsidRPr="00170047" w:rsidRDefault="00170047" w:rsidP="00170047">
      <w:pPr>
        <w:rPr>
          <w:rFonts w:ascii="Arial" w:hAnsi="Arial" w:cs="Arial"/>
        </w:rPr>
      </w:pPr>
      <w:r w:rsidRPr="00170047">
        <w:rPr>
          <w:rFonts w:ascii="Arial" w:hAnsi="Arial" w:cs="Arial"/>
        </w:rPr>
        <w:t> </w:t>
      </w:r>
    </w:p>
    <w:p w14:paraId="1269E2BA" w14:textId="77777777" w:rsidR="00170047" w:rsidRPr="00170047" w:rsidRDefault="00170047" w:rsidP="00170047">
      <w:pPr>
        <w:rPr>
          <w:rFonts w:ascii="Arial" w:hAnsi="Arial" w:cs="Arial"/>
        </w:rPr>
      </w:pPr>
      <w:r w:rsidRPr="00170047">
        <w:rPr>
          <w:rFonts w:ascii="Arial" w:hAnsi="Arial" w:cs="Arial"/>
        </w:rPr>
        <w:t> </w:t>
      </w:r>
    </w:p>
    <w:p w14:paraId="5EF40EFF" w14:textId="77777777" w:rsidR="00170047" w:rsidRPr="00931A7B" w:rsidRDefault="00170047" w:rsidP="00C40FC8">
      <w:pPr>
        <w:rPr>
          <w:rFonts w:ascii="Arial" w:hAnsi="Arial" w:cs="Arial"/>
        </w:rPr>
      </w:pPr>
    </w:p>
    <w:p w14:paraId="67669AAB" w14:textId="77777777" w:rsidR="00170047" w:rsidRPr="00931A7B" w:rsidRDefault="00170047" w:rsidP="00C40FC8">
      <w:pPr>
        <w:rPr>
          <w:rFonts w:ascii="Arial" w:hAnsi="Arial" w:cs="Arial"/>
        </w:rPr>
      </w:pPr>
    </w:p>
    <w:p w14:paraId="0552D8F8" w14:textId="77777777" w:rsidR="00DB06F3" w:rsidRDefault="00DB06F3" w:rsidP="00C40FC8">
      <w:pPr>
        <w:rPr>
          <w:rFonts w:ascii="Arial" w:hAnsi="Arial" w:cs="Arial"/>
        </w:rPr>
        <w:sectPr w:rsidR="00DB06F3" w:rsidSect="001E4941">
          <w:footerReference w:type="default" r:id="rId16"/>
          <w:pgSz w:w="16838" w:h="11906" w:orient="landscape"/>
          <w:pgMar w:top="1440" w:right="1440" w:bottom="1440" w:left="1440" w:header="720" w:footer="720" w:gutter="0"/>
          <w:cols w:space="720"/>
          <w:docGrid w:linePitch="360"/>
        </w:sectPr>
      </w:pPr>
    </w:p>
    <w:p w14:paraId="69D47C70" w14:textId="77777777" w:rsidR="00170047" w:rsidRPr="00931A7B" w:rsidRDefault="00170047" w:rsidP="00C40FC8">
      <w:pPr>
        <w:rPr>
          <w:rFonts w:ascii="Arial" w:hAnsi="Arial" w:cs="Arial"/>
        </w:rPr>
      </w:pPr>
    </w:p>
    <w:p w14:paraId="116BD6B3" w14:textId="492BBC73" w:rsidR="00C40FC8" w:rsidRDefault="0071291E" w:rsidP="008B6B96">
      <w:pPr>
        <w:pStyle w:val="Numberedheading1"/>
        <w:numPr>
          <w:ilvl w:val="0"/>
          <w:numId w:val="9"/>
        </w:numPr>
        <w:tabs>
          <w:tab w:val="clear" w:pos="1134"/>
        </w:tabs>
        <w:ind w:left="0" w:firstLine="0"/>
      </w:pPr>
      <w:bookmarkStart w:id="4" w:name="_Toc227661970"/>
      <w:r>
        <w:t xml:space="preserve">Section 3: </w:t>
      </w:r>
      <w:r w:rsidR="00931A7B" w:rsidRPr="00931A7B">
        <w:t>Parent Nodes (Finalized List, Uncertainty area, and Example)</w:t>
      </w:r>
      <w:bookmarkEnd w:id="4"/>
    </w:p>
    <w:p w14:paraId="0B4C5D8D" w14:textId="77777777" w:rsidR="00F530E2" w:rsidRPr="002A2AD7" w:rsidRDefault="00F530E2" w:rsidP="00F530E2">
      <w:pPr>
        <w:spacing w:line="360" w:lineRule="auto"/>
        <w:rPr>
          <w:rFonts w:ascii="Arial" w:hAnsi="Arial" w:cs="Arial"/>
        </w:rPr>
      </w:pPr>
      <w:r w:rsidRPr="002A2AD7">
        <w:rPr>
          <w:rFonts w:ascii="Arial" w:hAnsi="Arial" w:cs="Arial"/>
        </w:rPr>
        <w:t>This section describes the process of developing and agreeing upon the parent nodes. It outlines how two reviewers independently generated initial lists of nodes, the steps taken to reconcile differences, and the outcomes of the consensus meetings. The purpose is to establish a clear foundation of the key parent nodes that frame the analysis.</w:t>
      </w:r>
    </w:p>
    <w:p w14:paraId="0BADAF03" w14:textId="77777777" w:rsidR="00F530E2" w:rsidRPr="002A2AD7" w:rsidRDefault="00F530E2" w:rsidP="00F530E2">
      <w:pPr>
        <w:rPr>
          <w:rFonts w:ascii="Arial" w:hAnsi="Arial" w:cs="Arial"/>
          <w:b/>
          <w:bCs/>
        </w:rPr>
      </w:pPr>
    </w:p>
    <w:p w14:paraId="211FAFD4" w14:textId="77777777" w:rsidR="00F530E2" w:rsidRPr="002A2AD7" w:rsidRDefault="00F530E2" w:rsidP="00F530E2">
      <w:pPr>
        <w:pStyle w:val="Numberedheading2"/>
        <w:numPr>
          <w:ilvl w:val="1"/>
          <w:numId w:val="9"/>
        </w:numPr>
      </w:pPr>
      <w:bookmarkStart w:id="5" w:name="_Toc210199520"/>
      <w:bookmarkStart w:id="6" w:name="_Toc227661971"/>
      <w:r w:rsidRPr="002A2AD7">
        <w:t>Report of consensus process on parent nodes</w:t>
      </w:r>
      <w:bookmarkEnd w:id="5"/>
      <w:bookmarkEnd w:id="6"/>
    </w:p>
    <w:p w14:paraId="57A91229" w14:textId="77777777" w:rsidR="00F530E2" w:rsidRPr="002A2AD7" w:rsidRDefault="00F530E2" w:rsidP="00F530E2">
      <w:pPr>
        <w:spacing w:line="360" w:lineRule="auto"/>
        <w:rPr>
          <w:rFonts w:ascii="Arial" w:hAnsi="Arial" w:cs="Arial"/>
        </w:rPr>
      </w:pPr>
      <w:r w:rsidRPr="002A2AD7">
        <w:rPr>
          <w:rFonts w:ascii="Arial" w:hAnsi="Arial" w:cs="Arial"/>
        </w:rPr>
        <w:t>According to the Coding Manual, two reviewers independently derived parent nodes through an inductive process while reading the STAs. A consensus meeting was held on 15/07/2025 for two hours, during which the reviewers compared their results and verified the references for each parent node.</w:t>
      </w:r>
    </w:p>
    <w:p w14:paraId="0C2A86F0" w14:textId="77777777" w:rsidR="00F530E2" w:rsidRPr="002A2AD7" w:rsidRDefault="00F530E2" w:rsidP="00F530E2">
      <w:pPr>
        <w:spacing w:line="360" w:lineRule="auto"/>
        <w:rPr>
          <w:rFonts w:ascii="Arial" w:hAnsi="Arial" w:cs="Arial"/>
        </w:rPr>
      </w:pPr>
      <w:r w:rsidRPr="002A2AD7">
        <w:rPr>
          <w:rFonts w:ascii="Arial" w:hAnsi="Arial" w:cs="Arial"/>
        </w:rPr>
        <w:t xml:space="preserve">In the initial step, the reviewers ensured that parent nodes with the same label corresponded to the same underlying concept. Reviewer MY (first reviewer) generated a list of 17 parent nodes, while reviewer AM (second reviewer) produced a list of 20. Based on reference verification, twelve nodes were found to be similar in both lists. Three of AM’s nodes introduced new aspects (‘relevant’ in “Relevant comparators and lack of direct comparisons,” ‘benefit’ in “Retreatment benefits and costs,” and ‘effects’ in “Proportion and effects of using bridging therapy”). After discussion, these items were flagged for further review by a third reviewer, who would finalize them. Four nodes in AM’s list (Model structure, Model starting age, MAIC, Time to discontinuation) were covered by existing nodes in MY’s list, and it was agreed to retain the corresponding nodes from MY’s list. Additionally, AM identified a new issue titled “Population narrower than the marketing authorisation,” which was added to MY’s list by initial agreement. MY identified </w:t>
      </w:r>
      <w:r w:rsidRPr="002A2AD7">
        <w:rPr>
          <w:rFonts w:ascii="Arial" w:hAnsi="Arial" w:cs="Arial"/>
        </w:rPr>
        <w:lastRenderedPageBreak/>
        <w:t>the issue titled ‘Inverse hazard ratio approach’. Due to concerns regarding the newly emerging issue and items with new aspects, it was deemed necessary to discuss them with a third reviewer.</w:t>
      </w:r>
    </w:p>
    <w:p w14:paraId="56876912" w14:textId="77777777" w:rsidR="00F530E2" w:rsidRPr="002A2AD7" w:rsidRDefault="00F530E2" w:rsidP="00F530E2">
      <w:pPr>
        <w:spacing w:line="360" w:lineRule="auto"/>
        <w:rPr>
          <w:rFonts w:ascii="Arial" w:hAnsi="Arial" w:cs="Arial"/>
        </w:rPr>
      </w:pPr>
      <w:r w:rsidRPr="002A2AD7">
        <w:rPr>
          <w:rFonts w:ascii="Arial" w:hAnsi="Arial" w:cs="Arial"/>
        </w:rPr>
        <w:t xml:space="preserve">The initial agreement rate, considering identical nodes and those covered by other nodes, was 16/20 (84%). </w:t>
      </w:r>
    </w:p>
    <w:p w14:paraId="23D6C71C" w14:textId="77777777" w:rsidR="00F530E2" w:rsidRPr="002A2AD7" w:rsidRDefault="00F530E2" w:rsidP="00F530E2">
      <w:pPr>
        <w:spacing w:line="360" w:lineRule="auto"/>
        <w:rPr>
          <w:rFonts w:ascii="Arial" w:hAnsi="Arial" w:cs="Arial"/>
        </w:rPr>
      </w:pPr>
      <w:r w:rsidRPr="002A2AD7">
        <w:rPr>
          <w:rFonts w:ascii="Arial" w:hAnsi="Arial" w:cs="Arial"/>
        </w:rPr>
        <w:t>A discussion with the third reviewer (DG) was held on 19/08/2025 for 90 minutes. PA, as a health economist, also contributed to this meeting. Following comprehensive deliberation, the team reached the following agreements:</w:t>
      </w:r>
    </w:p>
    <w:p w14:paraId="01A14269" w14:textId="77777777" w:rsidR="00F530E2" w:rsidRPr="002A2AD7" w:rsidRDefault="00F530E2" w:rsidP="00F530E2">
      <w:pPr>
        <w:numPr>
          <w:ilvl w:val="0"/>
          <w:numId w:val="8"/>
        </w:numPr>
        <w:spacing w:line="360" w:lineRule="auto"/>
        <w:rPr>
          <w:rFonts w:ascii="Arial" w:hAnsi="Arial" w:cs="Arial"/>
        </w:rPr>
      </w:pPr>
      <w:r w:rsidRPr="002A2AD7">
        <w:rPr>
          <w:rFonts w:ascii="Arial" w:hAnsi="Arial" w:cs="Arial"/>
          <w:b/>
          <w:bCs/>
        </w:rPr>
        <w:t>‘Relevant’</w:t>
      </w:r>
      <w:r w:rsidRPr="002A2AD7">
        <w:rPr>
          <w:rFonts w:ascii="Arial" w:hAnsi="Arial" w:cs="Arial"/>
        </w:rPr>
        <w:t xml:space="preserve"> in </w:t>
      </w:r>
      <w:r w:rsidRPr="002A2AD7">
        <w:rPr>
          <w:rFonts w:ascii="Arial" w:hAnsi="Arial" w:cs="Arial"/>
          <w:i/>
          <w:iCs/>
        </w:rPr>
        <w:t>“Relevant comparators and lack of direct comparisons”</w:t>
      </w:r>
      <w:r w:rsidRPr="002A2AD7">
        <w:rPr>
          <w:rFonts w:ascii="Arial" w:hAnsi="Arial" w:cs="Arial"/>
        </w:rPr>
        <w:t>: agreed to keep ‘Relevant’.</w:t>
      </w:r>
    </w:p>
    <w:p w14:paraId="227D6354" w14:textId="77777777" w:rsidR="00F530E2" w:rsidRPr="002A2AD7" w:rsidRDefault="00F530E2" w:rsidP="00F530E2">
      <w:pPr>
        <w:numPr>
          <w:ilvl w:val="0"/>
          <w:numId w:val="8"/>
        </w:numPr>
        <w:spacing w:line="360" w:lineRule="auto"/>
        <w:rPr>
          <w:rFonts w:ascii="Arial" w:hAnsi="Arial" w:cs="Arial"/>
        </w:rPr>
      </w:pPr>
      <w:r w:rsidRPr="002A2AD7">
        <w:rPr>
          <w:rFonts w:ascii="Arial" w:hAnsi="Arial" w:cs="Arial"/>
          <w:b/>
          <w:bCs/>
        </w:rPr>
        <w:t>‘Benefit’</w:t>
      </w:r>
      <w:r w:rsidRPr="002A2AD7">
        <w:rPr>
          <w:rFonts w:ascii="Arial" w:hAnsi="Arial" w:cs="Arial"/>
        </w:rPr>
        <w:t xml:space="preserve"> in </w:t>
      </w:r>
      <w:r w:rsidRPr="002A2AD7">
        <w:rPr>
          <w:rFonts w:ascii="Arial" w:hAnsi="Arial" w:cs="Arial"/>
          <w:i/>
          <w:iCs/>
        </w:rPr>
        <w:t>“Retreatment benefits and costs”</w:t>
      </w:r>
      <w:r w:rsidRPr="002A2AD7">
        <w:rPr>
          <w:rFonts w:ascii="Arial" w:hAnsi="Arial" w:cs="Arial"/>
        </w:rPr>
        <w:t>: agreed to keep this item.</w:t>
      </w:r>
    </w:p>
    <w:p w14:paraId="3F58554C" w14:textId="77777777" w:rsidR="00F530E2" w:rsidRPr="002A2AD7" w:rsidRDefault="00F530E2" w:rsidP="00F530E2">
      <w:pPr>
        <w:numPr>
          <w:ilvl w:val="0"/>
          <w:numId w:val="8"/>
        </w:numPr>
        <w:spacing w:line="360" w:lineRule="auto"/>
        <w:rPr>
          <w:rFonts w:ascii="Arial" w:hAnsi="Arial" w:cs="Arial"/>
        </w:rPr>
      </w:pPr>
      <w:r w:rsidRPr="002A2AD7">
        <w:rPr>
          <w:rFonts w:ascii="Arial" w:hAnsi="Arial" w:cs="Arial"/>
          <w:b/>
          <w:bCs/>
        </w:rPr>
        <w:t>‘Effects’</w:t>
      </w:r>
      <w:r w:rsidRPr="002A2AD7">
        <w:rPr>
          <w:rFonts w:ascii="Arial" w:hAnsi="Arial" w:cs="Arial"/>
        </w:rPr>
        <w:t xml:space="preserve"> in </w:t>
      </w:r>
      <w:r w:rsidRPr="002A2AD7">
        <w:rPr>
          <w:rFonts w:ascii="Arial" w:hAnsi="Arial" w:cs="Arial"/>
          <w:i/>
          <w:iCs/>
        </w:rPr>
        <w:t>“Proportion and effects of using bridging therapy”</w:t>
      </w:r>
      <w:r w:rsidRPr="002A2AD7">
        <w:rPr>
          <w:rFonts w:ascii="Arial" w:hAnsi="Arial" w:cs="Arial"/>
        </w:rPr>
        <w:t xml:space="preserve">: it was agreed that the title of this issue should be </w:t>
      </w:r>
      <w:r w:rsidRPr="002A2AD7">
        <w:rPr>
          <w:rFonts w:ascii="Arial" w:hAnsi="Arial" w:cs="Arial"/>
          <w:b/>
          <w:bCs/>
        </w:rPr>
        <w:t>“Proportion and distribution of bridging therapy regimen”</w:t>
      </w:r>
      <w:r w:rsidRPr="002A2AD7">
        <w:rPr>
          <w:rFonts w:ascii="Arial" w:hAnsi="Arial" w:cs="Arial"/>
        </w:rPr>
        <w:t>.</w:t>
      </w:r>
    </w:p>
    <w:p w14:paraId="3ACD2A66" w14:textId="77777777" w:rsidR="00F530E2" w:rsidRPr="002A2AD7" w:rsidRDefault="00F530E2" w:rsidP="00F530E2">
      <w:pPr>
        <w:numPr>
          <w:ilvl w:val="0"/>
          <w:numId w:val="8"/>
        </w:numPr>
        <w:spacing w:line="360" w:lineRule="auto"/>
        <w:rPr>
          <w:rFonts w:ascii="Arial" w:hAnsi="Arial" w:cs="Arial"/>
        </w:rPr>
      </w:pPr>
      <w:r w:rsidRPr="002A2AD7">
        <w:rPr>
          <w:rFonts w:ascii="Arial" w:hAnsi="Arial" w:cs="Arial"/>
          <w:b/>
          <w:bCs/>
        </w:rPr>
        <w:t>Population narrower than the marketing authorisation</w:t>
      </w:r>
      <w:r w:rsidRPr="002A2AD7">
        <w:rPr>
          <w:rFonts w:ascii="Arial" w:hAnsi="Arial" w:cs="Arial"/>
        </w:rPr>
        <w:t>: agreed to keep this item.</w:t>
      </w:r>
    </w:p>
    <w:p w14:paraId="6BE06EDB" w14:textId="77777777" w:rsidR="00F530E2" w:rsidRPr="002A2AD7" w:rsidRDefault="00F530E2" w:rsidP="00F530E2">
      <w:pPr>
        <w:numPr>
          <w:ilvl w:val="0"/>
          <w:numId w:val="8"/>
        </w:numPr>
        <w:spacing w:line="360" w:lineRule="auto"/>
        <w:rPr>
          <w:rFonts w:ascii="Arial" w:hAnsi="Arial" w:cs="Arial"/>
        </w:rPr>
      </w:pPr>
      <w:r w:rsidRPr="002A2AD7">
        <w:rPr>
          <w:rFonts w:ascii="Arial" w:hAnsi="Arial" w:cs="Arial"/>
          <w:b/>
          <w:bCs/>
        </w:rPr>
        <w:t>‘Inverse hazard ratio approach’</w:t>
      </w:r>
      <w:r w:rsidRPr="002A2AD7">
        <w:rPr>
          <w:rFonts w:ascii="Arial" w:hAnsi="Arial" w:cs="Arial"/>
        </w:rPr>
        <w:t>: it was agreed to merge this issue, originally raised in MY’s list, with the node “</w:t>
      </w:r>
      <w:r w:rsidRPr="002A2AD7">
        <w:rPr>
          <w:rFonts w:ascii="Arial" w:hAnsi="Arial" w:cs="Arial"/>
          <w:b/>
          <w:bCs/>
        </w:rPr>
        <w:t>Relevant comparators and lack of direct comparisons</w:t>
      </w:r>
      <w:r w:rsidRPr="002A2AD7">
        <w:rPr>
          <w:rFonts w:ascii="Arial" w:hAnsi="Arial" w:cs="Arial"/>
          <w:i/>
          <w:iCs/>
        </w:rPr>
        <w:t>”</w:t>
      </w:r>
    </w:p>
    <w:p w14:paraId="1C09C5AA" w14:textId="77777777" w:rsidR="00F530E2" w:rsidRPr="002A2AD7" w:rsidRDefault="00F530E2" w:rsidP="00F530E2">
      <w:pPr>
        <w:spacing w:line="360" w:lineRule="auto"/>
        <w:rPr>
          <w:rFonts w:ascii="Arial" w:hAnsi="Arial" w:cs="Arial"/>
        </w:rPr>
      </w:pPr>
      <w:r w:rsidRPr="002A2AD7">
        <w:rPr>
          <w:rFonts w:ascii="Arial" w:hAnsi="Arial" w:cs="Arial"/>
        </w:rPr>
        <w:t>After resolving overlaps, retaining unique items, and merging one issue (‘Inverse hazard ratio approach’), the final consolidated list comprised 16 parent nodes. After incorporating the nodes with new aspects, the final agreement rate reached 19/20 (95%). Table 1 provides the Parent nodes resulting from consensus between two reviewers.</w:t>
      </w:r>
    </w:p>
    <w:p w14:paraId="5819657D" w14:textId="77777777" w:rsidR="00F530E2" w:rsidRPr="00F530E2" w:rsidRDefault="00F530E2" w:rsidP="00F530E2">
      <w:pPr>
        <w:rPr>
          <w:lang w:eastAsia="en-US"/>
        </w:rPr>
      </w:pPr>
    </w:p>
    <w:tbl>
      <w:tblPr>
        <w:tblStyle w:val="TableGrid"/>
        <w:tblW w:w="0" w:type="auto"/>
        <w:tblLook w:val="04A0" w:firstRow="1" w:lastRow="0" w:firstColumn="1" w:lastColumn="0" w:noHBand="0" w:noVBand="1"/>
      </w:tblPr>
      <w:tblGrid>
        <w:gridCol w:w="3316"/>
        <w:gridCol w:w="5555"/>
        <w:gridCol w:w="5077"/>
      </w:tblGrid>
      <w:tr w:rsidR="00CD0F84" w:rsidRPr="00931A7B" w14:paraId="7FE6CC6C" w14:textId="77777777" w:rsidTr="00AD392C">
        <w:trPr>
          <w:tblHeader/>
        </w:trPr>
        <w:tc>
          <w:tcPr>
            <w:tcW w:w="0" w:type="auto"/>
            <w:gridSpan w:val="3"/>
          </w:tcPr>
          <w:p w14:paraId="201FD2CD" w14:textId="29A46FFE" w:rsidR="00CD0F84" w:rsidRPr="00CD0F84" w:rsidRDefault="00CD0F84">
            <w:pPr>
              <w:rPr>
                <w:rFonts w:ascii="Arial" w:hAnsi="Arial" w:cs="Arial"/>
                <w:b/>
                <w:bCs/>
                <w:sz w:val="20"/>
                <w:szCs w:val="20"/>
              </w:rPr>
            </w:pPr>
            <w:bookmarkStart w:id="7" w:name="_Toc198647312"/>
            <w:bookmarkStart w:id="8" w:name="_Toc223928051"/>
            <w:r w:rsidRPr="00CD0F84">
              <w:rPr>
                <w:rStyle w:val="Strong"/>
              </w:rPr>
              <w:lastRenderedPageBreak/>
              <w:t>Table</w:t>
            </w:r>
            <w:r w:rsidRPr="00CD0F84">
              <w:rPr>
                <w:rStyle w:val="Strong"/>
                <w:b w:val="0"/>
                <w:bCs w:val="0"/>
              </w:rPr>
              <w:t xml:space="preserve"> </w:t>
            </w:r>
            <w:r w:rsidRPr="00CD0F84">
              <w:rPr>
                <w:rStyle w:val="Strong"/>
              </w:rPr>
              <w:fldChar w:fldCharType="begin"/>
            </w:r>
            <w:r w:rsidRPr="00CD0F84">
              <w:rPr>
                <w:rStyle w:val="Strong"/>
              </w:rPr>
              <w:instrText xml:space="preserve"> SEQ Table \* ARABIC </w:instrText>
            </w:r>
            <w:r w:rsidRPr="00CD0F84">
              <w:rPr>
                <w:rStyle w:val="Strong"/>
              </w:rPr>
              <w:fldChar w:fldCharType="separate"/>
            </w:r>
            <w:r w:rsidRPr="00CD0F84">
              <w:rPr>
                <w:rStyle w:val="Strong"/>
              </w:rPr>
              <w:t>2</w:t>
            </w:r>
            <w:r w:rsidRPr="00CD0F84">
              <w:rPr>
                <w:rStyle w:val="Strong"/>
              </w:rPr>
              <w:fldChar w:fldCharType="end"/>
            </w:r>
            <w:r w:rsidRPr="00CD0F84">
              <w:rPr>
                <w:rStyle w:val="Strong"/>
              </w:rPr>
              <w:t xml:space="preserve">: </w:t>
            </w:r>
            <w:bookmarkEnd w:id="7"/>
            <w:r w:rsidRPr="00CD0F84">
              <w:rPr>
                <w:rFonts w:cs="Arial"/>
                <w:b/>
                <w:bCs/>
                <w:iCs/>
              </w:rPr>
              <w:t>Parent nodes resulting from consensus between two reviewers</w:t>
            </w:r>
            <w:bookmarkEnd w:id="8"/>
          </w:p>
        </w:tc>
      </w:tr>
      <w:tr w:rsidR="0031404B" w:rsidRPr="00931A7B" w14:paraId="52CA00B1" w14:textId="77777777" w:rsidTr="00EB4127">
        <w:trPr>
          <w:tblHeader/>
        </w:trPr>
        <w:tc>
          <w:tcPr>
            <w:tcW w:w="0" w:type="auto"/>
          </w:tcPr>
          <w:p w14:paraId="0B016989" w14:textId="77777777" w:rsidR="0031404B" w:rsidRPr="00931A7B" w:rsidRDefault="0031404B">
            <w:pPr>
              <w:rPr>
                <w:rFonts w:ascii="Arial" w:hAnsi="Arial" w:cs="Arial"/>
                <w:b/>
                <w:bCs/>
              </w:rPr>
            </w:pPr>
            <w:r w:rsidRPr="00931A7B">
              <w:rPr>
                <w:rFonts w:ascii="Arial" w:hAnsi="Arial" w:cs="Arial"/>
                <w:b/>
                <w:bCs/>
              </w:rPr>
              <w:t xml:space="preserve">Issue </w:t>
            </w:r>
          </w:p>
        </w:tc>
        <w:tc>
          <w:tcPr>
            <w:tcW w:w="0" w:type="auto"/>
          </w:tcPr>
          <w:p w14:paraId="503A73E0" w14:textId="77777777" w:rsidR="0031404B" w:rsidRPr="00931A7B" w:rsidRDefault="0031404B">
            <w:pPr>
              <w:rPr>
                <w:rFonts w:ascii="Arial" w:hAnsi="Arial" w:cs="Arial"/>
                <w:b/>
                <w:bCs/>
              </w:rPr>
            </w:pPr>
            <w:r w:rsidRPr="00931A7B">
              <w:rPr>
                <w:rFonts w:ascii="Arial" w:hAnsi="Arial" w:cs="Arial"/>
                <w:b/>
                <w:bCs/>
              </w:rPr>
              <w:t xml:space="preserve">Uncertainty area </w:t>
            </w:r>
          </w:p>
        </w:tc>
        <w:tc>
          <w:tcPr>
            <w:tcW w:w="0" w:type="auto"/>
          </w:tcPr>
          <w:p w14:paraId="6D7C40AC" w14:textId="77777777" w:rsidR="0031404B" w:rsidRPr="00931A7B" w:rsidRDefault="0031404B">
            <w:pPr>
              <w:rPr>
                <w:rFonts w:ascii="Arial" w:hAnsi="Arial" w:cs="Arial"/>
                <w:b/>
                <w:bCs/>
                <w:sz w:val="20"/>
                <w:szCs w:val="20"/>
              </w:rPr>
            </w:pPr>
            <w:r w:rsidRPr="00931A7B">
              <w:rPr>
                <w:rFonts w:ascii="Arial" w:hAnsi="Arial" w:cs="Arial"/>
                <w:b/>
                <w:bCs/>
                <w:sz w:val="20"/>
                <w:szCs w:val="20"/>
              </w:rPr>
              <w:t xml:space="preserve">Example of sources </w:t>
            </w:r>
          </w:p>
        </w:tc>
      </w:tr>
      <w:tr w:rsidR="0031404B" w:rsidRPr="00931A7B" w14:paraId="019C34BF" w14:textId="77777777">
        <w:tc>
          <w:tcPr>
            <w:tcW w:w="0" w:type="auto"/>
          </w:tcPr>
          <w:p w14:paraId="2A896A08" w14:textId="77777777" w:rsidR="0031404B" w:rsidRPr="00C55D00" w:rsidRDefault="0031404B">
            <w:pPr>
              <w:rPr>
                <w:rFonts w:ascii="Arial" w:hAnsi="Arial" w:cs="Arial"/>
                <w:sz w:val="22"/>
                <w:szCs w:val="22"/>
              </w:rPr>
            </w:pPr>
            <w:r w:rsidRPr="00C55D00">
              <w:rPr>
                <w:rFonts w:ascii="Arial" w:hAnsi="Arial" w:cs="Arial"/>
                <w:b/>
                <w:bCs/>
                <w:sz w:val="22"/>
                <w:szCs w:val="22"/>
              </w:rPr>
              <w:t>Issue 1: When to start measuring CAR T-associated effects</w:t>
            </w:r>
          </w:p>
          <w:p w14:paraId="74B585AD" w14:textId="426C2FC5" w:rsidR="0031404B" w:rsidRPr="00C55D00" w:rsidRDefault="0031404B">
            <w:pPr>
              <w:rPr>
                <w:rFonts w:ascii="Arial" w:hAnsi="Arial" w:cs="Arial"/>
                <w:sz w:val="22"/>
                <w:szCs w:val="22"/>
              </w:rPr>
            </w:pPr>
            <w:r w:rsidRPr="00C55D00">
              <w:rPr>
                <w:rFonts w:ascii="Arial" w:hAnsi="Arial" w:cs="Arial"/>
                <w:sz w:val="22"/>
                <w:szCs w:val="22"/>
              </w:rPr>
              <w:t xml:space="preserve">(Related STAs: TA11545, </w:t>
            </w:r>
            <w:r w:rsidR="00756113">
              <w:rPr>
                <w:rFonts w:ascii="Arial" w:hAnsi="Arial" w:cs="Arial"/>
                <w:sz w:val="22"/>
                <w:szCs w:val="22"/>
              </w:rPr>
              <w:t>TA1116</w:t>
            </w:r>
            <w:r w:rsidRPr="00C55D00">
              <w:rPr>
                <w:rFonts w:ascii="Arial" w:hAnsi="Arial" w:cs="Arial"/>
                <w:sz w:val="22"/>
                <w:szCs w:val="22"/>
              </w:rPr>
              <w:t>)</w:t>
            </w:r>
          </w:p>
        </w:tc>
        <w:tc>
          <w:tcPr>
            <w:tcW w:w="0" w:type="auto"/>
          </w:tcPr>
          <w:p w14:paraId="72D636B4" w14:textId="77777777" w:rsidR="0031404B" w:rsidRPr="00C55D00" w:rsidRDefault="0031404B">
            <w:pPr>
              <w:rPr>
                <w:rFonts w:ascii="Arial" w:hAnsi="Arial" w:cs="Arial"/>
                <w:sz w:val="22"/>
                <w:szCs w:val="22"/>
              </w:rPr>
            </w:pPr>
            <w:r w:rsidRPr="00C55D00">
              <w:rPr>
                <w:rFonts w:ascii="Arial" w:hAnsi="Arial" w:cs="Arial"/>
                <w:sz w:val="22"/>
                <w:szCs w:val="22"/>
              </w:rPr>
              <w:t>The main issue is the uncertainty about which patient group should define the target population in economic models—those enrolled, leukapheresed, or infused. Furthermore, uncertainty around the proportion of dropouts between stages (e.g., from leukapheresis to infusion) affects real-world treatment rates and outcomes.</w:t>
            </w:r>
          </w:p>
        </w:tc>
        <w:tc>
          <w:tcPr>
            <w:tcW w:w="0" w:type="auto"/>
          </w:tcPr>
          <w:p w14:paraId="1EFD9725" w14:textId="77777777" w:rsidR="0031404B" w:rsidRPr="00931A7B" w:rsidRDefault="0031404B">
            <w:pPr>
              <w:rPr>
                <w:rFonts w:ascii="Arial" w:hAnsi="Arial" w:cs="Arial"/>
                <w:i/>
                <w:iCs/>
                <w:sz w:val="18"/>
                <w:szCs w:val="18"/>
              </w:rPr>
            </w:pPr>
            <w:r w:rsidRPr="00931A7B">
              <w:rPr>
                <w:rFonts w:ascii="Arial" w:hAnsi="Arial" w:cs="Arial"/>
                <w:i/>
                <w:iCs/>
                <w:sz w:val="18"/>
                <w:szCs w:val="18"/>
              </w:rPr>
              <w:t>“But the EAG explained that removing the clinical outcomes for people who have leukapheresis but do not have infusion with brexucabtagene autoleucel from the economic model potentially introduces bias in favour of brexucabtagene autoleucel.” Ref: TA11545</w:t>
            </w:r>
          </w:p>
        </w:tc>
      </w:tr>
      <w:tr w:rsidR="0031404B" w:rsidRPr="00931A7B" w14:paraId="6DBC4135" w14:textId="77777777">
        <w:tc>
          <w:tcPr>
            <w:tcW w:w="0" w:type="auto"/>
          </w:tcPr>
          <w:p w14:paraId="60A02FBE" w14:textId="77777777" w:rsidR="0031404B" w:rsidRPr="00C55D00" w:rsidRDefault="0031404B">
            <w:pPr>
              <w:rPr>
                <w:rFonts w:ascii="Arial" w:hAnsi="Arial" w:cs="Arial"/>
                <w:b/>
                <w:bCs/>
                <w:sz w:val="22"/>
                <w:szCs w:val="22"/>
              </w:rPr>
            </w:pPr>
            <w:r w:rsidRPr="00C55D00">
              <w:rPr>
                <w:rFonts w:ascii="Arial" w:hAnsi="Arial" w:cs="Arial"/>
                <w:b/>
                <w:bCs/>
                <w:sz w:val="22"/>
                <w:szCs w:val="22"/>
              </w:rPr>
              <w:t>Issue 2: Generalizability of trial data to NHS practice</w:t>
            </w:r>
          </w:p>
          <w:p w14:paraId="7C547A3E" w14:textId="5A41B153" w:rsidR="0031404B" w:rsidRPr="00C55D00" w:rsidRDefault="0031404B">
            <w:pPr>
              <w:rPr>
                <w:rFonts w:ascii="Arial" w:hAnsi="Arial" w:cs="Arial"/>
                <w:sz w:val="22"/>
                <w:szCs w:val="22"/>
              </w:rPr>
            </w:pPr>
            <w:r w:rsidRPr="00C55D00">
              <w:rPr>
                <w:rFonts w:ascii="Arial" w:hAnsi="Arial" w:cs="Arial"/>
                <w:b/>
                <w:bCs/>
                <w:sz w:val="22"/>
                <w:szCs w:val="22"/>
              </w:rPr>
              <w:t>(</w:t>
            </w:r>
            <w:r w:rsidRPr="00C55D00">
              <w:rPr>
                <w:rFonts w:ascii="Arial" w:hAnsi="Arial" w:cs="Arial"/>
                <w:sz w:val="22"/>
                <w:szCs w:val="22"/>
              </w:rPr>
              <w:t xml:space="preserve">Related STAs: TA1048, </w:t>
            </w:r>
            <w:r w:rsidR="00756113">
              <w:rPr>
                <w:rFonts w:ascii="Arial" w:hAnsi="Arial" w:cs="Arial"/>
                <w:sz w:val="22"/>
                <w:szCs w:val="22"/>
              </w:rPr>
              <w:t>TA1116</w:t>
            </w:r>
            <w:r w:rsidRPr="00C55D00">
              <w:rPr>
                <w:rFonts w:ascii="Arial" w:hAnsi="Arial" w:cs="Arial"/>
                <w:sz w:val="22"/>
                <w:szCs w:val="22"/>
              </w:rPr>
              <w:t>, TA11545, TA677, TA872, TA894, TA895, TA975)</w:t>
            </w:r>
          </w:p>
        </w:tc>
        <w:tc>
          <w:tcPr>
            <w:tcW w:w="0" w:type="auto"/>
          </w:tcPr>
          <w:p w14:paraId="4FE2893E" w14:textId="77777777" w:rsidR="0031404B" w:rsidRPr="00C55D00" w:rsidRDefault="0031404B">
            <w:pPr>
              <w:rPr>
                <w:rFonts w:ascii="Arial" w:hAnsi="Arial" w:cs="Arial"/>
                <w:sz w:val="22"/>
                <w:szCs w:val="22"/>
              </w:rPr>
            </w:pPr>
            <w:r w:rsidRPr="00C55D00">
              <w:rPr>
                <w:rFonts w:ascii="Arial" w:hAnsi="Arial" w:cs="Arial"/>
                <w:sz w:val="22"/>
                <w:szCs w:val="22"/>
              </w:rPr>
              <w:t xml:space="preserve">The main issue is whether trial results accurately reflect outcomes in NHS clinical practice, given differences in patient selection, treatment protocols, and timing. Trials often include younger, fitter patients and allow procedures like leukapheresis or rapid CAR T-cell infusion that NHS practice does not. </w:t>
            </w:r>
          </w:p>
        </w:tc>
        <w:tc>
          <w:tcPr>
            <w:tcW w:w="0" w:type="auto"/>
          </w:tcPr>
          <w:p w14:paraId="40B7FEF1" w14:textId="1FCA07D6" w:rsidR="0031404B" w:rsidRPr="00931A7B" w:rsidRDefault="0031404B">
            <w:pPr>
              <w:rPr>
                <w:rFonts w:ascii="Arial" w:hAnsi="Arial" w:cs="Arial"/>
                <w:i/>
                <w:iCs/>
                <w:sz w:val="18"/>
                <w:szCs w:val="18"/>
              </w:rPr>
            </w:pPr>
            <w:r w:rsidRPr="00931A7B">
              <w:rPr>
                <w:rFonts w:ascii="Arial" w:hAnsi="Arial" w:cs="Arial"/>
                <w:i/>
                <w:iCs/>
                <w:sz w:val="18"/>
                <w:szCs w:val="18"/>
              </w:rPr>
              <w:t xml:space="preserve">“The EAG expressed concerns that, despite high recruitment in the UK, the FELIX trial may not reflect the NHS population. It gave 2 reasons for this. First, the trial population included a lower proportion of people 65 years and over with relapsed or refractory B-cell ALL than is seen in NHS practice. Second, the trial excluded people with an Eastern Cooperative Oncology Group (ECOG) performance status score of 2 or more, which represents a significant portion of the NHS treated population.” </w:t>
            </w:r>
            <w:proofErr w:type="gramStart"/>
            <w:r w:rsidRPr="00931A7B">
              <w:rPr>
                <w:rFonts w:ascii="Arial" w:hAnsi="Arial" w:cs="Arial"/>
                <w:i/>
                <w:iCs/>
                <w:sz w:val="18"/>
                <w:szCs w:val="18"/>
              </w:rPr>
              <w:t>Ref:</w:t>
            </w:r>
            <w:r w:rsidR="00756113">
              <w:rPr>
                <w:rFonts w:ascii="Arial" w:hAnsi="Arial" w:cs="Arial"/>
                <w:i/>
                <w:iCs/>
                <w:sz w:val="18"/>
                <w:szCs w:val="18"/>
              </w:rPr>
              <w:t>TA</w:t>
            </w:r>
            <w:proofErr w:type="gramEnd"/>
            <w:r w:rsidR="00756113">
              <w:rPr>
                <w:rFonts w:ascii="Arial" w:hAnsi="Arial" w:cs="Arial"/>
                <w:i/>
                <w:iCs/>
                <w:sz w:val="18"/>
                <w:szCs w:val="18"/>
              </w:rPr>
              <w:t>1116</w:t>
            </w:r>
          </w:p>
        </w:tc>
      </w:tr>
      <w:tr w:rsidR="0031404B" w:rsidRPr="00931A7B" w14:paraId="75D04633" w14:textId="77777777">
        <w:tc>
          <w:tcPr>
            <w:tcW w:w="0" w:type="auto"/>
          </w:tcPr>
          <w:p w14:paraId="6A1E9067" w14:textId="77777777" w:rsidR="0031404B" w:rsidRPr="00C55D00" w:rsidRDefault="0031404B">
            <w:pPr>
              <w:rPr>
                <w:rFonts w:ascii="Arial" w:hAnsi="Arial" w:cs="Arial"/>
                <w:sz w:val="22"/>
                <w:szCs w:val="22"/>
              </w:rPr>
            </w:pPr>
            <w:r w:rsidRPr="00C55D00">
              <w:rPr>
                <w:rFonts w:ascii="Arial" w:hAnsi="Arial" w:cs="Arial"/>
                <w:b/>
                <w:bCs/>
                <w:sz w:val="22"/>
                <w:szCs w:val="22"/>
              </w:rPr>
              <w:t>Issue 3: Estimation of IVIG treatment use and duration (</w:t>
            </w:r>
            <w:r w:rsidRPr="00C55D00">
              <w:rPr>
                <w:rFonts w:ascii="Arial" w:hAnsi="Arial" w:cs="Arial"/>
                <w:sz w:val="22"/>
                <w:szCs w:val="22"/>
              </w:rPr>
              <w:t>Related STAs: TA11545, TA872, TA894, TA895, TA975)</w:t>
            </w:r>
          </w:p>
        </w:tc>
        <w:tc>
          <w:tcPr>
            <w:tcW w:w="0" w:type="auto"/>
          </w:tcPr>
          <w:p w14:paraId="3196ACE4" w14:textId="77777777" w:rsidR="0031404B" w:rsidRPr="00C55D00" w:rsidRDefault="0031404B">
            <w:pPr>
              <w:rPr>
                <w:rFonts w:ascii="Arial" w:hAnsi="Arial" w:cs="Arial"/>
                <w:sz w:val="22"/>
                <w:szCs w:val="22"/>
              </w:rPr>
            </w:pPr>
            <w:r w:rsidRPr="00C55D00">
              <w:rPr>
                <w:rFonts w:ascii="Arial" w:hAnsi="Arial" w:cs="Arial"/>
                <w:sz w:val="22"/>
                <w:szCs w:val="22"/>
              </w:rPr>
              <w:t>The main issue concerns uncertainty about the proportion of patients needing IVIG treatment after CAR T-cell therapy and the duration of this treatment.</w:t>
            </w:r>
          </w:p>
        </w:tc>
        <w:tc>
          <w:tcPr>
            <w:tcW w:w="0" w:type="auto"/>
          </w:tcPr>
          <w:p w14:paraId="7C7368C3"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clinical experts also explained that they would expect intravenous immunoglobulin to be used for longer than the company's modelled time of 12 months.” </w:t>
            </w:r>
            <w:proofErr w:type="gramStart"/>
            <w:r w:rsidRPr="00931A7B">
              <w:rPr>
                <w:rFonts w:ascii="Arial" w:hAnsi="Arial" w:cs="Arial"/>
                <w:i/>
                <w:iCs/>
                <w:sz w:val="18"/>
                <w:szCs w:val="18"/>
              </w:rPr>
              <w:t>Ref:TA</w:t>
            </w:r>
            <w:proofErr w:type="gramEnd"/>
            <w:r w:rsidRPr="00931A7B">
              <w:rPr>
                <w:rFonts w:ascii="Arial" w:hAnsi="Arial" w:cs="Arial"/>
                <w:i/>
                <w:iCs/>
                <w:sz w:val="18"/>
                <w:szCs w:val="18"/>
              </w:rPr>
              <w:t>894</w:t>
            </w:r>
          </w:p>
          <w:p w14:paraId="7286FB0C" w14:textId="77777777" w:rsidR="0031404B" w:rsidRPr="00931A7B" w:rsidRDefault="0031404B">
            <w:pPr>
              <w:rPr>
                <w:rFonts w:ascii="Arial" w:hAnsi="Arial" w:cs="Arial"/>
                <w:i/>
                <w:iCs/>
                <w:sz w:val="18"/>
                <w:szCs w:val="18"/>
              </w:rPr>
            </w:pPr>
          </w:p>
          <w:p w14:paraId="3F59DF17"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“In the EAG base case, it also used a 30.4% likelihood of having intravenous immunoglobulin treatment but applied a longer median duration of 25.5 months. This was based on estimates of EFS at 5 years, adjusted for subsequent </w:t>
            </w:r>
            <w:proofErr w:type="spellStart"/>
            <w:r w:rsidRPr="00931A7B">
              <w:rPr>
                <w:rFonts w:ascii="Arial" w:hAnsi="Arial" w:cs="Arial"/>
                <w:i/>
                <w:iCs/>
                <w:sz w:val="18"/>
                <w:szCs w:val="18"/>
              </w:rPr>
              <w:t>allo</w:t>
            </w:r>
            <w:proofErr w:type="spellEnd"/>
            <w:r w:rsidRPr="00931A7B">
              <w:rPr>
                <w:rFonts w:ascii="Arial" w:hAnsi="Arial" w:cs="Arial"/>
                <w:i/>
                <w:iCs/>
                <w:sz w:val="18"/>
                <w:szCs w:val="18"/>
              </w:rPr>
              <w:t>-SCT rates.” Ref: TA975</w:t>
            </w:r>
          </w:p>
        </w:tc>
      </w:tr>
      <w:tr w:rsidR="0031404B" w:rsidRPr="00931A7B" w14:paraId="66670292" w14:textId="77777777">
        <w:tc>
          <w:tcPr>
            <w:tcW w:w="0" w:type="auto"/>
          </w:tcPr>
          <w:p w14:paraId="5222125B" w14:textId="787D8230" w:rsidR="0031404B" w:rsidRPr="00C55D00" w:rsidRDefault="0031404B">
            <w:pPr>
              <w:rPr>
                <w:rFonts w:ascii="Arial" w:hAnsi="Arial" w:cs="Arial"/>
                <w:sz w:val="22"/>
                <w:szCs w:val="22"/>
              </w:rPr>
            </w:pPr>
            <w:r w:rsidRPr="00C55D00">
              <w:rPr>
                <w:rFonts w:ascii="Arial" w:hAnsi="Arial" w:cs="Arial"/>
                <w:b/>
                <w:bCs/>
                <w:sz w:val="22"/>
                <w:szCs w:val="22"/>
              </w:rPr>
              <w:t xml:space="preserve">Issue 4: Long-term uncertainty regarding OS, EFS, and the cure time point </w:t>
            </w:r>
            <w:r w:rsidRPr="00C55D00">
              <w:rPr>
                <w:rFonts w:ascii="Arial" w:hAnsi="Arial" w:cs="Arial"/>
                <w:sz w:val="22"/>
                <w:szCs w:val="22"/>
              </w:rPr>
              <w:t xml:space="preserve">(Related STAs: </w:t>
            </w:r>
            <w:r w:rsidR="00756113">
              <w:rPr>
                <w:rFonts w:ascii="Arial" w:hAnsi="Arial" w:cs="Arial"/>
                <w:sz w:val="22"/>
                <w:szCs w:val="22"/>
              </w:rPr>
              <w:t>TA1116</w:t>
            </w:r>
            <w:r w:rsidRPr="00C55D00">
              <w:rPr>
                <w:rFonts w:ascii="Arial" w:hAnsi="Arial" w:cs="Arial"/>
                <w:sz w:val="22"/>
                <w:szCs w:val="22"/>
              </w:rPr>
              <w:t>, TA11545, TA677, TA893, TA894, TA895)</w:t>
            </w:r>
          </w:p>
        </w:tc>
        <w:tc>
          <w:tcPr>
            <w:tcW w:w="0" w:type="auto"/>
          </w:tcPr>
          <w:p w14:paraId="00270268" w14:textId="77777777" w:rsidR="0031404B" w:rsidRPr="00C55D00" w:rsidRDefault="0031404B">
            <w:pPr>
              <w:rPr>
                <w:rFonts w:ascii="Arial" w:hAnsi="Arial" w:cs="Arial"/>
                <w:sz w:val="22"/>
                <w:szCs w:val="22"/>
              </w:rPr>
            </w:pPr>
            <w:r w:rsidRPr="00C55D00">
              <w:rPr>
                <w:rFonts w:ascii="Arial" w:hAnsi="Arial" w:cs="Arial"/>
                <w:sz w:val="22"/>
                <w:szCs w:val="22"/>
              </w:rPr>
              <w:t>The main issue is the uncertainty due to immature trial data, making it difficult to predict long-term survival and define a cure time point. Extrapolated survival estimates depend heavily on modelling assumptions, with limited evidence to confirm when, or if, patients are effectively “cured.”</w:t>
            </w:r>
          </w:p>
        </w:tc>
        <w:tc>
          <w:tcPr>
            <w:tcW w:w="0" w:type="auto"/>
          </w:tcPr>
          <w:p w14:paraId="7393FEFC" w14:textId="77777777" w:rsidR="0031404B" w:rsidRPr="00931A7B" w:rsidRDefault="0031404B">
            <w:pPr>
              <w:rPr>
                <w:rFonts w:ascii="Arial" w:hAnsi="Arial" w:cs="Arial"/>
                <w:i/>
                <w:iCs/>
                <w:sz w:val="18"/>
                <w:szCs w:val="18"/>
              </w:rPr>
            </w:pPr>
            <w:r w:rsidRPr="00931A7B">
              <w:rPr>
                <w:rFonts w:ascii="Arial" w:hAnsi="Arial" w:cs="Arial"/>
                <w:i/>
                <w:iCs/>
                <w:sz w:val="18"/>
                <w:szCs w:val="18"/>
              </w:rPr>
              <w:t>“The committee concluded that treatment with brexucabtagene autoleucel could be clinically effective, but a curative treatment effect is uncertain.” Ref: TA893</w:t>
            </w:r>
          </w:p>
          <w:p w14:paraId="0FA9F406" w14:textId="77777777" w:rsidR="0031404B" w:rsidRPr="00931A7B" w:rsidRDefault="0031404B">
            <w:pPr>
              <w:rPr>
                <w:rFonts w:ascii="Arial" w:hAnsi="Arial" w:cs="Arial"/>
                <w:i/>
                <w:iCs/>
                <w:sz w:val="18"/>
                <w:szCs w:val="18"/>
              </w:rPr>
            </w:pPr>
          </w:p>
          <w:p w14:paraId="06035064"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noted the sustained benefit shown from the 36-month data cut and the relatively short follow up of the trial. It concluded that while the data indicates that </w:t>
            </w:r>
            <w:proofErr w:type="spellStart"/>
            <w:r w:rsidRPr="00931A7B">
              <w:rPr>
                <w:rFonts w:ascii="Arial" w:hAnsi="Arial" w:cs="Arial"/>
                <w:i/>
                <w:iCs/>
                <w:sz w:val="18"/>
                <w:szCs w:val="18"/>
              </w:rPr>
              <w:t>axicabtagene</w:t>
            </w:r>
            <w:proofErr w:type="spellEnd"/>
            <w:r w:rsidRPr="00931A7B">
              <w:rPr>
                <w:rFonts w:ascii="Arial" w:hAnsi="Arial" w:cs="Arial"/>
                <w:i/>
                <w:iCs/>
                <w:sz w:val="18"/>
                <w:szCs w:val="18"/>
              </w:rPr>
              <w:t xml:space="preserve"> </w:t>
            </w:r>
            <w:proofErr w:type="spellStart"/>
            <w:r w:rsidRPr="00931A7B">
              <w:rPr>
                <w:rFonts w:ascii="Arial" w:hAnsi="Arial" w:cs="Arial"/>
                <w:i/>
                <w:iCs/>
                <w:sz w:val="18"/>
                <w:szCs w:val="18"/>
              </w:rPr>
              <w:t>ciloleucel</w:t>
            </w:r>
            <w:proofErr w:type="spellEnd"/>
            <w:r w:rsidRPr="00931A7B">
              <w:rPr>
                <w:rFonts w:ascii="Arial" w:hAnsi="Arial" w:cs="Arial"/>
                <w:i/>
                <w:iCs/>
                <w:sz w:val="18"/>
                <w:szCs w:val="18"/>
              </w:rPr>
              <w:t xml:space="preserve"> reduces the risk of disease progression in people with relapsed or refractory follicular lymphoma, its long-term treatment effect is uncertain.” TA894</w:t>
            </w:r>
          </w:p>
          <w:p w14:paraId="482FC75F" w14:textId="77777777" w:rsidR="0031404B" w:rsidRPr="00931A7B" w:rsidRDefault="0031404B">
            <w:pPr>
              <w:rPr>
                <w:rFonts w:ascii="Arial" w:hAnsi="Arial" w:cs="Arial"/>
                <w:i/>
                <w:iCs/>
                <w:sz w:val="18"/>
                <w:szCs w:val="18"/>
              </w:rPr>
            </w:pPr>
          </w:p>
          <w:p w14:paraId="6C006672" w14:textId="77777777" w:rsidR="0031404B" w:rsidRPr="00931A7B" w:rsidRDefault="0031404B">
            <w:pPr>
              <w:rPr>
                <w:rFonts w:ascii="Arial" w:hAnsi="Arial" w:cs="Arial"/>
                <w:i/>
                <w:iCs/>
                <w:sz w:val="18"/>
                <w:szCs w:val="18"/>
              </w:rPr>
            </w:pPr>
            <w:r w:rsidRPr="00931A7B">
              <w:rPr>
                <w:rFonts w:ascii="Arial" w:hAnsi="Arial" w:cs="Arial"/>
                <w:i/>
                <w:iCs/>
                <w:sz w:val="18"/>
                <w:szCs w:val="18"/>
              </w:rPr>
              <w:lastRenderedPageBreak/>
              <w:t xml:space="preserve">“The ERG had requested progression-free survival data beyond 2 years, but the company explained this was not </w:t>
            </w:r>
            <w:proofErr w:type="spellStart"/>
            <w:r w:rsidRPr="00931A7B">
              <w:rPr>
                <w:rFonts w:ascii="Arial" w:hAnsi="Arial" w:cs="Arial"/>
                <w:i/>
                <w:iCs/>
                <w:sz w:val="18"/>
                <w:szCs w:val="18"/>
              </w:rPr>
              <w:t>collected</w:t>
            </w:r>
            <w:proofErr w:type="gramStart"/>
            <w:r w:rsidRPr="00931A7B">
              <w:rPr>
                <w:rFonts w:ascii="Arial" w:hAnsi="Arial" w:cs="Arial"/>
                <w:i/>
                <w:iCs/>
                <w:sz w:val="18"/>
                <w:szCs w:val="18"/>
              </w:rPr>
              <w:t>.”Ref</w:t>
            </w:r>
            <w:proofErr w:type="spellEnd"/>
            <w:proofErr w:type="gramEnd"/>
            <w:r w:rsidRPr="00931A7B">
              <w:rPr>
                <w:rFonts w:ascii="Arial" w:hAnsi="Arial" w:cs="Arial"/>
                <w:i/>
                <w:iCs/>
                <w:sz w:val="18"/>
                <w:szCs w:val="18"/>
              </w:rPr>
              <w:t>: TA872</w:t>
            </w:r>
          </w:p>
        </w:tc>
      </w:tr>
      <w:tr w:rsidR="0031404B" w:rsidRPr="00931A7B" w14:paraId="117C6347" w14:textId="77777777">
        <w:tc>
          <w:tcPr>
            <w:tcW w:w="0" w:type="auto"/>
          </w:tcPr>
          <w:p w14:paraId="18DA8F41" w14:textId="339C5503" w:rsidR="0031404B" w:rsidRPr="00C55D00" w:rsidRDefault="0031404B">
            <w:pPr>
              <w:rPr>
                <w:rFonts w:ascii="Arial" w:hAnsi="Arial" w:cs="Arial"/>
                <w:sz w:val="22"/>
                <w:szCs w:val="22"/>
              </w:rPr>
            </w:pPr>
            <w:r w:rsidRPr="00C55D00">
              <w:rPr>
                <w:rFonts w:ascii="Arial" w:hAnsi="Arial" w:cs="Arial"/>
                <w:b/>
                <w:bCs/>
                <w:sz w:val="22"/>
                <w:szCs w:val="22"/>
              </w:rPr>
              <w:lastRenderedPageBreak/>
              <w:t xml:space="preserve">Issue 5-Excess mortality risk for long-term survivors (SMR) </w:t>
            </w:r>
            <w:r w:rsidRPr="00C55D00">
              <w:rPr>
                <w:rFonts w:ascii="Arial" w:hAnsi="Arial" w:cs="Arial"/>
                <w:sz w:val="22"/>
                <w:szCs w:val="22"/>
              </w:rPr>
              <w:t xml:space="preserve">(Related STAs: TA11545, TA677, </w:t>
            </w:r>
            <w:r w:rsidR="00756113">
              <w:rPr>
                <w:rFonts w:ascii="Arial" w:hAnsi="Arial" w:cs="Arial"/>
                <w:sz w:val="22"/>
                <w:szCs w:val="22"/>
              </w:rPr>
              <w:t>TA1116</w:t>
            </w:r>
            <w:r w:rsidRPr="00C55D00">
              <w:rPr>
                <w:rFonts w:ascii="Arial" w:hAnsi="Arial" w:cs="Arial"/>
                <w:sz w:val="22"/>
                <w:szCs w:val="22"/>
              </w:rPr>
              <w:t>, TA893, TA894)</w:t>
            </w:r>
          </w:p>
        </w:tc>
        <w:tc>
          <w:tcPr>
            <w:tcW w:w="0" w:type="auto"/>
          </w:tcPr>
          <w:p w14:paraId="13B67FE4" w14:textId="77777777" w:rsidR="0031404B" w:rsidRPr="00C55D00" w:rsidRDefault="0031404B">
            <w:pPr>
              <w:rPr>
                <w:rFonts w:ascii="Arial" w:hAnsi="Arial" w:cs="Arial"/>
                <w:sz w:val="22"/>
                <w:szCs w:val="22"/>
              </w:rPr>
            </w:pPr>
            <w:r w:rsidRPr="00C55D00">
              <w:rPr>
                <w:rFonts w:ascii="Arial" w:hAnsi="Arial" w:cs="Arial"/>
                <w:sz w:val="22"/>
                <w:szCs w:val="22"/>
              </w:rPr>
              <w:t>The main issue is the uncertainty about whether long-term survivors truly return to general population mortality levels. Even if considered cured, patients may still face elevated risks of death due to prior treatment or disease-related factors.</w:t>
            </w:r>
          </w:p>
        </w:tc>
        <w:tc>
          <w:tcPr>
            <w:tcW w:w="0" w:type="auto"/>
          </w:tcPr>
          <w:p w14:paraId="5B55080C" w14:textId="4151A8B8"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noted that in the original source data (Martin et al. 2010), the mortality risk had ranged between 4 and 9 for people who survived without recurrence for at least 5 years. </w:t>
            </w:r>
            <w:proofErr w:type="gramStart"/>
            <w:r w:rsidRPr="00931A7B">
              <w:rPr>
                <w:rFonts w:ascii="Arial" w:hAnsi="Arial" w:cs="Arial"/>
                <w:i/>
                <w:iCs/>
                <w:sz w:val="18"/>
                <w:szCs w:val="18"/>
              </w:rPr>
              <w:t>So</w:t>
            </w:r>
            <w:proofErr w:type="gramEnd"/>
            <w:r w:rsidRPr="00931A7B">
              <w:rPr>
                <w:rFonts w:ascii="Arial" w:hAnsi="Arial" w:cs="Arial"/>
                <w:i/>
                <w:iCs/>
                <w:sz w:val="18"/>
                <w:szCs w:val="18"/>
              </w:rPr>
              <w:t xml:space="preserve"> it requested further examination of the mortality risk applied after the cure assumption.” Ref: </w:t>
            </w:r>
            <w:r w:rsidR="00756113">
              <w:rPr>
                <w:rFonts w:ascii="Arial" w:hAnsi="Arial" w:cs="Arial"/>
                <w:i/>
                <w:iCs/>
                <w:sz w:val="18"/>
                <w:szCs w:val="18"/>
              </w:rPr>
              <w:t>TA1116</w:t>
            </w:r>
          </w:p>
          <w:p w14:paraId="6822935E" w14:textId="77777777" w:rsidR="0031404B" w:rsidRPr="00931A7B" w:rsidRDefault="0031404B">
            <w:pPr>
              <w:rPr>
                <w:rFonts w:ascii="Arial" w:hAnsi="Arial" w:cs="Arial"/>
                <w:i/>
                <w:iCs/>
                <w:sz w:val="18"/>
                <w:szCs w:val="18"/>
              </w:rPr>
            </w:pPr>
          </w:p>
        </w:tc>
      </w:tr>
      <w:tr w:rsidR="0031404B" w:rsidRPr="00931A7B" w14:paraId="1B816B4A" w14:textId="77777777">
        <w:tc>
          <w:tcPr>
            <w:tcW w:w="0" w:type="auto"/>
          </w:tcPr>
          <w:p w14:paraId="6BF9645F" w14:textId="6017D0DF" w:rsidR="0031404B" w:rsidRPr="00C55D00" w:rsidRDefault="0031404B">
            <w:pPr>
              <w:rPr>
                <w:rFonts w:ascii="Arial" w:hAnsi="Arial" w:cs="Arial"/>
                <w:sz w:val="22"/>
                <w:szCs w:val="22"/>
              </w:rPr>
            </w:pPr>
            <w:r w:rsidRPr="00C55D00">
              <w:rPr>
                <w:rFonts w:ascii="Arial" w:hAnsi="Arial" w:cs="Arial"/>
                <w:b/>
                <w:bCs/>
                <w:sz w:val="22"/>
                <w:szCs w:val="22"/>
              </w:rPr>
              <w:t xml:space="preserve">Issue 6-Relevant comparators and lack of direct comparisons </w:t>
            </w:r>
            <w:r w:rsidRPr="00C55D00">
              <w:rPr>
                <w:rFonts w:ascii="Arial" w:hAnsi="Arial" w:cs="Arial"/>
                <w:sz w:val="22"/>
                <w:szCs w:val="22"/>
              </w:rPr>
              <w:t xml:space="preserve">(Related STAs: </w:t>
            </w:r>
            <w:r w:rsidR="00756113">
              <w:rPr>
                <w:rFonts w:ascii="Arial" w:hAnsi="Arial" w:cs="Arial"/>
                <w:sz w:val="22"/>
                <w:szCs w:val="22"/>
              </w:rPr>
              <w:t>TA1116</w:t>
            </w:r>
            <w:r w:rsidRPr="00C55D00">
              <w:rPr>
                <w:rFonts w:ascii="Arial" w:hAnsi="Arial" w:cs="Arial"/>
                <w:sz w:val="22"/>
                <w:szCs w:val="22"/>
              </w:rPr>
              <w:t>, TA11545, TA677, TA872, TA893, TA894, TA895, TA975, TA1048)</w:t>
            </w:r>
          </w:p>
        </w:tc>
        <w:tc>
          <w:tcPr>
            <w:tcW w:w="0" w:type="auto"/>
          </w:tcPr>
          <w:p w14:paraId="598C7896" w14:textId="77777777" w:rsidR="0031404B" w:rsidRPr="00C55D00" w:rsidRDefault="0031404B">
            <w:pPr>
              <w:rPr>
                <w:rFonts w:ascii="Arial" w:hAnsi="Arial" w:cs="Arial"/>
                <w:sz w:val="22"/>
                <w:szCs w:val="22"/>
              </w:rPr>
            </w:pPr>
            <w:r w:rsidRPr="00C55D00">
              <w:rPr>
                <w:rFonts w:ascii="Arial" w:hAnsi="Arial" w:cs="Arial"/>
                <w:sz w:val="22"/>
                <w:szCs w:val="22"/>
              </w:rPr>
              <w:t>The issue arises because no direct head-to-head clinical trials compare the new treatment with relevant alternatives, making it difficult to accurately assess relative effectiveness. Instead, indirect comparisons or observational data with limitations are used, which introduce uncertainty about the true benefit and safety profiles.</w:t>
            </w:r>
          </w:p>
        </w:tc>
        <w:tc>
          <w:tcPr>
            <w:tcW w:w="0" w:type="auto"/>
          </w:tcPr>
          <w:p w14:paraId="7CFAF7DE" w14:textId="77777777" w:rsidR="0031404B" w:rsidRPr="00931A7B" w:rsidRDefault="0031404B">
            <w:pPr>
              <w:rPr>
                <w:rFonts w:ascii="Arial" w:hAnsi="Arial" w:cs="Arial"/>
                <w:i/>
                <w:iCs/>
                <w:sz w:val="18"/>
                <w:szCs w:val="18"/>
              </w:rPr>
            </w:pPr>
            <w:r w:rsidRPr="00931A7B">
              <w:rPr>
                <w:rFonts w:ascii="Arial" w:hAnsi="Arial" w:cs="Arial"/>
                <w:i/>
                <w:iCs/>
                <w:sz w:val="18"/>
                <w:szCs w:val="18"/>
              </w:rPr>
              <w:t>“The committee concluded that treatment with brexucabtagene autoleucel is clinically effective, but the benefit cannot be quantified because of the immature survival data and lack of trial data compared with standard care.” Ref: TA677</w:t>
            </w:r>
          </w:p>
          <w:p w14:paraId="4303F6A2" w14:textId="77777777" w:rsidR="0031404B" w:rsidRPr="00931A7B" w:rsidRDefault="0031404B">
            <w:pPr>
              <w:rPr>
                <w:rFonts w:ascii="Arial" w:hAnsi="Arial" w:cs="Arial"/>
                <w:i/>
                <w:iCs/>
                <w:sz w:val="18"/>
                <w:szCs w:val="18"/>
              </w:rPr>
            </w:pPr>
          </w:p>
          <w:p w14:paraId="0A198FC7" w14:textId="77777777" w:rsidR="0031404B" w:rsidRPr="00931A7B" w:rsidRDefault="0031404B">
            <w:pPr>
              <w:rPr>
                <w:rFonts w:ascii="Arial" w:hAnsi="Arial" w:cs="Arial"/>
                <w:i/>
                <w:iCs/>
                <w:sz w:val="18"/>
                <w:szCs w:val="18"/>
              </w:rPr>
            </w:pPr>
            <w:r w:rsidRPr="00931A7B">
              <w:rPr>
                <w:rFonts w:ascii="Arial" w:hAnsi="Arial" w:cs="Arial"/>
                <w:i/>
                <w:iCs/>
                <w:sz w:val="18"/>
                <w:szCs w:val="18"/>
              </w:rPr>
              <w:t>“Because ZUMA-3 is a single-arm trial, an indirect treatment comparison was needed to estimate the efficacy of brexucabtagene autoleucel compared with the comparators.” Ref: TA893</w:t>
            </w:r>
          </w:p>
          <w:p w14:paraId="11AD807D" w14:textId="77777777" w:rsidR="0031404B" w:rsidRPr="00931A7B" w:rsidRDefault="0031404B">
            <w:pPr>
              <w:rPr>
                <w:rFonts w:ascii="Arial" w:hAnsi="Arial" w:cs="Arial"/>
                <w:i/>
                <w:iCs/>
                <w:sz w:val="18"/>
                <w:szCs w:val="18"/>
              </w:rPr>
            </w:pPr>
          </w:p>
          <w:p w14:paraId="482701EB" w14:textId="0FE3860B" w:rsidR="0031404B" w:rsidRPr="00931A7B" w:rsidRDefault="0031404B">
            <w:pPr>
              <w:rPr>
                <w:rFonts w:ascii="Arial" w:hAnsi="Arial" w:cs="Arial"/>
                <w:i/>
                <w:iCs/>
                <w:sz w:val="18"/>
                <w:szCs w:val="18"/>
              </w:rPr>
            </w:pPr>
            <w:r w:rsidRPr="00931A7B">
              <w:rPr>
                <w:rFonts w:ascii="Arial" w:hAnsi="Arial" w:cs="Arial"/>
                <w:i/>
                <w:iCs/>
                <w:sz w:val="18"/>
                <w:szCs w:val="18"/>
              </w:rPr>
              <w:t xml:space="preserve">“It considered that an inverse hazard ratio approach would be appropriate if FELIX was the best reflection of the NHS population. The committee did not believe it had seen evidence that the FELIX study is better than INO-VATE or TOWER for reflecting the NHS population. It asked that the company provide a more robust rationale, based on the data submitted for this appraisal, for using the inverse hazard ratio approach in these analyses.” Ref: </w:t>
            </w:r>
            <w:r w:rsidR="00756113">
              <w:rPr>
                <w:rFonts w:ascii="Arial" w:hAnsi="Arial" w:cs="Arial"/>
                <w:i/>
                <w:iCs/>
                <w:sz w:val="18"/>
                <w:szCs w:val="18"/>
              </w:rPr>
              <w:t>TA1116</w:t>
            </w:r>
          </w:p>
        </w:tc>
      </w:tr>
      <w:tr w:rsidR="0031404B" w:rsidRPr="00931A7B" w14:paraId="7D2DCF62" w14:textId="77777777">
        <w:tc>
          <w:tcPr>
            <w:tcW w:w="0" w:type="auto"/>
          </w:tcPr>
          <w:p w14:paraId="4EFDC455" w14:textId="7FC12BBE" w:rsidR="0031404B" w:rsidRPr="00C55D00" w:rsidRDefault="0031404B">
            <w:pPr>
              <w:rPr>
                <w:rFonts w:ascii="Arial" w:hAnsi="Arial" w:cs="Arial"/>
                <w:sz w:val="22"/>
                <w:szCs w:val="22"/>
              </w:rPr>
            </w:pPr>
            <w:r w:rsidRPr="00C55D00">
              <w:rPr>
                <w:rFonts w:ascii="Arial" w:hAnsi="Arial" w:cs="Arial"/>
                <w:b/>
                <w:bCs/>
                <w:sz w:val="22"/>
                <w:szCs w:val="22"/>
              </w:rPr>
              <w:t xml:space="preserve">Issue 7-Delivery costs of CAR T-cell therapy </w:t>
            </w:r>
            <w:r w:rsidRPr="00C55D00">
              <w:rPr>
                <w:rFonts w:ascii="Arial" w:hAnsi="Arial" w:cs="Arial"/>
                <w:sz w:val="22"/>
                <w:szCs w:val="22"/>
              </w:rPr>
              <w:t xml:space="preserve">(Related STAs: TA1048, </w:t>
            </w:r>
            <w:r w:rsidR="00756113">
              <w:rPr>
                <w:rFonts w:ascii="Arial" w:hAnsi="Arial" w:cs="Arial"/>
                <w:sz w:val="22"/>
                <w:szCs w:val="22"/>
              </w:rPr>
              <w:t>TA1116</w:t>
            </w:r>
            <w:r w:rsidRPr="00C55D00">
              <w:rPr>
                <w:rFonts w:ascii="Arial" w:hAnsi="Arial" w:cs="Arial"/>
                <w:sz w:val="22"/>
                <w:szCs w:val="22"/>
              </w:rPr>
              <w:t>, TA11545, TA872, TA893, TA894, TA895, TA975)</w:t>
            </w:r>
          </w:p>
        </w:tc>
        <w:tc>
          <w:tcPr>
            <w:tcW w:w="0" w:type="auto"/>
          </w:tcPr>
          <w:p w14:paraId="7861D189" w14:textId="77777777" w:rsidR="0031404B" w:rsidRPr="00C55D00" w:rsidRDefault="0031404B">
            <w:pPr>
              <w:rPr>
                <w:rFonts w:ascii="Arial" w:hAnsi="Arial" w:cs="Arial"/>
                <w:sz w:val="22"/>
                <w:szCs w:val="22"/>
              </w:rPr>
            </w:pPr>
            <w:r w:rsidRPr="00C55D00">
              <w:rPr>
                <w:rFonts w:ascii="Arial" w:hAnsi="Arial" w:cs="Arial"/>
                <w:sz w:val="22"/>
                <w:szCs w:val="22"/>
              </w:rPr>
              <w:t>CAR T-cell therapy delivery costs are high and complex, involving specialized care and infrastructure without a specific code. NHS England uses a tariff to cover these, but unclear cost details and differences from company estimates create challenges for accurate costing and funding decisions.</w:t>
            </w:r>
          </w:p>
        </w:tc>
        <w:tc>
          <w:tcPr>
            <w:tcW w:w="0" w:type="auto"/>
          </w:tcPr>
          <w:p w14:paraId="5BB05ABF" w14:textId="77777777" w:rsidR="0031404B" w:rsidRPr="00931A7B" w:rsidRDefault="0031404B">
            <w:pPr>
              <w:rPr>
                <w:rFonts w:ascii="Arial" w:hAnsi="Arial" w:cs="Arial"/>
                <w:i/>
                <w:iCs/>
                <w:sz w:val="18"/>
                <w:szCs w:val="18"/>
              </w:rPr>
            </w:pPr>
            <w:r w:rsidRPr="00931A7B">
              <w:rPr>
                <w:rFonts w:ascii="Arial" w:hAnsi="Arial" w:cs="Arial"/>
                <w:i/>
                <w:iCs/>
                <w:sz w:val="18"/>
                <w:szCs w:val="18"/>
              </w:rPr>
              <w:t>“The company commented that is it not appropriate to use the tariff in the modelling. It was concerned that the evidence underlying the tariff has not been transparently shared and that it may include costs that are not relevant.” Ref: TA872</w:t>
            </w:r>
          </w:p>
          <w:p w14:paraId="17963378" w14:textId="77777777" w:rsidR="0031404B" w:rsidRPr="00931A7B" w:rsidRDefault="0031404B">
            <w:pPr>
              <w:rPr>
                <w:rFonts w:ascii="Arial" w:hAnsi="Arial" w:cs="Arial"/>
                <w:i/>
                <w:iCs/>
                <w:sz w:val="18"/>
                <w:szCs w:val="18"/>
              </w:rPr>
            </w:pPr>
          </w:p>
          <w:p w14:paraId="78415383" w14:textId="2346A6A5"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concluded that the updated tariff cost of £60,462 should be applied in the model, but there may be uncaptured benefits associated with the costs of ambulatory care” Ref: </w:t>
            </w:r>
            <w:r w:rsidR="00756113">
              <w:rPr>
                <w:rFonts w:ascii="Arial" w:hAnsi="Arial" w:cs="Arial"/>
                <w:i/>
                <w:iCs/>
                <w:sz w:val="18"/>
                <w:szCs w:val="18"/>
              </w:rPr>
              <w:t>TA1116</w:t>
            </w:r>
          </w:p>
        </w:tc>
      </w:tr>
      <w:tr w:rsidR="0031404B" w:rsidRPr="00931A7B" w14:paraId="356AA1EA" w14:textId="77777777">
        <w:tc>
          <w:tcPr>
            <w:tcW w:w="0" w:type="auto"/>
          </w:tcPr>
          <w:p w14:paraId="6179DA1C" w14:textId="77777777" w:rsidR="0031404B" w:rsidRPr="00C55D00" w:rsidRDefault="0031404B">
            <w:pPr>
              <w:rPr>
                <w:rFonts w:ascii="Arial" w:hAnsi="Arial" w:cs="Arial"/>
                <w:sz w:val="22"/>
                <w:szCs w:val="22"/>
              </w:rPr>
            </w:pPr>
            <w:r w:rsidRPr="00C55D00">
              <w:rPr>
                <w:rFonts w:ascii="Arial" w:hAnsi="Arial" w:cs="Arial"/>
                <w:b/>
                <w:bCs/>
                <w:sz w:val="22"/>
                <w:szCs w:val="22"/>
              </w:rPr>
              <w:t xml:space="preserve">Issue 8- Health-related quality of life (HRQoL) (utility </w:t>
            </w:r>
            <w:r w:rsidRPr="00C55D00">
              <w:rPr>
                <w:rFonts w:ascii="Arial" w:hAnsi="Arial" w:cs="Arial"/>
                <w:b/>
                <w:bCs/>
                <w:sz w:val="22"/>
                <w:szCs w:val="22"/>
              </w:rPr>
              <w:lastRenderedPageBreak/>
              <w:t xml:space="preserve">value of pre-progression and long-term survivors) </w:t>
            </w:r>
            <w:r w:rsidRPr="00C55D00">
              <w:rPr>
                <w:rFonts w:ascii="Arial" w:hAnsi="Arial" w:cs="Arial"/>
                <w:sz w:val="22"/>
                <w:szCs w:val="22"/>
              </w:rPr>
              <w:t>(Related STAs: TA1048, TA11545, TA677, TA872, TA893, TA894)</w:t>
            </w:r>
          </w:p>
        </w:tc>
        <w:tc>
          <w:tcPr>
            <w:tcW w:w="0" w:type="auto"/>
          </w:tcPr>
          <w:p w14:paraId="1AB15996" w14:textId="77777777" w:rsidR="0031404B" w:rsidRPr="00C55D00" w:rsidRDefault="0031404B">
            <w:pPr>
              <w:rPr>
                <w:rFonts w:ascii="Arial" w:hAnsi="Arial" w:cs="Arial"/>
                <w:sz w:val="22"/>
                <w:szCs w:val="22"/>
              </w:rPr>
            </w:pPr>
            <w:r w:rsidRPr="00C55D00">
              <w:rPr>
                <w:rFonts w:ascii="Arial" w:hAnsi="Arial" w:cs="Arial"/>
                <w:sz w:val="22"/>
                <w:szCs w:val="22"/>
              </w:rPr>
              <w:lastRenderedPageBreak/>
              <w:t xml:space="preserve">There are two main issues here: first one is uncertainty about whether long-term survivors of CAR </w:t>
            </w:r>
            <w:r w:rsidRPr="00C55D00">
              <w:rPr>
                <w:rFonts w:ascii="Arial" w:hAnsi="Arial" w:cs="Arial"/>
                <w:sz w:val="22"/>
                <w:szCs w:val="22"/>
              </w:rPr>
              <w:lastRenderedPageBreak/>
              <w:t>T-cell therapy regain the same HRQoL as the general population. Evidence suggests survivors may experience ongoing impacts from prior treatments, infections, or relapse risk, leading to lower utility values.</w:t>
            </w:r>
          </w:p>
          <w:p w14:paraId="20C69B2C" w14:textId="77777777" w:rsidR="0031404B" w:rsidRPr="00C55D00" w:rsidRDefault="0031404B">
            <w:pPr>
              <w:rPr>
                <w:rFonts w:ascii="Arial" w:hAnsi="Arial" w:cs="Arial"/>
                <w:sz w:val="22"/>
                <w:szCs w:val="22"/>
              </w:rPr>
            </w:pPr>
            <w:r w:rsidRPr="00C55D00">
              <w:rPr>
                <w:rFonts w:ascii="Arial" w:hAnsi="Arial" w:cs="Arial"/>
                <w:sz w:val="22"/>
                <w:szCs w:val="22"/>
              </w:rPr>
              <w:t xml:space="preserve">The key point concerns of second issue </w:t>
            </w:r>
            <w:proofErr w:type="gramStart"/>
            <w:r w:rsidRPr="00C55D00">
              <w:rPr>
                <w:rFonts w:ascii="Arial" w:hAnsi="Arial" w:cs="Arial"/>
                <w:sz w:val="22"/>
                <w:szCs w:val="22"/>
              </w:rPr>
              <w:t>is</w:t>
            </w:r>
            <w:proofErr w:type="gramEnd"/>
            <w:r w:rsidRPr="00C55D00">
              <w:rPr>
                <w:rFonts w:ascii="Arial" w:hAnsi="Arial" w:cs="Arial"/>
                <w:sz w:val="22"/>
                <w:szCs w:val="22"/>
              </w:rPr>
              <w:t xml:space="preserve"> the possibility of applying within observed follow-up utility values that exceed those of the general population.</w:t>
            </w:r>
          </w:p>
          <w:p w14:paraId="7E3BABFD" w14:textId="77777777" w:rsidR="0031404B" w:rsidRPr="00C55D00" w:rsidRDefault="0031404B">
            <w:pPr>
              <w:rPr>
                <w:rFonts w:ascii="Arial" w:hAnsi="Arial" w:cs="Arial"/>
                <w:sz w:val="22"/>
                <w:szCs w:val="22"/>
              </w:rPr>
            </w:pPr>
          </w:p>
        </w:tc>
        <w:tc>
          <w:tcPr>
            <w:tcW w:w="0" w:type="auto"/>
          </w:tcPr>
          <w:p w14:paraId="52421447" w14:textId="77777777" w:rsidR="0031404B" w:rsidRPr="00931A7B" w:rsidRDefault="0031404B">
            <w:pPr>
              <w:rPr>
                <w:rFonts w:ascii="Arial" w:hAnsi="Arial" w:cs="Arial"/>
                <w:i/>
                <w:iCs/>
                <w:sz w:val="18"/>
                <w:szCs w:val="18"/>
              </w:rPr>
            </w:pPr>
            <w:r w:rsidRPr="00931A7B">
              <w:rPr>
                <w:rFonts w:ascii="Arial" w:hAnsi="Arial" w:cs="Arial"/>
                <w:i/>
                <w:iCs/>
                <w:sz w:val="18"/>
                <w:szCs w:val="18"/>
              </w:rPr>
              <w:lastRenderedPageBreak/>
              <w:t xml:space="preserve">“The committee concluded that the model’s proposed utility value for </w:t>
            </w:r>
            <w:proofErr w:type="spellStart"/>
            <w:r w:rsidRPr="00931A7B">
              <w:rPr>
                <w:rFonts w:ascii="Arial" w:hAnsi="Arial" w:cs="Arial"/>
                <w:i/>
                <w:iCs/>
                <w:sz w:val="18"/>
                <w:szCs w:val="18"/>
              </w:rPr>
              <w:t>longterm</w:t>
            </w:r>
            <w:proofErr w:type="spellEnd"/>
            <w:r w:rsidRPr="00931A7B">
              <w:rPr>
                <w:rFonts w:ascii="Arial" w:hAnsi="Arial" w:cs="Arial"/>
                <w:i/>
                <w:iCs/>
                <w:sz w:val="18"/>
                <w:szCs w:val="18"/>
              </w:rPr>
              <w:t xml:space="preserve"> survivors needs further justification given that evidence of a functional cure from ZUMA-2 is uncertain </w:t>
            </w:r>
            <w:r w:rsidRPr="00931A7B">
              <w:rPr>
                <w:rFonts w:ascii="Arial" w:hAnsi="Arial" w:cs="Arial"/>
                <w:i/>
                <w:iCs/>
                <w:sz w:val="18"/>
                <w:szCs w:val="18"/>
              </w:rPr>
              <w:lastRenderedPageBreak/>
              <w:t>and there remains a higher risk of death than for the general population.” Ref: TA11545</w:t>
            </w:r>
          </w:p>
          <w:p w14:paraId="4C10BBF0" w14:textId="77777777" w:rsidR="0031404B" w:rsidRPr="00931A7B" w:rsidRDefault="0031404B">
            <w:pPr>
              <w:rPr>
                <w:rFonts w:ascii="Arial" w:hAnsi="Arial" w:cs="Arial"/>
                <w:i/>
                <w:iCs/>
                <w:sz w:val="18"/>
                <w:szCs w:val="18"/>
              </w:rPr>
            </w:pPr>
          </w:p>
          <w:p w14:paraId="3906BF5A" w14:textId="77777777" w:rsidR="0031404B" w:rsidRPr="00931A7B" w:rsidRDefault="0031404B">
            <w:pPr>
              <w:rPr>
                <w:rFonts w:ascii="Arial" w:hAnsi="Arial" w:cs="Arial"/>
                <w:i/>
                <w:iCs/>
                <w:sz w:val="18"/>
                <w:szCs w:val="18"/>
              </w:rPr>
            </w:pPr>
            <w:r w:rsidRPr="00931A7B">
              <w:rPr>
                <w:rFonts w:ascii="Arial" w:hAnsi="Arial" w:cs="Arial"/>
                <w:i/>
                <w:iCs/>
                <w:sz w:val="18"/>
                <w:szCs w:val="18"/>
              </w:rPr>
              <w:t>“It is not clear if long-term survivors have the same health-related quality of life as people in the general population of the same age and sex” Ref: TA677</w:t>
            </w:r>
          </w:p>
          <w:p w14:paraId="52E7BF61" w14:textId="77777777" w:rsidR="0031404B" w:rsidRPr="00931A7B" w:rsidRDefault="0031404B">
            <w:pPr>
              <w:rPr>
                <w:rFonts w:ascii="Arial" w:hAnsi="Arial" w:cs="Arial"/>
                <w:i/>
                <w:iCs/>
                <w:sz w:val="18"/>
                <w:szCs w:val="18"/>
              </w:rPr>
            </w:pPr>
          </w:p>
          <w:p w14:paraId="1FA5C45B"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EAG explained that it was not clinically plausible that the company’s </w:t>
            </w:r>
            <w:proofErr w:type="spellStart"/>
            <w:r w:rsidRPr="00931A7B">
              <w:rPr>
                <w:rFonts w:ascii="Arial" w:hAnsi="Arial" w:cs="Arial"/>
                <w:i/>
                <w:iCs/>
                <w:sz w:val="18"/>
                <w:szCs w:val="18"/>
              </w:rPr>
              <w:t>preprogression</w:t>
            </w:r>
            <w:proofErr w:type="spellEnd"/>
            <w:r w:rsidRPr="00931A7B">
              <w:rPr>
                <w:rFonts w:ascii="Arial" w:hAnsi="Arial" w:cs="Arial"/>
                <w:i/>
                <w:iCs/>
                <w:sz w:val="18"/>
                <w:szCs w:val="18"/>
              </w:rPr>
              <w:t xml:space="preserve"> utility value should exceed the value for the general population and that it should be capped at this value.” Ref: TA11545</w:t>
            </w:r>
          </w:p>
        </w:tc>
      </w:tr>
      <w:tr w:rsidR="0031404B" w:rsidRPr="00931A7B" w14:paraId="5DC2A1F1" w14:textId="77777777">
        <w:tc>
          <w:tcPr>
            <w:tcW w:w="0" w:type="auto"/>
          </w:tcPr>
          <w:p w14:paraId="56D25317" w14:textId="3D484E41" w:rsidR="0031404B" w:rsidRPr="00C55D00" w:rsidRDefault="0031404B">
            <w:pPr>
              <w:rPr>
                <w:rFonts w:ascii="Arial" w:hAnsi="Arial" w:cs="Arial"/>
                <w:sz w:val="22"/>
                <w:szCs w:val="22"/>
              </w:rPr>
            </w:pPr>
            <w:r w:rsidRPr="00C55D00">
              <w:rPr>
                <w:rFonts w:ascii="Arial" w:hAnsi="Arial" w:cs="Arial"/>
                <w:b/>
                <w:bCs/>
                <w:sz w:val="22"/>
                <w:szCs w:val="22"/>
              </w:rPr>
              <w:lastRenderedPageBreak/>
              <w:t xml:space="preserve">Issue 9-Inclusion of </w:t>
            </w:r>
            <w:proofErr w:type="spellStart"/>
            <w:r w:rsidRPr="00C55D00">
              <w:rPr>
                <w:rFonts w:ascii="Arial" w:hAnsi="Arial" w:cs="Arial"/>
                <w:b/>
                <w:bCs/>
                <w:sz w:val="22"/>
                <w:szCs w:val="22"/>
              </w:rPr>
              <w:t>allo</w:t>
            </w:r>
            <w:proofErr w:type="spellEnd"/>
            <w:r w:rsidRPr="00C55D00">
              <w:rPr>
                <w:rFonts w:ascii="Arial" w:hAnsi="Arial" w:cs="Arial"/>
                <w:b/>
                <w:bCs/>
                <w:sz w:val="22"/>
                <w:szCs w:val="22"/>
              </w:rPr>
              <w:t xml:space="preserve">-SCT costs and its impact on QALYs (for all arms) </w:t>
            </w:r>
            <w:r w:rsidRPr="00C55D00">
              <w:rPr>
                <w:rFonts w:ascii="Arial" w:hAnsi="Arial" w:cs="Arial"/>
                <w:sz w:val="22"/>
                <w:szCs w:val="22"/>
              </w:rPr>
              <w:t xml:space="preserve">(Related STAs: </w:t>
            </w:r>
            <w:r w:rsidR="00756113">
              <w:rPr>
                <w:rFonts w:ascii="Arial" w:hAnsi="Arial" w:cs="Arial"/>
                <w:sz w:val="22"/>
                <w:szCs w:val="22"/>
              </w:rPr>
              <w:t>TA1116</w:t>
            </w:r>
            <w:r w:rsidRPr="00C55D00">
              <w:rPr>
                <w:rFonts w:ascii="Arial" w:hAnsi="Arial" w:cs="Arial"/>
                <w:sz w:val="22"/>
                <w:szCs w:val="22"/>
              </w:rPr>
              <w:t>, TA11545, TA893, TA895)</w:t>
            </w:r>
          </w:p>
        </w:tc>
        <w:tc>
          <w:tcPr>
            <w:tcW w:w="0" w:type="auto"/>
          </w:tcPr>
          <w:p w14:paraId="5DCA8553" w14:textId="77777777" w:rsidR="0031404B" w:rsidRPr="00C55D00" w:rsidRDefault="0031404B">
            <w:pPr>
              <w:rPr>
                <w:rFonts w:ascii="Arial" w:hAnsi="Arial" w:cs="Arial"/>
                <w:sz w:val="22"/>
                <w:szCs w:val="22"/>
              </w:rPr>
            </w:pPr>
            <w:r w:rsidRPr="00C55D00">
              <w:rPr>
                <w:rFonts w:ascii="Arial" w:hAnsi="Arial" w:cs="Arial"/>
                <w:sz w:val="22"/>
                <w:szCs w:val="22"/>
              </w:rPr>
              <w:t xml:space="preserve">The issue centres on uncertainty about how often </w:t>
            </w:r>
            <w:proofErr w:type="spellStart"/>
            <w:r w:rsidRPr="00C55D00">
              <w:rPr>
                <w:rFonts w:ascii="Arial" w:hAnsi="Arial" w:cs="Arial"/>
                <w:sz w:val="22"/>
                <w:szCs w:val="22"/>
              </w:rPr>
              <w:t>allo</w:t>
            </w:r>
            <w:proofErr w:type="spellEnd"/>
            <w:r w:rsidRPr="00C55D00">
              <w:rPr>
                <w:rFonts w:ascii="Arial" w:hAnsi="Arial" w:cs="Arial"/>
                <w:sz w:val="22"/>
                <w:szCs w:val="22"/>
              </w:rPr>
              <w:t>-SCT is used after CAR T-cell therapy or comparator therapies and its associated costs and QALY impact.</w:t>
            </w:r>
          </w:p>
        </w:tc>
        <w:tc>
          <w:tcPr>
            <w:tcW w:w="0" w:type="auto"/>
          </w:tcPr>
          <w:p w14:paraId="3D69B78A"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company stated that the technology is not planned to be used before an </w:t>
            </w:r>
            <w:proofErr w:type="spellStart"/>
            <w:r w:rsidRPr="00931A7B">
              <w:rPr>
                <w:rFonts w:ascii="Arial" w:hAnsi="Arial" w:cs="Arial"/>
                <w:i/>
                <w:iCs/>
                <w:sz w:val="18"/>
                <w:szCs w:val="18"/>
              </w:rPr>
              <w:t>allo</w:t>
            </w:r>
            <w:proofErr w:type="spellEnd"/>
            <w:r w:rsidRPr="00931A7B">
              <w:rPr>
                <w:rFonts w:ascii="Arial" w:hAnsi="Arial" w:cs="Arial"/>
                <w:i/>
                <w:iCs/>
                <w:sz w:val="18"/>
                <w:szCs w:val="18"/>
              </w:rPr>
              <w:t>-SCT in UK clinical practice.” Ref: TA893</w:t>
            </w:r>
          </w:p>
          <w:p w14:paraId="1BB302AD" w14:textId="77777777" w:rsidR="0031404B" w:rsidRPr="00931A7B" w:rsidRDefault="0031404B">
            <w:pPr>
              <w:rPr>
                <w:rFonts w:ascii="Arial" w:hAnsi="Arial" w:cs="Arial"/>
                <w:i/>
                <w:iCs/>
                <w:sz w:val="18"/>
                <w:szCs w:val="18"/>
              </w:rPr>
            </w:pPr>
          </w:p>
          <w:p w14:paraId="3D7A5CA6" w14:textId="7FF29778" w:rsidR="0031404B" w:rsidRPr="00931A7B" w:rsidRDefault="0031404B">
            <w:pPr>
              <w:rPr>
                <w:rFonts w:ascii="Arial" w:hAnsi="Arial" w:cs="Arial"/>
                <w:i/>
                <w:iCs/>
                <w:sz w:val="18"/>
                <w:szCs w:val="18"/>
              </w:rPr>
            </w:pPr>
            <w:r w:rsidRPr="00931A7B">
              <w:rPr>
                <w:rFonts w:ascii="Arial" w:hAnsi="Arial" w:cs="Arial"/>
                <w:i/>
                <w:iCs/>
                <w:sz w:val="18"/>
                <w:szCs w:val="18"/>
              </w:rPr>
              <w:t xml:space="preserve">“The company modelled the costs of ASCT for the comparator arms only.” Ref: </w:t>
            </w:r>
            <w:r w:rsidR="00756113">
              <w:rPr>
                <w:rFonts w:ascii="Arial" w:hAnsi="Arial" w:cs="Arial"/>
                <w:i/>
                <w:iCs/>
                <w:sz w:val="18"/>
                <w:szCs w:val="18"/>
              </w:rPr>
              <w:t>TA1116</w:t>
            </w:r>
          </w:p>
          <w:p w14:paraId="1A410FD1" w14:textId="77777777" w:rsidR="0031404B" w:rsidRPr="00931A7B" w:rsidRDefault="0031404B">
            <w:pPr>
              <w:rPr>
                <w:rFonts w:ascii="Arial" w:hAnsi="Arial" w:cs="Arial"/>
                <w:i/>
                <w:iCs/>
                <w:sz w:val="18"/>
                <w:szCs w:val="18"/>
              </w:rPr>
            </w:pPr>
          </w:p>
          <w:p w14:paraId="4D0891A7"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concluded that </w:t>
            </w:r>
            <w:proofErr w:type="spellStart"/>
            <w:r w:rsidRPr="00931A7B">
              <w:rPr>
                <w:rFonts w:ascii="Arial" w:hAnsi="Arial" w:cs="Arial"/>
                <w:i/>
                <w:iCs/>
                <w:sz w:val="18"/>
                <w:szCs w:val="18"/>
              </w:rPr>
              <w:t>allo</w:t>
            </w:r>
            <w:proofErr w:type="spellEnd"/>
            <w:r w:rsidRPr="00931A7B">
              <w:rPr>
                <w:rFonts w:ascii="Arial" w:hAnsi="Arial" w:cs="Arial"/>
                <w:i/>
                <w:iCs/>
                <w:sz w:val="18"/>
                <w:szCs w:val="18"/>
              </w:rPr>
              <w:t>-SCT costs and a QALY loss should be included in the model for people having brexucabtagene autoleucel</w:t>
            </w:r>
            <w:proofErr w:type="gramStart"/>
            <w:r w:rsidRPr="00931A7B">
              <w:rPr>
                <w:rFonts w:ascii="Arial" w:hAnsi="Arial" w:cs="Arial"/>
                <w:i/>
                <w:iCs/>
                <w:sz w:val="18"/>
                <w:szCs w:val="18"/>
              </w:rPr>
              <w:t>.”Ref</w:t>
            </w:r>
            <w:proofErr w:type="gramEnd"/>
            <w:r w:rsidRPr="00931A7B">
              <w:rPr>
                <w:rFonts w:ascii="Arial" w:hAnsi="Arial" w:cs="Arial"/>
                <w:i/>
                <w:iCs/>
                <w:sz w:val="18"/>
                <w:szCs w:val="18"/>
              </w:rPr>
              <w:t>:TA893</w:t>
            </w:r>
          </w:p>
          <w:p w14:paraId="5CC88D81" w14:textId="77777777" w:rsidR="0031404B" w:rsidRPr="00931A7B" w:rsidRDefault="0031404B">
            <w:pPr>
              <w:rPr>
                <w:rFonts w:ascii="Arial" w:hAnsi="Arial" w:cs="Arial"/>
                <w:i/>
                <w:iCs/>
                <w:sz w:val="18"/>
                <w:szCs w:val="18"/>
              </w:rPr>
            </w:pPr>
          </w:p>
          <w:p w14:paraId="14E985E7" w14:textId="48263079"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acknowledged that a small number of people would progress to ASCT but the utility post-SCT should be captured in the model.” Ref: </w:t>
            </w:r>
            <w:r w:rsidR="00756113">
              <w:rPr>
                <w:rFonts w:ascii="Arial" w:hAnsi="Arial" w:cs="Arial"/>
                <w:i/>
                <w:iCs/>
                <w:sz w:val="18"/>
                <w:szCs w:val="18"/>
              </w:rPr>
              <w:t>TA1116</w:t>
            </w:r>
          </w:p>
        </w:tc>
      </w:tr>
      <w:tr w:rsidR="0031404B" w:rsidRPr="00931A7B" w14:paraId="6FC3732E" w14:textId="77777777">
        <w:tc>
          <w:tcPr>
            <w:tcW w:w="0" w:type="auto"/>
          </w:tcPr>
          <w:p w14:paraId="0ECB8F24" w14:textId="353CECBE" w:rsidR="0031404B" w:rsidRPr="00C55D00" w:rsidRDefault="0031404B">
            <w:pPr>
              <w:rPr>
                <w:rFonts w:ascii="Arial" w:hAnsi="Arial" w:cs="Arial"/>
                <w:sz w:val="22"/>
                <w:szCs w:val="22"/>
              </w:rPr>
            </w:pPr>
            <w:r w:rsidRPr="00C55D00">
              <w:rPr>
                <w:rFonts w:ascii="Arial" w:hAnsi="Arial" w:cs="Arial"/>
                <w:b/>
                <w:bCs/>
                <w:sz w:val="22"/>
                <w:szCs w:val="22"/>
              </w:rPr>
              <w:t xml:space="preserve">Issue 10-Impact and management of adverse events in CAR T-Cell therapy </w:t>
            </w:r>
            <w:r w:rsidRPr="00C55D00">
              <w:rPr>
                <w:rFonts w:ascii="Arial" w:hAnsi="Arial" w:cs="Arial"/>
                <w:sz w:val="22"/>
                <w:szCs w:val="22"/>
              </w:rPr>
              <w:t xml:space="preserve">(Related STAs: TA1048, </w:t>
            </w:r>
            <w:r w:rsidR="00756113">
              <w:rPr>
                <w:rFonts w:ascii="Arial" w:hAnsi="Arial" w:cs="Arial"/>
                <w:sz w:val="22"/>
                <w:szCs w:val="22"/>
              </w:rPr>
              <w:t>TA1116</w:t>
            </w:r>
            <w:r w:rsidRPr="00C55D00">
              <w:rPr>
                <w:rFonts w:ascii="Arial" w:hAnsi="Arial" w:cs="Arial"/>
                <w:sz w:val="22"/>
                <w:szCs w:val="22"/>
              </w:rPr>
              <w:t>)</w:t>
            </w:r>
          </w:p>
        </w:tc>
        <w:tc>
          <w:tcPr>
            <w:tcW w:w="0" w:type="auto"/>
          </w:tcPr>
          <w:p w14:paraId="323F23D5" w14:textId="77777777" w:rsidR="0031404B" w:rsidRPr="00C55D00" w:rsidRDefault="0031404B">
            <w:pPr>
              <w:rPr>
                <w:rFonts w:ascii="Arial" w:hAnsi="Arial" w:cs="Arial"/>
                <w:sz w:val="22"/>
                <w:szCs w:val="22"/>
              </w:rPr>
            </w:pPr>
            <w:r w:rsidRPr="00C55D00">
              <w:rPr>
                <w:rFonts w:ascii="Arial" w:hAnsi="Arial" w:cs="Arial"/>
                <w:sz w:val="22"/>
                <w:szCs w:val="22"/>
              </w:rPr>
              <w:t>Adverse events from CAR T-cell therapies, such as CRS, neurotoxicity, and hypogammaglobulinaemia, are frequent and severe, requiring intensive care and increasing treatment costs. Properly accounting for these effects is crucial for assessing patient impact, healthcare resources, and the therapies’ overall cost-effectiveness.</w:t>
            </w:r>
          </w:p>
        </w:tc>
        <w:tc>
          <w:tcPr>
            <w:tcW w:w="0" w:type="auto"/>
          </w:tcPr>
          <w:p w14:paraId="3B4E6E5B"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“Two of the key adverse events associated with </w:t>
            </w:r>
            <w:proofErr w:type="spellStart"/>
            <w:r w:rsidRPr="00931A7B">
              <w:rPr>
                <w:rFonts w:ascii="Arial" w:hAnsi="Arial" w:cs="Arial"/>
                <w:i/>
                <w:iCs/>
                <w:sz w:val="18"/>
                <w:szCs w:val="18"/>
              </w:rPr>
              <w:t>axicabtagene</w:t>
            </w:r>
            <w:proofErr w:type="spellEnd"/>
            <w:r w:rsidRPr="00931A7B">
              <w:rPr>
                <w:rFonts w:ascii="Arial" w:hAnsi="Arial" w:cs="Arial"/>
                <w:i/>
                <w:iCs/>
                <w:sz w:val="18"/>
                <w:szCs w:val="18"/>
              </w:rPr>
              <w:t xml:space="preserve"> </w:t>
            </w:r>
            <w:proofErr w:type="spellStart"/>
            <w:r w:rsidRPr="00931A7B">
              <w:rPr>
                <w:rFonts w:ascii="Arial" w:hAnsi="Arial" w:cs="Arial"/>
                <w:i/>
                <w:iCs/>
                <w:sz w:val="18"/>
                <w:szCs w:val="18"/>
              </w:rPr>
              <w:t>ciloleucel</w:t>
            </w:r>
            <w:proofErr w:type="spellEnd"/>
            <w:r w:rsidRPr="00931A7B">
              <w:rPr>
                <w:rFonts w:ascii="Arial" w:hAnsi="Arial" w:cs="Arial"/>
                <w:i/>
                <w:iCs/>
                <w:sz w:val="18"/>
                <w:szCs w:val="18"/>
              </w:rPr>
              <w:t xml:space="preserve"> are CRS and immune effector </w:t>
            </w:r>
            <w:proofErr w:type="spellStart"/>
            <w:r w:rsidRPr="00931A7B">
              <w:rPr>
                <w:rFonts w:ascii="Arial" w:hAnsi="Arial" w:cs="Arial"/>
                <w:i/>
                <w:iCs/>
                <w:sz w:val="18"/>
                <w:szCs w:val="18"/>
              </w:rPr>
              <w:t>cellassociated</w:t>
            </w:r>
            <w:proofErr w:type="spellEnd"/>
            <w:r w:rsidRPr="00931A7B">
              <w:rPr>
                <w:rFonts w:ascii="Arial" w:hAnsi="Arial" w:cs="Arial"/>
                <w:i/>
                <w:iCs/>
                <w:sz w:val="18"/>
                <w:szCs w:val="18"/>
              </w:rPr>
              <w:t xml:space="preserve"> neurotoxicity syndrome (ICANS). In ZUMA-7, 92% of people who had </w:t>
            </w:r>
            <w:proofErr w:type="spellStart"/>
            <w:r w:rsidRPr="00931A7B">
              <w:rPr>
                <w:rFonts w:ascii="Arial" w:hAnsi="Arial" w:cs="Arial"/>
                <w:i/>
                <w:iCs/>
                <w:sz w:val="18"/>
                <w:szCs w:val="18"/>
              </w:rPr>
              <w:t>axicabtagene</w:t>
            </w:r>
            <w:proofErr w:type="spellEnd"/>
            <w:r w:rsidRPr="00931A7B">
              <w:rPr>
                <w:rFonts w:ascii="Arial" w:hAnsi="Arial" w:cs="Arial"/>
                <w:i/>
                <w:iCs/>
                <w:sz w:val="18"/>
                <w:szCs w:val="18"/>
              </w:rPr>
              <w:t xml:space="preserve"> </w:t>
            </w:r>
            <w:proofErr w:type="spellStart"/>
            <w:r w:rsidRPr="00931A7B">
              <w:rPr>
                <w:rFonts w:ascii="Arial" w:hAnsi="Arial" w:cs="Arial"/>
                <w:i/>
                <w:iCs/>
                <w:sz w:val="18"/>
                <w:szCs w:val="18"/>
              </w:rPr>
              <w:t>ciloleucel</w:t>
            </w:r>
            <w:proofErr w:type="spellEnd"/>
            <w:r w:rsidRPr="00931A7B">
              <w:rPr>
                <w:rFonts w:ascii="Arial" w:hAnsi="Arial" w:cs="Arial"/>
                <w:i/>
                <w:iCs/>
                <w:sz w:val="18"/>
                <w:szCs w:val="18"/>
              </w:rPr>
              <w:t xml:space="preserve"> had CRS of any grade and 6% had CRS of grade 3 or higher. Also in the trial, more people who had </w:t>
            </w:r>
            <w:proofErr w:type="spellStart"/>
            <w:r w:rsidRPr="00931A7B">
              <w:rPr>
                <w:rFonts w:ascii="Arial" w:hAnsi="Arial" w:cs="Arial"/>
                <w:i/>
                <w:iCs/>
                <w:sz w:val="18"/>
                <w:szCs w:val="18"/>
              </w:rPr>
              <w:t>axicabtagene</w:t>
            </w:r>
            <w:proofErr w:type="spellEnd"/>
            <w:r w:rsidRPr="00931A7B">
              <w:rPr>
                <w:rFonts w:ascii="Arial" w:hAnsi="Arial" w:cs="Arial"/>
                <w:i/>
                <w:iCs/>
                <w:sz w:val="18"/>
                <w:szCs w:val="18"/>
              </w:rPr>
              <w:t xml:space="preserve"> </w:t>
            </w:r>
            <w:proofErr w:type="spellStart"/>
            <w:r w:rsidRPr="00931A7B">
              <w:rPr>
                <w:rFonts w:ascii="Arial" w:hAnsi="Arial" w:cs="Arial"/>
                <w:i/>
                <w:iCs/>
                <w:sz w:val="18"/>
                <w:szCs w:val="18"/>
              </w:rPr>
              <w:t>ciloleucel</w:t>
            </w:r>
            <w:proofErr w:type="spellEnd"/>
            <w:r w:rsidRPr="00931A7B">
              <w:rPr>
                <w:rFonts w:ascii="Arial" w:hAnsi="Arial" w:cs="Arial"/>
                <w:i/>
                <w:iCs/>
                <w:sz w:val="18"/>
                <w:szCs w:val="18"/>
              </w:rPr>
              <w:t xml:space="preserve"> had a serious neurological event compared with those who had standard care.” </w:t>
            </w:r>
            <w:proofErr w:type="gramStart"/>
            <w:r w:rsidRPr="00931A7B">
              <w:rPr>
                <w:rFonts w:ascii="Arial" w:hAnsi="Arial" w:cs="Arial"/>
                <w:i/>
                <w:iCs/>
                <w:sz w:val="18"/>
                <w:szCs w:val="18"/>
              </w:rPr>
              <w:t>Ref:TA</w:t>
            </w:r>
            <w:proofErr w:type="gramEnd"/>
            <w:r w:rsidRPr="00931A7B">
              <w:rPr>
                <w:rFonts w:ascii="Arial" w:hAnsi="Arial" w:cs="Arial"/>
                <w:i/>
                <w:iCs/>
                <w:sz w:val="18"/>
                <w:szCs w:val="18"/>
              </w:rPr>
              <w:t>895</w:t>
            </w:r>
          </w:p>
          <w:p w14:paraId="4AEC79F1" w14:textId="77777777" w:rsidR="0031404B" w:rsidRPr="00931A7B" w:rsidRDefault="0031404B">
            <w:pPr>
              <w:rPr>
                <w:rFonts w:ascii="Arial" w:hAnsi="Arial" w:cs="Arial"/>
                <w:i/>
                <w:iCs/>
                <w:sz w:val="18"/>
                <w:szCs w:val="18"/>
              </w:rPr>
            </w:pPr>
          </w:p>
          <w:p w14:paraId="6D0EE711"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concluded that cytokine release syndrome and hypogammaglobulinaemia are important side effects of </w:t>
            </w:r>
            <w:proofErr w:type="spellStart"/>
            <w:r w:rsidRPr="00931A7B">
              <w:rPr>
                <w:rFonts w:ascii="Arial" w:hAnsi="Arial" w:cs="Arial"/>
                <w:i/>
                <w:iCs/>
                <w:sz w:val="18"/>
                <w:szCs w:val="18"/>
              </w:rPr>
              <w:t>tisagenlecleucel</w:t>
            </w:r>
            <w:proofErr w:type="spellEnd"/>
            <w:r w:rsidRPr="00931A7B">
              <w:rPr>
                <w:rFonts w:ascii="Arial" w:hAnsi="Arial" w:cs="Arial"/>
                <w:i/>
                <w:iCs/>
                <w:sz w:val="18"/>
                <w:szCs w:val="18"/>
              </w:rPr>
              <w:t xml:space="preserve"> and that rates of hypogammaglobulinaemia may have been underestimated in the key clinical studies.” Ref: TA975</w:t>
            </w:r>
          </w:p>
        </w:tc>
      </w:tr>
      <w:tr w:rsidR="0031404B" w:rsidRPr="00931A7B" w14:paraId="1ACA9259" w14:textId="77777777">
        <w:tc>
          <w:tcPr>
            <w:tcW w:w="0" w:type="auto"/>
          </w:tcPr>
          <w:p w14:paraId="38269D3A" w14:textId="77777777" w:rsidR="0031404B" w:rsidRPr="00C55D00" w:rsidRDefault="0031404B">
            <w:pPr>
              <w:rPr>
                <w:rFonts w:ascii="Arial" w:hAnsi="Arial" w:cs="Arial"/>
                <w:sz w:val="22"/>
                <w:szCs w:val="22"/>
              </w:rPr>
            </w:pPr>
            <w:r w:rsidRPr="00C55D00">
              <w:rPr>
                <w:rFonts w:ascii="Arial" w:hAnsi="Arial" w:cs="Arial"/>
                <w:b/>
                <w:bCs/>
                <w:sz w:val="22"/>
                <w:szCs w:val="22"/>
              </w:rPr>
              <w:lastRenderedPageBreak/>
              <w:t xml:space="preserve">Issue 11- Proportion and distribution of bridging therapy regimen </w:t>
            </w:r>
            <w:r w:rsidRPr="00C55D00">
              <w:rPr>
                <w:rFonts w:ascii="Arial" w:hAnsi="Arial" w:cs="Arial"/>
                <w:sz w:val="22"/>
                <w:szCs w:val="22"/>
              </w:rPr>
              <w:t>(Related STAs: TA1048)</w:t>
            </w:r>
          </w:p>
        </w:tc>
        <w:tc>
          <w:tcPr>
            <w:tcW w:w="0" w:type="auto"/>
          </w:tcPr>
          <w:p w14:paraId="3C6A9B1A" w14:textId="77777777" w:rsidR="0031404B" w:rsidRPr="00C55D00" w:rsidRDefault="0031404B">
            <w:pPr>
              <w:rPr>
                <w:rFonts w:ascii="Arial" w:hAnsi="Arial" w:cs="Arial"/>
                <w:sz w:val="22"/>
                <w:szCs w:val="22"/>
              </w:rPr>
            </w:pPr>
            <w:r w:rsidRPr="00C55D00">
              <w:rPr>
                <w:rFonts w:ascii="Arial" w:hAnsi="Arial" w:cs="Arial"/>
                <w:sz w:val="22"/>
                <w:szCs w:val="22"/>
              </w:rPr>
              <w:t>The key concern lies in the uncertainty about how much bridging therapy contributes to CAR T effectiveness, and whether the trial data on its use and costs accurately reflect NHS clinical practice.</w:t>
            </w:r>
          </w:p>
        </w:tc>
        <w:tc>
          <w:tcPr>
            <w:tcW w:w="0" w:type="auto"/>
          </w:tcPr>
          <w:p w14:paraId="60CD16E6" w14:textId="77777777" w:rsidR="0031404B" w:rsidRPr="00931A7B" w:rsidRDefault="0031404B">
            <w:pPr>
              <w:rPr>
                <w:rFonts w:ascii="Arial" w:hAnsi="Arial" w:cs="Arial"/>
                <w:i/>
                <w:iCs/>
                <w:sz w:val="18"/>
                <w:szCs w:val="18"/>
              </w:rPr>
            </w:pPr>
            <w:r w:rsidRPr="00931A7B">
              <w:rPr>
                <w:rFonts w:ascii="Arial" w:hAnsi="Arial" w:cs="Arial"/>
                <w:i/>
                <w:iCs/>
                <w:sz w:val="18"/>
                <w:szCs w:val="18"/>
              </w:rPr>
              <w:t>“Clinical experts consulted by the EAG suggested that the proportion of people having bridging therapy and the distributions would differ from those modelled in the company's base case. So, the EAG preferred to use UK-specific data based on a study by Boyle et al. (2023) to estimate the proportion of people having bridging therapy and the distribution of the bridging therapy regimens.” Ref: TA1048</w:t>
            </w:r>
          </w:p>
          <w:p w14:paraId="36F46952" w14:textId="77777777" w:rsidR="0031404B" w:rsidRPr="00931A7B" w:rsidRDefault="0031404B">
            <w:pPr>
              <w:rPr>
                <w:rFonts w:ascii="Arial" w:hAnsi="Arial" w:cs="Arial"/>
                <w:i/>
                <w:iCs/>
                <w:sz w:val="18"/>
                <w:szCs w:val="18"/>
              </w:rPr>
            </w:pPr>
          </w:p>
          <w:p w14:paraId="59793A9E" w14:textId="77777777" w:rsidR="0031404B" w:rsidRPr="00931A7B" w:rsidRDefault="0031404B">
            <w:pPr>
              <w:rPr>
                <w:rFonts w:ascii="Arial" w:hAnsi="Arial" w:cs="Arial"/>
                <w:i/>
                <w:iCs/>
                <w:sz w:val="18"/>
                <w:szCs w:val="18"/>
              </w:rPr>
            </w:pPr>
            <w:r w:rsidRPr="00931A7B">
              <w:rPr>
                <w:rFonts w:ascii="Arial" w:hAnsi="Arial" w:cs="Arial"/>
                <w:i/>
                <w:iCs/>
                <w:sz w:val="18"/>
                <w:szCs w:val="18"/>
              </w:rPr>
              <w:t>“They explained that it was difficult to estimate the impact this would have on the comparative effectiveness.” Ref: TA895</w:t>
            </w:r>
          </w:p>
        </w:tc>
      </w:tr>
      <w:tr w:rsidR="0031404B" w:rsidRPr="00931A7B" w14:paraId="635980FE" w14:textId="77777777">
        <w:tc>
          <w:tcPr>
            <w:tcW w:w="0" w:type="auto"/>
          </w:tcPr>
          <w:p w14:paraId="685D16BA" w14:textId="77777777" w:rsidR="0031404B" w:rsidRPr="00C55D00" w:rsidRDefault="0031404B">
            <w:pPr>
              <w:rPr>
                <w:rFonts w:ascii="Arial" w:hAnsi="Arial" w:cs="Arial"/>
                <w:b/>
                <w:bCs/>
                <w:sz w:val="22"/>
                <w:szCs w:val="22"/>
              </w:rPr>
            </w:pPr>
            <w:r w:rsidRPr="00C55D00">
              <w:rPr>
                <w:rFonts w:ascii="Arial" w:hAnsi="Arial" w:cs="Arial"/>
                <w:b/>
                <w:bCs/>
                <w:sz w:val="22"/>
                <w:szCs w:val="22"/>
              </w:rPr>
              <w:t>Issue 12 - Proportion and distribution of subsequent treatment</w:t>
            </w:r>
          </w:p>
          <w:p w14:paraId="563DD8D4" w14:textId="77777777" w:rsidR="0031404B" w:rsidRPr="00C55D00" w:rsidRDefault="0031404B">
            <w:pPr>
              <w:rPr>
                <w:rFonts w:ascii="Arial" w:hAnsi="Arial" w:cs="Arial"/>
                <w:sz w:val="22"/>
                <w:szCs w:val="22"/>
              </w:rPr>
            </w:pPr>
            <w:r w:rsidRPr="00C55D00">
              <w:rPr>
                <w:rFonts w:ascii="Arial" w:hAnsi="Arial" w:cs="Arial"/>
                <w:i/>
                <w:iCs/>
                <w:sz w:val="22"/>
                <w:szCs w:val="22"/>
              </w:rPr>
              <w:t>(Related STAs: TA1048, TA894)</w:t>
            </w:r>
          </w:p>
        </w:tc>
        <w:tc>
          <w:tcPr>
            <w:tcW w:w="0" w:type="auto"/>
          </w:tcPr>
          <w:p w14:paraId="1DB40F24" w14:textId="77777777" w:rsidR="0031404B" w:rsidRPr="00C55D00" w:rsidRDefault="0031404B">
            <w:pPr>
              <w:rPr>
                <w:rFonts w:ascii="Arial" w:hAnsi="Arial" w:cs="Arial"/>
                <w:sz w:val="22"/>
                <w:szCs w:val="22"/>
              </w:rPr>
            </w:pPr>
            <w:r w:rsidRPr="00C55D00">
              <w:rPr>
                <w:rFonts w:ascii="Arial" w:hAnsi="Arial" w:cs="Arial"/>
                <w:sz w:val="22"/>
                <w:szCs w:val="22"/>
              </w:rPr>
              <w:t>The main issue is the uncertainty in estimating how many patients in the CAR T arm receive subsequent treatment, and in determining the stopping point of standard of care in both arms.</w:t>
            </w:r>
          </w:p>
        </w:tc>
        <w:tc>
          <w:tcPr>
            <w:tcW w:w="0" w:type="auto"/>
          </w:tcPr>
          <w:p w14:paraId="1FB58E8E" w14:textId="77777777" w:rsidR="0031404B" w:rsidRPr="00931A7B" w:rsidRDefault="0031404B">
            <w:pPr>
              <w:rPr>
                <w:rFonts w:ascii="Arial" w:hAnsi="Arial" w:cs="Arial"/>
                <w:i/>
                <w:iCs/>
                <w:sz w:val="18"/>
                <w:szCs w:val="18"/>
              </w:rPr>
            </w:pPr>
            <w:r w:rsidRPr="00931A7B">
              <w:rPr>
                <w:rFonts w:ascii="Arial" w:hAnsi="Arial" w:cs="Arial"/>
                <w:i/>
                <w:iCs/>
                <w:sz w:val="18"/>
                <w:szCs w:val="18"/>
              </w:rPr>
              <w:t>“The company modelled the distribution of subsequent treatments from TRANSFORM in its base case but noted that they did not fully reflect current NHS clinical practice” Ref: TA1048</w:t>
            </w:r>
          </w:p>
          <w:p w14:paraId="132A9316" w14:textId="77777777" w:rsidR="0031404B" w:rsidRPr="00931A7B" w:rsidRDefault="0031404B">
            <w:pPr>
              <w:rPr>
                <w:rFonts w:ascii="Arial" w:hAnsi="Arial" w:cs="Arial"/>
                <w:i/>
                <w:iCs/>
                <w:sz w:val="18"/>
                <w:szCs w:val="18"/>
              </w:rPr>
            </w:pPr>
            <w:r w:rsidRPr="00931A7B">
              <w:rPr>
                <w:rFonts w:ascii="Arial" w:hAnsi="Arial" w:cs="Arial"/>
                <w:i/>
                <w:iCs/>
                <w:sz w:val="18"/>
                <w:szCs w:val="18"/>
              </w:rPr>
              <w:t>“The clinical experts explained that treatment was unlikely to continue beyond progression.” Ref: TA894</w:t>
            </w:r>
          </w:p>
        </w:tc>
      </w:tr>
      <w:tr w:rsidR="0031404B" w:rsidRPr="00931A7B" w14:paraId="29F7EF2A" w14:textId="77777777">
        <w:tc>
          <w:tcPr>
            <w:tcW w:w="0" w:type="auto"/>
          </w:tcPr>
          <w:p w14:paraId="7BB66D7B" w14:textId="77777777" w:rsidR="0031404B" w:rsidRPr="00C55D00" w:rsidRDefault="0031404B">
            <w:pPr>
              <w:rPr>
                <w:rFonts w:ascii="Arial" w:hAnsi="Arial" w:cs="Arial"/>
                <w:sz w:val="22"/>
                <w:szCs w:val="22"/>
              </w:rPr>
            </w:pPr>
            <w:r w:rsidRPr="00C55D00">
              <w:rPr>
                <w:rFonts w:ascii="Arial" w:hAnsi="Arial" w:cs="Arial"/>
                <w:b/>
                <w:bCs/>
                <w:sz w:val="22"/>
                <w:szCs w:val="22"/>
              </w:rPr>
              <w:t xml:space="preserve">Issue 13-Retreatment benefits and costs </w:t>
            </w:r>
            <w:r w:rsidRPr="00C55D00">
              <w:rPr>
                <w:rFonts w:ascii="Arial" w:hAnsi="Arial" w:cs="Arial"/>
                <w:sz w:val="22"/>
                <w:szCs w:val="22"/>
              </w:rPr>
              <w:t>(Related STAs: TA895)</w:t>
            </w:r>
          </w:p>
        </w:tc>
        <w:tc>
          <w:tcPr>
            <w:tcW w:w="0" w:type="auto"/>
          </w:tcPr>
          <w:p w14:paraId="20930664" w14:textId="77777777" w:rsidR="0031404B" w:rsidRPr="00C55D00" w:rsidRDefault="0031404B">
            <w:pPr>
              <w:rPr>
                <w:rFonts w:ascii="Arial" w:hAnsi="Arial" w:cs="Arial"/>
                <w:sz w:val="22"/>
                <w:szCs w:val="22"/>
              </w:rPr>
            </w:pPr>
            <w:r w:rsidRPr="00C55D00">
              <w:rPr>
                <w:rFonts w:ascii="Arial" w:hAnsi="Arial" w:cs="Arial"/>
                <w:sz w:val="22"/>
                <w:szCs w:val="22"/>
              </w:rPr>
              <w:t>The issue centres on incorporating the benefits and costs of CAR T retreatment into the model.</w:t>
            </w:r>
          </w:p>
        </w:tc>
        <w:tc>
          <w:tcPr>
            <w:tcW w:w="0" w:type="auto"/>
          </w:tcPr>
          <w:p w14:paraId="4368E3CC"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committee noted the benefit of retreatment was uncertain. NHS England confirmed that it would not commission retreatment. The committee agreed with the ERG that it was important to align modelled costs and benefits. </w:t>
            </w:r>
            <w:proofErr w:type="gramStart"/>
            <w:r w:rsidRPr="00931A7B">
              <w:rPr>
                <w:rFonts w:ascii="Arial" w:hAnsi="Arial" w:cs="Arial"/>
                <w:i/>
                <w:iCs/>
                <w:sz w:val="18"/>
                <w:szCs w:val="18"/>
              </w:rPr>
              <w:t>So</w:t>
            </w:r>
            <w:proofErr w:type="gramEnd"/>
            <w:r w:rsidRPr="00931A7B">
              <w:rPr>
                <w:rFonts w:ascii="Arial" w:hAnsi="Arial" w:cs="Arial"/>
                <w:i/>
                <w:iCs/>
                <w:sz w:val="18"/>
                <w:szCs w:val="18"/>
              </w:rPr>
              <w:t xml:space="preserve"> it concluded that it was appropriate to include </w:t>
            </w:r>
            <w:proofErr w:type="spellStart"/>
            <w:r w:rsidRPr="00931A7B">
              <w:rPr>
                <w:rFonts w:ascii="Arial" w:hAnsi="Arial" w:cs="Arial"/>
                <w:i/>
                <w:iCs/>
                <w:sz w:val="18"/>
                <w:szCs w:val="18"/>
              </w:rPr>
              <w:t>axicabtagene</w:t>
            </w:r>
            <w:proofErr w:type="spellEnd"/>
            <w:r w:rsidRPr="00931A7B">
              <w:rPr>
                <w:rFonts w:ascii="Arial" w:hAnsi="Arial" w:cs="Arial"/>
                <w:i/>
                <w:iCs/>
                <w:sz w:val="18"/>
                <w:szCs w:val="18"/>
              </w:rPr>
              <w:t xml:space="preserve"> </w:t>
            </w:r>
            <w:proofErr w:type="spellStart"/>
            <w:r w:rsidRPr="00931A7B">
              <w:rPr>
                <w:rFonts w:ascii="Arial" w:hAnsi="Arial" w:cs="Arial"/>
                <w:i/>
                <w:iCs/>
                <w:sz w:val="18"/>
                <w:szCs w:val="18"/>
              </w:rPr>
              <w:t>ciloleucel</w:t>
            </w:r>
            <w:proofErr w:type="spellEnd"/>
            <w:r w:rsidRPr="00931A7B">
              <w:rPr>
                <w:rFonts w:ascii="Arial" w:hAnsi="Arial" w:cs="Arial"/>
                <w:i/>
                <w:iCs/>
                <w:sz w:val="18"/>
                <w:szCs w:val="18"/>
              </w:rPr>
              <w:t xml:space="preserve"> retreatment costs.” Ref: TA895</w:t>
            </w:r>
          </w:p>
        </w:tc>
      </w:tr>
      <w:tr w:rsidR="0031404B" w:rsidRPr="00931A7B" w14:paraId="17E2FB3B" w14:textId="77777777">
        <w:tc>
          <w:tcPr>
            <w:tcW w:w="0" w:type="auto"/>
          </w:tcPr>
          <w:p w14:paraId="279EE0DF" w14:textId="722F76D7" w:rsidR="0031404B" w:rsidRPr="00C55D00" w:rsidRDefault="0031404B">
            <w:pPr>
              <w:rPr>
                <w:rFonts w:ascii="Arial" w:hAnsi="Arial" w:cs="Arial"/>
                <w:sz w:val="22"/>
                <w:szCs w:val="22"/>
              </w:rPr>
            </w:pPr>
            <w:r w:rsidRPr="00C55D00">
              <w:rPr>
                <w:rFonts w:ascii="Arial" w:hAnsi="Arial" w:cs="Arial"/>
                <w:b/>
                <w:bCs/>
                <w:sz w:val="22"/>
                <w:szCs w:val="22"/>
              </w:rPr>
              <w:t xml:space="preserve">Issue 14-Discount rate for costs and benefits </w:t>
            </w:r>
            <w:r w:rsidRPr="00C55D00">
              <w:rPr>
                <w:rFonts w:ascii="Arial" w:hAnsi="Arial" w:cs="Arial"/>
                <w:sz w:val="22"/>
                <w:szCs w:val="22"/>
              </w:rPr>
              <w:t xml:space="preserve">(Related STAs: </w:t>
            </w:r>
            <w:r w:rsidR="00756113">
              <w:rPr>
                <w:rFonts w:ascii="Arial" w:hAnsi="Arial" w:cs="Arial"/>
                <w:sz w:val="22"/>
                <w:szCs w:val="22"/>
              </w:rPr>
              <w:t>TA1116</w:t>
            </w:r>
            <w:r w:rsidRPr="00C55D00">
              <w:rPr>
                <w:rFonts w:ascii="Arial" w:hAnsi="Arial" w:cs="Arial"/>
                <w:sz w:val="22"/>
                <w:szCs w:val="22"/>
              </w:rPr>
              <w:t>, TA1048)</w:t>
            </w:r>
          </w:p>
        </w:tc>
        <w:tc>
          <w:tcPr>
            <w:tcW w:w="0" w:type="auto"/>
          </w:tcPr>
          <w:p w14:paraId="152590D9" w14:textId="77777777" w:rsidR="0031404B" w:rsidRPr="00C55D00" w:rsidRDefault="0031404B">
            <w:pPr>
              <w:rPr>
                <w:rFonts w:ascii="Arial" w:hAnsi="Arial" w:cs="Arial"/>
                <w:sz w:val="22"/>
                <w:szCs w:val="22"/>
              </w:rPr>
            </w:pPr>
            <w:r w:rsidRPr="00C55D00">
              <w:rPr>
                <w:rFonts w:ascii="Arial" w:hAnsi="Arial" w:cs="Arial"/>
                <w:sz w:val="22"/>
                <w:szCs w:val="22"/>
              </w:rPr>
              <w:t>The main issue is whether a lower discount rate of 1.5% could be justified based on NICE criteria, and using the discount rate for the first year or using the discount factor based on cycle length less than one year</w:t>
            </w:r>
          </w:p>
        </w:tc>
        <w:tc>
          <w:tcPr>
            <w:tcW w:w="0" w:type="auto"/>
          </w:tcPr>
          <w:p w14:paraId="5D329365" w14:textId="69E1C158" w:rsidR="0031404B" w:rsidRPr="00931A7B" w:rsidRDefault="0031404B">
            <w:pPr>
              <w:rPr>
                <w:rFonts w:ascii="Arial" w:hAnsi="Arial" w:cs="Arial"/>
                <w:i/>
                <w:iCs/>
                <w:sz w:val="18"/>
                <w:szCs w:val="18"/>
              </w:rPr>
            </w:pPr>
            <w:r w:rsidRPr="00931A7B">
              <w:rPr>
                <w:rFonts w:ascii="Arial" w:hAnsi="Arial" w:cs="Arial"/>
                <w:i/>
                <w:iCs/>
                <w:sz w:val="18"/>
                <w:szCs w:val="18"/>
              </w:rPr>
              <w:t xml:space="preserve">“The EAG disagreed with the application of a per-cycle discount rate and preferred to use a per-year discount rate of 3.5%, as specified in the NICE reference case.” Ref: </w:t>
            </w:r>
            <w:r w:rsidR="00756113">
              <w:rPr>
                <w:rFonts w:ascii="Arial" w:hAnsi="Arial" w:cs="Arial"/>
                <w:i/>
                <w:iCs/>
                <w:sz w:val="18"/>
                <w:szCs w:val="18"/>
              </w:rPr>
              <w:t>TA1116</w:t>
            </w:r>
          </w:p>
          <w:p w14:paraId="784D7D3A" w14:textId="77777777" w:rsidR="0031404B" w:rsidRPr="00931A7B" w:rsidRDefault="0031404B">
            <w:pPr>
              <w:rPr>
                <w:rFonts w:ascii="Arial" w:hAnsi="Arial" w:cs="Arial"/>
                <w:i/>
                <w:iCs/>
                <w:sz w:val="18"/>
                <w:szCs w:val="18"/>
              </w:rPr>
            </w:pPr>
          </w:p>
          <w:p w14:paraId="4FCA1DB8" w14:textId="77777777" w:rsidR="0031404B" w:rsidRPr="00931A7B" w:rsidRDefault="0031404B">
            <w:pPr>
              <w:rPr>
                <w:rFonts w:ascii="Arial" w:hAnsi="Arial" w:cs="Arial"/>
                <w:i/>
                <w:iCs/>
                <w:sz w:val="18"/>
                <w:szCs w:val="18"/>
              </w:rPr>
            </w:pPr>
            <w:r w:rsidRPr="00931A7B">
              <w:rPr>
                <w:rFonts w:ascii="Arial" w:hAnsi="Arial" w:cs="Arial"/>
                <w:i/>
                <w:iCs/>
                <w:sz w:val="18"/>
                <w:szCs w:val="18"/>
              </w:rPr>
              <w:t xml:space="preserve">“The company included a 3.5% per year discount rate for costs and benefits in its base </w:t>
            </w:r>
            <w:proofErr w:type="gramStart"/>
            <w:r w:rsidRPr="00931A7B">
              <w:rPr>
                <w:rFonts w:ascii="Arial" w:hAnsi="Arial" w:cs="Arial"/>
                <w:i/>
                <w:iCs/>
                <w:sz w:val="18"/>
                <w:szCs w:val="18"/>
              </w:rPr>
              <w:t>case, but</w:t>
            </w:r>
            <w:proofErr w:type="gramEnd"/>
            <w:r w:rsidRPr="00931A7B">
              <w:rPr>
                <w:rFonts w:ascii="Arial" w:hAnsi="Arial" w:cs="Arial"/>
                <w:i/>
                <w:iCs/>
                <w:sz w:val="18"/>
                <w:szCs w:val="18"/>
              </w:rPr>
              <w:t xml:space="preserve"> stated a preference for a 1.5% per year discount rate and included a scenario analysis for this.” Ref: TA975</w:t>
            </w:r>
          </w:p>
        </w:tc>
      </w:tr>
      <w:tr w:rsidR="0031404B" w:rsidRPr="00931A7B" w14:paraId="51596CBF" w14:textId="77777777">
        <w:tc>
          <w:tcPr>
            <w:tcW w:w="0" w:type="auto"/>
          </w:tcPr>
          <w:p w14:paraId="79CCC2AC" w14:textId="20A8A2DC" w:rsidR="0031404B" w:rsidRPr="00C55D00" w:rsidRDefault="0031404B">
            <w:pPr>
              <w:rPr>
                <w:rFonts w:ascii="Arial" w:hAnsi="Arial" w:cs="Arial"/>
                <w:b/>
                <w:bCs/>
                <w:sz w:val="22"/>
                <w:szCs w:val="22"/>
              </w:rPr>
            </w:pPr>
            <w:r w:rsidRPr="00C55D00">
              <w:rPr>
                <w:rFonts w:ascii="Arial" w:hAnsi="Arial" w:cs="Arial"/>
                <w:b/>
                <w:bCs/>
                <w:sz w:val="22"/>
                <w:szCs w:val="22"/>
              </w:rPr>
              <w:t xml:space="preserve">Issue 15-Appropriate severity modifier </w:t>
            </w:r>
            <w:r w:rsidRPr="00C55D00">
              <w:rPr>
                <w:rFonts w:ascii="Arial" w:hAnsi="Arial" w:cs="Arial"/>
                <w:sz w:val="22"/>
                <w:szCs w:val="22"/>
              </w:rPr>
              <w:t xml:space="preserve">(Related STAs: </w:t>
            </w:r>
            <w:r w:rsidR="00756113">
              <w:rPr>
                <w:rFonts w:ascii="Arial" w:hAnsi="Arial" w:cs="Arial"/>
                <w:sz w:val="22"/>
                <w:szCs w:val="22"/>
              </w:rPr>
              <w:t>TA1116</w:t>
            </w:r>
            <w:r w:rsidRPr="00C55D00">
              <w:rPr>
                <w:rFonts w:ascii="Arial" w:hAnsi="Arial" w:cs="Arial"/>
                <w:sz w:val="22"/>
                <w:szCs w:val="22"/>
              </w:rPr>
              <w:t>)</w:t>
            </w:r>
          </w:p>
        </w:tc>
        <w:tc>
          <w:tcPr>
            <w:tcW w:w="0" w:type="auto"/>
          </w:tcPr>
          <w:p w14:paraId="3F554230" w14:textId="77777777" w:rsidR="0031404B" w:rsidRPr="00C55D00" w:rsidRDefault="0031404B">
            <w:pPr>
              <w:rPr>
                <w:rFonts w:ascii="Arial" w:hAnsi="Arial" w:cs="Arial"/>
                <w:sz w:val="22"/>
                <w:szCs w:val="22"/>
              </w:rPr>
            </w:pPr>
            <w:r w:rsidRPr="00C55D00">
              <w:rPr>
                <w:rFonts w:ascii="Arial" w:hAnsi="Arial" w:cs="Arial"/>
                <w:sz w:val="22"/>
                <w:szCs w:val="22"/>
              </w:rPr>
              <w:t>Uncertainty relates to selecting an appropriate severity modifier when multiple comparators exist.</w:t>
            </w:r>
          </w:p>
        </w:tc>
        <w:tc>
          <w:tcPr>
            <w:tcW w:w="0" w:type="auto"/>
          </w:tcPr>
          <w:p w14:paraId="44D8EF19" w14:textId="48521AF8" w:rsidR="0031404B" w:rsidRPr="00931A7B" w:rsidRDefault="0031404B">
            <w:pPr>
              <w:rPr>
                <w:rFonts w:ascii="Arial" w:hAnsi="Arial" w:cs="Arial"/>
                <w:i/>
                <w:iCs/>
                <w:sz w:val="18"/>
                <w:szCs w:val="18"/>
              </w:rPr>
            </w:pPr>
            <w:r w:rsidRPr="00931A7B">
              <w:rPr>
                <w:rFonts w:ascii="Arial" w:hAnsi="Arial" w:cs="Arial"/>
                <w:i/>
                <w:iCs/>
                <w:sz w:val="18"/>
                <w:szCs w:val="18"/>
              </w:rPr>
              <w:t xml:space="preserve">“The company’s shortfall analysis indicated that obe-cel meets the criteria for 1.7 severity modifier when compared with blinatumomab, and a 1.2 severity modifier when compared with inotuzumab and ponatinib. The company considered 1.7 to be the appropriate severity modifier, because it met the criteria for at least 1 comparator, and so applied it across all analyses.” </w:t>
            </w:r>
            <w:proofErr w:type="gramStart"/>
            <w:r w:rsidRPr="00931A7B">
              <w:rPr>
                <w:rFonts w:ascii="Arial" w:hAnsi="Arial" w:cs="Arial"/>
                <w:i/>
                <w:iCs/>
                <w:sz w:val="18"/>
                <w:szCs w:val="18"/>
              </w:rPr>
              <w:t>Ref:</w:t>
            </w:r>
            <w:r w:rsidR="00756113">
              <w:rPr>
                <w:rFonts w:ascii="Arial" w:hAnsi="Arial" w:cs="Arial"/>
                <w:i/>
                <w:iCs/>
                <w:sz w:val="18"/>
                <w:szCs w:val="18"/>
              </w:rPr>
              <w:t>TA</w:t>
            </w:r>
            <w:proofErr w:type="gramEnd"/>
            <w:r w:rsidR="00756113">
              <w:rPr>
                <w:rFonts w:ascii="Arial" w:hAnsi="Arial" w:cs="Arial"/>
                <w:i/>
                <w:iCs/>
                <w:sz w:val="18"/>
                <w:szCs w:val="18"/>
              </w:rPr>
              <w:t>1116</w:t>
            </w:r>
          </w:p>
        </w:tc>
      </w:tr>
      <w:tr w:rsidR="0031404B" w:rsidRPr="00931A7B" w14:paraId="612A9F6D" w14:textId="77777777">
        <w:tc>
          <w:tcPr>
            <w:tcW w:w="0" w:type="auto"/>
          </w:tcPr>
          <w:p w14:paraId="6EADACFB" w14:textId="3747AE80" w:rsidR="0031404B" w:rsidRPr="00C55D00" w:rsidRDefault="0031404B">
            <w:pPr>
              <w:rPr>
                <w:rFonts w:ascii="Arial" w:hAnsi="Arial" w:cs="Arial"/>
                <w:color w:val="EE0000"/>
                <w:sz w:val="22"/>
                <w:szCs w:val="22"/>
              </w:rPr>
            </w:pPr>
            <w:r w:rsidRPr="00C55D00">
              <w:rPr>
                <w:rFonts w:ascii="Arial" w:hAnsi="Arial" w:cs="Arial"/>
                <w:b/>
                <w:bCs/>
                <w:sz w:val="22"/>
                <w:szCs w:val="22"/>
              </w:rPr>
              <w:lastRenderedPageBreak/>
              <w:t xml:space="preserve">Issue 16-Population narrower than the marketing authorisation </w:t>
            </w:r>
            <w:r w:rsidRPr="00C55D00">
              <w:rPr>
                <w:rFonts w:ascii="Arial" w:hAnsi="Arial" w:cs="Arial"/>
                <w:sz w:val="22"/>
                <w:szCs w:val="22"/>
              </w:rPr>
              <w:t xml:space="preserve">(Related STAs: TA1048, </w:t>
            </w:r>
            <w:r w:rsidR="00756113">
              <w:rPr>
                <w:rFonts w:ascii="Arial" w:hAnsi="Arial" w:cs="Arial"/>
                <w:sz w:val="22"/>
                <w:szCs w:val="22"/>
              </w:rPr>
              <w:t>TA1116</w:t>
            </w:r>
            <w:r w:rsidRPr="00C55D00">
              <w:rPr>
                <w:rFonts w:ascii="Arial" w:hAnsi="Arial" w:cs="Arial"/>
                <w:sz w:val="22"/>
                <w:szCs w:val="22"/>
              </w:rPr>
              <w:t>, TA895)</w:t>
            </w:r>
          </w:p>
        </w:tc>
        <w:tc>
          <w:tcPr>
            <w:tcW w:w="0" w:type="auto"/>
          </w:tcPr>
          <w:p w14:paraId="17D211F9" w14:textId="77777777" w:rsidR="0031404B" w:rsidRPr="00C55D00" w:rsidRDefault="0031404B">
            <w:pPr>
              <w:rPr>
                <w:rFonts w:ascii="Arial" w:hAnsi="Arial" w:cs="Arial"/>
                <w:sz w:val="22"/>
                <w:szCs w:val="22"/>
              </w:rPr>
            </w:pPr>
            <w:r w:rsidRPr="00C55D00">
              <w:rPr>
                <w:rFonts w:ascii="Arial" w:hAnsi="Arial" w:cs="Arial"/>
                <w:sz w:val="22"/>
                <w:szCs w:val="22"/>
              </w:rPr>
              <w:t>The main concern is that the target population considered is narrower than the marketing authorisation population in the UK.</w:t>
            </w:r>
          </w:p>
        </w:tc>
        <w:tc>
          <w:tcPr>
            <w:tcW w:w="0" w:type="auto"/>
          </w:tcPr>
          <w:p w14:paraId="71082970" w14:textId="5A9C2D6F" w:rsidR="0031404B" w:rsidRPr="00931A7B" w:rsidRDefault="0031404B">
            <w:pPr>
              <w:rPr>
                <w:rFonts w:ascii="Arial" w:hAnsi="Arial" w:cs="Arial"/>
                <w:i/>
                <w:iCs/>
                <w:color w:val="EE0000"/>
                <w:sz w:val="18"/>
                <w:szCs w:val="18"/>
              </w:rPr>
            </w:pPr>
            <w:r w:rsidRPr="00931A7B">
              <w:rPr>
                <w:rFonts w:ascii="Arial" w:hAnsi="Arial" w:cs="Arial"/>
                <w:i/>
                <w:iCs/>
                <w:sz w:val="18"/>
                <w:szCs w:val="18"/>
              </w:rPr>
              <w:t xml:space="preserve">“The company explained that its initial submission therefore focused on people 25 years and over. </w:t>
            </w:r>
            <w:proofErr w:type="gramStart"/>
            <w:r w:rsidRPr="00931A7B">
              <w:rPr>
                <w:rFonts w:ascii="Arial" w:hAnsi="Arial" w:cs="Arial"/>
                <w:i/>
                <w:iCs/>
                <w:sz w:val="18"/>
                <w:szCs w:val="18"/>
              </w:rPr>
              <w:t>But,</w:t>
            </w:r>
            <w:proofErr w:type="gramEnd"/>
            <w:r w:rsidRPr="00931A7B">
              <w:rPr>
                <w:rFonts w:ascii="Arial" w:hAnsi="Arial" w:cs="Arial"/>
                <w:i/>
                <w:iCs/>
                <w:sz w:val="18"/>
                <w:szCs w:val="18"/>
              </w:rPr>
              <w:t xml:space="preserve"> it confirmed that all the evidence for people 18 and over from cohort 2A of FELIX had been included in the modelling” Ref: </w:t>
            </w:r>
            <w:r w:rsidR="00756113">
              <w:rPr>
                <w:rFonts w:ascii="Arial" w:hAnsi="Arial" w:cs="Arial"/>
                <w:i/>
                <w:iCs/>
                <w:sz w:val="18"/>
                <w:szCs w:val="18"/>
              </w:rPr>
              <w:t>TA1116</w:t>
            </w:r>
          </w:p>
        </w:tc>
      </w:tr>
    </w:tbl>
    <w:p w14:paraId="3B330E9C" w14:textId="77777777" w:rsidR="0031404B" w:rsidRPr="00931A7B" w:rsidRDefault="0031404B" w:rsidP="0031404B">
      <w:pPr>
        <w:rPr>
          <w:rFonts w:ascii="Arial" w:hAnsi="Arial" w:cs="Arial"/>
        </w:rPr>
      </w:pPr>
    </w:p>
    <w:p w14:paraId="30C453BC" w14:textId="77777777" w:rsidR="0031404B" w:rsidRPr="00931A7B" w:rsidRDefault="0031404B" w:rsidP="0031404B">
      <w:pPr>
        <w:rPr>
          <w:rFonts w:ascii="Arial" w:hAnsi="Arial" w:cs="Arial"/>
        </w:rPr>
      </w:pPr>
    </w:p>
    <w:p w14:paraId="298E4A72" w14:textId="77777777" w:rsidR="00C55D00" w:rsidRDefault="00C55D00" w:rsidP="0031404B">
      <w:pPr>
        <w:rPr>
          <w:rFonts w:ascii="Arial" w:hAnsi="Arial" w:cs="Arial"/>
        </w:rPr>
      </w:pPr>
    </w:p>
    <w:p w14:paraId="44DF74EE" w14:textId="77777777" w:rsidR="007009A0" w:rsidRDefault="007009A0" w:rsidP="0031404B">
      <w:pPr>
        <w:rPr>
          <w:rFonts w:ascii="Arial" w:hAnsi="Arial" w:cs="Arial"/>
        </w:rPr>
      </w:pPr>
    </w:p>
    <w:p w14:paraId="479FE10F" w14:textId="77777777" w:rsidR="007009A0" w:rsidRDefault="007009A0" w:rsidP="0031404B">
      <w:pPr>
        <w:rPr>
          <w:rFonts w:ascii="Arial" w:hAnsi="Arial" w:cs="Arial"/>
        </w:rPr>
      </w:pPr>
    </w:p>
    <w:p w14:paraId="5102F129" w14:textId="77777777" w:rsidR="007009A0" w:rsidRDefault="007009A0" w:rsidP="0031404B">
      <w:pPr>
        <w:rPr>
          <w:rFonts w:ascii="Arial" w:hAnsi="Arial" w:cs="Arial"/>
        </w:rPr>
      </w:pPr>
    </w:p>
    <w:p w14:paraId="57D48A6B" w14:textId="77777777" w:rsidR="007009A0" w:rsidRDefault="007009A0" w:rsidP="0031404B">
      <w:pPr>
        <w:rPr>
          <w:rFonts w:ascii="Arial" w:hAnsi="Arial" w:cs="Arial"/>
        </w:rPr>
      </w:pPr>
    </w:p>
    <w:p w14:paraId="14E600EE" w14:textId="77777777" w:rsidR="007009A0" w:rsidRDefault="007009A0" w:rsidP="0031404B">
      <w:pPr>
        <w:rPr>
          <w:rFonts w:ascii="Arial" w:hAnsi="Arial" w:cs="Arial"/>
        </w:rPr>
      </w:pPr>
    </w:p>
    <w:p w14:paraId="5FF2D430" w14:textId="77777777" w:rsidR="007009A0" w:rsidRDefault="007009A0" w:rsidP="0031404B">
      <w:pPr>
        <w:rPr>
          <w:rFonts w:ascii="Arial" w:hAnsi="Arial" w:cs="Arial"/>
        </w:rPr>
      </w:pPr>
    </w:p>
    <w:p w14:paraId="32BAEDA4" w14:textId="77777777" w:rsidR="007009A0" w:rsidRDefault="007009A0" w:rsidP="0031404B">
      <w:pPr>
        <w:rPr>
          <w:rFonts w:ascii="Arial" w:hAnsi="Arial" w:cs="Arial"/>
        </w:rPr>
      </w:pPr>
    </w:p>
    <w:p w14:paraId="2A848EE1" w14:textId="77777777" w:rsidR="007009A0" w:rsidRDefault="007009A0" w:rsidP="0031404B">
      <w:pPr>
        <w:rPr>
          <w:rFonts w:ascii="Arial" w:hAnsi="Arial" w:cs="Arial"/>
        </w:rPr>
      </w:pPr>
    </w:p>
    <w:p w14:paraId="15E1C5EA" w14:textId="77777777" w:rsidR="007009A0" w:rsidRDefault="007009A0" w:rsidP="0031404B">
      <w:pPr>
        <w:rPr>
          <w:rFonts w:ascii="Arial" w:hAnsi="Arial" w:cs="Arial"/>
        </w:rPr>
      </w:pPr>
    </w:p>
    <w:p w14:paraId="6B969896" w14:textId="77777777" w:rsidR="007009A0" w:rsidRDefault="007009A0" w:rsidP="0031404B">
      <w:pPr>
        <w:rPr>
          <w:rFonts w:ascii="Arial" w:hAnsi="Arial" w:cs="Arial"/>
        </w:rPr>
      </w:pPr>
    </w:p>
    <w:p w14:paraId="47466EE5" w14:textId="77777777" w:rsidR="007009A0" w:rsidRDefault="007009A0" w:rsidP="0031404B">
      <w:pPr>
        <w:rPr>
          <w:rFonts w:ascii="Arial" w:hAnsi="Arial" w:cs="Arial"/>
        </w:rPr>
      </w:pPr>
    </w:p>
    <w:p w14:paraId="048D90A4" w14:textId="77777777" w:rsidR="007009A0" w:rsidRDefault="007009A0" w:rsidP="0031404B">
      <w:pPr>
        <w:rPr>
          <w:rFonts w:ascii="Arial" w:hAnsi="Arial" w:cs="Arial"/>
        </w:rPr>
      </w:pPr>
    </w:p>
    <w:p w14:paraId="06210B31" w14:textId="77777777" w:rsidR="007009A0" w:rsidRDefault="007009A0" w:rsidP="0031404B">
      <w:pPr>
        <w:rPr>
          <w:rFonts w:ascii="Arial" w:hAnsi="Arial" w:cs="Arial"/>
        </w:rPr>
      </w:pPr>
    </w:p>
    <w:p w14:paraId="3CB71D75" w14:textId="73960687" w:rsidR="007009A0" w:rsidRPr="002A2AD7" w:rsidRDefault="006E11B2" w:rsidP="007009A0">
      <w:pPr>
        <w:pStyle w:val="Numberedheading1"/>
        <w:numPr>
          <w:ilvl w:val="0"/>
          <w:numId w:val="9"/>
        </w:numPr>
        <w:tabs>
          <w:tab w:val="clear" w:pos="1134"/>
        </w:tabs>
        <w:ind w:left="0" w:firstLine="0"/>
      </w:pPr>
      <w:bookmarkStart w:id="9" w:name="_Toc210199522"/>
      <w:bookmarkStart w:id="10" w:name="_Toc227661972"/>
      <w:r>
        <w:t xml:space="preserve">Section </w:t>
      </w:r>
      <w:r w:rsidR="00DD18C9">
        <w:t xml:space="preserve">4: </w:t>
      </w:r>
      <w:r w:rsidR="007009A0" w:rsidRPr="002A2AD7">
        <w:t>Review of Individual STAs and Their Child Nodes</w:t>
      </w:r>
      <w:bookmarkEnd w:id="9"/>
      <w:bookmarkEnd w:id="10"/>
    </w:p>
    <w:p w14:paraId="6A2A8E7C" w14:textId="739F3A63" w:rsidR="003405E4" w:rsidRPr="001E2A1A" w:rsidRDefault="007009A0" w:rsidP="001E2A1A">
      <w:pPr>
        <w:spacing w:after="0" w:line="360" w:lineRule="auto"/>
        <w:rPr>
          <w:rFonts w:ascii="Arial" w:hAnsi="Arial" w:cs="Arial"/>
        </w:rPr>
      </w:pPr>
      <w:r w:rsidRPr="002A2AD7">
        <w:rPr>
          <w:rFonts w:ascii="Arial" w:hAnsi="Arial" w:cs="Arial"/>
        </w:rPr>
        <w:t>In this section, we examine each single technology appraisal (STA) in detail, highlighting the specific child nodes associated with the agreed parent nodes. The focus is on how individual STAs contribute evidence, illustrate uncertainty, and provide context for the broader issues. This section ensures that the evidence base is transparently linked to the consensus framework.</w:t>
      </w: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5CF8B2EA" w14:textId="77777777" w:rsidTr="00A07A99">
        <w:tc>
          <w:tcPr>
            <w:tcW w:w="13948" w:type="dxa"/>
            <w:gridSpan w:val="5"/>
          </w:tcPr>
          <w:p w14:paraId="7DA924E0" w14:textId="77777777" w:rsidR="003405E4" w:rsidRPr="002A2AD7" w:rsidRDefault="003405E4" w:rsidP="00A07A99">
            <w:pPr>
              <w:pStyle w:val="Caption"/>
              <w:spacing w:after="0"/>
              <w:rPr>
                <w:rFonts w:cs="Arial"/>
                <w:b w:val="0"/>
                <w:bCs/>
              </w:rPr>
            </w:pPr>
            <w:bookmarkStart w:id="11" w:name="_Toc210199552"/>
            <w:bookmarkStart w:id="12" w:name="_Toc223928052"/>
            <w:r w:rsidRPr="00DF68A4">
              <w:t xml:space="preserve">Table </w:t>
            </w:r>
            <w:fldSimple w:instr=" SEQ Table \* ARABIC ">
              <w:r>
                <w:rPr>
                  <w:noProof/>
                </w:rPr>
                <w:t>2</w:t>
              </w:r>
            </w:fldSimple>
            <w:r w:rsidRPr="00DF68A4">
              <w:t>: Issue 1- When to start measuring CAR T-associated effects</w:t>
            </w:r>
            <w:bookmarkEnd w:id="11"/>
            <w:bookmarkEnd w:id="12"/>
          </w:p>
        </w:tc>
      </w:tr>
      <w:tr w:rsidR="003405E4" w:rsidRPr="002A2AD7" w14:paraId="1CCD6E6C" w14:textId="77777777" w:rsidTr="00A07A99">
        <w:tc>
          <w:tcPr>
            <w:tcW w:w="2789" w:type="dxa"/>
          </w:tcPr>
          <w:p w14:paraId="4BF4997E" w14:textId="77777777" w:rsidR="003405E4" w:rsidRPr="002A2AD7" w:rsidRDefault="003405E4" w:rsidP="00A07A99">
            <w:pPr>
              <w:rPr>
                <w:rFonts w:ascii="Arial" w:hAnsi="Arial" w:cs="Arial"/>
                <w:b/>
                <w:bCs/>
              </w:rPr>
            </w:pPr>
            <w:r w:rsidRPr="002A2AD7">
              <w:rPr>
                <w:rFonts w:ascii="Arial" w:hAnsi="Arial" w:cs="Arial"/>
                <w:b/>
                <w:bCs/>
              </w:rPr>
              <w:t>STA</w:t>
            </w:r>
          </w:p>
        </w:tc>
        <w:tc>
          <w:tcPr>
            <w:tcW w:w="2789" w:type="dxa"/>
          </w:tcPr>
          <w:p w14:paraId="01B1527D" w14:textId="77777777" w:rsidR="003405E4" w:rsidRPr="002A2AD7" w:rsidRDefault="003405E4" w:rsidP="00A07A99">
            <w:pPr>
              <w:rPr>
                <w:rFonts w:ascii="Arial" w:hAnsi="Arial" w:cs="Arial"/>
                <w:b/>
                <w:bCs/>
              </w:rPr>
            </w:pPr>
            <w:r w:rsidRPr="002A2AD7">
              <w:rPr>
                <w:rFonts w:ascii="Arial" w:hAnsi="Arial" w:cs="Arial"/>
                <w:b/>
                <w:bCs/>
              </w:rPr>
              <w:t>Company’s approach</w:t>
            </w:r>
          </w:p>
        </w:tc>
        <w:tc>
          <w:tcPr>
            <w:tcW w:w="2790" w:type="dxa"/>
          </w:tcPr>
          <w:p w14:paraId="0AB6457A" w14:textId="77777777" w:rsidR="003405E4" w:rsidRPr="002A2AD7" w:rsidRDefault="003405E4" w:rsidP="00A07A99">
            <w:pPr>
              <w:rPr>
                <w:rFonts w:ascii="Arial" w:hAnsi="Arial" w:cs="Arial"/>
                <w:b/>
                <w:bCs/>
              </w:rPr>
            </w:pPr>
            <w:r w:rsidRPr="002A2AD7">
              <w:rPr>
                <w:rFonts w:ascii="Arial" w:hAnsi="Arial" w:cs="Arial"/>
                <w:b/>
                <w:bCs/>
              </w:rPr>
              <w:t>EAG’s approach</w:t>
            </w:r>
          </w:p>
        </w:tc>
        <w:tc>
          <w:tcPr>
            <w:tcW w:w="2790" w:type="dxa"/>
          </w:tcPr>
          <w:p w14:paraId="0D94186A" w14:textId="77777777" w:rsidR="003405E4" w:rsidRPr="002A2AD7" w:rsidRDefault="003405E4" w:rsidP="00A07A99">
            <w:pPr>
              <w:rPr>
                <w:rFonts w:ascii="Arial" w:hAnsi="Arial" w:cs="Arial"/>
                <w:b/>
                <w:bCs/>
              </w:rPr>
            </w:pPr>
            <w:r w:rsidRPr="002A2AD7">
              <w:rPr>
                <w:rFonts w:ascii="Arial" w:hAnsi="Arial" w:cs="Arial"/>
                <w:b/>
                <w:bCs/>
              </w:rPr>
              <w:t xml:space="preserve">AC concussion </w:t>
            </w:r>
          </w:p>
        </w:tc>
        <w:tc>
          <w:tcPr>
            <w:tcW w:w="2790" w:type="dxa"/>
          </w:tcPr>
          <w:p w14:paraId="057962BC" w14:textId="77777777" w:rsidR="003405E4" w:rsidRPr="002A2AD7" w:rsidRDefault="003405E4" w:rsidP="00A07A99">
            <w:pPr>
              <w:rPr>
                <w:rFonts w:ascii="Arial" w:hAnsi="Arial" w:cs="Arial"/>
                <w:b/>
                <w:bCs/>
              </w:rPr>
            </w:pPr>
            <w:r w:rsidRPr="002A2AD7">
              <w:rPr>
                <w:rFonts w:ascii="Arial" w:hAnsi="Arial" w:cs="Arial"/>
                <w:b/>
                <w:bCs/>
              </w:rPr>
              <w:t>Impact</w:t>
            </w:r>
          </w:p>
        </w:tc>
      </w:tr>
      <w:tr w:rsidR="003405E4" w:rsidRPr="002A2AD7" w14:paraId="1204E89C" w14:textId="77777777" w:rsidTr="00A07A99">
        <w:tc>
          <w:tcPr>
            <w:tcW w:w="2789" w:type="dxa"/>
          </w:tcPr>
          <w:p w14:paraId="1011F633" w14:textId="06F27AF8" w:rsidR="003405E4" w:rsidRPr="002A2AD7" w:rsidRDefault="00756113" w:rsidP="00A07A99">
            <w:pPr>
              <w:rPr>
                <w:rFonts w:ascii="Arial" w:hAnsi="Arial" w:cs="Arial"/>
              </w:rPr>
            </w:pPr>
            <w:r>
              <w:rPr>
                <w:rFonts w:ascii="Arial" w:hAnsi="Arial" w:cs="Arial"/>
              </w:rPr>
              <w:t>TA1116</w:t>
            </w:r>
          </w:p>
        </w:tc>
        <w:tc>
          <w:tcPr>
            <w:tcW w:w="2789" w:type="dxa"/>
          </w:tcPr>
          <w:p w14:paraId="1C1EACE7" w14:textId="77777777" w:rsidR="003405E4" w:rsidRPr="002A2AD7" w:rsidRDefault="003405E4" w:rsidP="00A07A99">
            <w:pPr>
              <w:rPr>
                <w:rFonts w:ascii="Arial" w:hAnsi="Arial" w:cs="Arial"/>
                <w:b/>
                <w:bCs/>
              </w:rPr>
            </w:pPr>
            <w:r w:rsidRPr="002A2AD7">
              <w:rPr>
                <w:rFonts w:ascii="Arial" w:hAnsi="Arial" w:cs="Arial"/>
                <w:b/>
                <w:bCs/>
              </w:rPr>
              <w:t>Using mITT (infused) population (from FELIX cohort 2A)</w:t>
            </w:r>
          </w:p>
          <w:p w14:paraId="5FDBD5BF" w14:textId="77777777" w:rsidR="003405E4" w:rsidRPr="002A2AD7" w:rsidRDefault="003405E4" w:rsidP="00A07A99">
            <w:pPr>
              <w:rPr>
                <w:rFonts w:ascii="Arial" w:hAnsi="Arial" w:cs="Arial"/>
              </w:rPr>
            </w:pPr>
          </w:p>
          <w:p w14:paraId="0FA3EEF2" w14:textId="77777777" w:rsidR="003405E4" w:rsidRPr="002A2AD7" w:rsidRDefault="003405E4" w:rsidP="00A07A99">
            <w:pPr>
              <w:rPr>
                <w:rFonts w:ascii="Arial" w:hAnsi="Arial" w:cs="Arial"/>
              </w:rPr>
            </w:pPr>
            <w:r w:rsidRPr="002A2AD7">
              <w:rPr>
                <w:rFonts w:ascii="Arial" w:hAnsi="Arial" w:cs="Arial"/>
              </w:rPr>
              <w:t>R1: Patients who have received at least one obe-cel infusion can be considered part of the relevant treatment population.</w:t>
            </w:r>
          </w:p>
          <w:p w14:paraId="1F1280F3" w14:textId="77777777" w:rsidR="003405E4" w:rsidRPr="002A2AD7" w:rsidRDefault="003405E4" w:rsidP="00A07A99">
            <w:pPr>
              <w:rPr>
                <w:rFonts w:ascii="Arial" w:hAnsi="Arial" w:cs="Arial"/>
              </w:rPr>
            </w:pPr>
            <w:r w:rsidRPr="002A2AD7">
              <w:rPr>
                <w:rFonts w:ascii="Arial" w:hAnsi="Arial" w:cs="Arial"/>
              </w:rPr>
              <w:t>R2: NHS reimbursement only covers patients who receive the infusion.</w:t>
            </w:r>
          </w:p>
          <w:p w14:paraId="23E9A53F" w14:textId="77777777" w:rsidR="003405E4" w:rsidRPr="002A2AD7" w:rsidRDefault="003405E4" w:rsidP="00A07A99">
            <w:pPr>
              <w:rPr>
                <w:rFonts w:ascii="Arial" w:hAnsi="Arial" w:cs="Arial"/>
              </w:rPr>
            </w:pPr>
          </w:p>
        </w:tc>
        <w:tc>
          <w:tcPr>
            <w:tcW w:w="2790" w:type="dxa"/>
          </w:tcPr>
          <w:p w14:paraId="557539DA" w14:textId="77777777" w:rsidR="003405E4" w:rsidRPr="002A2AD7" w:rsidRDefault="003405E4" w:rsidP="00A07A99">
            <w:pPr>
              <w:rPr>
                <w:rFonts w:ascii="Arial" w:hAnsi="Arial" w:cs="Arial"/>
                <w:b/>
                <w:bCs/>
              </w:rPr>
            </w:pPr>
            <w:r w:rsidRPr="002A2AD7">
              <w:rPr>
                <w:rFonts w:ascii="Arial" w:hAnsi="Arial" w:cs="Arial"/>
                <w:b/>
                <w:bCs/>
              </w:rPr>
              <w:t>Using ITT (leukapheresis) population (from FELIX cohorts 1A and 2A)</w:t>
            </w:r>
          </w:p>
          <w:p w14:paraId="0D39437B" w14:textId="77777777" w:rsidR="003405E4" w:rsidRPr="002A2AD7" w:rsidRDefault="003405E4" w:rsidP="00A07A99">
            <w:pPr>
              <w:rPr>
                <w:rFonts w:ascii="Arial" w:hAnsi="Arial" w:cs="Arial"/>
              </w:rPr>
            </w:pPr>
          </w:p>
          <w:p w14:paraId="68DE6CA5" w14:textId="77777777" w:rsidR="003405E4" w:rsidRPr="002A2AD7" w:rsidRDefault="003405E4" w:rsidP="00A07A99">
            <w:pPr>
              <w:rPr>
                <w:rFonts w:ascii="Arial" w:hAnsi="Arial" w:cs="Arial"/>
              </w:rPr>
            </w:pPr>
            <w:r w:rsidRPr="002A2AD7">
              <w:rPr>
                <w:rFonts w:ascii="Arial" w:hAnsi="Arial" w:cs="Arial"/>
              </w:rPr>
              <w:t>R1: Captures real treatment pathway from leukapheresis</w:t>
            </w:r>
          </w:p>
          <w:p w14:paraId="37FAE12A" w14:textId="77777777" w:rsidR="003405E4" w:rsidRPr="002A2AD7" w:rsidRDefault="003405E4" w:rsidP="00A07A99">
            <w:pPr>
              <w:rPr>
                <w:rFonts w:ascii="Arial" w:hAnsi="Arial" w:cs="Arial"/>
              </w:rPr>
            </w:pPr>
            <w:r w:rsidRPr="002A2AD7">
              <w:rPr>
                <w:rFonts w:ascii="Arial" w:hAnsi="Arial" w:cs="Arial"/>
              </w:rPr>
              <w:t>R2: Reduces bias from excluding pre-infusion period (bridging therapy effects and delays)</w:t>
            </w:r>
          </w:p>
          <w:p w14:paraId="2E9CDF53" w14:textId="77777777" w:rsidR="003405E4" w:rsidRPr="002A2AD7" w:rsidRDefault="003405E4" w:rsidP="00A07A99">
            <w:pPr>
              <w:rPr>
                <w:rFonts w:ascii="Arial" w:hAnsi="Arial" w:cs="Arial"/>
              </w:rPr>
            </w:pPr>
            <w:r w:rsidRPr="002A2AD7">
              <w:rPr>
                <w:rFonts w:ascii="Arial" w:hAnsi="Arial" w:cs="Arial"/>
              </w:rPr>
              <w:t>R3: Suitable for comparing efficacy against other treatments</w:t>
            </w:r>
          </w:p>
          <w:p w14:paraId="53304F8A" w14:textId="77777777" w:rsidR="003405E4" w:rsidRPr="002A2AD7" w:rsidRDefault="003405E4" w:rsidP="00A07A99">
            <w:pPr>
              <w:rPr>
                <w:rFonts w:ascii="Arial" w:hAnsi="Arial" w:cs="Arial"/>
              </w:rPr>
            </w:pPr>
            <w:r w:rsidRPr="002A2AD7">
              <w:rPr>
                <w:rFonts w:ascii="Arial" w:hAnsi="Arial" w:cs="Arial"/>
              </w:rPr>
              <w:t>R3: Comprehensive modelling of costs and outcomes</w:t>
            </w:r>
          </w:p>
        </w:tc>
        <w:tc>
          <w:tcPr>
            <w:tcW w:w="2790" w:type="dxa"/>
          </w:tcPr>
          <w:p w14:paraId="7F68398B" w14:textId="77777777" w:rsidR="003405E4" w:rsidRPr="002A2AD7" w:rsidRDefault="003405E4" w:rsidP="00A07A99">
            <w:pPr>
              <w:rPr>
                <w:rFonts w:ascii="Arial" w:hAnsi="Arial" w:cs="Arial"/>
                <w:b/>
                <w:bCs/>
              </w:rPr>
            </w:pPr>
            <w:r w:rsidRPr="002A2AD7">
              <w:rPr>
                <w:rFonts w:ascii="Arial" w:hAnsi="Arial" w:cs="Arial"/>
                <w:b/>
                <w:bCs/>
              </w:rPr>
              <w:t>EAG’s approach is preferred.</w:t>
            </w:r>
          </w:p>
          <w:p w14:paraId="5C749696" w14:textId="77777777" w:rsidR="003405E4" w:rsidRPr="002A2AD7" w:rsidRDefault="003405E4" w:rsidP="00A07A99">
            <w:pPr>
              <w:rPr>
                <w:rFonts w:ascii="Arial" w:hAnsi="Arial" w:cs="Arial"/>
              </w:rPr>
            </w:pPr>
          </w:p>
          <w:p w14:paraId="7FC1D387" w14:textId="77777777" w:rsidR="003405E4" w:rsidRPr="002A2AD7" w:rsidRDefault="003405E4" w:rsidP="00A07A99">
            <w:pPr>
              <w:rPr>
                <w:rFonts w:ascii="Arial" w:hAnsi="Arial" w:cs="Arial"/>
              </w:rPr>
            </w:pPr>
            <w:r w:rsidRPr="002A2AD7">
              <w:rPr>
                <w:rFonts w:ascii="Arial" w:hAnsi="Arial" w:cs="Arial"/>
              </w:rPr>
              <w:t xml:space="preserve"> </w:t>
            </w:r>
          </w:p>
          <w:p w14:paraId="49DCD67B" w14:textId="77777777" w:rsidR="003405E4" w:rsidRPr="002A2AD7" w:rsidRDefault="003405E4" w:rsidP="00A07A99">
            <w:pPr>
              <w:rPr>
                <w:rFonts w:ascii="Arial" w:hAnsi="Arial" w:cs="Arial"/>
              </w:rPr>
            </w:pPr>
            <w:r w:rsidRPr="002A2AD7">
              <w:rPr>
                <w:rFonts w:ascii="Arial" w:hAnsi="Arial" w:cs="Arial"/>
              </w:rPr>
              <w:t>Rationales: The EAG’s rationales</w:t>
            </w:r>
          </w:p>
        </w:tc>
        <w:tc>
          <w:tcPr>
            <w:tcW w:w="2790" w:type="dxa"/>
          </w:tcPr>
          <w:p w14:paraId="381D1103" w14:textId="77777777" w:rsidR="003405E4" w:rsidRPr="002A2AD7" w:rsidRDefault="003405E4" w:rsidP="00A07A99">
            <w:pPr>
              <w:rPr>
                <w:rFonts w:ascii="Arial" w:hAnsi="Arial" w:cs="Arial"/>
              </w:rPr>
            </w:pPr>
            <w:r w:rsidRPr="002A2AD7">
              <w:rPr>
                <w:rFonts w:ascii="Arial" w:hAnsi="Arial" w:cs="Arial"/>
              </w:rPr>
              <w:t>Moderate impact on ICER</w:t>
            </w:r>
          </w:p>
          <w:p w14:paraId="4E22823F" w14:textId="77777777" w:rsidR="003405E4" w:rsidRPr="002A2AD7" w:rsidRDefault="003405E4" w:rsidP="00A07A99">
            <w:pPr>
              <w:rPr>
                <w:rFonts w:ascii="Arial" w:hAnsi="Arial" w:cs="Arial"/>
              </w:rPr>
            </w:pPr>
          </w:p>
          <w:p w14:paraId="1CEB82C8" w14:textId="77777777" w:rsidR="003405E4" w:rsidRPr="002A2AD7" w:rsidRDefault="003405E4" w:rsidP="00A07A99">
            <w:pPr>
              <w:rPr>
                <w:rFonts w:ascii="Arial" w:hAnsi="Arial" w:cs="Arial"/>
              </w:rPr>
            </w:pPr>
          </w:p>
        </w:tc>
      </w:tr>
      <w:tr w:rsidR="003405E4" w:rsidRPr="002A2AD7" w14:paraId="54250756" w14:textId="77777777" w:rsidTr="00A07A99">
        <w:tc>
          <w:tcPr>
            <w:tcW w:w="2789" w:type="dxa"/>
          </w:tcPr>
          <w:p w14:paraId="615C53C1" w14:textId="77777777" w:rsidR="003405E4" w:rsidRPr="002A2AD7" w:rsidRDefault="003405E4" w:rsidP="00A07A99">
            <w:pPr>
              <w:rPr>
                <w:rFonts w:ascii="Arial" w:hAnsi="Arial" w:cs="Arial"/>
              </w:rPr>
            </w:pPr>
            <w:r w:rsidRPr="002A2AD7">
              <w:rPr>
                <w:rFonts w:ascii="Arial" w:hAnsi="Arial" w:cs="Arial"/>
              </w:rPr>
              <w:lastRenderedPageBreak/>
              <w:t>TA11545</w:t>
            </w:r>
          </w:p>
        </w:tc>
        <w:tc>
          <w:tcPr>
            <w:tcW w:w="2789" w:type="dxa"/>
          </w:tcPr>
          <w:p w14:paraId="2E05FDF6" w14:textId="77777777" w:rsidR="003405E4" w:rsidRPr="002A2AD7" w:rsidRDefault="003405E4" w:rsidP="00A07A99">
            <w:pPr>
              <w:rPr>
                <w:rFonts w:ascii="Arial" w:hAnsi="Arial" w:cs="Arial"/>
              </w:rPr>
            </w:pPr>
            <w:r w:rsidRPr="002A2AD7">
              <w:rPr>
                <w:rFonts w:ascii="Arial" w:hAnsi="Arial" w:cs="Arial"/>
              </w:rPr>
              <w:t>Using mITT (infused) population (from ZUMA-2)</w:t>
            </w:r>
          </w:p>
          <w:p w14:paraId="36ECA0F5" w14:textId="77777777" w:rsidR="003405E4" w:rsidRPr="002A2AD7" w:rsidRDefault="003405E4" w:rsidP="00A07A99">
            <w:pPr>
              <w:rPr>
                <w:rFonts w:ascii="Arial" w:hAnsi="Arial" w:cs="Arial"/>
              </w:rPr>
            </w:pPr>
          </w:p>
          <w:p w14:paraId="2EE7A1A2" w14:textId="623C9D4E" w:rsidR="003405E4" w:rsidRPr="002A2AD7" w:rsidRDefault="003405E4" w:rsidP="00A07A99">
            <w:pPr>
              <w:rPr>
                <w:rFonts w:ascii="Arial" w:hAnsi="Arial" w:cs="Arial"/>
              </w:rPr>
            </w:pPr>
            <w:r w:rsidRPr="002A2AD7">
              <w:rPr>
                <w:rFonts w:ascii="Arial" w:hAnsi="Arial" w:cs="Arial"/>
              </w:rPr>
              <w:t xml:space="preserve">Rationales: same as the rationales presented in the company’s approach for </w:t>
            </w:r>
            <w:r w:rsidR="00756113">
              <w:rPr>
                <w:rFonts w:ascii="Arial" w:hAnsi="Arial" w:cs="Arial"/>
              </w:rPr>
              <w:t>TA1116</w:t>
            </w:r>
          </w:p>
        </w:tc>
        <w:tc>
          <w:tcPr>
            <w:tcW w:w="2790" w:type="dxa"/>
          </w:tcPr>
          <w:p w14:paraId="07309A66" w14:textId="77777777" w:rsidR="003405E4" w:rsidRPr="002A2AD7" w:rsidRDefault="003405E4" w:rsidP="00A07A99">
            <w:pPr>
              <w:rPr>
                <w:rFonts w:ascii="Arial" w:hAnsi="Arial" w:cs="Arial"/>
              </w:rPr>
            </w:pPr>
            <w:r w:rsidRPr="002A2AD7">
              <w:rPr>
                <w:rFonts w:ascii="Arial" w:hAnsi="Arial" w:cs="Arial"/>
              </w:rPr>
              <w:t>Using ITT (leukapheresis) population (from RWE (SACT and O’Reilly (2024) and ZUMA-2)</w:t>
            </w:r>
          </w:p>
          <w:p w14:paraId="6E9FE6A9" w14:textId="77777777" w:rsidR="003405E4" w:rsidRPr="002A2AD7" w:rsidRDefault="003405E4" w:rsidP="00A07A99">
            <w:pPr>
              <w:rPr>
                <w:rFonts w:ascii="Arial" w:hAnsi="Arial" w:cs="Arial"/>
              </w:rPr>
            </w:pPr>
          </w:p>
          <w:p w14:paraId="0760D6A9" w14:textId="1C0296A2" w:rsidR="003405E4" w:rsidRPr="002A2AD7" w:rsidRDefault="003405E4" w:rsidP="00A07A99">
            <w:pPr>
              <w:rPr>
                <w:rFonts w:ascii="Arial" w:hAnsi="Arial" w:cs="Arial"/>
              </w:rPr>
            </w:pPr>
            <w:r w:rsidRPr="002A2AD7">
              <w:rPr>
                <w:rFonts w:ascii="Arial" w:hAnsi="Arial" w:cs="Arial"/>
              </w:rPr>
              <w:t xml:space="preserve">Rationales: same as the rationales presented in the EAG’s approach for </w:t>
            </w:r>
            <w:r w:rsidR="00756113">
              <w:rPr>
                <w:rFonts w:ascii="Arial" w:hAnsi="Arial" w:cs="Arial"/>
              </w:rPr>
              <w:t>TA1116</w:t>
            </w:r>
          </w:p>
        </w:tc>
        <w:tc>
          <w:tcPr>
            <w:tcW w:w="2790" w:type="dxa"/>
          </w:tcPr>
          <w:p w14:paraId="2917CF36" w14:textId="77777777" w:rsidR="003405E4" w:rsidRPr="002A2AD7" w:rsidRDefault="003405E4" w:rsidP="00A07A99">
            <w:pPr>
              <w:rPr>
                <w:rFonts w:ascii="Arial" w:hAnsi="Arial" w:cs="Arial"/>
              </w:rPr>
            </w:pPr>
            <w:r w:rsidRPr="002A2AD7">
              <w:rPr>
                <w:rFonts w:ascii="Arial" w:hAnsi="Arial" w:cs="Arial"/>
              </w:rPr>
              <w:t>EAG’s approach is preferred.</w:t>
            </w:r>
          </w:p>
          <w:p w14:paraId="11751ED7" w14:textId="77777777" w:rsidR="003405E4" w:rsidRPr="002A2AD7" w:rsidRDefault="003405E4" w:rsidP="00A07A99">
            <w:pPr>
              <w:rPr>
                <w:rFonts w:ascii="Arial" w:hAnsi="Arial" w:cs="Arial"/>
              </w:rPr>
            </w:pPr>
          </w:p>
          <w:p w14:paraId="552CD7E0" w14:textId="77777777" w:rsidR="003405E4" w:rsidRPr="002A2AD7" w:rsidRDefault="003405E4" w:rsidP="00A07A99">
            <w:pPr>
              <w:rPr>
                <w:rFonts w:ascii="Arial" w:hAnsi="Arial" w:cs="Arial"/>
              </w:rPr>
            </w:pPr>
            <w:r w:rsidRPr="002A2AD7">
              <w:rPr>
                <w:rFonts w:ascii="Arial" w:hAnsi="Arial" w:cs="Arial"/>
              </w:rPr>
              <w:t>Rationales: The EAG’s rationales plus ‘Comprehensive modelling of costs and outcomes’</w:t>
            </w:r>
          </w:p>
        </w:tc>
        <w:tc>
          <w:tcPr>
            <w:tcW w:w="2790" w:type="dxa"/>
          </w:tcPr>
          <w:p w14:paraId="346287F0" w14:textId="77777777" w:rsidR="003405E4" w:rsidRPr="002A2AD7" w:rsidRDefault="003405E4" w:rsidP="00A07A99">
            <w:pPr>
              <w:rPr>
                <w:rFonts w:ascii="Arial" w:hAnsi="Arial" w:cs="Arial"/>
              </w:rPr>
            </w:pPr>
            <w:r w:rsidRPr="002A2AD7">
              <w:rPr>
                <w:rFonts w:ascii="Arial" w:hAnsi="Arial" w:cs="Arial"/>
              </w:rPr>
              <w:t>Large impact on ICER</w:t>
            </w:r>
          </w:p>
          <w:p w14:paraId="4305DAAE" w14:textId="77777777" w:rsidR="003405E4" w:rsidRPr="002A2AD7" w:rsidRDefault="003405E4" w:rsidP="00A07A99">
            <w:pPr>
              <w:rPr>
                <w:rFonts w:ascii="Arial" w:hAnsi="Arial" w:cs="Arial"/>
              </w:rPr>
            </w:pPr>
          </w:p>
          <w:p w14:paraId="52A30C8B" w14:textId="77777777" w:rsidR="003405E4" w:rsidRPr="002A2AD7" w:rsidRDefault="003405E4" w:rsidP="00A07A99">
            <w:pPr>
              <w:rPr>
                <w:rFonts w:ascii="Arial" w:hAnsi="Arial" w:cs="Arial"/>
              </w:rPr>
            </w:pPr>
          </w:p>
        </w:tc>
      </w:tr>
    </w:tbl>
    <w:p w14:paraId="2B975C17" w14:textId="77777777" w:rsidR="003405E4" w:rsidRPr="002A2AD7" w:rsidRDefault="003405E4" w:rsidP="003405E4">
      <w:pPr>
        <w:rPr>
          <w:rFonts w:ascii="Arial" w:hAnsi="Arial" w:cs="Arial"/>
          <w:b/>
          <w:bCs/>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73EF172B" w14:textId="77777777" w:rsidTr="00A07A99">
        <w:trPr>
          <w:tblHeader/>
        </w:trPr>
        <w:tc>
          <w:tcPr>
            <w:tcW w:w="13948" w:type="dxa"/>
            <w:gridSpan w:val="5"/>
          </w:tcPr>
          <w:p w14:paraId="68B49CC5" w14:textId="77777777" w:rsidR="003405E4" w:rsidRPr="002A2AD7" w:rsidRDefault="003405E4" w:rsidP="00A07A99">
            <w:pPr>
              <w:pStyle w:val="Caption"/>
              <w:spacing w:after="0"/>
              <w:rPr>
                <w:rFonts w:cs="Arial"/>
                <w:b w:val="0"/>
                <w:bCs/>
              </w:rPr>
            </w:pPr>
            <w:bookmarkStart w:id="13" w:name="_Toc210199553"/>
            <w:bookmarkStart w:id="14" w:name="_Toc223928053"/>
            <w:r w:rsidRPr="00DF68A4">
              <w:t xml:space="preserve">Table </w:t>
            </w:r>
            <w:fldSimple w:instr=" SEQ Table \* ARABIC ">
              <w:r>
                <w:rPr>
                  <w:noProof/>
                </w:rPr>
                <w:t>3</w:t>
              </w:r>
            </w:fldSimple>
            <w:r w:rsidRPr="00DF68A4">
              <w:t>: Issue 2- Generalizability of trial data to NHS practice</w:t>
            </w:r>
            <w:bookmarkEnd w:id="13"/>
            <w:bookmarkEnd w:id="14"/>
          </w:p>
        </w:tc>
      </w:tr>
      <w:tr w:rsidR="003405E4" w:rsidRPr="002A2AD7" w14:paraId="06D25506" w14:textId="77777777" w:rsidTr="00A07A99">
        <w:trPr>
          <w:tblHeader/>
        </w:trPr>
        <w:tc>
          <w:tcPr>
            <w:tcW w:w="2789" w:type="dxa"/>
          </w:tcPr>
          <w:p w14:paraId="3658B226" w14:textId="77777777" w:rsidR="003405E4" w:rsidRPr="002A2AD7" w:rsidRDefault="003405E4" w:rsidP="00A07A99">
            <w:pPr>
              <w:rPr>
                <w:rFonts w:ascii="Arial" w:hAnsi="Arial" w:cs="Arial"/>
                <w:b/>
                <w:bCs/>
              </w:rPr>
            </w:pPr>
            <w:r w:rsidRPr="002A2AD7">
              <w:rPr>
                <w:rFonts w:ascii="Arial" w:hAnsi="Arial" w:cs="Arial"/>
                <w:b/>
                <w:bCs/>
              </w:rPr>
              <w:t>STA</w:t>
            </w:r>
          </w:p>
        </w:tc>
        <w:tc>
          <w:tcPr>
            <w:tcW w:w="2789" w:type="dxa"/>
          </w:tcPr>
          <w:p w14:paraId="03B73A71" w14:textId="77777777" w:rsidR="003405E4" w:rsidRPr="002A2AD7" w:rsidRDefault="003405E4" w:rsidP="00A07A99">
            <w:pPr>
              <w:rPr>
                <w:rFonts w:ascii="Arial" w:hAnsi="Arial" w:cs="Arial"/>
                <w:b/>
                <w:bCs/>
              </w:rPr>
            </w:pPr>
            <w:r w:rsidRPr="002A2AD7">
              <w:rPr>
                <w:rFonts w:ascii="Arial" w:hAnsi="Arial" w:cs="Arial"/>
                <w:b/>
                <w:bCs/>
              </w:rPr>
              <w:t>Company’s approach</w:t>
            </w:r>
          </w:p>
        </w:tc>
        <w:tc>
          <w:tcPr>
            <w:tcW w:w="2790" w:type="dxa"/>
          </w:tcPr>
          <w:p w14:paraId="2749C457" w14:textId="77777777" w:rsidR="003405E4" w:rsidRPr="002A2AD7" w:rsidRDefault="003405E4" w:rsidP="00A07A99">
            <w:pPr>
              <w:rPr>
                <w:rFonts w:ascii="Arial" w:hAnsi="Arial" w:cs="Arial"/>
                <w:b/>
                <w:bCs/>
              </w:rPr>
            </w:pPr>
            <w:r w:rsidRPr="002A2AD7">
              <w:rPr>
                <w:rFonts w:ascii="Arial" w:hAnsi="Arial" w:cs="Arial"/>
                <w:b/>
                <w:bCs/>
              </w:rPr>
              <w:t>EAG’s approach</w:t>
            </w:r>
          </w:p>
        </w:tc>
        <w:tc>
          <w:tcPr>
            <w:tcW w:w="2790" w:type="dxa"/>
          </w:tcPr>
          <w:p w14:paraId="53FDF56D" w14:textId="77777777" w:rsidR="003405E4" w:rsidRPr="002A2AD7" w:rsidRDefault="003405E4" w:rsidP="00A07A99">
            <w:pPr>
              <w:rPr>
                <w:rFonts w:ascii="Arial" w:hAnsi="Arial" w:cs="Arial"/>
                <w:b/>
                <w:bCs/>
              </w:rPr>
            </w:pPr>
            <w:r w:rsidRPr="002A2AD7">
              <w:rPr>
                <w:rFonts w:ascii="Arial" w:hAnsi="Arial" w:cs="Arial"/>
                <w:b/>
                <w:bCs/>
              </w:rPr>
              <w:t xml:space="preserve">AC concussion </w:t>
            </w:r>
          </w:p>
        </w:tc>
        <w:tc>
          <w:tcPr>
            <w:tcW w:w="2790" w:type="dxa"/>
          </w:tcPr>
          <w:p w14:paraId="50BD3CCD" w14:textId="77777777" w:rsidR="003405E4" w:rsidRPr="002A2AD7" w:rsidRDefault="003405E4" w:rsidP="00A07A99">
            <w:pPr>
              <w:rPr>
                <w:rFonts w:ascii="Arial" w:hAnsi="Arial" w:cs="Arial"/>
                <w:b/>
                <w:bCs/>
              </w:rPr>
            </w:pPr>
            <w:r w:rsidRPr="002A2AD7">
              <w:rPr>
                <w:rFonts w:ascii="Arial" w:hAnsi="Arial" w:cs="Arial"/>
                <w:b/>
                <w:bCs/>
              </w:rPr>
              <w:t>Impact</w:t>
            </w:r>
          </w:p>
        </w:tc>
      </w:tr>
      <w:tr w:rsidR="003405E4" w:rsidRPr="002A2AD7" w14:paraId="6A69FE10" w14:textId="77777777" w:rsidTr="00A07A99">
        <w:tc>
          <w:tcPr>
            <w:tcW w:w="2789" w:type="dxa"/>
          </w:tcPr>
          <w:p w14:paraId="4E1484C5" w14:textId="77777777" w:rsidR="003405E4" w:rsidRPr="002A2AD7" w:rsidRDefault="003405E4" w:rsidP="00A07A99">
            <w:pPr>
              <w:rPr>
                <w:rFonts w:ascii="Arial" w:hAnsi="Arial" w:cs="Arial"/>
              </w:rPr>
            </w:pPr>
            <w:r w:rsidRPr="002A2AD7">
              <w:rPr>
                <w:rFonts w:ascii="Arial" w:hAnsi="Arial" w:cs="Arial"/>
              </w:rPr>
              <w:t>TA1048</w:t>
            </w:r>
          </w:p>
        </w:tc>
        <w:tc>
          <w:tcPr>
            <w:tcW w:w="2789" w:type="dxa"/>
          </w:tcPr>
          <w:p w14:paraId="04365F40" w14:textId="77777777" w:rsidR="003405E4" w:rsidRPr="002A2AD7" w:rsidRDefault="003405E4" w:rsidP="00A07A99">
            <w:pPr>
              <w:rPr>
                <w:rFonts w:ascii="Arial" w:hAnsi="Arial" w:cs="Arial"/>
              </w:rPr>
            </w:pPr>
            <w:r w:rsidRPr="002A2AD7">
              <w:rPr>
                <w:rFonts w:ascii="Arial" w:hAnsi="Arial" w:cs="Arial"/>
              </w:rPr>
              <w:t>Intervention trial as primary clinical evidence (TRANSFORM trial)</w:t>
            </w:r>
          </w:p>
          <w:p w14:paraId="34F0BA05" w14:textId="77777777" w:rsidR="003405E4" w:rsidRPr="002A2AD7" w:rsidRDefault="003405E4" w:rsidP="00A07A99">
            <w:pPr>
              <w:rPr>
                <w:rFonts w:ascii="Arial" w:hAnsi="Arial" w:cs="Arial"/>
              </w:rPr>
            </w:pPr>
          </w:p>
          <w:p w14:paraId="121D2C42" w14:textId="77777777" w:rsidR="003405E4" w:rsidRPr="002A2AD7" w:rsidRDefault="003405E4" w:rsidP="00A07A99">
            <w:pPr>
              <w:rPr>
                <w:rFonts w:ascii="Arial" w:hAnsi="Arial" w:cs="Arial"/>
              </w:rPr>
            </w:pPr>
            <w:r w:rsidRPr="002A2AD7">
              <w:rPr>
                <w:rFonts w:ascii="Arial" w:hAnsi="Arial" w:cs="Arial"/>
              </w:rPr>
              <w:t>R1: Trial design better reflected NHS clinical practice</w:t>
            </w:r>
          </w:p>
          <w:p w14:paraId="04379CAC" w14:textId="77777777" w:rsidR="003405E4" w:rsidRPr="002A2AD7" w:rsidRDefault="003405E4" w:rsidP="00A07A99">
            <w:pPr>
              <w:rPr>
                <w:rFonts w:ascii="Arial" w:hAnsi="Arial" w:cs="Arial"/>
              </w:rPr>
            </w:pPr>
            <w:r w:rsidRPr="002A2AD7">
              <w:rPr>
                <w:rFonts w:ascii="Arial" w:hAnsi="Arial" w:cs="Arial"/>
              </w:rPr>
              <w:t>R1: Allowed crossover from standard care to the intervention, aligning with real-world treatment pathways</w:t>
            </w:r>
          </w:p>
          <w:p w14:paraId="64822AE7" w14:textId="77777777" w:rsidR="003405E4" w:rsidRPr="002A2AD7" w:rsidRDefault="003405E4" w:rsidP="00A07A99">
            <w:pPr>
              <w:rPr>
                <w:rFonts w:ascii="Arial" w:hAnsi="Arial" w:cs="Arial"/>
              </w:rPr>
            </w:pPr>
          </w:p>
        </w:tc>
        <w:tc>
          <w:tcPr>
            <w:tcW w:w="2790" w:type="dxa"/>
          </w:tcPr>
          <w:p w14:paraId="70B4D780" w14:textId="77777777" w:rsidR="003405E4" w:rsidRPr="002A2AD7" w:rsidRDefault="003405E4" w:rsidP="00A07A99">
            <w:pPr>
              <w:rPr>
                <w:rFonts w:ascii="Arial" w:hAnsi="Arial" w:cs="Arial"/>
              </w:rPr>
            </w:pPr>
            <w:r w:rsidRPr="002A2AD7">
              <w:rPr>
                <w:rFonts w:ascii="Arial" w:hAnsi="Arial" w:cs="Arial"/>
              </w:rPr>
              <w:t>Use the trial with the starting age based on the data provided by NHS England (CDF source)</w:t>
            </w:r>
          </w:p>
          <w:p w14:paraId="64BC45CE" w14:textId="77777777" w:rsidR="003405E4" w:rsidRPr="002A2AD7" w:rsidRDefault="003405E4" w:rsidP="00A07A99">
            <w:pPr>
              <w:rPr>
                <w:rFonts w:ascii="Arial" w:hAnsi="Arial" w:cs="Arial"/>
              </w:rPr>
            </w:pPr>
          </w:p>
          <w:p w14:paraId="25CED6DD" w14:textId="77777777" w:rsidR="003405E4" w:rsidRPr="002A2AD7" w:rsidRDefault="003405E4" w:rsidP="00A07A99">
            <w:pPr>
              <w:rPr>
                <w:rFonts w:ascii="Arial" w:hAnsi="Arial" w:cs="Arial"/>
              </w:rPr>
            </w:pPr>
            <w:r w:rsidRPr="002A2AD7">
              <w:rPr>
                <w:rFonts w:ascii="Arial" w:hAnsi="Arial" w:cs="Arial"/>
              </w:rPr>
              <w:t>R1: Trial is still the best available evidence.</w:t>
            </w:r>
          </w:p>
          <w:p w14:paraId="0B15ACC3" w14:textId="77777777" w:rsidR="003405E4" w:rsidRPr="002A2AD7" w:rsidRDefault="003405E4" w:rsidP="00A07A99">
            <w:pPr>
              <w:rPr>
                <w:rFonts w:ascii="Arial" w:hAnsi="Arial" w:cs="Arial"/>
              </w:rPr>
            </w:pPr>
          </w:p>
          <w:p w14:paraId="59916B76" w14:textId="77777777" w:rsidR="003405E4" w:rsidRPr="002A2AD7" w:rsidRDefault="003405E4" w:rsidP="00A07A99">
            <w:pPr>
              <w:rPr>
                <w:rFonts w:ascii="Arial" w:hAnsi="Arial" w:cs="Arial"/>
              </w:rPr>
            </w:pPr>
          </w:p>
        </w:tc>
        <w:tc>
          <w:tcPr>
            <w:tcW w:w="2790" w:type="dxa"/>
          </w:tcPr>
          <w:p w14:paraId="3AD477AB" w14:textId="77777777" w:rsidR="003405E4" w:rsidRPr="002A2AD7" w:rsidRDefault="003405E4" w:rsidP="00A07A99">
            <w:pPr>
              <w:rPr>
                <w:rFonts w:ascii="Arial" w:hAnsi="Arial" w:cs="Arial"/>
              </w:rPr>
            </w:pPr>
            <w:r w:rsidRPr="002A2AD7">
              <w:rPr>
                <w:rFonts w:ascii="Arial" w:hAnsi="Arial" w:cs="Arial"/>
              </w:rPr>
              <w:t>Company’s approach is preferred</w:t>
            </w:r>
          </w:p>
          <w:p w14:paraId="03FFA0E2" w14:textId="77777777" w:rsidR="003405E4" w:rsidRPr="002A2AD7" w:rsidRDefault="003405E4" w:rsidP="00A07A99">
            <w:pPr>
              <w:rPr>
                <w:rFonts w:ascii="Arial" w:hAnsi="Arial" w:cs="Arial"/>
              </w:rPr>
            </w:pPr>
          </w:p>
          <w:p w14:paraId="00CBB5B4" w14:textId="77777777" w:rsidR="003405E4" w:rsidRPr="002A2AD7" w:rsidRDefault="003405E4" w:rsidP="00A07A99">
            <w:pPr>
              <w:rPr>
                <w:rFonts w:ascii="Arial" w:hAnsi="Arial" w:cs="Arial"/>
              </w:rPr>
            </w:pPr>
            <w:r w:rsidRPr="002A2AD7">
              <w:rPr>
                <w:rFonts w:ascii="Arial" w:hAnsi="Arial" w:cs="Arial"/>
              </w:rPr>
              <w:t>R1: Despite limitations, TRANSFORM is the best available comparator evidence.</w:t>
            </w:r>
            <w:r w:rsidRPr="002A2AD7">
              <w:rPr>
                <w:rFonts w:ascii="Arial" w:hAnsi="Arial" w:cs="Arial"/>
              </w:rPr>
              <w:br/>
              <w:t>R2: Model starting age had minimal impact.</w:t>
            </w:r>
          </w:p>
        </w:tc>
        <w:tc>
          <w:tcPr>
            <w:tcW w:w="2790" w:type="dxa"/>
          </w:tcPr>
          <w:p w14:paraId="22066554" w14:textId="77777777" w:rsidR="003405E4" w:rsidRPr="002A2AD7" w:rsidRDefault="003405E4" w:rsidP="00A07A99">
            <w:pPr>
              <w:rPr>
                <w:rFonts w:ascii="Arial" w:hAnsi="Arial" w:cs="Arial"/>
              </w:rPr>
            </w:pPr>
            <w:r w:rsidRPr="002A2AD7">
              <w:rPr>
                <w:rFonts w:ascii="Arial" w:hAnsi="Arial" w:cs="Arial"/>
              </w:rPr>
              <w:t>Small Impact</w:t>
            </w:r>
          </w:p>
        </w:tc>
      </w:tr>
      <w:tr w:rsidR="003405E4" w:rsidRPr="002A2AD7" w14:paraId="0FDFEA8D" w14:textId="77777777" w:rsidTr="00A07A99">
        <w:tc>
          <w:tcPr>
            <w:tcW w:w="2789" w:type="dxa"/>
          </w:tcPr>
          <w:p w14:paraId="7F449A24" w14:textId="493E3416" w:rsidR="003405E4" w:rsidRPr="00DF68A4" w:rsidRDefault="00756113" w:rsidP="00A07A99">
            <w:pPr>
              <w:pStyle w:val="Caption"/>
              <w:spacing w:after="0"/>
            </w:pPr>
            <w:r>
              <w:lastRenderedPageBreak/>
              <w:t>TA1116</w:t>
            </w:r>
          </w:p>
        </w:tc>
        <w:tc>
          <w:tcPr>
            <w:tcW w:w="2789" w:type="dxa"/>
          </w:tcPr>
          <w:p w14:paraId="05DA5603" w14:textId="77777777" w:rsidR="003405E4" w:rsidRPr="002A2AD7" w:rsidRDefault="003405E4" w:rsidP="00A07A99">
            <w:pPr>
              <w:rPr>
                <w:rFonts w:ascii="Arial" w:hAnsi="Arial" w:cs="Arial"/>
              </w:rPr>
            </w:pPr>
            <w:r w:rsidRPr="002A2AD7">
              <w:rPr>
                <w:rFonts w:ascii="Arial" w:hAnsi="Arial" w:cs="Arial"/>
              </w:rPr>
              <w:t>Intervention trial as primary clinical evidence (FELIX cohort 2A)</w:t>
            </w:r>
          </w:p>
          <w:p w14:paraId="2422592E" w14:textId="77777777" w:rsidR="003405E4" w:rsidRPr="002A2AD7" w:rsidRDefault="003405E4" w:rsidP="00A07A99">
            <w:pPr>
              <w:rPr>
                <w:rFonts w:ascii="Arial" w:hAnsi="Arial" w:cs="Arial"/>
              </w:rPr>
            </w:pPr>
          </w:p>
          <w:p w14:paraId="54C3F401" w14:textId="77777777" w:rsidR="003405E4" w:rsidRPr="002A2AD7" w:rsidRDefault="003405E4" w:rsidP="00A07A99">
            <w:pPr>
              <w:rPr>
                <w:rFonts w:ascii="Arial" w:hAnsi="Arial" w:cs="Arial"/>
              </w:rPr>
            </w:pPr>
            <w:r w:rsidRPr="002A2AD7">
              <w:rPr>
                <w:rFonts w:ascii="Arial" w:hAnsi="Arial" w:cs="Arial"/>
              </w:rPr>
              <w:t>R1: Data from FELIX considered most representative of UK patients eligible for treatment</w:t>
            </w:r>
          </w:p>
          <w:p w14:paraId="7C74B056" w14:textId="77777777" w:rsidR="003405E4" w:rsidRPr="002A2AD7" w:rsidRDefault="003405E4" w:rsidP="00A07A99">
            <w:pPr>
              <w:rPr>
                <w:rFonts w:ascii="Arial" w:hAnsi="Arial" w:cs="Arial"/>
              </w:rPr>
            </w:pPr>
            <w:r w:rsidRPr="002A2AD7">
              <w:rPr>
                <w:rFonts w:ascii="Arial" w:hAnsi="Arial" w:cs="Arial"/>
              </w:rPr>
              <w:t>R2: Supports age-specific applicability for UK clinical practice</w:t>
            </w:r>
          </w:p>
        </w:tc>
        <w:tc>
          <w:tcPr>
            <w:tcW w:w="2790" w:type="dxa"/>
          </w:tcPr>
          <w:p w14:paraId="239DDB9D" w14:textId="77777777" w:rsidR="003405E4" w:rsidRPr="002A2AD7" w:rsidRDefault="003405E4" w:rsidP="00A07A99">
            <w:pPr>
              <w:pStyle w:val="Caption"/>
              <w:spacing w:after="0"/>
              <w:rPr>
                <w:rFonts w:cs="Arial"/>
              </w:rPr>
            </w:pPr>
            <w:r w:rsidRPr="002A2AD7">
              <w:rPr>
                <w:rFonts w:cs="Arial"/>
              </w:rPr>
              <w:t xml:space="preserve">Intervention </w:t>
            </w:r>
            <w:r w:rsidRPr="00DF68A4">
              <w:t>trial</w:t>
            </w:r>
            <w:r w:rsidRPr="002A2AD7">
              <w:rPr>
                <w:rFonts w:cs="Arial"/>
              </w:rPr>
              <w:t xml:space="preserve"> as primary clinical evidence</w:t>
            </w:r>
          </w:p>
          <w:p w14:paraId="79FEDFFC" w14:textId="77777777" w:rsidR="003405E4" w:rsidRPr="002A2AD7" w:rsidRDefault="003405E4" w:rsidP="00A07A99">
            <w:pPr>
              <w:rPr>
                <w:rFonts w:ascii="Arial" w:hAnsi="Arial" w:cs="Arial"/>
              </w:rPr>
            </w:pPr>
          </w:p>
          <w:p w14:paraId="41E3D177" w14:textId="77777777" w:rsidR="003405E4" w:rsidRPr="002A2AD7" w:rsidRDefault="003405E4" w:rsidP="00A07A99">
            <w:pPr>
              <w:rPr>
                <w:rFonts w:ascii="Arial" w:hAnsi="Arial" w:cs="Arial"/>
              </w:rPr>
            </w:pPr>
            <w:r w:rsidRPr="002A2AD7">
              <w:rPr>
                <w:rFonts w:ascii="Arial" w:hAnsi="Arial" w:cs="Arial"/>
              </w:rPr>
              <w:t>R: Acknowledge limitations of FELIX trial in reflecting NHS population (particularly age ≥65 and ECOG ≥2 patients)</w:t>
            </w:r>
          </w:p>
          <w:p w14:paraId="5BE79314" w14:textId="77777777" w:rsidR="003405E4" w:rsidRPr="002A2AD7" w:rsidRDefault="003405E4" w:rsidP="00A07A99">
            <w:pPr>
              <w:rPr>
                <w:rFonts w:ascii="Arial" w:hAnsi="Arial" w:cs="Arial"/>
              </w:rPr>
            </w:pPr>
          </w:p>
          <w:p w14:paraId="5E023FBA" w14:textId="77777777" w:rsidR="003405E4" w:rsidRPr="002A2AD7" w:rsidRDefault="003405E4" w:rsidP="00A07A99">
            <w:pPr>
              <w:rPr>
                <w:rFonts w:ascii="Arial" w:hAnsi="Arial" w:cs="Arial"/>
              </w:rPr>
            </w:pPr>
          </w:p>
        </w:tc>
        <w:tc>
          <w:tcPr>
            <w:tcW w:w="2790" w:type="dxa"/>
          </w:tcPr>
          <w:p w14:paraId="1753BE21" w14:textId="77777777" w:rsidR="003405E4" w:rsidRPr="002A2AD7" w:rsidRDefault="003405E4" w:rsidP="00A07A99">
            <w:pPr>
              <w:rPr>
                <w:rFonts w:ascii="Arial" w:hAnsi="Arial" w:cs="Arial"/>
              </w:rPr>
            </w:pPr>
            <w:r w:rsidRPr="002A2AD7">
              <w:rPr>
                <w:rFonts w:ascii="Arial" w:hAnsi="Arial" w:cs="Arial"/>
              </w:rPr>
              <w:t>Company’s approach is preferred</w:t>
            </w:r>
          </w:p>
          <w:p w14:paraId="02B1BFA0" w14:textId="77777777" w:rsidR="003405E4" w:rsidRPr="002A2AD7" w:rsidRDefault="003405E4" w:rsidP="00A07A99">
            <w:pPr>
              <w:rPr>
                <w:rFonts w:ascii="Arial" w:hAnsi="Arial" w:cs="Arial"/>
              </w:rPr>
            </w:pPr>
          </w:p>
          <w:p w14:paraId="7811031C" w14:textId="77777777" w:rsidR="003405E4" w:rsidRPr="002A2AD7" w:rsidRDefault="003405E4" w:rsidP="00A07A99">
            <w:pPr>
              <w:rPr>
                <w:rFonts w:ascii="Arial" w:hAnsi="Arial" w:cs="Arial"/>
              </w:rPr>
            </w:pPr>
            <w:r w:rsidRPr="002A2AD7">
              <w:rPr>
                <w:rFonts w:ascii="Arial" w:hAnsi="Arial" w:cs="Arial"/>
              </w:rPr>
              <w:t>R1: No significant age-related modification of relative treatment effect.</w:t>
            </w:r>
            <w:r w:rsidRPr="002A2AD7">
              <w:rPr>
                <w:rFonts w:ascii="Arial" w:hAnsi="Arial" w:cs="Arial"/>
              </w:rPr>
              <w:br/>
              <w:t>R2: Observed improved outcomes in ≥65 in FELIX supported the trial’s generalisability to the UK/NHS population.</w:t>
            </w:r>
          </w:p>
        </w:tc>
        <w:tc>
          <w:tcPr>
            <w:tcW w:w="2790" w:type="dxa"/>
          </w:tcPr>
          <w:p w14:paraId="3FB14CE6" w14:textId="77777777" w:rsidR="003405E4" w:rsidRPr="002A2AD7" w:rsidRDefault="003405E4" w:rsidP="00A07A99">
            <w:pPr>
              <w:rPr>
                <w:rFonts w:ascii="Arial" w:hAnsi="Arial" w:cs="Arial"/>
              </w:rPr>
            </w:pPr>
            <w:r w:rsidRPr="002A2AD7">
              <w:rPr>
                <w:rFonts w:ascii="Arial" w:hAnsi="Arial" w:cs="Arial"/>
              </w:rPr>
              <w:t>Small Impact</w:t>
            </w:r>
          </w:p>
        </w:tc>
      </w:tr>
      <w:tr w:rsidR="003405E4" w:rsidRPr="002A2AD7" w14:paraId="0C729807" w14:textId="77777777" w:rsidTr="00A07A99">
        <w:tc>
          <w:tcPr>
            <w:tcW w:w="2789" w:type="dxa"/>
          </w:tcPr>
          <w:p w14:paraId="1C35D248" w14:textId="77777777" w:rsidR="003405E4" w:rsidRPr="002A2AD7" w:rsidRDefault="003405E4" w:rsidP="00A07A99">
            <w:pPr>
              <w:rPr>
                <w:rFonts w:ascii="Arial" w:hAnsi="Arial" w:cs="Arial"/>
              </w:rPr>
            </w:pPr>
            <w:r w:rsidRPr="002A2AD7">
              <w:rPr>
                <w:rFonts w:ascii="Arial" w:hAnsi="Arial" w:cs="Arial"/>
              </w:rPr>
              <w:t>TA11545</w:t>
            </w:r>
          </w:p>
        </w:tc>
        <w:tc>
          <w:tcPr>
            <w:tcW w:w="2789" w:type="dxa"/>
          </w:tcPr>
          <w:p w14:paraId="57D0CA54" w14:textId="77777777" w:rsidR="003405E4" w:rsidRPr="002A2AD7" w:rsidRDefault="003405E4" w:rsidP="00A07A99">
            <w:pPr>
              <w:rPr>
                <w:rFonts w:ascii="Arial" w:hAnsi="Arial" w:cs="Arial"/>
              </w:rPr>
            </w:pPr>
            <w:r w:rsidRPr="002A2AD7">
              <w:rPr>
                <w:rFonts w:ascii="Arial" w:hAnsi="Arial" w:cs="Arial"/>
              </w:rPr>
              <w:t>Intervention trial as primary clinical evidence (ZUMA-2 trial)</w:t>
            </w:r>
          </w:p>
          <w:p w14:paraId="7FEEDEDD" w14:textId="77777777" w:rsidR="003405E4" w:rsidRPr="002A2AD7" w:rsidRDefault="003405E4" w:rsidP="00A07A99">
            <w:pPr>
              <w:rPr>
                <w:rFonts w:ascii="Arial" w:hAnsi="Arial" w:cs="Arial"/>
              </w:rPr>
            </w:pPr>
          </w:p>
          <w:p w14:paraId="09E8C923" w14:textId="77777777" w:rsidR="003405E4" w:rsidRPr="002A2AD7" w:rsidRDefault="003405E4" w:rsidP="00A07A99">
            <w:pPr>
              <w:rPr>
                <w:rFonts w:ascii="Arial" w:hAnsi="Arial" w:cs="Arial"/>
              </w:rPr>
            </w:pPr>
            <w:r w:rsidRPr="002A2AD7">
              <w:rPr>
                <w:rFonts w:ascii="Arial" w:hAnsi="Arial" w:cs="Arial"/>
              </w:rPr>
              <w:t>R1: Data from trial considered most representative of UK patients eligible for treatment</w:t>
            </w:r>
          </w:p>
          <w:p w14:paraId="4278F924" w14:textId="77777777" w:rsidR="003405E4" w:rsidRPr="002A2AD7" w:rsidRDefault="003405E4" w:rsidP="00A07A99">
            <w:pPr>
              <w:rPr>
                <w:rFonts w:ascii="Arial" w:hAnsi="Arial" w:cs="Arial"/>
              </w:rPr>
            </w:pPr>
            <w:r w:rsidRPr="002A2AD7">
              <w:rPr>
                <w:rFonts w:ascii="Arial" w:hAnsi="Arial" w:cs="Arial"/>
              </w:rPr>
              <w:t>R2: A mean age of 63 is reasonably reflective of people who would be selected to have treatment with brexucabtagene autoleucel.</w:t>
            </w:r>
          </w:p>
          <w:p w14:paraId="35FAA11C" w14:textId="77777777" w:rsidR="003405E4" w:rsidRPr="002A2AD7" w:rsidRDefault="003405E4" w:rsidP="00A07A99">
            <w:pPr>
              <w:rPr>
                <w:rFonts w:ascii="Arial" w:hAnsi="Arial" w:cs="Arial"/>
              </w:rPr>
            </w:pPr>
          </w:p>
        </w:tc>
        <w:tc>
          <w:tcPr>
            <w:tcW w:w="2790" w:type="dxa"/>
          </w:tcPr>
          <w:p w14:paraId="6B039080" w14:textId="77777777" w:rsidR="003405E4" w:rsidRPr="002A2AD7" w:rsidRDefault="003405E4" w:rsidP="00A07A99">
            <w:pPr>
              <w:rPr>
                <w:rFonts w:ascii="Arial" w:hAnsi="Arial" w:cs="Arial"/>
              </w:rPr>
            </w:pPr>
            <w:r w:rsidRPr="002A2AD7">
              <w:rPr>
                <w:rFonts w:ascii="Arial" w:hAnsi="Arial" w:cs="Arial"/>
              </w:rPr>
              <w:lastRenderedPageBreak/>
              <w:t>Use pooled real-world evidence plus trial data</w:t>
            </w:r>
          </w:p>
          <w:p w14:paraId="02CB7CD5" w14:textId="77777777" w:rsidR="003405E4" w:rsidRPr="002A2AD7" w:rsidRDefault="003405E4" w:rsidP="00A07A99">
            <w:pPr>
              <w:rPr>
                <w:rFonts w:ascii="Arial" w:hAnsi="Arial" w:cs="Arial"/>
              </w:rPr>
            </w:pPr>
          </w:p>
          <w:p w14:paraId="5380B472" w14:textId="77777777" w:rsidR="003405E4" w:rsidRPr="002A2AD7" w:rsidRDefault="003405E4" w:rsidP="00A07A99">
            <w:pPr>
              <w:rPr>
                <w:rFonts w:ascii="Arial" w:hAnsi="Arial" w:cs="Arial"/>
              </w:rPr>
            </w:pPr>
            <w:r w:rsidRPr="002A2AD7">
              <w:rPr>
                <w:rFonts w:ascii="Arial" w:hAnsi="Arial" w:cs="Arial"/>
              </w:rPr>
              <w:t xml:space="preserve">R1: Trial population younger and healthier than NHS patients; </w:t>
            </w:r>
            <w:r w:rsidRPr="002A2AD7">
              <w:rPr>
                <w:rFonts w:ascii="Arial" w:hAnsi="Arial" w:cs="Arial"/>
              </w:rPr>
              <w:br/>
              <w:t>R2: Larger pooled sample improves robustness of survival estimates</w:t>
            </w:r>
            <w:r w:rsidRPr="002A2AD7">
              <w:rPr>
                <w:rFonts w:ascii="Arial" w:hAnsi="Arial" w:cs="Arial"/>
              </w:rPr>
              <w:br/>
              <w:t>R3: Incorporates longer follow-up from trail for more reliable extrapolation</w:t>
            </w:r>
          </w:p>
        </w:tc>
        <w:tc>
          <w:tcPr>
            <w:tcW w:w="2790" w:type="dxa"/>
          </w:tcPr>
          <w:p w14:paraId="0B9754AF" w14:textId="77777777" w:rsidR="003405E4" w:rsidRPr="002A2AD7" w:rsidRDefault="003405E4" w:rsidP="00A07A99">
            <w:pPr>
              <w:rPr>
                <w:rFonts w:ascii="Arial" w:hAnsi="Arial" w:cs="Arial"/>
              </w:rPr>
            </w:pPr>
            <w:r w:rsidRPr="002A2AD7">
              <w:rPr>
                <w:rFonts w:ascii="Arial" w:hAnsi="Arial" w:cs="Arial"/>
              </w:rPr>
              <w:t>Pooling the trial data with UK real-world evidence (Use ZUMA-2 as primary evidence but combine it with UK RWE (SACT; O’Reilly 2024) and set starting age from SACT (mean 66</w:t>
            </w:r>
            <w:proofErr w:type="gramStart"/>
            <w:r w:rsidRPr="002A2AD7">
              <w:rPr>
                <w:rFonts w:ascii="Arial" w:hAnsi="Arial" w:cs="Arial"/>
              </w:rPr>
              <w:t>) )</w:t>
            </w:r>
            <w:proofErr w:type="gramEnd"/>
          </w:p>
          <w:p w14:paraId="47986AD5" w14:textId="77777777" w:rsidR="003405E4" w:rsidRPr="002A2AD7" w:rsidRDefault="003405E4" w:rsidP="00A07A99">
            <w:pPr>
              <w:rPr>
                <w:rFonts w:ascii="Arial" w:hAnsi="Arial" w:cs="Arial"/>
              </w:rPr>
            </w:pPr>
          </w:p>
          <w:p w14:paraId="3D473C21" w14:textId="77777777" w:rsidR="003405E4" w:rsidRPr="002A2AD7" w:rsidRDefault="003405E4" w:rsidP="00A07A99">
            <w:pPr>
              <w:rPr>
                <w:rFonts w:ascii="Arial" w:hAnsi="Arial" w:cs="Arial"/>
              </w:rPr>
            </w:pPr>
            <w:r w:rsidRPr="002A2AD7">
              <w:rPr>
                <w:rFonts w:ascii="Arial" w:hAnsi="Arial" w:cs="Arial"/>
              </w:rPr>
              <w:t xml:space="preserve">R1: ZUMA-2 lacked UK participants; </w:t>
            </w:r>
            <w:r w:rsidRPr="002A2AD7">
              <w:rPr>
                <w:rFonts w:ascii="Arial" w:hAnsi="Arial" w:cs="Arial"/>
              </w:rPr>
              <w:br/>
              <w:t xml:space="preserve">R2: UK RWE (SACT, O’Reilly) may improve generalizability; US consortium studies </w:t>
            </w:r>
            <w:r w:rsidRPr="002A2AD7">
              <w:rPr>
                <w:rFonts w:ascii="Arial" w:hAnsi="Arial" w:cs="Arial"/>
              </w:rPr>
              <w:lastRenderedPageBreak/>
              <w:t>judged less generalisable.</w:t>
            </w:r>
            <w:r w:rsidRPr="002A2AD7">
              <w:rPr>
                <w:rFonts w:ascii="Arial" w:hAnsi="Arial" w:cs="Arial"/>
              </w:rPr>
              <w:br/>
            </w:r>
          </w:p>
        </w:tc>
        <w:tc>
          <w:tcPr>
            <w:tcW w:w="2790" w:type="dxa"/>
          </w:tcPr>
          <w:p w14:paraId="70DA9427" w14:textId="77777777" w:rsidR="003405E4" w:rsidRPr="002A2AD7" w:rsidRDefault="003405E4" w:rsidP="00A07A99">
            <w:pPr>
              <w:rPr>
                <w:rFonts w:ascii="Arial" w:hAnsi="Arial" w:cs="Arial"/>
              </w:rPr>
            </w:pPr>
            <w:r w:rsidRPr="002A2AD7">
              <w:rPr>
                <w:rFonts w:ascii="Arial" w:hAnsi="Arial" w:cs="Arial"/>
              </w:rPr>
              <w:lastRenderedPageBreak/>
              <w:t xml:space="preserve">Larg impact </w:t>
            </w:r>
          </w:p>
        </w:tc>
      </w:tr>
      <w:tr w:rsidR="003405E4" w:rsidRPr="002A2AD7" w14:paraId="588642AB" w14:textId="77777777" w:rsidTr="00A07A99">
        <w:tc>
          <w:tcPr>
            <w:tcW w:w="2789" w:type="dxa"/>
          </w:tcPr>
          <w:p w14:paraId="233F01C3" w14:textId="77777777" w:rsidR="003405E4" w:rsidRPr="002A2AD7" w:rsidRDefault="003405E4" w:rsidP="00A07A99">
            <w:pPr>
              <w:rPr>
                <w:rFonts w:ascii="Arial" w:hAnsi="Arial" w:cs="Arial"/>
              </w:rPr>
            </w:pPr>
            <w:r w:rsidRPr="002A2AD7">
              <w:rPr>
                <w:rFonts w:ascii="Arial" w:hAnsi="Arial" w:cs="Arial"/>
              </w:rPr>
              <w:t>TA677</w:t>
            </w:r>
          </w:p>
        </w:tc>
        <w:tc>
          <w:tcPr>
            <w:tcW w:w="2789" w:type="dxa"/>
          </w:tcPr>
          <w:p w14:paraId="433358AD" w14:textId="77777777" w:rsidR="003405E4" w:rsidRPr="002A2AD7" w:rsidRDefault="003405E4" w:rsidP="00A07A99">
            <w:pPr>
              <w:rPr>
                <w:rFonts w:ascii="Arial" w:hAnsi="Arial" w:cs="Arial"/>
              </w:rPr>
            </w:pPr>
            <w:r w:rsidRPr="002A2AD7">
              <w:rPr>
                <w:rFonts w:ascii="Arial" w:hAnsi="Arial" w:cs="Arial"/>
              </w:rPr>
              <w:t>Intervention trial as primary clinical evidence (ZUMA-2 trial)</w:t>
            </w:r>
          </w:p>
          <w:p w14:paraId="23DDBF96" w14:textId="77777777" w:rsidR="003405E4" w:rsidRPr="002A2AD7" w:rsidRDefault="003405E4" w:rsidP="00A07A99">
            <w:pPr>
              <w:rPr>
                <w:rFonts w:ascii="Arial" w:hAnsi="Arial" w:cs="Arial"/>
              </w:rPr>
            </w:pPr>
          </w:p>
          <w:p w14:paraId="0D0BB610" w14:textId="77777777" w:rsidR="003405E4" w:rsidRPr="002A2AD7" w:rsidRDefault="003405E4" w:rsidP="00A07A99">
            <w:pPr>
              <w:rPr>
                <w:rFonts w:ascii="Arial" w:hAnsi="Arial" w:cs="Arial"/>
              </w:rPr>
            </w:pPr>
            <w:r w:rsidRPr="002A2AD7">
              <w:rPr>
                <w:rFonts w:ascii="Arial" w:hAnsi="Arial" w:cs="Arial"/>
              </w:rPr>
              <w:t>R2: A mean age of 63 is reasonably reflective of people who would be selected to have treatment with brexucabtagene autoleucel.</w:t>
            </w:r>
          </w:p>
          <w:p w14:paraId="15542BC1" w14:textId="77777777" w:rsidR="003405E4" w:rsidRPr="002A2AD7" w:rsidRDefault="003405E4" w:rsidP="00A07A99">
            <w:pPr>
              <w:rPr>
                <w:rFonts w:ascii="Arial" w:hAnsi="Arial" w:cs="Arial"/>
              </w:rPr>
            </w:pPr>
          </w:p>
          <w:p w14:paraId="591F3778" w14:textId="77777777" w:rsidR="003405E4" w:rsidRPr="002A2AD7" w:rsidRDefault="003405E4" w:rsidP="00A07A99">
            <w:pPr>
              <w:rPr>
                <w:rFonts w:ascii="Arial" w:hAnsi="Arial" w:cs="Arial"/>
              </w:rPr>
            </w:pPr>
          </w:p>
        </w:tc>
        <w:tc>
          <w:tcPr>
            <w:tcW w:w="2790" w:type="dxa"/>
          </w:tcPr>
          <w:p w14:paraId="1D9FE4D1" w14:textId="77777777" w:rsidR="003405E4" w:rsidRPr="002A2AD7" w:rsidRDefault="003405E4" w:rsidP="00A07A99">
            <w:pPr>
              <w:rPr>
                <w:rFonts w:ascii="Arial" w:hAnsi="Arial" w:cs="Arial"/>
              </w:rPr>
            </w:pPr>
            <w:r w:rsidRPr="002A2AD7">
              <w:rPr>
                <w:rFonts w:ascii="Arial" w:hAnsi="Arial" w:cs="Arial"/>
              </w:rPr>
              <w:t>Use the trial with the starting age based on the data provided by NHS England</w:t>
            </w:r>
          </w:p>
          <w:p w14:paraId="1A19E0D2" w14:textId="77777777" w:rsidR="003405E4" w:rsidRPr="002A2AD7" w:rsidRDefault="003405E4" w:rsidP="00A07A99">
            <w:pPr>
              <w:rPr>
                <w:rFonts w:ascii="Arial" w:hAnsi="Arial" w:cs="Arial"/>
              </w:rPr>
            </w:pPr>
          </w:p>
          <w:p w14:paraId="6DD2A949" w14:textId="77777777" w:rsidR="003405E4" w:rsidRPr="002A2AD7" w:rsidRDefault="003405E4" w:rsidP="00A07A99">
            <w:pPr>
              <w:rPr>
                <w:rFonts w:ascii="Arial" w:hAnsi="Arial" w:cs="Arial"/>
              </w:rPr>
            </w:pPr>
            <w:r w:rsidRPr="002A2AD7">
              <w:rPr>
                <w:rFonts w:ascii="Arial" w:hAnsi="Arial" w:cs="Arial"/>
              </w:rPr>
              <w:t>R1: Accounts for real-world NHS population being older (mean 72.9 vs trial 63.2)</w:t>
            </w:r>
          </w:p>
        </w:tc>
        <w:tc>
          <w:tcPr>
            <w:tcW w:w="2790" w:type="dxa"/>
          </w:tcPr>
          <w:p w14:paraId="45B53CEC" w14:textId="77777777" w:rsidR="003405E4" w:rsidRPr="002A2AD7" w:rsidRDefault="003405E4" w:rsidP="00A07A99">
            <w:pPr>
              <w:rPr>
                <w:rFonts w:ascii="Arial" w:hAnsi="Arial" w:cs="Arial"/>
              </w:rPr>
            </w:pPr>
            <w:r w:rsidRPr="002A2AD7">
              <w:rPr>
                <w:rFonts w:ascii="Arial" w:hAnsi="Arial" w:cs="Arial"/>
              </w:rPr>
              <w:t>Company’s approach is preferred (with acknowledgement of selection and age uncertainty)</w:t>
            </w:r>
          </w:p>
          <w:p w14:paraId="54EEF6AF" w14:textId="77777777" w:rsidR="003405E4" w:rsidRPr="002A2AD7" w:rsidRDefault="003405E4" w:rsidP="00A07A99">
            <w:pPr>
              <w:rPr>
                <w:rFonts w:ascii="Arial" w:hAnsi="Arial" w:cs="Arial"/>
              </w:rPr>
            </w:pPr>
          </w:p>
          <w:p w14:paraId="6E7A8651" w14:textId="77777777" w:rsidR="003405E4" w:rsidRPr="002A2AD7" w:rsidRDefault="003405E4" w:rsidP="00A07A99">
            <w:pPr>
              <w:rPr>
                <w:rFonts w:ascii="Arial" w:hAnsi="Arial" w:cs="Arial"/>
              </w:rPr>
            </w:pPr>
            <w:r w:rsidRPr="002A2AD7">
              <w:rPr>
                <w:rFonts w:ascii="Arial" w:hAnsi="Arial" w:cs="Arial"/>
              </w:rPr>
              <w:t>R1: Trial population (median 3 prior therapies, ECOG 0-1, mean age 63, substantial prior SCT) characterised the evidence base.</w:t>
            </w:r>
            <w:r w:rsidRPr="002A2AD7">
              <w:rPr>
                <w:rFonts w:ascii="Arial" w:hAnsi="Arial" w:cs="Arial"/>
              </w:rPr>
              <w:br/>
              <w:t>R2: Committee recognised that trials are highly selected, but specialist CAR-T centres can select matching patients in practice.</w:t>
            </w:r>
            <w:r w:rsidRPr="002A2AD7">
              <w:rPr>
                <w:rFonts w:ascii="Arial" w:hAnsi="Arial" w:cs="Arial"/>
              </w:rPr>
              <w:br/>
              <w:t>R3: Committee flagged age at treatment start as a material area of uncertainty for cost-effectiveness.</w:t>
            </w:r>
          </w:p>
        </w:tc>
        <w:tc>
          <w:tcPr>
            <w:tcW w:w="2790" w:type="dxa"/>
          </w:tcPr>
          <w:p w14:paraId="6D7FBD18" w14:textId="77777777" w:rsidR="003405E4" w:rsidRPr="002A2AD7" w:rsidRDefault="003405E4" w:rsidP="00A07A99">
            <w:pPr>
              <w:rPr>
                <w:rFonts w:ascii="Arial" w:hAnsi="Arial" w:cs="Arial"/>
              </w:rPr>
            </w:pPr>
            <w:r w:rsidRPr="002A2AD7">
              <w:rPr>
                <w:rFonts w:ascii="Arial" w:hAnsi="Arial" w:cs="Arial"/>
              </w:rPr>
              <w:t>Significant impact on ICER</w:t>
            </w:r>
          </w:p>
        </w:tc>
      </w:tr>
      <w:tr w:rsidR="003405E4" w:rsidRPr="002A2AD7" w14:paraId="4EFF6FFF" w14:textId="77777777" w:rsidTr="00A07A99">
        <w:tc>
          <w:tcPr>
            <w:tcW w:w="2789" w:type="dxa"/>
          </w:tcPr>
          <w:p w14:paraId="31B88B30" w14:textId="77777777" w:rsidR="003405E4" w:rsidRPr="002A2AD7" w:rsidRDefault="003405E4" w:rsidP="00A07A99">
            <w:pPr>
              <w:rPr>
                <w:rFonts w:ascii="Arial" w:hAnsi="Arial" w:cs="Arial"/>
              </w:rPr>
            </w:pPr>
            <w:r w:rsidRPr="002A2AD7">
              <w:rPr>
                <w:rFonts w:ascii="Arial" w:hAnsi="Arial" w:cs="Arial"/>
              </w:rPr>
              <w:lastRenderedPageBreak/>
              <w:t>TA872</w:t>
            </w:r>
          </w:p>
        </w:tc>
        <w:tc>
          <w:tcPr>
            <w:tcW w:w="2789" w:type="dxa"/>
          </w:tcPr>
          <w:p w14:paraId="0FC08DF4" w14:textId="77777777" w:rsidR="003405E4" w:rsidRPr="002A2AD7" w:rsidRDefault="003405E4" w:rsidP="00A07A99">
            <w:pPr>
              <w:rPr>
                <w:rFonts w:ascii="Arial" w:hAnsi="Arial" w:cs="Arial"/>
              </w:rPr>
            </w:pPr>
            <w:r w:rsidRPr="002A2AD7">
              <w:rPr>
                <w:rFonts w:ascii="Arial" w:hAnsi="Arial" w:cs="Arial"/>
              </w:rPr>
              <w:t>Intervention trial as primary clinical evidence (ZUMA-1 trial)</w:t>
            </w:r>
          </w:p>
          <w:p w14:paraId="69127120" w14:textId="77777777" w:rsidR="003405E4" w:rsidRPr="002A2AD7" w:rsidRDefault="003405E4" w:rsidP="00A07A99">
            <w:pPr>
              <w:rPr>
                <w:rFonts w:ascii="Arial" w:hAnsi="Arial" w:cs="Arial"/>
              </w:rPr>
            </w:pPr>
          </w:p>
          <w:p w14:paraId="038ACE44" w14:textId="77777777" w:rsidR="003405E4" w:rsidRPr="002A2AD7" w:rsidRDefault="003405E4" w:rsidP="00A07A99">
            <w:pPr>
              <w:rPr>
                <w:rFonts w:ascii="Arial" w:hAnsi="Arial" w:cs="Arial"/>
              </w:rPr>
            </w:pPr>
            <w:r w:rsidRPr="002A2AD7">
              <w:rPr>
                <w:rFonts w:ascii="Arial" w:hAnsi="Arial" w:cs="Arial"/>
              </w:rPr>
              <w:t>R1: Data from trial considered most representative of UK patients eligible for treatment</w:t>
            </w:r>
          </w:p>
          <w:p w14:paraId="7F17C0EB" w14:textId="77777777" w:rsidR="003405E4" w:rsidRPr="002A2AD7" w:rsidRDefault="003405E4" w:rsidP="00A07A99">
            <w:pPr>
              <w:rPr>
                <w:rFonts w:ascii="Arial" w:hAnsi="Arial" w:cs="Arial"/>
              </w:rPr>
            </w:pPr>
            <w:r w:rsidRPr="002A2AD7">
              <w:rPr>
                <w:rFonts w:ascii="Arial" w:hAnsi="Arial" w:cs="Arial"/>
              </w:rPr>
              <w:t xml:space="preserve">R2: Median age (59.9 years) of trial participants </w:t>
            </w:r>
            <w:proofErr w:type="gramStart"/>
            <w:r w:rsidRPr="002A2AD7">
              <w:rPr>
                <w:rFonts w:ascii="Arial" w:hAnsi="Arial" w:cs="Arial"/>
              </w:rPr>
              <w:t>similar to</w:t>
            </w:r>
            <w:proofErr w:type="gramEnd"/>
            <w:r w:rsidRPr="002A2AD7">
              <w:rPr>
                <w:rFonts w:ascii="Arial" w:hAnsi="Arial" w:cs="Arial"/>
              </w:rPr>
              <w:t xml:space="preserve"> UK patient population</w:t>
            </w:r>
          </w:p>
        </w:tc>
        <w:tc>
          <w:tcPr>
            <w:tcW w:w="2790" w:type="dxa"/>
          </w:tcPr>
          <w:p w14:paraId="4D50FCBE" w14:textId="77777777" w:rsidR="003405E4" w:rsidRPr="002A2AD7" w:rsidRDefault="003405E4" w:rsidP="00A07A99">
            <w:pPr>
              <w:rPr>
                <w:rFonts w:ascii="Arial" w:hAnsi="Arial" w:cs="Arial"/>
              </w:rPr>
            </w:pPr>
            <w:r w:rsidRPr="002A2AD7">
              <w:rPr>
                <w:rFonts w:ascii="Arial" w:hAnsi="Arial" w:cs="Arial"/>
              </w:rPr>
              <w:t>Intervention trial as primary clinical evidence</w:t>
            </w:r>
          </w:p>
          <w:p w14:paraId="36FCEB27" w14:textId="77777777" w:rsidR="003405E4" w:rsidRPr="002A2AD7" w:rsidRDefault="003405E4" w:rsidP="00A07A99">
            <w:pPr>
              <w:rPr>
                <w:rFonts w:ascii="Arial" w:hAnsi="Arial" w:cs="Arial"/>
              </w:rPr>
            </w:pPr>
          </w:p>
          <w:p w14:paraId="1FD600C0" w14:textId="77777777" w:rsidR="003405E4" w:rsidRPr="002A2AD7" w:rsidRDefault="003405E4" w:rsidP="00A07A99">
            <w:pPr>
              <w:rPr>
                <w:rFonts w:ascii="Arial" w:hAnsi="Arial" w:cs="Arial"/>
              </w:rPr>
            </w:pPr>
            <w:r w:rsidRPr="002A2AD7">
              <w:rPr>
                <w:rFonts w:ascii="Arial" w:hAnsi="Arial" w:cs="Arial"/>
              </w:rPr>
              <w:t>R: ECOG performance status not fully captured in SACT dataset, complicating comparison</w:t>
            </w:r>
          </w:p>
        </w:tc>
        <w:tc>
          <w:tcPr>
            <w:tcW w:w="2790" w:type="dxa"/>
          </w:tcPr>
          <w:p w14:paraId="6FE78776" w14:textId="77777777" w:rsidR="003405E4" w:rsidRPr="002A2AD7" w:rsidRDefault="003405E4" w:rsidP="00A07A99">
            <w:pPr>
              <w:rPr>
                <w:rFonts w:ascii="Arial" w:hAnsi="Arial" w:cs="Arial"/>
              </w:rPr>
            </w:pPr>
            <w:r w:rsidRPr="002A2AD7">
              <w:rPr>
                <w:rFonts w:ascii="Arial" w:hAnsi="Arial" w:cs="Arial"/>
              </w:rPr>
              <w:t>Same as the company and EAG</w:t>
            </w:r>
          </w:p>
          <w:p w14:paraId="20449F2C" w14:textId="77777777" w:rsidR="003405E4" w:rsidRPr="002A2AD7" w:rsidRDefault="003405E4" w:rsidP="00A07A99">
            <w:pPr>
              <w:rPr>
                <w:rFonts w:ascii="Arial" w:hAnsi="Arial" w:cs="Arial"/>
              </w:rPr>
            </w:pPr>
          </w:p>
          <w:p w14:paraId="039B24A5" w14:textId="77777777" w:rsidR="003405E4" w:rsidRPr="002A2AD7" w:rsidRDefault="003405E4" w:rsidP="00A07A99">
            <w:pPr>
              <w:rPr>
                <w:rFonts w:ascii="Arial" w:hAnsi="Arial" w:cs="Arial"/>
              </w:rPr>
            </w:pPr>
            <w:r w:rsidRPr="002A2AD7">
              <w:rPr>
                <w:rFonts w:ascii="Arial" w:hAnsi="Arial" w:cs="Arial"/>
              </w:rPr>
              <w:t>R1: SACT outcomes were comparable to ZUMA-1.</w:t>
            </w:r>
            <w:r w:rsidRPr="002A2AD7">
              <w:rPr>
                <w:rFonts w:ascii="Arial" w:hAnsi="Arial" w:cs="Arial"/>
              </w:rPr>
              <w:br/>
              <w:t>R2: Concordance between trial and registry data justified routine NHS adoption.</w:t>
            </w:r>
          </w:p>
          <w:p w14:paraId="71D97041" w14:textId="77777777" w:rsidR="003405E4" w:rsidRPr="002A2AD7" w:rsidRDefault="003405E4" w:rsidP="00A07A99">
            <w:pPr>
              <w:rPr>
                <w:rFonts w:ascii="Arial" w:hAnsi="Arial" w:cs="Arial"/>
              </w:rPr>
            </w:pPr>
          </w:p>
        </w:tc>
        <w:tc>
          <w:tcPr>
            <w:tcW w:w="2790" w:type="dxa"/>
          </w:tcPr>
          <w:p w14:paraId="3DB47529" w14:textId="77777777" w:rsidR="003405E4" w:rsidRPr="002A2AD7" w:rsidRDefault="003405E4" w:rsidP="00A07A99">
            <w:pPr>
              <w:rPr>
                <w:rFonts w:ascii="Arial" w:hAnsi="Arial" w:cs="Arial"/>
              </w:rPr>
            </w:pPr>
            <w:r w:rsidRPr="002A2AD7">
              <w:rPr>
                <w:rFonts w:ascii="Arial" w:hAnsi="Arial" w:cs="Arial"/>
              </w:rPr>
              <w:t>Not reported</w:t>
            </w:r>
          </w:p>
        </w:tc>
      </w:tr>
      <w:tr w:rsidR="003405E4" w:rsidRPr="002A2AD7" w14:paraId="39F1CD53" w14:textId="77777777" w:rsidTr="00A07A99">
        <w:tc>
          <w:tcPr>
            <w:tcW w:w="2789" w:type="dxa"/>
          </w:tcPr>
          <w:p w14:paraId="38787C21" w14:textId="77777777" w:rsidR="003405E4" w:rsidRPr="002A2AD7" w:rsidRDefault="003405E4" w:rsidP="00A07A99">
            <w:pPr>
              <w:rPr>
                <w:rFonts w:ascii="Arial" w:hAnsi="Arial" w:cs="Arial"/>
              </w:rPr>
            </w:pPr>
            <w:r w:rsidRPr="002A2AD7">
              <w:rPr>
                <w:rFonts w:ascii="Arial" w:hAnsi="Arial" w:cs="Arial"/>
              </w:rPr>
              <w:t>TA894</w:t>
            </w:r>
          </w:p>
        </w:tc>
        <w:tc>
          <w:tcPr>
            <w:tcW w:w="2789" w:type="dxa"/>
          </w:tcPr>
          <w:p w14:paraId="013EC673" w14:textId="77777777" w:rsidR="003405E4" w:rsidRPr="002A2AD7" w:rsidRDefault="003405E4" w:rsidP="00A07A99">
            <w:pPr>
              <w:rPr>
                <w:rFonts w:ascii="Arial" w:hAnsi="Arial" w:cs="Arial"/>
              </w:rPr>
            </w:pPr>
            <w:r w:rsidRPr="002A2AD7">
              <w:rPr>
                <w:rFonts w:ascii="Arial" w:hAnsi="Arial" w:cs="Arial"/>
              </w:rPr>
              <w:t>Intervention trial as primary clinical evidence (ZUMA-5 trial)</w:t>
            </w:r>
          </w:p>
          <w:p w14:paraId="604FCFB0" w14:textId="77777777" w:rsidR="003405E4" w:rsidRPr="002A2AD7" w:rsidRDefault="003405E4" w:rsidP="00A07A99">
            <w:pPr>
              <w:rPr>
                <w:rFonts w:ascii="Arial" w:hAnsi="Arial" w:cs="Arial"/>
              </w:rPr>
            </w:pPr>
          </w:p>
          <w:p w14:paraId="70DF8FB1" w14:textId="77777777" w:rsidR="003405E4" w:rsidRPr="002A2AD7" w:rsidRDefault="003405E4" w:rsidP="00A07A99">
            <w:pPr>
              <w:rPr>
                <w:rFonts w:ascii="Arial" w:hAnsi="Arial" w:cs="Arial"/>
              </w:rPr>
            </w:pPr>
            <w:r w:rsidRPr="002A2AD7">
              <w:rPr>
                <w:rFonts w:ascii="Arial" w:hAnsi="Arial" w:cs="Arial"/>
              </w:rPr>
              <w:t>R1: Data from trial considered most representative of UK patients eligible for treatment</w:t>
            </w:r>
          </w:p>
          <w:p w14:paraId="4B986F2A" w14:textId="77777777" w:rsidR="003405E4" w:rsidRPr="002A2AD7" w:rsidRDefault="003405E4" w:rsidP="00A07A99">
            <w:pPr>
              <w:rPr>
                <w:rFonts w:ascii="Arial" w:hAnsi="Arial" w:cs="Arial"/>
              </w:rPr>
            </w:pPr>
            <w:r w:rsidRPr="002A2AD7">
              <w:rPr>
                <w:rFonts w:ascii="Arial" w:hAnsi="Arial" w:cs="Arial"/>
              </w:rPr>
              <w:t>R2: Provides relevant evidence for relapsed/refractory indolent B-cell NHL</w:t>
            </w:r>
          </w:p>
        </w:tc>
        <w:tc>
          <w:tcPr>
            <w:tcW w:w="2790" w:type="dxa"/>
          </w:tcPr>
          <w:p w14:paraId="31ED6D75" w14:textId="77777777" w:rsidR="003405E4" w:rsidRPr="002A2AD7" w:rsidRDefault="003405E4" w:rsidP="00A07A99">
            <w:pPr>
              <w:rPr>
                <w:rFonts w:ascii="Arial" w:hAnsi="Arial" w:cs="Arial"/>
              </w:rPr>
            </w:pPr>
            <w:r w:rsidRPr="002A2AD7">
              <w:rPr>
                <w:rFonts w:ascii="Arial" w:hAnsi="Arial" w:cs="Arial"/>
              </w:rPr>
              <w:t xml:space="preserve">No specific solution was provided by the EAG. </w:t>
            </w:r>
          </w:p>
        </w:tc>
        <w:tc>
          <w:tcPr>
            <w:tcW w:w="2790" w:type="dxa"/>
          </w:tcPr>
          <w:p w14:paraId="7C8CFB1D" w14:textId="77777777" w:rsidR="003405E4" w:rsidRPr="002A2AD7" w:rsidRDefault="003405E4" w:rsidP="00A07A99">
            <w:pPr>
              <w:rPr>
                <w:rFonts w:ascii="Arial" w:hAnsi="Arial" w:cs="Arial"/>
              </w:rPr>
            </w:pPr>
            <w:r w:rsidRPr="002A2AD7">
              <w:rPr>
                <w:rFonts w:ascii="Arial" w:hAnsi="Arial" w:cs="Arial"/>
              </w:rPr>
              <w:t xml:space="preserve">Same as the company </w:t>
            </w:r>
          </w:p>
          <w:p w14:paraId="478A9107" w14:textId="77777777" w:rsidR="003405E4" w:rsidRPr="002A2AD7" w:rsidRDefault="003405E4" w:rsidP="00A07A99">
            <w:pPr>
              <w:rPr>
                <w:rFonts w:ascii="Arial" w:hAnsi="Arial" w:cs="Arial"/>
              </w:rPr>
            </w:pPr>
          </w:p>
          <w:p w14:paraId="29EA9F5F" w14:textId="77777777" w:rsidR="003405E4" w:rsidRPr="002A2AD7" w:rsidRDefault="003405E4" w:rsidP="00A07A99">
            <w:pPr>
              <w:rPr>
                <w:rFonts w:ascii="Arial" w:hAnsi="Arial" w:cs="Arial"/>
              </w:rPr>
            </w:pPr>
            <w:r w:rsidRPr="002A2AD7">
              <w:rPr>
                <w:rFonts w:ascii="Arial" w:hAnsi="Arial" w:cs="Arial"/>
              </w:rPr>
              <w:t xml:space="preserve">R1: ZUMA-5 included ECOG 0-1 patients; committee noted NHS patients might be older/less fit but clinical experts still considered trial population </w:t>
            </w:r>
            <w:r w:rsidRPr="002A2AD7">
              <w:rPr>
                <w:rFonts w:ascii="Arial" w:hAnsi="Arial" w:cs="Arial"/>
                <w:b/>
                <w:bCs/>
              </w:rPr>
              <w:t>applicable</w:t>
            </w:r>
            <w:r w:rsidRPr="002A2AD7">
              <w:rPr>
                <w:rFonts w:ascii="Arial" w:hAnsi="Arial" w:cs="Arial"/>
              </w:rPr>
              <w:t xml:space="preserve"> to those who would receive treatment.</w:t>
            </w:r>
          </w:p>
        </w:tc>
        <w:tc>
          <w:tcPr>
            <w:tcW w:w="2790" w:type="dxa"/>
          </w:tcPr>
          <w:p w14:paraId="28F0D395" w14:textId="77777777" w:rsidR="003405E4" w:rsidRPr="002A2AD7" w:rsidRDefault="003405E4" w:rsidP="00A07A99">
            <w:pPr>
              <w:rPr>
                <w:rFonts w:ascii="Arial" w:hAnsi="Arial" w:cs="Arial"/>
              </w:rPr>
            </w:pPr>
            <w:r w:rsidRPr="002A2AD7">
              <w:rPr>
                <w:rFonts w:ascii="Arial" w:hAnsi="Arial" w:cs="Arial"/>
              </w:rPr>
              <w:t>No alternate or issue was reported</w:t>
            </w:r>
          </w:p>
        </w:tc>
      </w:tr>
      <w:tr w:rsidR="003405E4" w:rsidRPr="002A2AD7" w14:paraId="1FB67434" w14:textId="77777777" w:rsidTr="00A07A99">
        <w:tc>
          <w:tcPr>
            <w:tcW w:w="2789" w:type="dxa"/>
          </w:tcPr>
          <w:p w14:paraId="0C5ECCF6" w14:textId="77777777" w:rsidR="003405E4" w:rsidRPr="002A2AD7" w:rsidRDefault="003405E4" w:rsidP="00A07A99">
            <w:pPr>
              <w:rPr>
                <w:rFonts w:ascii="Arial" w:hAnsi="Arial" w:cs="Arial"/>
              </w:rPr>
            </w:pPr>
            <w:r w:rsidRPr="002A2AD7">
              <w:rPr>
                <w:rFonts w:ascii="Arial" w:hAnsi="Arial" w:cs="Arial"/>
              </w:rPr>
              <w:t>TA895</w:t>
            </w:r>
          </w:p>
        </w:tc>
        <w:tc>
          <w:tcPr>
            <w:tcW w:w="2789" w:type="dxa"/>
          </w:tcPr>
          <w:p w14:paraId="2BE9AABF" w14:textId="77777777" w:rsidR="003405E4" w:rsidRPr="002A2AD7" w:rsidRDefault="003405E4" w:rsidP="00A07A99">
            <w:pPr>
              <w:rPr>
                <w:rFonts w:ascii="Arial" w:hAnsi="Arial" w:cs="Arial"/>
              </w:rPr>
            </w:pPr>
            <w:r w:rsidRPr="002A2AD7">
              <w:rPr>
                <w:rFonts w:ascii="Arial" w:hAnsi="Arial" w:cs="Arial"/>
              </w:rPr>
              <w:t>Intervention trial as primary clinical evidence (ZUMA-7 trial)</w:t>
            </w:r>
          </w:p>
          <w:p w14:paraId="3E482FC3" w14:textId="77777777" w:rsidR="003405E4" w:rsidRPr="002A2AD7" w:rsidRDefault="003405E4" w:rsidP="00A07A99">
            <w:pPr>
              <w:rPr>
                <w:rFonts w:ascii="Arial" w:hAnsi="Arial" w:cs="Arial"/>
              </w:rPr>
            </w:pPr>
          </w:p>
          <w:p w14:paraId="725D2587" w14:textId="77777777" w:rsidR="003405E4" w:rsidRPr="002A2AD7" w:rsidRDefault="003405E4" w:rsidP="00A07A99">
            <w:pPr>
              <w:rPr>
                <w:rFonts w:ascii="Arial" w:hAnsi="Arial" w:cs="Arial"/>
              </w:rPr>
            </w:pPr>
            <w:r w:rsidRPr="002A2AD7">
              <w:rPr>
                <w:rFonts w:ascii="Arial" w:hAnsi="Arial" w:cs="Arial"/>
              </w:rPr>
              <w:t>R1: Randomised design supports comparative effectiveness</w:t>
            </w:r>
          </w:p>
        </w:tc>
        <w:tc>
          <w:tcPr>
            <w:tcW w:w="2790" w:type="dxa"/>
          </w:tcPr>
          <w:p w14:paraId="7A759623" w14:textId="77777777" w:rsidR="003405E4" w:rsidRPr="002A2AD7" w:rsidRDefault="003405E4" w:rsidP="00A07A99">
            <w:pPr>
              <w:rPr>
                <w:rFonts w:ascii="Arial" w:hAnsi="Arial" w:cs="Arial"/>
              </w:rPr>
            </w:pPr>
            <w:r w:rsidRPr="002A2AD7">
              <w:rPr>
                <w:rFonts w:ascii="Arial" w:hAnsi="Arial" w:cs="Arial"/>
              </w:rPr>
              <w:lastRenderedPageBreak/>
              <w:t xml:space="preserve">No specific solution was provided by the EAG. </w:t>
            </w:r>
          </w:p>
        </w:tc>
        <w:tc>
          <w:tcPr>
            <w:tcW w:w="2790" w:type="dxa"/>
          </w:tcPr>
          <w:p w14:paraId="0C0DC4B7" w14:textId="77777777" w:rsidR="003405E4" w:rsidRPr="002A2AD7" w:rsidRDefault="003405E4" w:rsidP="00A07A99">
            <w:pPr>
              <w:rPr>
                <w:rFonts w:ascii="Arial" w:hAnsi="Arial" w:cs="Arial"/>
              </w:rPr>
            </w:pPr>
            <w:r w:rsidRPr="002A2AD7">
              <w:rPr>
                <w:rFonts w:ascii="Arial" w:hAnsi="Arial" w:cs="Arial"/>
              </w:rPr>
              <w:t xml:space="preserve">Trial as the best available evidence (with acknowledgement of </w:t>
            </w:r>
            <w:r w:rsidRPr="002A2AD7">
              <w:rPr>
                <w:rFonts w:ascii="Arial" w:hAnsi="Arial" w:cs="Arial"/>
              </w:rPr>
              <w:lastRenderedPageBreak/>
              <w:t>uncertain because bridging chemotherapy was not used in the trial- CDF data collection recommended)</w:t>
            </w:r>
          </w:p>
          <w:p w14:paraId="074047AC" w14:textId="77777777" w:rsidR="003405E4" w:rsidRPr="002A2AD7" w:rsidRDefault="003405E4" w:rsidP="00A07A99">
            <w:pPr>
              <w:rPr>
                <w:rFonts w:ascii="Arial" w:hAnsi="Arial" w:cs="Arial"/>
              </w:rPr>
            </w:pPr>
          </w:p>
          <w:p w14:paraId="480A44E3" w14:textId="77777777" w:rsidR="003405E4" w:rsidRPr="002A2AD7" w:rsidRDefault="003405E4" w:rsidP="00A07A99">
            <w:pPr>
              <w:rPr>
                <w:rFonts w:ascii="Arial" w:hAnsi="Arial" w:cs="Arial"/>
              </w:rPr>
            </w:pPr>
            <w:r w:rsidRPr="002A2AD7">
              <w:rPr>
                <w:rFonts w:ascii="Arial" w:hAnsi="Arial" w:cs="Arial"/>
              </w:rPr>
              <w:t>R1: Clinical experts said bridging chemo is common (~75%) in NHS practice; absence of bridging in ZUMA-7 raises uncertainty about toxicity and outcomes.</w:t>
            </w:r>
          </w:p>
        </w:tc>
        <w:tc>
          <w:tcPr>
            <w:tcW w:w="2790" w:type="dxa"/>
          </w:tcPr>
          <w:p w14:paraId="4D01832B" w14:textId="77777777" w:rsidR="003405E4" w:rsidRPr="002A2AD7" w:rsidRDefault="003405E4" w:rsidP="00A07A99">
            <w:pPr>
              <w:rPr>
                <w:rFonts w:ascii="Arial" w:hAnsi="Arial" w:cs="Arial"/>
              </w:rPr>
            </w:pPr>
            <w:r w:rsidRPr="002A2AD7">
              <w:rPr>
                <w:rFonts w:ascii="Arial" w:hAnsi="Arial" w:cs="Arial"/>
              </w:rPr>
              <w:lastRenderedPageBreak/>
              <w:t xml:space="preserve">Not reported </w:t>
            </w:r>
          </w:p>
          <w:p w14:paraId="4E11E622" w14:textId="77777777" w:rsidR="003405E4" w:rsidRPr="002A2AD7" w:rsidRDefault="003405E4" w:rsidP="00A07A99">
            <w:pPr>
              <w:rPr>
                <w:rFonts w:ascii="Arial" w:hAnsi="Arial" w:cs="Arial"/>
              </w:rPr>
            </w:pPr>
          </w:p>
        </w:tc>
      </w:tr>
      <w:tr w:rsidR="003405E4" w:rsidRPr="002A2AD7" w14:paraId="3562AA91" w14:textId="77777777" w:rsidTr="00A07A99">
        <w:tc>
          <w:tcPr>
            <w:tcW w:w="2789" w:type="dxa"/>
          </w:tcPr>
          <w:p w14:paraId="3594BE2A" w14:textId="77777777" w:rsidR="003405E4" w:rsidRPr="002A2AD7" w:rsidRDefault="003405E4" w:rsidP="00A07A99">
            <w:pPr>
              <w:rPr>
                <w:rFonts w:ascii="Arial" w:hAnsi="Arial" w:cs="Arial"/>
              </w:rPr>
            </w:pPr>
            <w:r w:rsidRPr="002A2AD7">
              <w:rPr>
                <w:rFonts w:ascii="Arial" w:hAnsi="Arial" w:cs="Arial"/>
              </w:rPr>
              <w:t>TA975</w:t>
            </w:r>
          </w:p>
        </w:tc>
        <w:tc>
          <w:tcPr>
            <w:tcW w:w="2789" w:type="dxa"/>
          </w:tcPr>
          <w:p w14:paraId="265031D8" w14:textId="77777777" w:rsidR="003405E4" w:rsidRPr="002A2AD7" w:rsidRDefault="003405E4" w:rsidP="00A07A99">
            <w:pPr>
              <w:rPr>
                <w:rFonts w:ascii="Arial" w:hAnsi="Arial" w:cs="Arial"/>
              </w:rPr>
            </w:pPr>
            <w:r w:rsidRPr="002A2AD7">
              <w:rPr>
                <w:rFonts w:ascii="Arial" w:hAnsi="Arial" w:cs="Arial"/>
              </w:rPr>
              <w:t>Intervention trial as primary clinical evidence (ELIANA trial)</w:t>
            </w:r>
          </w:p>
          <w:p w14:paraId="6D94E41D" w14:textId="77777777" w:rsidR="003405E4" w:rsidRPr="002A2AD7" w:rsidRDefault="003405E4" w:rsidP="00A07A99">
            <w:pPr>
              <w:rPr>
                <w:rFonts w:ascii="Arial" w:hAnsi="Arial" w:cs="Arial"/>
              </w:rPr>
            </w:pPr>
          </w:p>
          <w:p w14:paraId="040012AB" w14:textId="77777777" w:rsidR="003405E4" w:rsidRPr="002A2AD7" w:rsidRDefault="003405E4" w:rsidP="00A07A99">
            <w:pPr>
              <w:rPr>
                <w:rFonts w:ascii="Arial" w:hAnsi="Arial" w:cs="Arial"/>
              </w:rPr>
            </w:pPr>
            <w:r w:rsidRPr="002A2AD7">
              <w:rPr>
                <w:rFonts w:ascii="Arial" w:hAnsi="Arial" w:cs="Arial"/>
              </w:rPr>
              <w:t>R1: ELIANA provides the most relevant evidence for 25 years and under population</w:t>
            </w:r>
          </w:p>
        </w:tc>
        <w:tc>
          <w:tcPr>
            <w:tcW w:w="2790" w:type="dxa"/>
          </w:tcPr>
          <w:p w14:paraId="11D8CD6A" w14:textId="77777777" w:rsidR="003405E4" w:rsidRPr="002A2AD7" w:rsidRDefault="003405E4" w:rsidP="00A07A99">
            <w:pPr>
              <w:rPr>
                <w:rFonts w:ascii="Arial" w:hAnsi="Arial" w:cs="Arial"/>
              </w:rPr>
            </w:pPr>
            <w:r w:rsidRPr="002A2AD7">
              <w:rPr>
                <w:rFonts w:ascii="Arial" w:hAnsi="Arial" w:cs="Arial"/>
              </w:rPr>
              <w:t>Use pooled real-world evidence plus trial data (ELIANA + 2 other studies)</w:t>
            </w:r>
          </w:p>
          <w:p w14:paraId="454D2430" w14:textId="77777777" w:rsidR="003405E4" w:rsidRPr="002A2AD7" w:rsidRDefault="003405E4" w:rsidP="00A07A99">
            <w:pPr>
              <w:rPr>
                <w:rFonts w:ascii="Arial" w:hAnsi="Arial" w:cs="Arial"/>
              </w:rPr>
            </w:pPr>
          </w:p>
          <w:p w14:paraId="3B72269F" w14:textId="77777777" w:rsidR="003405E4" w:rsidRPr="002A2AD7" w:rsidRDefault="003405E4" w:rsidP="00A07A99">
            <w:pPr>
              <w:rPr>
                <w:rFonts w:ascii="Arial" w:hAnsi="Arial" w:cs="Arial"/>
              </w:rPr>
            </w:pPr>
            <w:r w:rsidRPr="002A2AD7">
              <w:rPr>
                <w:rFonts w:ascii="Arial" w:hAnsi="Arial" w:cs="Arial"/>
              </w:rPr>
              <w:t>R1: Pooled data increases sample size and certainty of effectiveness estimates</w:t>
            </w:r>
            <w:r w:rsidRPr="002A2AD7">
              <w:rPr>
                <w:rFonts w:ascii="Arial" w:hAnsi="Arial" w:cs="Arial"/>
              </w:rPr>
              <w:br/>
              <w:t>R2: Consistency with prior TA554 evaluation</w:t>
            </w:r>
          </w:p>
        </w:tc>
        <w:tc>
          <w:tcPr>
            <w:tcW w:w="2790" w:type="dxa"/>
          </w:tcPr>
          <w:p w14:paraId="25406BCB" w14:textId="77777777" w:rsidR="003405E4" w:rsidRPr="002A2AD7" w:rsidRDefault="003405E4" w:rsidP="00A07A99">
            <w:pPr>
              <w:rPr>
                <w:rFonts w:ascii="Arial" w:hAnsi="Arial" w:cs="Arial"/>
              </w:rPr>
            </w:pPr>
            <w:r w:rsidRPr="002A2AD7">
              <w:rPr>
                <w:rFonts w:ascii="Arial" w:hAnsi="Arial" w:cs="Arial"/>
              </w:rPr>
              <w:t>The EAG’s approach is preferred.</w:t>
            </w:r>
          </w:p>
          <w:p w14:paraId="33740FE8" w14:textId="77777777" w:rsidR="003405E4" w:rsidRPr="002A2AD7" w:rsidRDefault="003405E4" w:rsidP="00A07A99">
            <w:pPr>
              <w:rPr>
                <w:rFonts w:ascii="Arial" w:hAnsi="Arial" w:cs="Arial"/>
              </w:rPr>
            </w:pPr>
          </w:p>
          <w:p w14:paraId="069303DD" w14:textId="77777777" w:rsidR="003405E4" w:rsidRPr="002A2AD7" w:rsidRDefault="003405E4" w:rsidP="00A07A99">
            <w:pPr>
              <w:rPr>
                <w:rFonts w:ascii="Arial" w:hAnsi="Arial" w:cs="Arial"/>
              </w:rPr>
            </w:pPr>
            <w:r w:rsidRPr="002A2AD7">
              <w:rPr>
                <w:rFonts w:ascii="Arial" w:hAnsi="Arial" w:cs="Arial"/>
              </w:rPr>
              <w:t xml:space="preserve">R1: Longer follow-up from ELIANA contributed to the pooled dataset </w:t>
            </w:r>
            <w:r w:rsidRPr="002A2AD7">
              <w:rPr>
                <w:rFonts w:ascii="Arial" w:hAnsi="Arial" w:cs="Arial"/>
              </w:rPr>
              <w:br/>
              <w:t xml:space="preserve">R2: Updated </w:t>
            </w:r>
            <w:r w:rsidRPr="002A2AD7">
              <w:rPr>
                <w:rFonts w:ascii="Arial" w:hAnsi="Arial" w:cs="Arial"/>
                <w:b/>
                <w:bCs/>
              </w:rPr>
              <w:t>SACT data</w:t>
            </w:r>
            <w:r w:rsidRPr="002A2AD7">
              <w:rPr>
                <w:rFonts w:ascii="Arial" w:hAnsi="Arial" w:cs="Arial"/>
              </w:rPr>
              <w:t xml:space="preserve"> used to model the proportion receiving IVIG after infusion and IVIG duration, aligning model inputs to observed practice.</w:t>
            </w:r>
          </w:p>
        </w:tc>
        <w:tc>
          <w:tcPr>
            <w:tcW w:w="2790" w:type="dxa"/>
          </w:tcPr>
          <w:p w14:paraId="5107DAD3" w14:textId="77777777" w:rsidR="003405E4" w:rsidRPr="002A2AD7" w:rsidRDefault="003405E4" w:rsidP="00A07A99">
            <w:pPr>
              <w:rPr>
                <w:rFonts w:ascii="Arial" w:hAnsi="Arial" w:cs="Arial"/>
              </w:rPr>
            </w:pPr>
            <w:r w:rsidRPr="002A2AD7">
              <w:rPr>
                <w:rFonts w:ascii="Arial" w:hAnsi="Arial" w:cs="Arial"/>
              </w:rPr>
              <w:t>Moderate impact on ICER</w:t>
            </w:r>
          </w:p>
        </w:tc>
      </w:tr>
    </w:tbl>
    <w:p w14:paraId="25365551" w14:textId="77777777" w:rsidR="003405E4" w:rsidRPr="002A2AD7" w:rsidRDefault="003405E4" w:rsidP="003405E4">
      <w:pPr>
        <w:rPr>
          <w:rFonts w:ascii="Arial" w:hAnsi="Arial" w:cs="Arial"/>
        </w:rPr>
      </w:pPr>
    </w:p>
    <w:p w14:paraId="3073D9B2" w14:textId="77777777" w:rsidR="003405E4" w:rsidRPr="002A2AD7" w:rsidRDefault="003405E4" w:rsidP="003405E4">
      <w:pPr>
        <w:rPr>
          <w:rFonts w:ascii="Arial" w:hAnsi="Arial" w:cs="Arial"/>
        </w:rPr>
      </w:pPr>
    </w:p>
    <w:p w14:paraId="67735043" w14:textId="77777777" w:rsidR="003405E4" w:rsidRPr="002A2AD7" w:rsidRDefault="003405E4" w:rsidP="003405E4">
      <w:pPr>
        <w:rPr>
          <w:rFonts w:ascii="Arial" w:hAnsi="Arial" w:cs="Arial"/>
        </w:rPr>
      </w:pPr>
    </w:p>
    <w:p w14:paraId="4DDB08EF" w14:textId="77777777" w:rsidR="003405E4" w:rsidRPr="002A2AD7" w:rsidRDefault="003405E4" w:rsidP="003405E4">
      <w:pPr>
        <w:rPr>
          <w:rFonts w:ascii="Arial" w:hAnsi="Arial" w:cs="Arial"/>
        </w:rPr>
      </w:pPr>
    </w:p>
    <w:p w14:paraId="66F2968F" w14:textId="77777777" w:rsidR="003405E4" w:rsidRPr="002A2AD7" w:rsidRDefault="003405E4" w:rsidP="003405E4">
      <w:pPr>
        <w:rPr>
          <w:rFonts w:ascii="Arial" w:hAnsi="Arial" w:cs="Arial"/>
        </w:rPr>
      </w:pPr>
    </w:p>
    <w:p w14:paraId="0386CEB5" w14:textId="77777777" w:rsidR="003405E4" w:rsidRPr="002A2AD7" w:rsidRDefault="003405E4" w:rsidP="003405E4">
      <w:pPr>
        <w:rPr>
          <w:rFonts w:ascii="Arial" w:hAnsi="Arial" w:cs="Arial"/>
        </w:rPr>
      </w:pPr>
    </w:p>
    <w:p w14:paraId="65B4B8AA" w14:textId="77777777" w:rsidR="003405E4" w:rsidRPr="002A2AD7" w:rsidRDefault="003405E4" w:rsidP="003405E4">
      <w:pPr>
        <w:rPr>
          <w:rFonts w:ascii="Arial" w:hAnsi="Arial" w:cs="Arial"/>
          <w:b/>
          <w:bCs/>
        </w:rPr>
      </w:pPr>
    </w:p>
    <w:tbl>
      <w:tblPr>
        <w:tblStyle w:val="TableGrid"/>
        <w:tblW w:w="0" w:type="auto"/>
        <w:tblLook w:val="04A0" w:firstRow="1" w:lastRow="0" w:firstColumn="1" w:lastColumn="0" w:noHBand="0" w:noVBand="1"/>
      </w:tblPr>
      <w:tblGrid>
        <w:gridCol w:w="2585"/>
        <w:gridCol w:w="2885"/>
        <w:gridCol w:w="2885"/>
        <w:gridCol w:w="3018"/>
        <w:gridCol w:w="2575"/>
      </w:tblGrid>
      <w:tr w:rsidR="003405E4" w:rsidRPr="002A2AD7" w14:paraId="384C30AD" w14:textId="77777777" w:rsidTr="00A07A99">
        <w:trPr>
          <w:tblHeader/>
        </w:trPr>
        <w:tc>
          <w:tcPr>
            <w:tcW w:w="13948" w:type="dxa"/>
            <w:gridSpan w:val="5"/>
          </w:tcPr>
          <w:p w14:paraId="611D3376" w14:textId="77777777" w:rsidR="003405E4" w:rsidRPr="002A2AD7" w:rsidRDefault="003405E4" w:rsidP="00A07A99">
            <w:pPr>
              <w:pStyle w:val="Caption"/>
              <w:spacing w:after="0"/>
              <w:rPr>
                <w:rFonts w:cs="Arial"/>
                <w:b w:val="0"/>
                <w:bCs/>
              </w:rPr>
            </w:pPr>
            <w:bookmarkStart w:id="15" w:name="_Toc210199554"/>
            <w:bookmarkStart w:id="16" w:name="_Toc223928054"/>
            <w:r w:rsidRPr="00DF68A4">
              <w:t xml:space="preserve">Table </w:t>
            </w:r>
            <w:fldSimple w:instr=" SEQ Table \* ARABIC ">
              <w:r>
                <w:rPr>
                  <w:noProof/>
                </w:rPr>
                <w:t>4</w:t>
              </w:r>
            </w:fldSimple>
            <w:r w:rsidRPr="00DF68A4">
              <w:t>: Issue 3- Estimation of IVIG treatment use and duration</w:t>
            </w:r>
            <w:bookmarkEnd w:id="15"/>
            <w:bookmarkEnd w:id="16"/>
          </w:p>
        </w:tc>
      </w:tr>
      <w:tr w:rsidR="003405E4" w:rsidRPr="002A2AD7" w14:paraId="68B9C4C0" w14:textId="77777777" w:rsidTr="00A07A99">
        <w:trPr>
          <w:tblHeader/>
        </w:trPr>
        <w:tc>
          <w:tcPr>
            <w:tcW w:w="2635" w:type="dxa"/>
          </w:tcPr>
          <w:p w14:paraId="5DF42B85" w14:textId="77777777" w:rsidR="003405E4" w:rsidRPr="002A2AD7" w:rsidRDefault="003405E4" w:rsidP="00A07A99">
            <w:pPr>
              <w:rPr>
                <w:rFonts w:ascii="Arial" w:hAnsi="Arial" w:cs="Arial"/>
                <w:b/>
                <w:bCs/>
              </w:rPr>
            </w:pPr>
            <w:r w:rsidRPr="002A2AD7">
              <w:rPr>
                <w:rFonts w:ascii="Arial" w:hAnsi="Arial" w:cs="Arial"/>
                <w:b/>
                <w:bCs/>
              </w:rPr>
              <w:t>STA</w:t>
            </w:r>
          </w:p>
        </w:tc>
        <w:tc>
          <w:tcPr>
            <w:tcW w:w="2853" w:type="dxa"/>
          </w:tcPr>
          <w:p w14:paraId="7B3682E0" w14:textId="77777777" w:rsidR="003405E4" w:rsidRPr="002A2AD7" w:rsidRDefault="003405E4" w:rsidP="00A07A99">
            <w:pPr>
              <w:rPr>
                <w:rFonts w:ascii="Arial" w:hAnsi="Arial" w:cs="Arial"/>
                <w:b/>
                <w:bCs/>
              </w:rPr>
            </w:pPr>
            <w:r w:rsidRPr="002A2AD7">
              <w:rPr>
                <w:rFonts w:ascii="Arial" w:hAnsi="Arial" w:cs="Arial"/>
                <w:b/>
                <w:bCs/>
              </w:rPr>
              <w:t>Company’s approach</w:t>
            </w:r>
          </w:p>
        </w:tc>
        <w:tc>
          <w:tcPr>
            <w:tcW w:w="2853" w:type="dxa"/>
          </w:tcPr>
          <w:p w14:paraId="7547CB59" w14:textId="77777777" w:rsidR="003405E4" w:rsidRPr="002A2AD7" w:rsidRDefault="003405E4" w:rsidP="00A07A99">
            <w:pPr>
              <w:rPr>
                <w:rFonts w:ascii="Arial" w:hAnsi="Arial" w:cs="Arial"/>
                <w:b/>
                <w:bCs/>
              </w:rPr>
            </w:pPr>
            <w:r w:rsidRPr="002A2AD7">
              <w:rPr>
                <w:rFonts w:ascii="Arial" w:hAnsi="Arial" w:cs="Arial"/>
                <w:b/>
                <w:bCs/>
              </w:rPr>
              <w:t>EAG’s approach</w:t>
            </w:r>
          </w:p>
        </w:tc>
        <w:tc>
          <w:tcPr>
            <w:tcW w:w="2980" w:type="dxa"/>
          </w:tcPr>
          <w:p w14:paraId="5E511ED3" w14:textId="77777777" w:rsidR="003405E4" w:rsidRPr="002A2AD7" w:rsidRDefault="003405E4" w:rsidP="00A07A99">
            <w:pPr>
              <w:rPr>
                <w:rFonts w:ascii="Arial" w:hAnsi="Arial" w:cs="Arial"/>
                <w:b/>
                <w:bCs/>
              </w:rPr>
            </w:pPr>
            <w:r w:rsidRPr="002A2AD7">
              <w:rPr>
                <w:rFonts w:ascii="Arial" w:hAnsi="Arial" w:cs="Arial"/>
                <w:b/>
                <w:bCs/>
              </w:rPr>
              <w:t xml:space="preserve">AC concussion </w:t>
            </w:r>
          </w:p>
        </w:tc>
        <w:tc>
          <w:tcPr>
            <w:tcW w:w="2627" w:type="dxa"/>
          </w:tcPr>
          <w:p w14:paraId="69186A7A" w14:textId="77777777" w:rsidR="003405E4" w:rsidRPr="002A2AD7" w:rsidRDefault="003405E4" w:rsidP="00A07A99">
            <w:pPr>
              <w:rPr>
                <w:rFonts w:ascii="Arial" w:hAnsi="Arial" w:cs="Arial"/>
                <w:b/>
                <w:bCs/>
              </w:rPr>
            </w:pPr>
            <w:r w:rsidRPr="002A2AD7">
              <w:rPr>
                <w:rFonts w:ascii="Arial" w:hAnsi="Arial" w:cs="Arial"/>
                <w:b/>
                <w:bCs/>
              </w:rPr>
              <w:t>Impact</w:t>
            </w:r>
          </w:p>
        </w:tc>
      </w:tr>
      <w:tr w:rsidR="003405E4" w:rsidRPr="002A2AD7" w14:paraId="6B388810" w14:textId="77777777" w:rsidTr="00A07A99">
        <w:tc>
          <w:tcPr>
            <w:tcW w:w="2635" w:type="dxa"/>
          </w:tcPr>
          <w:p w14:paraId="39BDF24F" w14:textId="11D10A63" w:rsidR="003405E4" w:rsidRPr="002A2AD7" w:rsidRDefault="00756113" w:rsidP="00A07A99">
            <w:pPr>
              <w:rPr>
                <w:rFonts w:ascii="Arial" w:hAnsi="Arial" w:cs="Arial"/>
              </w:rPr>
            </w:pPr>
            <w:r>
              <w:rPr>
                <w:rFonts w:ascii="Arial" w:hAnsi="Arial" w:cs="Arial"/>
              </w:rPr>
              <w:t>TA1116</w:t>
            </w:r>
          </w:p>
        </w:tc>
        <w:tc>
          <w:tcPr>
            <w:tcW w:w="2853" w:type="dxa"/>
          </w:tcPr>
          <w:p w14:paraId="4705A481" w14:textId="77777777" w:rsidR="003405E4" w:rsidRPr="002A2AD7" w:rsidRDefault="003405E4" w:rsidP="00A07A99">
            <w:pPr>
              <w:rPr>
                <w:rFonts w:ascii="Arial" w:hAnsi="Arial" w:cs="Arial"/>
              </w:rPr>
            </w:pPr>
            <w:r w:rsidRPr="002A2AD7">
              <w:rPr>
                <w:rFonts w:ascii="Arial" w:hAnsi="Arial" w:cs="Arial"/>
              </w:rPr>
              <w:t>Modelled IVIG costs by linking them to hypogammaglobulinemia (slightly higher than 0 for obe-cel)</w:t>
            </w:r>
          </w:p>
          <w:p w14:paraId="3E84C09B" w14:textId="77777777" w:rsidR="003405E4" w:rsidRPr="002A2AD7" w:rsidRDefault="003405E4" w:rsidP="00A07A99">
            <w:pPr>
              <w:rPr>
                <w:rFonts w:ascii="Arial" w:hAnsi="Arial" w:cs="Arial"/>
              </w:rPr>
            </w:pPr>
          </w:p>
          <w:p w14:paraId="05DDC8B0" w14:textId="77777777" w:rsidR="003405E4" w:rsidRPr="002A2AD7" w:rsidRDefault="003405E4" w:rsidP="00A07A99">
            <w:pPr>
              <w:rPr>
                <w:rFonts w:ascii="Arial" w:hAnsi="Arial" w:cs="Arial"/>
              </w:rPr>
            </w:pPr>
            <w:r w:rsidRPr="002A2AD7">
              <w:rPr>
                <w:rFonts w:ascii="Arial" w:hAnsi="Arial" w:cs="Arial"/>
              </w:rPr>
              <w:t>R1: Ensures cost inputs align with expected clinical outcomes</w:t>
            </w:r>
          </w:p>
        </w:tc>
        <w:tc>
          <w:tcPr>
            <w:tcW w:w="2853" w:type="dxa"/>
          </w:tcPr>
          <w:p w14:paraId="2868BB44" w14:textId="77777777" w:rsidR="003405E4" w:rsidRPr="002A2AD7" w:rsidRDefault="003405E4" w:rsidP="00A07A99">
            <w:pPr>
              <w:rPr>
                <w:rFonts w:ascii="Arial" w:hAnsi="Arial" w:cs="Arial"/>
              </w:rPr>
            </w:pPr>
            <w:r w:rsidRPr="002A2AD7">
              <w:rPr>
                <w:rFonts w:ascii="Arial" w:hAnsi="Arial" w:cs="Arial"/>
              </w:rPr>
              <w:t>No issue reported</w:t>
            </w:r>
          </w:p>
        </w:tc>
        <w:tc>
          <w:tcPr>
            <w:tcW w:w="2980" w:type="dxa"/>
          </w:tcPr>
          <w:p w14:paraId="54E4E370" w14:textId="77777777" w:rsidR="003405E4" w:rsidRPr="002A2AD7" w:rsidRDefault="003405E4" w:rsidP="00A07A99">
            <w:pPr>
              <w:rPr>
                <w:rFonts w:ascii="Arial" w:hAnsi="Arial" w:cs="Arial"/>
              </w:rPr>
            </w:pPr>
            <w:r w:rsidRPr="002A2AD7">
              <w:rPr>
                <w:rFonts w:ascii="Arial" w:hAnsi="Arial" w:cs="Arial"/>
              </w:rPr>
              <w:t>Committee requested updated scenarios exploring higher IVIG use and longer duration</w:t>
            </w:r>
          </w:p>
          <w:p w14:paraId="6BF62151" w14:textId="77777777" w:rsidR="003405E4" w:rsidRPr="002A2AD7" w:rsidRDefault="003405E4" w:rsidP="00A07A99">
            <w:pPr>
              <w:rPr>
                <w:rFonts w:ascii="Arial" w:hAnsi="Arial" w:cs="Arial"/>
              </w:rPr>
            </w:pPr>
          </w:p>
          <w:p w14:paraId="5C691443" w14:textId="77777777" w:rsidR="003405E4" w:rsidRPr="002A2AD7" w:rsidRDefault="003405E4" w:rsidP="00A07A99">
            <w:pPr>
              <w:rPr>
                <w:rFonts w:ascii="Arial" w:hAnsi="Arial" w:cs="Arial"/>
              </w:rPr>
            </w:pPr>
            <w:r w:rsidRPr="002A2AD7">
              <w:rPr>
                <w:rFonts w:ascii="Arial" w:hAnsi="Arial" w:cs="Arial"/>
              </w:rPr>
              <w:t>R1: Company model likely underestimated IVIG proportion and duration</w:t>
            </w:r>
            <w:r w:rsidRPr="002A2AD7">
              <w:rPr>
                <w:rFonts w:ascii="Arial" w:hAnsi="Arial" w:cs="Arial"/>
              </w:rPr>
              <w:br/>
              <w:t>R2: IVIG may be needed for severe infections or prolonged survival after CAR-T therapy</w:t>
            </w:r>
            <w:r w:rsidRPr="002A2AD7">
              <w:rPr>
                <w:rFonts w:ascii="Arial" w:hAnsi="Arial" w:cs="Arial"/>
              </w:rPr>
              <w:br/>
              <w:t>R3: Cost and tariff considerations highlight the need to model usage accurately</w:t>
            </w:r>
          </w:p>
        </w:tc>
        <w:tc>
          <w:tcPr>
            <w:tcW w:w="2627" w:type="dxa"/>
          </w:tcPr>
          <w:p w14:paraId="463B47A6" w14:textId="77777777" w:rsidR="003405E4" w:rsidRPr="002A2AD7" w:rsidRDefault="003405E4" w:rsidP="00A07A99">
            <w:pPr>
              <w:rPr>
                <w:rFonts w:ascii="Arial" w:hAnsi="Arial" w:cs="Arial"/>
              </w:rPr>
            </w:pPr>
            <w:r w:rsidRPr="002A2AD7">
              <w:rPr>
                <w:rFonts w:ascii="Arial" w:hAnsi="Arial" w:cs="Arial"/>
              </w:rPr>
              <w:t>Small impact on ICER</w:t>
            </w:r>
          </w:p>
        </w:tc>
      </w:tr>
      <w:tr w:rsidR="003405E4" w:rsidRPr="002A2AD7" w14:paraId="26F31F8A" w14:textId="77777777" w:rsidTr="00A07A99">
        <w:tc>
          <w:tcPr>
            <w:tcW w:w="2635" w:type="dxa"/>
          </w:tcPr>
          <w:p w14:paraId="72C8C911" w14:textId="77777777" w:rsidR="003405E4" w:rsidRPr="002A2AD7" w:rsidRDefault="003405E4" w:rsidP="00A07A99">
            <w:pPr>
              <w:rPr>
                <w:rFonts w:ascii="Arial" w:hAnsi="Arial" w:cs="Arial"/>
              </w:rPr>
            </w:pPr>
            <w:r w:rsidRPr="002A2AD7">
              <w:rPr>
                <w:rFonts w:ascii="Arial" w:hAnsi="Arial" w:cs="Arial"/>
              </w:rPr>
              <w:t>TA11545</w:t>
            </w:r>
          </w:p>
        </w:tc>
        <w:tc>
          <w:tcPr>
            <w:tcW w:w="2853" w:type="dxa"/>
          </w:tcPr>
          <w:p w14:paraId="1BD689BD" w14:textId="77777777" w:rsidR="003405E4" w:rsidRPr="002A2AD7" w:rsidRDefault="003405E4" w:rsidP="00A07A99">
            <w:pPr>
              <w:rPr>
                <w:rFonts w:ascii="Arial" w:hAnsi="Arial" w:cs="Arial"/>
              </w:rPr>
            </w:pPr>
            <w:r w:rsidRPr="002A2AD7">
              <w:rPr>
                <w:rFonts w:ascii="Arial" w:hAnsi="Arial" w:cs="Arial"/>
              </w:rPr>
              <w:t xml:space="preserve">Derived proportion receiving IVIg from trial (proportion commercial </w:t>
            </w:r>
            <w:r w:rsidRPr="002A2AD7">
              <w:rPr>
                <w:rFonts w:ascii="Arial" w:hAnsi="Arial" w:cs="Arial"/>
              </w:rPr>
              <w:lastRenderedPageBreak/>
              <w:t>in confidence; duration assumed 12 months)</w:t>
            </w:r>
          </w:p>
          <w:p w14:paraId="106ED52E" w14:textId="77777777" w:rsidR="003405E4" w:rsidRPr="002A2AD7" w:rsidRDefault="003405E4" w:rsidP="00A07A99">
            <w:pPr>
              <w:rPr>
                <w:rFonts w:ascii="Arial" w:hAnsi="Arial" w:cs="Arial"/>
              </w:rPr>
            </w:pPr>
          </w:p>
          <w:p w14:paraId="06F4FE10" w14:textId="77777777" w:rsidR="003405E4" w:rsidRPr="002A2AD7" w:rsidRDefault="003405E4" w:rsidP="00A07A99">
            <w:pPr>
              <w:rPr>
                <w:rFonts w:ascii="Arial" w:hAnsi="Arial" w:cs="Arial"/>
              </w:rPr>
            </w:pPr>
            <w:r w:rsidRPr="002A2AD7">
              <w:rPr>
                <w:rFonts w:ascii="Arial" w:hAnsi="Arial" w:cs="Arial"/>
              </w:rPr>
              <w:t>R1: Uses trial-specific observed rates to reflect real-world IVIg use</w:t>
            </w:r>
          </w:p>
        </w:tc>
        <w:tc>
          <w:tcPr>
            <w:tcW w:w="2853" w:type="dxa"/>
          </w:tcPr>
          <w:p w14:paraId="7FC34FB3" w14:textId="77777777" w:rsidR="003405E4" w:rsidRPr="002A2AD7" w:rsidRDefault="003405E4" w:rsidP="00A07A99">
            <w:pPr>
              <w:rPr>
                <w:rFonts w:ascii="Arial" w:hAnsi="Arial" w:cs="Arial"/>
              </w:rPr>
            </w:pPr>
            <w:r w:rsidRPr="002A2AD7">
              <w:rPr>
                <w:rFonts w:ascii="Arial" w:hAnsi="Arial" w:cs="Arial"/>
              </w:rPr>
              <w:lastRenderedPageBreak/>
              <w:t xml:space="preserve">Derived IVIg use after infusion from trial </w:t>
            </w:r>
            <w:r w:rsidRPr="002A2AD7">
              <w:rPr>
                <w:rFonts w:ascii="Arial" w:hAnsi="Arial" w:cs="Arial"/>
              </w:rPr>
              <w:lastRenderedPageBreak/>
              <w:t>(assumed 38% of patients; duration 1 year)</w:t>
            </w:r>
          </w:p>
          <w:p w14:paraId="02D58675" w14:textId="77777777" w:rsidR="003405E4" w:rsidRPr="002A2AD7" w:rsidRDefault="003405E4" w:rsidP="00A07A99">
            <w:pPr>
              <w:rPr>
                <w:rFonts w:ascii="Arial" w:hAnsi="Arial" w:cs="Arial"/>
              </w:rPr>
            </w:pPr>
          </w:p>
          <w:p w14:paraId="5493F6DE" w14:textId="77777777" w:rsidR="003405E4" w:rsidRPr="002A2AD7" w:rsidRDefault="003405E4" w:rsidP="00A07A99">
            <w:pPr>
              <w:rPr>
                <w:rFonts w:ascii="Arial" w:hAnsi="Arial" w:cs="Arial"/>
              </w:rPr>
            </w:pPr>
            <w:r w:rsidRPr="002A2AD7">
              <w:rPr>
                <w:rFonts w:ascii="Arial" w:hAnsi="Arial" w:cs="Arial"/>
              </w:rPr>
              <w:t>R1: Reflects clinical expert input on likely IVIg use (30-40% of patients)</w:t>
            </w:r>
            <w:r w:rsidRPr="002A2AD7">
              <w:rPr>
                <w:rFonts w:ascii="Arial" w:hAnsi="Arial" w:cs="Arial"/>
              </w:rPr>
              <w:br/>
              <w:t>R2: Aligns with prior appraisals (TA677) and published trial evidence (Wang et al., 2023)</w:t>
            </w:r>
          </w:p>
        </w:tc>
        <w:tc>
          <w:tcPr>
            <w:tcW w:w="2980" w:type="dxa"/>
          </w:tcPr>
          <w:p w14:paraId="4B727D9D" w14:textId="77777777" w:rsidR="003405E4" w:rsidRPr="002A2AD7" w:rsidRDefault="003405E4" w:rsidP="00A07A99">
            <w:pPr>
              <w:rPr>
                <w:rFonts w:ascii="Arial" w:hAnsi="Arial" w:cs="Arial"/>
              </w:rPr>
            </w:pPr>
            <w:r w:rsidRPr="002A2AD7">
              <w:rPr>
                <w:rFonts w:ascii="Arial" w:hAnsi="Arial" w:cs="Arial"/>
              </w:rPr>
              <w:lastRenderedPageBreak/>
              <w:t xml:space="preserve">Committee accepted 38% of patients receiving IVIG for 1 year (based on </w:t>
            </w:r>
            <w:r w:rsidRPr="002A2AD7">
              <w:rPr>
                <w:rFonts w:ascii="Arial" w:hAnsi="Arial" w:cs="Arial"/>
              </w:rPr>
              <w:lastRenderedPageBreak/>
              <w:t>ZUMA-2) if SACT data unavailable</w:t>
            </w:r>
          </w:p>
          <w:p w14:paraId="0249CE26" w14:textId="77777777" w:rsidR="003405E4" w:rsidRPr="002A2AD7" w:rsidRDefault="003405E4" w:rsidP="00A07A99">
            <w:pPr>
              <w:rPr>
                <w:rFonts w:ascii="Arial" w:hAnsi="Arial" w:cs="Arial"/>
              </w:rPr>
            </w:pPr>
          </w:p>
          <w:p w14:paraId="647640AC" w14:textId="77777777" w:rsidR="003405E4" w:rsidRPr="002A2AD7" w:rsidRDefault="003405E4" w:rsidP="00A07A99">
            <w:pPr>
              <w:rPr>
                <w:rFonts w:ascii="Arial" w:hAnsi="Arial" w:cs="Arial"/>
              </w:rPr>
            </w:pPr>
            <w:r w:rsidRPr="002A2AD7">
              <w:rPr>
                <w:rFonts w:ascii="Arial" w:hAnsi="Arial" w:cs="Arial"/>
              </w:rPr>
              <w:t>R1: Wang et al. (2023) data representative of IVIG use in ZUMA-2</w:t>
            </w:r>
            <w:r w:rsidRPr="002A2AD7">
              <w:rPr>
                <w:rFonts w:ascii="Arial" w:hAnsi="Arial" w:cs="Arial"/>
              </w:rPr>
              <w:br/>
              <w:t>R2: Reflects regional variation in clinical practice (10-20% reported by experts for 1 year)</w:t>
            </w:r>
            <w:r w:rsidRPr="002A2AD7">
              <w:rPr>
                <w:rFonts w:ascii="Arial" w:hAnsi="Arial" w:cs="Arial"/>
              </w:rPr>
              <w:br/>
              <w:t>R3: Preference for NHS real-world data (SACT) to further refine estimates</w:t>
            </w:r>
          </w:p>
        </w:tc>
        <w:tc>
          <w:tcPr>
            <w:tcW w:w="2627" w:type="dxa"/>
          </w:tcPr>
          <w:p w14:paraId="279C0185" w14:textId="77777777" w:rsidR="003405E4" w:rsidRPr="002A2AD7" w:rsidRDefault="003405E4" w:rsidP="00A07A99">
            <w:pPr>
              <w:rPr>
                <w:rFonts w:ascii="Arial" w:hAnsi="Arial" w:cs="Arial"/>
              </w:rPr>
            </w:pPr>
            <w:r w:rsidRPr="002A2AD7">
              <w:rPr>
                <w:rFonts w:ascii="Arial" w:hAnsi="Arial" w:cs="Arial"/>
              </w:rPr>
              <w:lastRenderedPageBreak/>
              <w:t>Small impact on ICER</w:t>
            </w:r>
          </w:p>
        </w:tc>
      </w:tr>
      <w:tr w:rsidR="003405E4" w:rsidRPr="002A2AD7" w14:paraId="0AF5177D" w14:textId="77777777" w:rsidTr="00A07A99">
        <w:tc>
          <w:tcPr>
            <w:tcW w:w="2635" w:type="dxa"/>
          </w:tcPr>
          <w:p w14:paraId="580DAAE7" w14:textId="77777777" w:rsidR="003405E4" w:rsidRPr="002A2AD7" w:rsidRDefault="003405E4" w:rsidP="00A07A99">
            <w:pPr>
              <w:rPr>
                <w:rFonts w:ascii="Arial" w:hAnsi="Arial" w:cs="Arial"/>
              </w:rPr>
            </w:pPr>
            <w:r w:rsidRPr="002A2AD7">
              <w:rPr>
                <w:rFonts w:ascii="Arial" w:hAnsi="Arial" w:cs="Arial"/>
              </w:rPr>
              <w:t>TA872</w:t>
            </w:r>
          </w:p>
        </w:tc>
        <w:tc>
          <w:tcPr>
            <w:tcW w:w="2853" w:type="dxa"/>
          </w:tcPr>
          <w:p w14:paraId="1F623B7C" w14:textId="77777777" w:rsidR="003405E4" w:rsidRPr="002A2AD7" w:rsidRDefault="003405E4" w:rsidP="00A07A99">
            <w:pPr>
              <w:rPr>
                <w:rFonts w:ascii="Arial" w:hAnsi="Arial" w:cs="Arial"/>
              </w:rPr>
            </w:pPr>
            <w:r w:rsidRPr="002A2AD7">
              <w:rPr>
                <w:rFonts w:ascii="Arial" w:hAnsi="Arial" w:cs="Arial"/>
              </w:rPr>
              <w:t>Updated IVIg inputs using SACT data (16% of patients treated for 6.5 months)</w:t>
            </w:r>
          </w:p>
          <w:p w14:paraId="1690B62D" w14:textId="77777777" w:rsidR="003405E4" w:rsidRPr="002A2AD7" w:rsidRDefault="003405E4" w:rsidP="00A07A99">
            <w:pPr>
              <w:rPr>
                <w:rFonts w:ascii="Arial" w:hAnsi="Arial" w:cs="Arial"/>
              </w:rPr>
            </w:pPr>
          </w:p>
          <w:p w14:paraId="48A9A3AE" w14:textId="77777777" w:rsidR="003405E4" w:rsidRPr="002A2AD7" w:rsidRDefault="003405E4" w:rsidP="00A07A99">
            <w:pPr>
              <w:rPr>
                <w:rFonts w:ascii="Arial" w:hAnsi="Arial" w:cs="Arial"/>
              </w:rPr>
            </w:pPr>
            <w:r w:rsidRPr="002A2AD7">
              <w:rPr>
                <w:rFonts w:ascii="Arial" w:hAnsi="Arial" w:cs="Arial"/>
              </w:rPr>
              <w:t>R1: Incorporates UK-specific real-world data for greater generalisability</w:t>
            </w:r>
            <w:r w:rsidRPr="002A2AD7">
              <w:rPr>
                <w:rFonts w:ascii="Arial" w:hAnsi="Arial" w:cs="Arial"/>
              </w:rPr>
              <w:br/>
              <w:t>R2: Adjusts treatment duration and proportion to reflect actual NHS practice</w:t>
            </w:r>
          </w:p>
        </w:tc>
        <w:tc>
          <w:tcPr>
            <w:tcW w:w="2853" w:type="dxa"/>
          </w:tcPr>
          <w:p w14:paraId="2EF9210E" w14:textId="77777777" w:rsidR="003405E4" w:rsidRPr="002A2AD7" w:rsidRDefault="003405E4" w:rsidP="00A07A99">
            <w:pPr>
              <w:rPr>
                <w:rFonts w:ascii="Arial" w:hAnsi="Arial" w:cs="Arial"/>
              </w:rPr>
            </w:pPr>
            <w:r w:rsidRPr="002A2AD7">
              <w:rPr>
                <w:rFonts w:ascii="Arial" w:hAnsi="Arial" w:cs="Arial"/>
              </w:rPr>
              <w:t>Company’s approach followed</w:t>
            </w:r>
          </w:p>
          <w:p w14:paraId="2675DD92" w14:textId="77777777" w:rsidR="003405E4" w:rsidRPr="002A2AD7" w:rsidRDefault="003405E4" w:rsidP="00A07A99">
            <w:pPr>
              <w:rPr>
                <w:rFonts w:ascii="Arial" w:hAnsi="Arial" w:cs="Arial"/>
              </w:rPr>
            </w:pPr>
          </w:p>
        </w:tc>
        <w:tc>
          <w:tcPr>
            <w:tcW w:w="2980" w:type="dxa"/>
          </w:tcPr>
          <w:p w14:paraId="12C1E875" w14:textId="77777777" w:rsidR="003405E4" w:rsidRPr="002A2AD7" w:rsidRDefault="003405E4" w:rsidP="00A07A99">
            <w:pPr>
              <w:rPr>
                <w:rFonts w:ascii="Arial" w:hAnsi="Arial" w:cs="Arial"/>
              </w:rPr>
            </w:pPr>
            <w:r w:rsidRPr="002A2AD7">
              <w:rPr>
                <w:rFonts w:ascii="Arial" w:hAnsi="Arial" w:cs="Arial"/>
              </w:rPr>
              <w:t>16% of patients treated for 12 months</w:t>
            </w:r>
          </w:p>
          <w:p w14:paraId="33FF8FBF" w14:textId="77777777" w:rsidR="003405E4" w:rsidRPr="002A2AD7" w:rsidRDefault="003405E4" w:rsidP="00A07A99">
            <w:pPr>
              <w:rPr>
                <w:rFonts w:ascii="Arial" w:hAnsi="Arial" w:cs="Arial"/>
              </w:rPr>
            </w:pPr>
          </w:p>
          <w:p w14:paraId="6E3A518C" w14:textId="77777777" w:rsidR="003405E4" w:rsidRPr="002A2AD7" w:rsidRDefault="003405E4" w:rsidP="00A07A99">
            <w:pPr>
              <w:rPr>
                <w:rFonts w:ascii="Arial" w:hAnsi="Arial" w:cs="Arial"/>
              </w:rPr>
            </w:pPr>
          </w:p>
        </w:tc>
        <w:tc>
          <w:tcPr>
            <w:tcW w:w="2627" w:type="dxa"/>
          </w:tcPr>
          <w:p w14:paraId="4E576CC8" w14:textId="77777777" w:rsidR="003405E4" w:rsidRPr="002A2AD7" w:rsidRDefault="003405E4" w:rsidP="00A07A99">
            <w:pPr>
              <w:rPr>
                <w:rFonts w:ascii="Arial" w:hAnsi="Arial" w:cs="Arial"/>
              </w:rPr>
            </w:pPr>
            <w:r w:rsidRPr="002A2AD7">
              <w:rPr>
                <w:rFonts w:ascii="Arial" w:hAnsi="Arial" w:cs="Arial"/>
              </w:rPr>
              <w:t>Small impact on ICER</w:t>
            </w:r>
          </w:p>
        </w:tc>
      </w:tr>
      <w:tr w:rsidR="003405E4" w:rsidRPr="002A2AD7" w14:paraId="0E0ACFFF" w14:textId="77777777" w:rsidTr="00A07A99">
        <w:tc>
          <w:tcPr>
            <w:tcW w:w="2635" w:type="dxa"/>
          </w:tcPr>
          <w:p w14:paraId="7792E049" w14:textId="77777777" w:rsidR="003405E4" w:rsidRPr="002A2AD7" w:rsidRDefault="003405E4" w:rsidP="00A07A99">
            <w:pPr>
              <w:rPr>
                <w:rFonts w:ascii="Arial" w:hAnsi="Arial" w:cs="Arial"/>
              </w:rPr>
            </w:pPr>
            <w:r w:rsidRPr="002A2AD7">
              <w:rPr>
                <w:rFonts w:ascii="Arial" w:hAnsi="Arial" w:cs="Arial"/>
              </w:rPr>
              <w:t>TA894</w:t>
            </w:r>
          </w:p>
        </w:tc>
        <w:tc>
          <w:tcPr>
            <w:tcW w:w="2853" w:type="dxa"/>
          </w:tcPr>
          <w:p w14:paraId="58B35478" w14:textId="77777777" w:rsidR="003405E4" w:rsidRPr="002A2AD7" w:rsidRDefault="003405E4" w:rsidP="00A07A99">
            <w:pPr>
              <w:rPr>
                <w:rFonts w:ascii="Arial" w:hAnsi="Arial" w:cs="Arial"/>
              </w:rPr>
            </w:pPr>
            <w:r w:rsidRPr="002A2AD7">
              <w:rPr>
                <w:rFonts w:ascii="Arial" w:hAnsi="Arial" w:cs="Arial"/>
              </w:rPr>
              <w:t>Duration 12 months</w:t>
            </w:r>
          </w:p>
          <w:p w14:paraId="72BC547C" w14:textId="77777777" w:rsidR="003405E4" w:rsidRPr="002A2AD7" w:rsidRDefault="003405E4" w:rsidP="00A07A99">
            <w:pPr>
              <w:rPr>
                <w:rFonts w:ascii="Arial" w:hAnsi="Arial" w:cs="Arial"/>
              </w:rPr>
            </w:pPr>
          </w:p>
          <w:p w14:paraId="3E021188" w14:textId="77777777" w:rsidR="003405E4" w:rsidRPr="002A2AD7" w:rsidRDefault="003405E4" w:rsidP="00A07A99">
            <w:pPr>
              <w:rPr>
                <w:rFonts w:ascii="Arial" w:hAnsi="Arial" w:cs="Arial"/>
              </w:rPr>
            </w:pPr>
            <w:r w:rsidRPr="002A2AD7">
              <w:rPr>
                <w:rFonts w:ascii="Arial" w:hAnsi="Arial" w:cs="Arial"/>
              </w:rPr>
              <w:lastRenderedPageBreak/>
              <w:t>R1: IVIG was assumed to be administered to pre-progression patients for a duration of 12 months, consistent with the assumption used in TA677 and TA559.</w:t>
            </w:r>
          </w:p>
        </w:tc>
        <w:tc>
          <w:tcPr>
            <w:tcW w:w="2853" w:type="dxa"/>
          </w:tcPr>
          <w:p w14:paraId="70676B3D" w14:textId="77777777" w:rsidR="003405E4" w:rsidRPr="002A2AD7" w:rsidRDefault="003405E4" w:rsidP="00A07A99">
            <w:pPr>
              <w:rPr>
                <w:rFonts w:ascii="Arial" w:hAnsi="Arial" w:cs="Arial"/>
              </w:rPr>
            </w:pPr>
            <w:r w:rsidRPr="002A2AD7">
              <w:rPr>
                <w:rFonts w:ascii="Arial" w:hAnsi="Arial" w:cs="Arial"/>
              </w:rPr>
              <w:lastRenderedPageBreak/>
              <w:t>No issue reported</w:t>
            </w:r>
          </w:p>
        </w:tc>
        <w:tc>
          <w:tcPr>
            <w:tcW w:w="2980" w:type="dxa"/>
          </w:tcPr>
          <w:p w14:paraId="4A8A0563" w14:textId="77777777" w:rsidR="003405E4" w:rsidRPr="002A2AD7" w:rsidRDefault="003405E4" w:rsidP="00A07A99">
            <w:pPr>
              <w:rPr>
                <w:rFonts w:ascii="Arial" w:hAnsi="Arial" w:cs="Arial"/>
              </w:rPr>
            </w:pPr>
            <w:r w:rsidRPr="002A2AD7">
              <w:rPr>
                <w:rFonts w:ascii="Arial" w:hAnsi="Arial" w:cs="Arial"/>
              </w:rPr>
              <w:t xml:space="preserve">Committee expected IVIG to be used for longer than </w:t>
            </w:r>
            <w:r w:rsidRPr="002A2AD7">
              <w:rPr>
                <w:rFonts w:ascii="Arial" w:hAnsi="Arial" w:cs="Arial"/>
              </w:rPr>
              <w:lastRenderedPageBreak/>
              <w:t>company-modelled 12 months</w:t>
            </w:r>
          </w:p>
          <w:p w14:paraId="2BFD751E" w14:textId="77777777" w:rsidR="003405E4" w:rsidRPr="002A2AD7" w:rsidRDefault="003405E4" w:rsidP="00A07A99">
            <w:pPr>
              <w:rPr>
                <w:rFonts w:ascii="Arial" w:hAnsi="Arial" w:cs="Arial"/>
              </w:rPr>
            </w:pPr>
          </w:p>
          <w:p w14:paraId="3582C4AF" w14:textId="77777777" w:rsidR="003405E4" w:rsidRPr="002A2AD7" w:rsidRDefault="003405E4" w:rsidP="00A07A99">
            <w:pPr>
              <w:rPr>
                <w:rFonts w:ascii="Arial" w:hAnsi="Arial" w:cs="Arial"/>
              </w:rPr>
            </w:pPr>
            <w:r w:rsidRPr="002A2AD7">
              <w:rPr>
                <w:rFonts w:ascii="Arial" w:hAnsi="Arial" w:cs="Arial"/>
              </w:rPr>
              <w:t>R1: Clinical experts’ experience suggests longer treatment duration may be required</w:t>
            </w:r>
            <w:r w:rsidRPr="002A2AD7">
              <w:rPr>
                <w:rFonts w:ascii="Arial" w:hAnsi="Arial" w:cs="Arial"/>
              </w:rPr>
              <w:br/>
              <w:t>R2: Aligns model with potential real-world clinical practice in NHS</w:t>
            </w:r>
          </w:p>
        </w:tc>
        <w:tc>
          <w:tcPr>
            <w:tcW w:w="2627" w:type="dxa"/>
          </w:tcPr>
          <w:p w14:paraId="74C03DAB" w14:textId="77777777" w:rsidR="003405E4" w:rsidRPr="002A2AD7" w:rsidRDefault="003405E4" w:rsidP="00A07A99">
            <w:pPr>
              <w:rPr>
                <w:rFonts w:ascii="Arial" w:hAnsi="Arial" w:cs="Arial"/>
              </w:rPr>
            </w:pPr>
            <w:r w:rsidRPr="002A2AD7">
              <w:rPr>
                <w:rFonts w:ascii="Arial" w:hAnsi="Arial" w:cs="Arial"/>
              </w:rPr>
              <w:lastRenderedPageBreak/>
              <w:t>Not reported</w:t>
            </w:r>
          </w:p>
        </w:tc>
      </w:tr>
      <w:tr w:rsidR="003405E4" w:rsidRPr="002A2AD7" w14:paraId="24EA216F" w14:textId="77777777" w:rsidTr="00A07A99">
        <w:tc>
          <w:tcPr>
            <w:tcW w:w="2635" w:type="dxa"/>
          </w:tcPr>
          <w:p w14:paraId="4FDA1B50" w14:textId="77777777" w:rsidR="003405E4" w:rsidRPr="002A2AD7" w:rsidRDefault="003405E4" w:rsidP="00A07A99">
            <w:pPr>
              <w:rPr>
                <w:rFonts w:ascii="Arial" w:hAnsi="Arial" w:cs="Arial"/>
              </w:rPr>
            </w:pPr>
            <w:r w:rsidRPr="002A2AD7">
              <w:rPr>
                <w:rFonts w:ascii="Arial" w:hAnsi="Arial" w:cs="Arial"/>
              </w:rPr>
              <w:t>TA895</w:t>
            </w:r>
          </w:p>
        </w:tc>
        <w:tc>
          <w:tcPr>
            <w:tcW w:w="2853" w:type="dxa"/>
          </w:tcPr>
          <w:p w14:paraId="7D56B64F" w14:textId="77777777" w:rsidR="003405E4" w:rsidRPr="002A2AD7" w:rsidRDefault="003405E4" w:rsidP="00A07A99">
            <w:pPr>
              <w:rPr>
                <w:rFonts w:ascii="Arial" w:hAnsi="Arial" w:cs="Arial"/>
              </w:rPr>
            </w:pPr>
            <w:r w:rsidRPr="002A2AD7">
              <w:rPr>
                <w:rFonts w:ascii="Arial" w:hAnsi="Arial" w:cs="Arial"/>
              </w:rPr>
              <w:t xml:space="preserve">Duration 11.4 months, </w:t>
            </w:r>
          </w:p>
        </w:tc>
        <w:tc>
          <w:tcPr>
            <w:tcW w:w="2853" w:type="dxa"/>
          </w:tcPr>
          <w:p w14:paraId="029CE446" w14:textId="77777777" w:rsidR="003405E4" w:rsidRPr="002A2AD7" w:rsidRDefault="003405E4" w:rsidP="00A07A99">
            <w:pPr>
              <w:rPr>
                <w:rFonts w:ascii="Arial" w:hAnsi="Arial" w:cs="Arial"/>
              </w:rPr>
            </w:pPr>
            <w:r w:rsidRPr="002A2AD7">
              <w:rPr>
                <w:rFonts w:ascii="Arial" w:hAnsi="Arial" w:cs="Arial"/>
              </w:rPr>
              <w:t>Retained company base-case IVIg assumption; scenario analyses explored 0-36 months duration</w:t>
            </w:r>
          </w:p>
          <w:p w14:paraId="57EDF060" w14:textId="77777777" w:rsidR="003405E4" w:rsidRPr="002A2AD7" w:rsidRDefault="003405E4" w:rsidP="00A07A99">
            <w:pPr>
              <w:rPr>
                <w:rFonts w:ascii="Arial" w:hAnsi="Arial" w:cs="Arial"/>
              </w:rPr>
            </w:pPr>
          </w:p>
          <w:p w14:paraId="5E2B6D64" w14:textId="77777777" w:rsidR="003405E4" w:rsidRPr="002A2AD7" w:rsidRDefault="003405E4" w:rsidP="00A07A99">
            <w:pPr>
              <w:rPr>
                <w:rFonts w:ascii="Arial" w:hAnsi="Arial" w:cs="Arial"/>
              </w:rPr>
            </w:pPr>
            <w:r w:rsidRPr="002A2AD7">
              <w:rPr>
                <w:rFonts w:ascii="Arial" w:hAnsi="Arial" w:cs="Arial"/>
              </w:rPr>
              <w:t>R1: Accounts for uncertainty in current and future IVIg use</w:t>
            </w:r>
            <w:r w:rsidRPr="002A2AD7">
              <w:rPr>
                <w:rFonts w:ascii="Arial" w:hAnsi="Arial" w:cs="Arial"/>
              </w:rPr>
              <w:br/>
              <w:t>R2: Provides flexibility for sensitivity analyses to reflect possible clinical scenarios</w:t>
            </w:r>
          </w:p>
        </w:tc>
        <w:tc>
          <w:tcPr>
            <w:tcW w:w="2980" w:type="dxa"/>
          </w:tcPr>
          <w:p w14:paraId="43106FFE" w14:textId="77777777" w:rsidR="003405E4" w:rsidRPr="002A2AD7" w:rsidRDefault="003405E4" w:rsidP="00A07A99">
            <w:pPr>
              <w:rPr>
                <w:rFonts w:ascii="Arial" w:hAnsi="Arial" w:cs="Arial"/>
              </w:rPr>
            </w:pPr>
            <w:r w:rsidRPr="002A2AD7">
              <w:rPr>
                <w:rFonts w:ascii="Arial" w:hAnsi="Arial" w:cs="Arial"/>
              </w:rPr>
              <w:t xml:space="preserve">No conclusion reported </w:t>
            </w:r>
          </w:p>
        </w:tc>
        <w:tc>
          <w:tcPr>
            <w:tcW w:w="2627" w:type="dxa"/>
          </w:tcPr>
          <w:p w14:paraId="68A534DE" w14:textId="77777777" w:rsidR="003405E4" w:rsidRPr="002A2AD7" w:rsidRDefault="003405E4" w:rsidP="00A07A99">
            <w:pPr>
              <w:rPr>
                <w:rFonts w:ascii="Arial" w:hAnsi="Arial" w:cs="Arial"/>
              </w:rPr>
            </w:pPr>
            <w:r w:rsidRPr="002A2AD7">
              <w:rPr>
                <w:rFonts w:ascii="Arial" w:hAnsi="Arial" w:cs="Arial"/>
              </w:rPr>
              <w:t>Not reported</w:t>
            </w:r>
          </w:p>
        </w:tc>
      </w:tr>
      <w:tr w:rsidR="003405E4" w:rsidRPr="002A2AD7" w14:paraId="641410B1" w14:textId="77777777" w:rsidTr="00A07A99">
        <w:tc>
          <w:tcPr>
            <w:tcW w:w="2635" w:type="dxa"/>
          </w:tcPr>
          <w:p w14:paraId="451171AC" w14:textId="77777777" w:rsidR="003405E4" w:rsidRPr="002A2AD7" w:rsidRDefault="003405E4" w:rsidP="00A07A99">
            <w:pPr>
              <w:rPr>
                <w:rFonts w:ascii="Arial" w:hAnsi="Arial" w:cs="Arial"/>
              </w:rPr>
            </w:pPr>
            <w:r w:rsidRPr="002A2AD7">
              <w:rPr>
                <w:rFonts w:ascii="Arial" w:hAnsi="Arial" w:cs="Arial"/>
              </w:rPr>
              <w:t>TA975</w:t>
            </w:r>
          </w:p>
        </w:tc>
        <w:tc>
          <w:tcPr>
            <w:tcW w:w="2853" w:type="dxa"/>
          </w:tcPr>
          <w:p w14:paraId="49429EDD" w14:textId="77777777" w:rsidR="003405E4" w:rsidRPr="002A2AD7" w:rsidRDefault="003405E4" w:rsidP="00A07A99">
            <w:pPr>
              <w:rPr>
                <w:rFonts w:ascii="Arial" w:hAnsi="Arial" w:cs="Arial"/>
              </w:rPr>
            </w:pPr>
            <w:r w:rsidRPr="002A2AD7">
              <w:rPr>
                <w:rFonts w:ascii="Arial" w:hAnsi="Arial" w:cs="Arial"/>
              </w:rPr>
              <w:t>Modelled adverse events and IVIg use using pooled ELIANA dataset (30.4% of patients receiving IVIg for median 11.4 months)</w:t>
            </w:r>
          </w:p>
          <w:p w14:paraId="1BD553C9" w14:textId="77777777" w:rsidR="003405E4" w:rsidRPr="002A2AD7" w:rsidRDefault="003405E4" w:rsidP="00A07A99">
            <w:pPr>
              <w:rPr>
                <w:rFonts w:ascii="Arial" w:hAnsi="Arial" w:cs="Arial"/>
              </w:rPr>
            </w:pPr>
          </w:p>
          <w:p w14:paraId="61FC1524" w14:textId="77777777" w:rsidR="003405E4" w:rsidRPr="002A2AD7" w:rsidRDefault="003405E4" w:rsidP="00A07A99">
            <w:pPr>
              <w:rPr>
                <w:rFonts w:ascii="Arial" w:hAnsi="Arial" w:cs="Arial"/>
              </w:rPr>
            </w:pPr>
            <w:r w:rsidRPr="002A2AD7">
              <w:rPr>
                <w:rFonts w:ascii="Arial" w:hAnsi="Arial" w:cs="Arial"/>
              </w:rPr>
              <w:t>R1: Uses pooled data for robust estimate of hypogammaglobulinemia and CRS incidence</w:t>
            </w:r>
            <w:r w:rsidRPr="002A2AD7">
              <w:rPr>
                <w:rFonts w:ascii="Arial" w:hAnsi="Arial" w:cs="Arial"/>
              </w:rPr>
              <w:br/>
              <w:t>R2: IVIg duration reflects time to B-cell recovery, aligning model with observed clinical recovery</w:t>
            </w:r>
          </w:p>
        </w:tc>
        <w:tc>
          <w:tcPr>
            <w:tcW w:w="2853" w:type="dxa"/>
          </w:tcPr>
          <w:p w14:paraId="1EC3FF17" w14:textId="77777777" w:rsidR="003405E4" w:rsidRPr="002A2AD7" w:rsidRDefault="003405E4" w:rsidP="00A07A99">
            <w:pPr>
              <w:rPr>
                <w:rFonts w:ascii="Arial" w:hAnsi="Arial" w:cs="Arial"/>
              </w:rPr>
            </w:pPr>
            <w:r w:rsidRPr="002A2AD7">
              <w:rPr>
                <w:rFonts w:ascii="Arial" w:hAnsi="Arial" w:cs="Arial"/>
              </w:rPr>
              <w:lastRenderedPageBreak/>
              <w:t>Modelled IVIg use using pooled ELIANA dataset (30.4% of patients; median 25.5 months)</w:t>
            </w:r>
          </w:p>
          <w:p w14:paraId="601DD63E" w14:textId="77777777" w:rsidR="003405E4" w:rsidRPr="002A2AD7" w:rsidRDefault="003405E4" w:rsidP="00A07A99">
            <w:pPr>
              <w:rPr>
                <w:rFonts w:ascii="Arial" w:hAnsi="Arial" w:cs="Arial"/>
              </w:rPr>
            </w:pPr>
          </w:p>
          <w:p w14:paraId="73B0EDE6" w14:textId="77777777" w:rsidR="003405E4" w:rsidRPr="002A2AD7" w:rsidRDefault="003405E4" w:rsidP="00A07A99">
            <w:pPr>
              <w:rPr>
                <w:rFonts w:ascii="Arial" w:hAnsi="Arial" w:cs="Arial"/>
              </w:rPr>
            </w:pPr>
            <w:r w:rsidRPr="002A2AD7">
              <w:rPr>
                <w:rFonts w:ascii="Arial" w:hAnsi="Arial" w:cs="Arial"/>
              </w:rPr>
              <w:lastRenderedPageBreak/>
              <w:t>R1: Uses pooled trial data for robust estimate of hypogammaglobulinemia and CRS incidence</w:t>
            </w:r>
            <w:r w:rsidRPr="002A2AD7">
              <w:rPr>
                <w:rFonts w:ascii="Arial" w:hAnsi="Arial" w:cs="Arial"/>
              </w:rPr>
              <w:br/>
              <w:t xml:space="preserve">R2: Duration reflects clinical outcomes and long-term follow-up (EFS at 5 years, adjusted for </w:t>
            </w:r>
            <w:proofErr w:type="spellStart"/>
            <w:r w:rsidRPr="002A2AD7">
              <w:rPr>
                <w:rFonts w:ascii="Arial" w:hAnsi="Arial" w:cs="Arial"/>
              </w:rPr>
              <w:t>allo</w:t>
            </w:r>
            <w:proofErr w:type="spellEnd"/>
            <w:r w:rsidRPr="002A2AD7">
              <w:rPr>
                <w:rFonts w:ascii="Arial" w:hAnsi="Arial" w:cs="Arial"/>
              </w:rPr>
              <w:t>-SCT rates)</w:t>
            </w:r>
            <w:r w:rsidRPr="002A2AD7">
              <w:rPr>
                <w:rFonts w:ascii="Arial" w:hAnsi="Arial" w:cs="Arial"/>
              </w:rPr>
              <w:br/>
              <w:t>R3: Scenario analyses aligned with SACT dataset (47% of patients; median duration 18 months) to explore real-world variability</w:t>
            </w:r>
          </w:p>
        </w:tc>
        <w:tc>
          <w:tcPr>
            <w:tcW w:w="2980" w:type="dxa"/>
          </w:tcPr>
          <w:p w14:paraId="65A3878A" w14:textId="77777777" w:rsidR="003405E4" w:rsidRPr="002A2AD7" w:rsidRDefault="003405E4" w:rsidP="00A07A99">
            <w:pPr>
              <w:rPr>
                <w:rFonts w:ascii="Arial" w:hAnsi="Arial" w:cs="Arial"/>
              </w:rPr>
            </w:pPr>
            <w:r w:rsidRPr="002A2AD7">
              <w:rPr>
                <w:rFonts w:ascii="Arial" w:hAnsi="Arial" w:cs="Arial"/>
              </w:rPr>
              <w:lastRenderedPageBreak/>
              <w:t>SACT dataset (47% of patients; median duration 18 months)</w:t>
            </w:r>
          </w:p>
          <w:p w14:paraId="4D93A40E" w14:textId="77777777" w:rsidR="003405E4" w:rsidRPr="002A2AD7" w:rsidRDefault="003405E4" w:rsidP="00A07A99">
            <w:pPr>
              <w:rPr>
                <w:rFonts w:ascii="Arial" w:hAnsi="Arial" w:cs="Arial"/>
              </w:rPr>
            </w:pPr>
          </w:p>
          <w:p w14:paraId="34098EA5" w14:textId="77777777" w:rsidR="003405E4" w:rsidRPr="002A2AD7" w:rsidRDefault="003405E4" w:rsidP="00A07A99">
            <w:pPr>
              <w:rPr>
                <w:rFonts w:ascii="Arial" w:hAnsi="Arial" w:cs="Arial"/>
              </w:rPr>
            </w:pPr>
            <w:r w:rsidRPr="002A2AD7">
              <w:rPr>
                <w:rFonts w:ascii="Arial" w:hAnsi="Arial" w:cs="Arial"/>
              </w:rPr>
              <w:t>R1: Reflects actual use in NHS practice</w:t>
            </w:r>
            <w:r w:rsidRPr="002A2AD7">
              <w:rPr>
                <w:rFonts w:ascii="Arial" w:hAnsi="Arial" w:cs="Arial"/>
              </w:rPr>
              <w:br/>
            </w:r>
            <w:r w:rsidRPr="002A2AD7">
              <w:rPr>
                <w:rFonts w:ascii="Arial" w:hAnsi="Arial" w:cs="Arial"/>
              </w:rPr>
              <w:lastRenderedPageBreak/>
              <w:t xml:space="preserve">R2: Accounts for high incidence of hypogammaglobulinaemia after </w:t>
            </w:r>
            <w:proofErr w:type="spellStart"/>
            <w:r w:rsidRPr="002A2AD7">
              <w:rPr>
                <w:rFonts w:ascii="Arial" w:hAnsi="Arial" w:cs="Arial"/>
              </w:rPr>
              <w:t>tisagenlecleucel</w:t>
            </w:r>
            <w:proofErr w:type="spellEnd"/>
            <w:r w:rsidRPr="002A2AD7">
              <w:rPr>
                <w:rFonts w:ascii="Arial" w:hAnsi="Arial" w:cs="Arial"/>
              </w:rPr>
              <w:t xml:space="preserve"> infusion</w:t>
            </w:r>
            <w:r w:rsidRPr="002A2AD7">
              <w:rPr>
                <w:rFonts w:ascii="Arial" w:hAnsi="Arial" w:cs="Arial"/>
              </w:rPr>
              <w:br/>
              <w:t>R3: Committee concerned that proportion and duration could increase as more patients survive long-term</w:t>
            </w:r>
          </w:p>
        </w:tc>
        <w:tc>
          <w:tcPr>
            <w:tcW w:w="2627" w:type="dxa"/>
          </w:tcPr>
          <w:p w14:paraId="6DB21672" w14:textId="77777777" w:rsidR="003405E4" w:rsidRPr="002A2AD7" w:rsidRDefault="003405E4" w:rsidP="00A07A99">
            <w:pPr>
              <w:rPr>
                <w:rFonts w:ascii="Arial" w:hAnsi="Arial" w:cs="Arial"/>
              </w:rPr>
            </w:pPr>
            <w:r w:rsidRPr="002A2AD7">
              <w:rPr>
                <w:rFonts w:ascii="Arial" w:hAnsi="Arial" w:cs="Arial"/>
              </w:rPr>
              <w:lastRenderedPageBreak/>
              <w:t>Small impact on ICER</w:t>
            </w:r>
          </w:p>
        </w:tc>
      </w:tr>
    </w:tbl>
    <w:p w14:paraId="70D14B1D" w14:textId="77777777" w:rsidR="003405E4" w:rsidRPr="002A2AD7" w:rsidRDefault="003405E4" w:rsidP="003405E4">
      <w:pPr>
        <w:rPr>
          <w:rFonts w:ascii="Arial" w:hAnsi="Arial" w:cs="Arial"/>
        </w:rPr>
      </w:pPr>
    </w:p>
    <w:p w14:paraId="283B7832" w14:textId="77777777" w:rsidR="003405E4" w:rsidRPr="002A2AD7" w:rsidRDefault="003405E4" w:rsidP="003405E4">
      <w:pPr>
        <w:rPr>
          <w:rFonts w:ascii="Arial" w:hAnsi="Arial" w:cs="Arial"/>
        </w:rPr>
      </w:pPr>
    </w:p>
    <w:p w14:paraId="0C7ED5EE" w14:textId="77777777" w:rsidR="003405E4" w:rsidRPr="002A2AD7" w:rsidRDefault="003405E4" w:rsidP="003405E4">
      <w:pPr>
        <w:rPr>
          <w:rFonts w:ascii="Arial" w:hAnsi="Arial" w:cs="Arial"/>
        </w:rPr>
      </w:pPr>
    </w:p>
    <w:p w14:paraId="78E1D50A" w14:textId="77777777" w:rsidR="003405E4" w:rsidRPr="002A2AD7" w:rsidRDefault="003405E4" w:rsidP="003405E4">
      <w:pPr>
        <w:rPr>
          <w:rFonts w:ascii="Arial" w:hAnsi="Arial" w:cs="Arial"/>
        </w:rPr>
      </w:pPr>
    </w:p>
    <w:p w14:paraId="0AB6C8B6" w14:textId="77777777" w:rsidR="003405E4" w:rsidRPr="002A2AD7" w:rsidRDefault="003405E4" w:rsidP="003405E4">
      <w:pPr>
        <w:rPr>
          <w:rFonts w:ascii="Arial" w:hAnsi="Arial" w:cs="Arial"/>
        </w:rPr>
      </w:pPr>
    </w:p>
    <w:p w14:paraId="213EAD22" w14:textId="77777777" w:rsidR="003405E4" w:rsidRPr="002A2AD7" w:rsidRDefault="003405E4" w:rsidP="003405E4">
      <w:pPr>
        <w:rPr>
          <w:rFonts w:ascii="Arial" w:hAnsi="Arial" w:cs="Arial"/>
        </w:rPr>
      </w:pPr>
    </w:p>
    <w:p w14:paraId="7C84C1F9" w14:textId="77777777" w:rsidR="003405E4" w:rsidRPr="002A2AD7" w:rsidRDefault="003405E4" w:rsidP="003405E4">
      <w:pPr>
        <w:rPr>
          <w:rFonts w:ascii="Arial" w:hAnsi="Arial" w:cs="Arial"/>
        </w:rPr>
      </w:pPr>
    </w:p>
    <w:p w14:paraId="0C125862" w14:textId="77777777" w:rsidR="003405E4" w:rsidRPr="002A2AD7" w:rsidRDefault="003405E4" w:rsidP="003405E4">
      <w:pPr>
        <w:rPr>
          <w:rFonts w:ascii="Arial" w:hAnsi="Arial" w:cs="Arial"/>
        </w:rPr>
      </w:pPr>
    </w:p>
    <w:p w14:paraId="36D562DF" w14:textId="77777777" w:rsidR="003405E4" w:rsidRPr="002A2AD7" w:rsidRDefault="003405E4" w:rsidP="003405E4">
      <w:pPr>
        <w:rPr>
          <w:rFonts w:ascii="Arial" w:hAnsi="Arial" w:cs="Arial"/>
        </w:rPr>
      </w:pPr>
    </w:p>
    <w:p w14:paraId="333ED27D" w14:textId="77777777" w:rsidR="003405E4" w:rsidRPr="002A2AD7" w:rsidRDefault="003405E4" w:rsidP="003405E4">
      <w:pPr>
        <w:rPr>
          <w:rFonts w:ascii="Arial" w:hAnsi="Arial" w:cs="Arial"/>
        </w:rPr>
      </w:pPr>
    </w:p>
    <w:p w14:paraId="0C1DD836" w14:textId="77777777" w:rsidR="003405E4" w:rsidRPr="002A2AD7" w:rsidRDefault="003405E4" w:rsidP="003405E4">
      <w:pPr>
        <w:rPr>
          <w:rFonts w:ascii="Arial" w:hAnsi="Arial" w:cs="Arial"/>
        </w:rPr>
      </w:pPr>
    </w:p>
    <w:p w14:paraId="6FFC3813"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34E724DE" w14:textId="77777777" w:rsidTr="00A07A99">
        <w:trPr>
          <w:tblHeader/>
        </w:trPr>
        <w:tc>
          <w:tcPr>
            <w:tcW w:w="13948" w:type="dxa"/>
            <w:gridSpan w:val="5"/>
          </w:tcPr>
          <w:p w14:paraId="3A003467" w14:textId="77777777" w:rsidR="003405E4" w:rsidRPr="002A2AD7" w:rsidRDefault="003405E4" w:rsidP="00A07A99">
            <w:pPr>
              <w:pStyle w:val="Caption"/>
              <w:spacing w:after="0"/>
              <w:rPr>
                <w:rFonts w:cs="Arial"/>
                <w:b w:val="0"/>
                <w:bCs/>
              </w:rPr>
            </w:pPr>
            <w:bookmarkStart w:id="17" w:name="_Toc210199555"/>
            <w:bookmarkStart w:id="18" w:name="_Toc223928055"/>
            <w:r w:rsidRPr="00DF68A4">
              <w:t xml:space="preserve">Table </w:t>
            </w:r>
            <w:fldSimple w:instr=" SEQ Table \* ARABIC ">
              <w:r>
                <w:rPr>
                  <w:noProof/>
                </w:rPr>
                <w:t>5</w:t>
              </w:r>
            </w:fldSimple>
            <w:r w:rsidRPr="00DF68A4">
              <w:t>: Issue 4- Long-term uncertainty regarding OS, EFS, and the cure time point</w:t>
            </w:r>
            <w:bookmarkEnd w:id="17"/>
            <w:bookmarkEnd w:id="18"/>
          </w:p>
        </w:tc>
      </w:tr>
      <w:tr w:rsidR="003405E4" w:rsidRPr="002A2AD7" w14:paraId="6D64E243" w14:textId="77777777" w:rsidTr="00A07A99">
        <w:trPr>
          <w:tblHeader/>
        </w:trPr>
        <w:tc>
          <w:tcPr>
            <w:tcW w:w="2789" w:type="dxa"/>
          </w:tcPr>
          <w:p w14:paraId="227E1D23" w14:textId="77777777" w:rsidR="003405E4" w:rsidRPr="002A2AD7" w:rsidRDefault="003405E4" w:rsidP="00A07A99">
            <w:pPr>
              <w:rPr>
                <w:rFonts w:ascii="Arial" w:hAnsi="Arial" w:cs="Arial"/>
                <w:b/>
                <w:bCs/>
              </w:rPr>
            </w:pPr>
            <w:r w:rsidRPr="002A2AD7">
              <w:rPr>
                <w:rFonts w:ascii="Arial" w:hAnsi="Arial" w:cs="Arial"/>
                <w:b/>
                <w:bCs/>
              </w:rPr>
              <w:t>STA</w:t>
            </w:r>
          </w:p>
        </w:tc>
        <w:tc>
          <w:tcPr>
            <w:tcW w:w="2789" w:type="dxa"/>
          </w:tcPr>
          <w:p w14:paraId="5B307BF0" w14:textId="77777777" w:rsidR="003405E4" w:rsidRPr="002A2AD7" w:rsidRDefault="003405E4" w:rsidP="00A07A99">
            <w:pPr>
              <w:rPr>
                <w:rFonts w:ascii="Arial" w:hAnsi="Arial" w:cs="Arial"/>
                <w:b/>
                <w:bCs/>
              </w:rPr>
            </w:pPr>
            <w:r w:rsidRPr="002A2AD7">
              <w:rPr>
                <w:rFonts w:ascii="Arial" w:hAnsi="Arial" w:cs="Arial"/>
                <w:b/>
                <w:bCs/>
              </w:rPr>
              <w:t>Company’s approach</w:t>
            </w:r>
          </w:p>
        </w:tc>
        <w:tc>
          <w:tcPr>
            <w:tcW w:w="2790" w:type="dxa"/>
          </w:tcPr>
          <w:p w14:paraId="6E0F972D" w14:textId="77777777" w:rsidR="003405E4" w:rsidRPr="002A2AD7" w:rsidRDefault="003405E4" w:rsidP="00A07A99">
            <w:pPr>
              <w:rPr>
                <w:rFonts w:ascii="Arial" w:hAnsi="Arial" w:cs="Arial"/>
                <w:b/>
                <w:bCs/>
              </w:rPr>
            </w:pPr>
            <w:r w:rsidRPr="002A2AD7">
              <w:rPr>
                <w:rFonts w:ascii="Arial" w:hAnsi="Arial" w:cs="Arial"/>
                <w:b/>
                <w:bCs/>
              </w:rPr>
              <w:t>EAG’s approach</w:t>
            </w:r>
          </w:p>
        </w:tc>
        <w:tc>
          <w:tcPr>
            <w:tcW w:w="2790" w:type="dxa"/>
          </w:tcPr>
          <w:p w14:paraId="67279640" w14:textId="77777777" w:rsidR="003405E4" w:rsidRPr="002A2AD7" w:rsidRDefault="003405E4" w:rsidP="00A07A99">
            <w:pPr>
              <w:rPr>
                <w:rFonts w:ascii="Arial" w:hAnsi="Arial" w:cs="Arial"/>
                <w:b/>
                <w:bCs/>
              </w:rPr>
            </w:pPr>
            <w:r w:rsidRPr="002A2AD7">
              <w:rPr>
                <w:rFonts w:ascii="Arial" w:hAnsi="Arial" w:cs="Arial"/>
                <w:b/>
                <w:bCs/>
              </w:rPr>
              <w:t xml:space="preserve">AC concussion </w:t>
            </w:r>
          </w:p>
        </w:tc>
        <w:tc>
          <w:tcPr>
            <w:tcW w:w="2790" w:type="dxa"/>
          </w:tcPr>
          <w:p w14:paraId="74BC0DA8" w14:textId="77777777" w:rsidR="003405E4" w:rsidRPr="002A2AD7" w:rsidRDefault="003405E4" w:rsidP="00A07A99">
            <w:pPr>
              <w:rPr>
                <w:rFonts w:ascii="Arial" w:hAnsi="Arial" w:cs="Arial"/>
                <w:b/>
                <w:bCs/>
              </w:rPr>
            </w:pPr>
            <w:r w:rsidRPr="002A2AD7">
              <w:rPr>
                <w:rFonts w:ascii="Arial" w:hAnsi="Arial" w:cs="Arial"/>
                <w:b/>
                <w:bCs/>
              </w:rPr>
              <w:t>Impact</w:t>
            </w:r>
          </w:p>
        </w:tc>
      </w:tr>
      <w:tr w:rsidR="003405E4" w:rsidRPr="002A2AD7" w14:paraId="7E83B7C9" w14:textId="77777777" w:rsidTr="00A07A99">
        <w:tc>
          <w:tcPr>
            <w:tcW w:w="2789" w:type="dxa"/>
          </w:tcPr>
          <w:p w14:paraId="52490479" w14:textId="77777777" w:rsidR="003405E4" w:rsidRPr="002A2AD7" w:rsidRDefault="003405E4" w:rsidP="00A07A99">
            <w:pPr>
              <w:rPr>
                <w:rFonts w:ascii="Arial" w:hAnsi="Arial" w:cs="Arial"/>
              </w:rPr>
            </w:pPr>
            <w:r w:rsidRPr="002A2AD7">
              <w:rPr>
                <w:rFonts w:ascii="Arial" w:hAnsi="Arial" w:cs="Arial"/>
              </w:rPr>
              <w:t>TA1048</w:t>
            </w:r>
          </w:p>
        </w:tc>
        <w:tc>
          <w:tcPr>
            <w:tcW w:w="2789" w:type="dxa"/>
          </w:tcPr>
          <w:p w14:paraId="563D7198" w14:textId="77777777" w:rsidR="003405E4" w:rsidRPr="002A2AD7" w:rsidRDefault="003405E4" w:rsidP="00A07A99">
            <w:pPr>
              <w:rPr>
                <w:rFonts w:ascii="Arial" w:hAnsi="Arial" w:cs="Arial"/>
                <w:b/>
                <w:bCs/>
              </w:rPr>
            </w:pPr>
            <w:r w:rsidRPr="002A2AD7">
              <w:rPr>
                <w:rFonts w:ascii="Arial" w:hAnsi="Arial" w:cs="Arial"/>
                <w:b/>
                <w:bCs/>
              </w:rPr>
              <w:t>Fit mixture-cure models to each arm’s OS (reported cure fraction: 60.8%).</w:t>
            </w:r>
          </w:p>
          <w:p w14:paraId="0E3BB3AE" w14:textId="77777777" w:rsidR="003405E4" w:rsidRPr="002A2AD7" w:rsidRDefault="003405E4" w:rsidP="00A07A99">
            <w:pPr>
              <w:rPr>
                <w:rFonts w:ascii="Arial" w:hAnsi="Arial" w:cs="Arial"/>
              </w:rPr>
            </w:pPr>
          </w:p>
          <w:p w14:paraId="2368DD6C" w14:textId="77777777" w:rsidR="003405E4" w:rsidRPr="002A2AD7" w:rsidRDefault="003405E4" w:rsidP="00A07A99">
            <w:pPr>
              <w:rPr>
                <w:rFonts w:ascii="Arial" w:hAnsi="Arial" w:cs="Arial"/>
              </w:rPr>
            </w:pPr>
            <w:r w:rsidRPr="002A2AD7">
              <w:rPr>
                <w:rFonts w:ascii="Arial" w:hAnsi="Arial" w:cs="Arial"/>
              </w:rPr>
              <w:t xml:space="preserve">R1: Observed plateaus in TRANSFORM OS suggested a cured subgroup </w:t>
            </w:r>
            <w:r w:rsidRPr="002A2AD7">
              <w:rPr>
                <w:rFonts w:ascii="Arial" w:hAnsi="Arial" w:cs="Arial"/>
              </w:rPr>
              <w:br/>
              <w:t>R2: The estimated cure fraction aligned with clinical expert opinion.</w:t>
            </w:r>
            <w:r w:rsidRPr="002A2AD7">
              <w:rPr>
                <w:rFonts w:ascii="Arial" w:hAnsi="Arial" w:cs="Arial"/>
              </w:rPr>
              <w:br/>
              <w:t>R3: Recognised that both trial and real-world OS may be underestimated because novel subsequent therapies are newly available.</w:t>
            </w:r>
          </w:p>
        </w:tc>
        <w:tc>
          <w:tcPr>
            <w:tcW w:w="2790" w:type="dxa"/>
          </w:tcPr>
          <w:p w14:paraId="09034F74" w14:textId="77777777" w:rsidR="003405E4" w:rsidRPr="002A2AD7" w:rsidRDefault="003405E4" w:rsidP="00A07A99">
            <w:pPr>
              <w:rPr>
                <w:rFonts w:ascii="Arial" w:hAnsi="Arial" w:cs="Arial"/>
                <w:b/>
                <w:bCs/>
              </w:rPr>
            </w:pPr>
            <w:r w:rsidRPr="002A2AD7">
              <w:rPr>
                <w:rFonts w:ascii="Arial" w:hAnsi="Arial" w:cs="Arial"/>
                <w:b/>
                <w:bCs/>
              </w:rPr>
              <w:t>Fit mixture-cure models to each arm’s OS (reported cure fraction: 50%), and mixed inputs from TRANSFORM (shorter-term point) and ZUMA-7 (4-year point).</w:t>
            </w:r>
          </w:p>
          <w:p w14:paraId="5F0BD919" w14:textId="77777777" w:rsidR="003405E4" w:rsidRPr="002A2AD7" w:rsidRDefault="003405E4" w:rsidP="00A07A99">
            <w:pPr>
              <w:rPr>
                <w:rFonts w:ascii="Arial" w:hAnsi="Arial" w:cs="Arial"/>
                <w:b/>
                <w:bCs/>
              </w:rPr>
            </w:pPr>
          </w:p>
          <w:p w14:paraId="64948A9E" w14:textId="77777777" w:rsidR="003405E4" w:rsidRPr="002A2AD7" w:rsidRDefault="003405E4" w:rsidP="00A07A99">
            <w:pPr>
              <w:rPr>
                <w:rFonts w:ascii="Arial" w:hAnsi="Arial" w:cs="Arial"/>
              </w:rPr>
            </w:pPr>
            <w:r w:rsidRPr="002A2AD7">
              <w:rPr>
                <w:rFonts w:ascii="Arial" w:hAnsi="Arial" w:cs="Arial"/>
              </w:rPr>
              <w:t xml:space="preserve">R1: TRANSFORM OS data judged less mature and smaller sample than ZUMA-7 </w:t>
            </w:r>
          </w:p>
          <w:p w14:paraId="3196B6E0" w14:textId="77777777" w:rsidR="003405E4" w:rsidRPr="002A2AD7" w:rsidRDefault="003405E4" w:rsidP="00A07A99">
            <w:pPr>
              <w:rPr>
                <w:rFonts w:ascii="Arial" w:hAnsi="Arial" w:cs="Arial"/>
              </w:rPr>
            </w:pPr>
            <w:r w:rsidRPr="002A2AD7">
              <w:rPr>
                <w:rFonts w:ascii="Arial" w:hAnsi="Arial" w:cs="Arial"/>
              </w:rPr>
              <w:t>R2: The company’s preferred log-normal curve was judged overly optimistic (cure fraction implausibly high vs PFS2 models and compared to axi-cel in TA895).</w:t>
            </w:r>
          </w:p>
          <w:p w14:paraId="7DF2834B" w14:textId="77777777" w:rsidR="003405E4" w:rsidRPr="002A2AD7" w:rsidRDefault="003405E4" w:rsidP="00A07A99">
            <w:pPr>
              <w:rPr>
                <w:rFonts w:ascii="Arial" w:hAnsi="Arial" w:cs="Arial"/>
              </w:rPr>
            </w:pPr>
            <w:r w:rsidRPr="002A2AD7">
              <w:rPr>
                <w:rFonts w:ascii="Arial" w:hAnsi="Arial" w:cs="Arial"/>
              </w:rPr>
              <w:lastRenderedPageBreak/>
              <w:t xml:space="preserve">R3: Use of mixed data points (TRANSFORM short survival point + ZUMA-7 4-year point) and a 50% cure </w:t>
            </w:r>
            <w:proofErr w:type="gramStart"/>
            <w:r w:rsidRPr="002A2AD7">
              <w:rPr>
                <w:rFonts w:ascii="Arial" w:hAnsi="Arial" w:cs="Arial"/>
              </w:rPr>
              <w:t>fraction maintained</w:t>
            </w:r>
            <w:proofErr w:type="gramEnd"/>
            <w:r w:rsidRPr="002A2AD7">
              <w:rPr>
                <w:rFonts w:ascii="Arial" w:hAnsi="Arial" w:cs="Arial"/>
              </w:rPr>
              <w:t xml:space="preserve"> consistency with PFS2 estimates and cross-trial extrapolations.</w:t>
            </w:r>
          </w:p>
        </w:tc>
        <w:tc>
          <w:tcPr>
            <w:tcW w:w="2790" w:type="dxa"/>
          </w:tcPr>
          <w:p w14:paraId="5BA3BEDE" w14:textId="77777777" w:rsidR="003405E4" w:rsidRPr="002A2AD7" w:rsidRDefault="003405E4" w:rsidP="00A07A99">
            <w:pPr>
              <w:rPr>
                <w:rFonts w:ascii="Arial" w:hAnsi="Arial" w:cs="Arial"/>
                <w:b/>
                <w:bCs/>
              </w:rPr>
            </w:pPr>
            <w:r w:rsidRPr="002A2AD7">
              <w:rPr>
                <w:rFonts w:ascii="Arial" w:hAnsi="Arial" w:cs="Arial"/>
                <w:b/>
                <w:bCs/>
              </w:rPr>
              <w:lastRenderedPageBreak/>
              <w:t>Company’s approach is preferred</w:t>
            </w:r>
          </w:p>
          <w:p w14:paraId="33DE36C5" w14:textId="77777777" w:rsidR="003405E4" w:rsidRPr="002A2AD7" w:rsidRDefault="003405E4" w:rsidP="00A07A99">
            <w:pPr>
              <w:rPr>
                <w:rFonts w:ascii="Arial" w:hAnsi="Arial" w:cs="Arial"/>
              </w:rPr>
            </w:pPr>
          </w:p>
          <w:p w14:paraId="6EE80186"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Clinical experts considered long-term OS for </w:t>
            </w:r>
            <w:proofErr w:type="spellStart"/>
            <w:r w:rsidRPr="002A2AD7">
              <w:rPr>
                <w:rFonts w:ascii="Arial" w:hAnsi="Arial" w:cs="Arial"/>
              </w:rPr>
              <w:t>liso</w:t>
            </w:r>
            <w:proofErr w:type="spellEnd"/>
            <w:r w:rsidRPr="002A2AD7">
              <w:rPr>
                <w:rFonts w:ascii="Arial" w:hAnsi="Arial" w:cs="Arial"/>
              </w:rPr>
              <w:t>-cel likely like axi-cel and judged the company’s mixture-cure OS estimates to be reasonable.</w:t>
            </w:r>
          </w:p>
          <w:p w14:paraId="558F6957"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Because of remaining uncertainty in long-term survival, the committee concluded the company’s mixture-cure OS model was the most appropriate practical choice.</w:t>
            </w:r>
          </w:p>
          <w:p w14:paraId="79C90B97" w14:textId="77777777" w:rsidR="003405E4" w:rsidRPr="002A2AD7" w:rsidRDefault="003405E4" w:rsidP="00A07A99">
            <w:pPr>
              <w:rPr>
                <w:rFonts w:ascii="Arial" w:hAnsi="Arial" w:cs="Arial"/>
              </w:rPr>
            </w:pPr>
          </w:p>
        </w:tc>
        <w:tc>
          <w:tcPr>
            <w:tcW w:w="2790" w:type="dxa"/>
          </w:tcPr>
          <w:p w14:paraId="30CE89A8" w14:textId="77777777" w:rsidR="003405E4" w:rsidRPr="002A2AD7" w:rsidRDefault="003405E4" w:rsidP="00A07A99">
            <w:pPr>
              <w:rPr>
                <w:rFonts w:ascii="Arial" w:hAnsi="Arial" w:cs="Arial"/>
              </w:rPr>
            </w:pPr>
            <w:r w:rsidRPr="002A2AD7">
              <w:rPr>
                <w:rFonts w:ascii="Arial" w:hAnsi="Arial" w:cs="Arial"/>
              </w:rPr>
              <w:t>Moderate impact on ICER</w:t>
            </w:r>
          </w:p>
        </w:tc>
      </w:tr>
      <w:tr w:rsidR="003405E4" w:rsidRPr="002A2AD7" w14:paraId="79A16EAF" w14:textId="77777777" w:rsidTr="00A07A99">
        <w:tc>
          <w:tcPr>
            <w:tcW w:w="2789" w:type="dxa"/>
          </w:tcPr>
          <w:p w14:paraId="1E2E9E58" w14:textId="53E009BD" w:rsidR="003405E4" w:rsidRPr="002A2AD7" w:rsidRDefault="00756113" w:rsidP="00A07A99">
            <w:pPr>
              <w:rPr>
                <w:rFonts w:ascii="Arial" w:hAnsi="Arial" w:cs="Arial"/>
              </w:rPr>
            </w:pPr>
            <w:r>
              <w:rPr>
                <w:rFonts w:ascii="Arial" w:hAnsi="Arial" w:cs="Arial"/>
              </w:rPr>
              <w:t>TA1116</w:t>
            </w:r>
          </w:p>
        </w:tc>
        <w:tc>
          <w:tcPr>
            <w:tcW w:w="2789" w:type="dxa"/>
          </w:tcPr>
          <w:p w14:paraId="7D7D676A" w14:textId="77777777" w:rsidR="003405E4" w:rsidRPr="002A2AD7" w:rsidRDefault="003405E4" w:rsidP="00A07A99">
            <w:pPr>
              <w:rPr>
                <w:rFonts w:ascii="Arial" w:hAnsi="Arial" w:cs="Arial"/>
                <w:b/>
                <w:bCs/>
              </w:rPr>
            </w:pPr>
            <w:r w:rsidRPr="002A2AD7">
              <w:rPr>
                <w:rFonts w:ascii="Arial" w:hAnsi="Arial" w:cs="Arial"/>
                <w:b/>
                <w:bCs/>
              </w:rPr>
              <w:t>Apply a cure assumption for people alive 3 years after treatment; cure assumption applies to both EFS and PD health states</w:t>
            </w:r>
          </w:p>
          <w:p w14:paraId="4EF5385B" w14:textId="77777777" w:rsidR="003405E4" w:rsidRPr="002A2AD7" w:rsidRDefault="003405E4" w:rsidP="00A07A99">
            <w:pPr>
              <w:rPr>
                <w:rFonts w:ascii="Arial" w:hAnsi="Arial" w:cs="Arial"/>
              </w:rPr>
            </w:pPr>
          </w:p>
          <w:p w14:paraId="307FD5CC" w14:textId="77777777" w:rsidR="003405E4" w:rsidRPr="002A2AD7" w:rsidRDefault="003405E4" w:rsidP="00A07A99">
            <w:pPr>
              <w:rPr>
                <w:rFonts w:ascii="Arial" w:hAnsi="Arial" w:cs="Arial"/>
              </w:rPr>
            </w:pPr>
            <w:r w:rsidRPr="002A2AD7">
              <w:rPr>
                <w:rFonts w:ascii="Arial" w:hAnsi="Arial" w:cs="Arial"/>
              </w:rPr>
              <w:t xml:space="preserve">R1: Applying cure to both event/no-event states </w:t>
            </w:r>
            <w:proofErr w:type="gramStart"/>
            <w:r w:rsidRPr="002A2AD7">
              <w:rPr>
                <w:rFonts w:ascii="Arial" w:hAnsi="Arial" w:cs="Arial"/>
              </w:rPr>
              <w:t>simplifies</w:t>
            </w:r>
            <w:proofErr w:type="gramEnd"/>
            <w:r w:rsidRPr="002A2AD7">
              <w:rPr>
                <w:rFonts w:ascii="Arial" w:hAnsi="Arial" w:cs="Arial"/>
              </w:rPr>
              <w:t xml:space="preserve"> extrapolation while reflecting clinical trajectories.</w:t>
            </w:r>
          </w:p>
          <w:p w14:paraId="3339CBAD" w14:textId="77777777" w:rsidR="003405E4" w:rsidRPr="002A2AD7" w:rsidRDefault="003405E4" w:rsidP="00A07A99">
            <w:pPr>
              <w:rPr>
                <w:rFonts w:ascii="Arial" w:hAnsi="Arial" w:cs="Arial"/>
              </w:rPr>
            </w:pPr>
            <w:r w:rsidRPr="002A2AD7">
              <w:rPr>
                <w:rFonts w:ascii="Arial" w:hAnsi="Arial" w:cs="Arial"/>
              </w:rPr>
              <w:t>R2: Allows transition to general-population mortality for the cured cohort (with appropriate adjustments if used).</w:t>
            </w:r>
          </w:p>
        </w:tc>
        <w:tc>
          <w:tcPr>
            <w:tcW w:w="2790" w:type="dxa"/>
          </w:tcPr>
          <w:p w14:paraId="4B477A26" w14:textId="77777777" w:rsidR="003405E4" w:rsidRPr="002A2AD7" w:rsidRDefault="003405E4" w:rsidP="00A07A99">
            <w:pPr>
              <w:rPr>
                <w:rFonts w:ascii="Arial" w:hAnsi="Arial" w:cs="Arial"/>
                <w:b/>
                <w:bCs/>
              </w:rPr>
            </w:pPr>
            <w:r w:rsidRPr="002A2AD7">
              <w:rPr>
                <w:rFonts w:ascii="Arial" w:hAnsi="Arial" w:cs="Arial"/>
                <w:b/>
                <w:bCs/>
              </w:rPr>
              <w:t xml:space="preserve">Company’s approach is followed </w:t>
            </w:r>
          </w:p>
          <w:p w14:paraId="1025D687" w14:textId="77777777" w:rsidR="003405E4" w:rsidRPr="002A2AD7" w:rsidRDefault="003405E4" w:rsidP="00A07A99">
            <w:pPr>
              <w:rPr>
                <w:rFonts w:ascii="Arial" w:hAnsi="Arial" w:cs="Arial"/>
              </w:rPr>
            </w:pPr>
          </w:p>
          <w:p w14:paraId="16A3C0E7" w14:textId="77777777" w:rsidR="003405E4" w:rsidRPr="002A2AD7" w:rsidRDefault="003405E4" w:rsidP="00A07A99">
            <w:pPr>
              <w:rPr>
                <w:rFonts w:ascii="Arial" w:hAnsi="Arial" w:cs="Arial"/>
              </w:rPr>
            </w:pPr>
            <w:r w:rsidRPr="002A2AD7">
              <w:rPr>
                <w:rFonts w:ascii="Arial" w:hAnsi="Arial" w:cs="Arial"/>
              </w:rPr>
              <w:t>R1</w:t>
            </w:r>
            <w:r w:rsidRPr="002A2AD7">
              <w:rPr>
                <w:rFonts w:ascii="Arial" w:hAnsi="Arial" w:cs="Arial"/>
                <w:b/>
                <w:bCs/>
              </w:rPr>
              <w:t>:</w:t>
            </w:r>
            <w:r w:rsidRPr="002A2AD7">
              <w:rPr>
                <w:rFonts w:ascii="Arial" w:hAnsi="Arial" w:cs="Arial"/>
              </w:rPr>
              <w:t xml:space="preserve"> EAG explicitly applied a 3-year cure assumption (implies clinical view that 3 years is a pragmatic threshold for cure in this context).</w:t>
            </w:r>
          </w:p>
        </w:tc>
        <w:tc>
          <w:tcPr>
            <w:tcW w:w="2790" w:type="dxa"/>
          </w:tcPr>
          <w:p w14:paraId="232C18D0" w14:textId="77777777" w:rsidR="003405E4" w:rsidRPr="002A2AD7" w:rsidRDefault="003405E4" w:rsidP="00A07A99">
            <w:pPr>
              <w:rPr>
                <w:rFonts w:ascii="Arial" w:hAnsi="Arial" w:cs="Arial"/>
                <w:b/>
                <w:bCs/>
              </w:rPr>
            </w:pPr>
            <w:r w:rsidRPr="002A2AD7">
              <w:rPr>
                <w:rFonts w:ascii="Arial" w:hAnsi="Arial" w:cs="Arial"/>
                <w:b/>
                <w:bCs/>
              </w:rPr>
              <w:t>Company’s approach is preferred</w:t>
            </w:r>
          </w:p>
          <w:p w14:paraId="6DC0B48F" w14:textId="77777777" w:rsidR="003405E4" w:rsidRPr="002A2AD7" w:rsidRDefault="003405E4" w:rsidP="00A07A99">
            <w:pPr>
              <w:rPr>
                <w:rFonts w:ascii="Arial" w:hAnsi="Arial" w:cs="Arial"/>
              </w:rPr>
            </w:pPr>
          </w:p>
          <w:p w14:paraId="14DBB95A" w14:textId="77777777" w:rsidR="003405E4" w:rsidRPr="002A2AD7" w:rsidRDefault="003405E4" w:rsidP="00A07A99">
            <w:pPr>
              <w:rPr>
                <w:rFonts w:ascii="Arial" w:hAnsi="Arial" w:cs="Arial"/>
              </w:rPr>
            </w:pPr>
            <w:r w:rsidRPr="002A2AD7">
              <w:rPr>
                <w:rFonts w:ascii="Arial" w:hAnsi="Arial" w:cs="Arial"/>
              </w:rPr>
              <w:t>R1</w:t>
            </w:r>
            <w:r w:rsidRPr="002A2AD7">
              <w:rPr>
                <w:rFonts w:ascii="Arial" w:hAnsi="Arial" w:cs="Arial"/>
                <w:b/>
                <w:bCs/>
              </w:rPr>
              <w:t>:</w:t>
            </w:r>
            <w:r w:rsidRPr="002A2AD7">
              <w:rPr>
                <w:rFonts w:ascii="Arial" w:hAnsi="Arial" w:cs="Arial"/>
              </w:rPr>
              <w:t xml:space="preserve"> The committee explicitly judged a 3-year cure assumption in the event-free state appropriate.</w:t>
            </w:r>
          </w:p>
        </w:tc>
        <w:tc>
          <w:tcPr>
            <w:tcW w:w="2790" w:type="dxa"/>
          </w:tcPr>
          <w:p w14:paraId="4C627EA5" w14:textId="77777777" w:rsidR="003405E4" w:rsidRPr="002A2AD7" w:rsidRDefault="003405E4" w:rsidP="00A07A99">
            <w:pPr>
              <w:rPr>
                <w:rFonts w:ascii="Arial" w:hAnsi="Arial" w:cs="Arial"/>
              </w:rPr>
            </w:pPr>
            <w:r w:rsidRPr="002A2AD7">
              <w:rPr>
                <w:rFonts w:ascii="Arial" w:hAnsi="Arial" w:cs="Arial"/>
              </w:rPr>
              <w:t xml:space="preserve">Not reported </w:t>
            </w:r>
          </w:p>
        </w:tc>
      </w:tr>
      <w:tr w:rsidR="003405E4" w:rsidRPr="002A2AD7" w14:paraId="7317DEAE" w14:textId="77777777" w:rsidTr="00A07A99">
        <w:tc>
          <w:tcPr>
            <w:tcW w:w="2789" w:type="dxa"/>
          </w:tcPr>
          <w:p w14:paraId="41201B3F" w14:textId="77777777" w:rsidR="003405E4" w:rsidRPr="002A2AD7" w:rsidRDefault="003405E4" w:rsidP="00A07A99">
            <w:pPr>
              <w:rPr>
                <w:rFonts w:ascii="Arial" w:hAnsi="Arial" w:cs="Arial"/>
              </w:rPr>
            </w:pPr>
            <w:r w:rsidRPr="002A2AD7">
              <w:rPr>
                <w:rFonts w:ascii="Arial" w:hAnsi="Arial" w:cs="Arial"/>
              </w:rPr>
              <w:lastRenderedPageBreak/>
              <w:t>TA11545</w:t>
            </w:r>
          </w:p>
        </w:tc>
        <w:tc>
          <w:tcPr>
            <w:tcW w:w="2789" w:type="dxa"/>
          </w:tcPr>
          <w:p w14:paraId="07C21A7B" w14:textId="77777777" w:rsidR="003405E4" w:rsidRPr="002A2AD7" w:rsidRDefault="003405E4" w:rsidP="00A07A99">
            <w:pPr>
              <w:rPr>
                <w:rFonts w:ascii="Arial" w:hAnsi="Arial" w:cs="Arial"/>
                <w:b/>
                <w:bCs/>
              </w:rPr>
            </w:pPr>
            <w:r w:rsidRPr="002A2AD7">
              <w:rPr>
                <w:rFonts w:ascii="Arial" w:hAnsi="Arial" w:cs="Arial"/>
                <w:b/>
                <w:bCs/>
              </w:rPr>
              <w:t>Assume people effectively cured after 48 months</w:t>
            </w:r>
          </w:p>
          <w:p w14:paraId="3C7E84F3" w14:textId="77777777" w:rsidR="003405E4" w:rsidRPr="002A2AD7" w:rsidRDefault="003405E4" w:rsidP="00A07A99">
            <w:pPr>
              <w:rPr>
                <w:rFonts w:ascii="Arial" w:hAnsi="Arial" w:cs="Arial"/>
              </w:rPr>
            </w:pPr>
          </w:p>
          <w:p w14:paraId="5CBF34D1" w14:textId="77777777" w:rsidR="003405E4" w:rsidRPr="002A2AD7" w:rsidRDefault="003405E4" w:rsidP="00A07A99">
            <w:pPr>
              <w:rPr>
                <w:rFonts w:ascii="Arial" w:hAnsi="Arial" w:cs="Arial"/>
              </w:rPr>
            </w:pPr>
            <w:r w:rsidRPr="002A2AD7">
              <w:rPr>
                <w:rFonts w:ascii="Arial" w:hAnsi="Arial" w:cs="Arial"/>
              </w:rPr>
              <w:t>R1: Sparse events (deaths/progressions) beyond 48 months in trial data suggests a plateau (logical cure timepoint).</w:t>
            </w:r>
            <w:r w:rsidRPr="002A2AD7">
              <w:rPr>
                <w:rFonts w:ascii="Arial" w:hAnsi="Arial" w:cs="Arial"/>
              </w:rPr>
              <w:br/>
              <w:t>R2: Empirical trial evidence gives a defensible anchor for cure assumption in extrapolation.</w:t>
            </w:r>
            <w:r w:rsidRPr="002A2AD7">
              <w:rPr>
                <w:rFonts w:ascii="Arial" w:hAnsi="Arial" w:cs="Arial"/>
              </w:rPr>
              <w:br/>
              <w:t>R3: Supports using limited long-term risk for those alive at that time.</w:t>
            </w:r>
          </w:p>
        </w:tc>
        <w:tc>
          <w:tcPr>
            <w:tcW w:w="2790" w:type="dxa"/>
          </w:tcPr>
          <w:p w14:paraId="2E5A2E43" w14:textId="77777777" w:rsidR="003405E4" w:rsidRPr="002A2AD7" w:rsidRDefault="003405E4" w:rsidP="00A07A99">
            <w:pPr>
              <w:rPr>
                <w:rFonts w:ascii="Arial" w:hAnsi="Arial" w:cs="Arial"/>
                <w:b/>
                <w:bCs/>
              </w:rPr>
            </w:pPr>
            <w:r w:rsidRPr="002A2AD7">
              <w:rPr>
                <w:rFonts w:ascii="Arial" w:hAnsi="Arial" w:cs="Arial"/>
                <w:b/>
                <w:bCs/>
              </w:rPr>
              <w:t>Assume people effectively cured after 60 months</w:t>
            </w:r>
          </w:p>
          <w:p w14:paraId="54AD8F3D" w14:textId="77777777" w:rsidR="003405E4" w:rsidRPr="002A2AD7" w:rsidRDefault="003405E4" w:rsidP="00A07A99">
            <w:pPr>
              <w:rPr>
                <w:rFonts w:ascii="Arial" w:hAnsi="Arial" w:cs="Arial"/>
                <w:b/>
                <w:bCs/>
              </w:rPr>
            </w:pPr>
          </w:p>
          <w:p w14:paraId="215CFB44" w14:textId="77777777" w:rsidR="003405E4" w:rsidRPr="002A2AD7" w:rsidRDefault="003405E4" w:rsidP="00A07A99">
            <w:pPr>
              <w:rPr>
                <w:rFonts w:ascii="Arial" w:hAnsi="Arial" w:cs="Arial"/>
              </w:rPr>
            </w:pPr>
            <w:r w:rsidRPr="002A2AD7">
              <w:rPr>
                <w:rFonts w:ascii="Arial" w:hAnsi="Arial" w:cs="Arial"/>
              </w:rPr>
              <w:t>R1: No evidence of a survival plateau before 60 months in observed K-M data</w:t>
            </w:r>
          </w:p>
          <w:p w14:paraId="07202CF5" w14:textId="77777777" w:rsidR="003405E4" w:rsidRPr="002A2AD7" w:rsidRDefault="003405E4" w:rsidP="00A07A99">
            <w:pPr>
              <w:rPr>
                <w:rFonts w:ascii="Arial" w:hAnsi="Arial" w:cs="Arial"/>
              </w:rPr>
            </w:pPr>
          </w:p>
        </w:tc>
        <w:tc>
          <w:tcPr>
            <w:tcW w:w="2790" w:type="dxa"/>
          </w:tcPr>
          <w:p w14:paraId="786970E4" w14:textId="77777777" w:rsidR="003405E4" w:rsidRPr="002A2AD7" w:rsidRDefault="003405E4" w:rsidP="00A07A99">
            <w:pPr>
              <w:rPr>
                <w:rFonts w:ascii="Arial" w:hAnsi="Arial" w:cs="Arial"/>
                <w:b/>
                <w:bCs/>
              </w:rPr>
            </w:pPr>
            <w:r w:rsidRPr="002A2AD7">
              <w:rPr>
                <w:rFonts w:ascii="Arial" w:hAnsi="Arial" w:cs="Arial"/>
                <w:b/>
                <w:bCs/>
              </w:rPr>
              <w:t xml:space="preserve">The EAG’s approach is preferred </w:t>
            </w:r>
          </w:p>
          <w:p w14:paraId="001CDC62" w14:textId="77777777" w:rsidR="003405E4" w:rsidRPr="002A2AD7" w:rsidRDefault="003405E4" w:rsidP="00A07A99">
            <w:pPr>
              <w:rPr>
                <w:rFonts w:ascii="Arial" w:hAnsi="Arial" w:cs="Arial"/>
              </w:rPr>
            </w:pPr>
          </w:p>
          <w:p w14:paraId="6E3F5153" w14:textId="77777777" w:rsidR="003405E4" w:rsidRPr="002A2AD7" w:rsidRDefault="003405E4" w:rsidP="00A07A99">
            <w:pPr>
              <w:rPr>
                <w:rFonts w:ascii="Arial" w:hAnsi="Arial" w:cs="Arial"/>
              </w:rPr>
            </w:pPr>
            <w:r w:rsidRPr="002A2AD7">
              <w:rPr>
                <w:rFonts w:ascii="Arial" w:hAnsi="Arial" w:cs="Arial"/>
              </w:rPr>
              <w:t>R1: The committee found limitations in both the company’s and EAG’s base cases but considered the EAG’s analysis to be the more plausible option for decision-making.</w:t>
            </w:r>
          </w:p>
        </w:tc>
        <w:tc>
          <w:tcPr>
            <w:tcW w:w="2790" w:type="dxa"/>
          </w:tcPr>
          <w:p w14:paraId="0E1FC010" w14:textId="77777777" w:rsidR="003405E4" w:rsidRPr="002A2AD7" w:rsidRDefault="003405E4" w:rsidP="00A07A99">
            <w:pPr>
              <w:rPr>
                <w:rFonts w:ascii="Arial" w:hAnsi="Arial" w:cs="Arial"/>
              </w:rPr>
            </w:pPr>
            <w:r w:rsidRPr="002A2AD7">
              <w:rPr>
                <w:rFonts w:ascii="Arial" w:hAnsi="Arial" w:cs="Arial"/>
              </w:rPr>
              <w:t>Larg impact on ICER</w:t>
            </w:r>
          </w:p>
        </w:tc>
      </w:tr>
      <w:tr w:rsidR="003405E4" w:rsidRPr="002A2AD7" w14:paraId="2ED4E6D4" w14:textId="77777777" w:rsidTr="00A07A99">
        <w:tc>
          <w:tcPr>
            <w:tcW w:w="2789" w:type="dxa"/>
          </w:tcPr>
          <w:p w14:paraId="75C6B43E" w14:textId="77777777" w:rsidR="003405E4" w:rsidRPr="002A2AD7" w:rsidRDefault="003405E4" w:rsidP="00A07A99">
            <w:pPr>
              <w:rPr>
                <w:rFonts w:ascii="Arial" w:hAnsi="Arial" w:cs="Arial"/>
              </w:rPr>
            </w:pPr>
            <w:r w:rsidRPr="002A2AD7">
              <w:rPr>
                <w:rFonts w:ascii="Arial" w:hAnsi="Arial" w:cs="Arial"/>
              </w:rPr>
              <w:t>TA677</w:t>
            </w:r>
          </w:p>
        </w:tc>
        <w:tc>
          <w:tcPr>
            <w:tcW w:w="2789" w:type="dxa"/>
          </w:tcPr>
          <w:p w14:paraId="62FD9240" w14:textId="77777777" w:rsidR="003405E4" w:rsidRPr="002A2AD7" w:rsidRDefault="003405E4" w:rsidP="00A07A99">
            <w:pPr>
              <w:rPr>
                <w:rFonts w:ascii="Arial" w:hAnsi="Arial" w:cs="Arial"/>
                <w:b/>
                <w:bCs/>
              </w:rPr>
            </w:pPr>
            <w:r w:rsidRPr="002A2AD7">
              <w:rPr>
                <w:rFonts w:ascii="Arial" w:hAnsi="Arial" w:cs="Arial"/>
                <w:b/>
                <w:bCs/>
              </w:rPr>
              <w:t>Assume people effectively cured after 60 months</w:t>
            </w:r>
          </w:p>
          <w:p w14:paraId="34E09876" w14:textId="77777777" w:rsidR="003405E4" w:rsidRPr="002A2AD7" w:rsidRDefault="003405E4" w:rsidP="00A07A99">
            <w:pPr>
              <w:rPr>
                <w:rFonts w:ascii="Arial" w:hAnsi="Arial" w:cs="Arial"/>
              </w:rPr>
            </w:pPr>
          </w:p>
          <w:p w14:paraId="2745C055" w14:textId="77777777" w:rsidR="003405E4" w:rsidRPr="002A2AD7" w:rsidRDefault="003405E4" w:rsidP="00A07A99">
            <w:pPr>
              <w:rPr>
                <w:rFonts w:ascii="Arial" w:hAnsi="Arial" w:cs="Arial"/>
              </w:rPr>
            </w:pPr>
            <w:r w:rsidRPr="002A2AD7">
              <w:rPr>
                <w:rFonts w:ascii="Arial" w:hAnsi="Arial" w:cs="Arial"/>
              </w:rPr>
              <w:t>R1: Plateaus in Kaplan-Meier curves from ZUMA-2 support an identifiable long-term survivor fraction.</w:t>
            </w:r>
          </w:p>
        </w:tc>
        <w:tc>
          <w:tcPr>
            <w:tcW w:w="2790" w:type="dxa"/>
          </w:tcPr>
          <w:p w14:paraId="39F05213" w14:textId="77777777" w:rsidR="003405E4" w:rsidRPr="002A2AD7" w:rsidRDefault="003405E4" w:rsidP="00A07A99">
            <w:pPr>
              <w:rPr>
                <w:rFonts w:ascii="Arial" w:hAnsi="Arial" w:cs="Arial"/>
                <w:b/>
                <w:bCs/>
              </w:rPr>
            </w:pPr>
            <w:r w:rsidRPr="002A2AD7">
              <w:rPr>
                <w:rFonts w:ascii="Arial" w:hAnsi="Arial" w:cs="Arial"/>
                <w:b/>
                <w:bCs/>
              </w:rPr>
              <w:t>Company’s approach is followed (The EAG stated that KM plateaus not robust)</w:t>
            </w:r>
          </w:p>
          <w:p w14:paraId="53896A88" w14:textId="77777777" w:rsidR="003405E4" w:rsidRPr="002A2AD7" w:rsidRDefault="003405E4" w:rsidP="00A07A99">
            <w:pPr>
              <w:rPr>
                <w:rFonts w:ascii="Arial" w:hAnsi="Arial" w:cs="Arial"/>
              </w:rPr>
            </w:pPr>
          </w:p>
          <w:p w14:paraId="59C8D61F" w14:textId="77777777" w:rsidR="003405E4" w:rsidRPr="002A2AD7" w:rsidRDefault="003405E4" w:rsidP="00A07A99">
            <w:pPr>
              <w:rPr>
                <w:rFonts w:ascii="Arial" w:hAnsi="Arial" w:cs="Arial"/>
              </w:rPr>
            </w:pPr>
            <w:r w:rsidRPr="002A2AD7">
              <w:rPr>
                <w:rFonts w:ascii="Arial" w:hAnsi="Arial" w:cs="Arial"/>
              </w:rPr>
              <w:t>R1: Trial follow-up short and survival data immature; heavy censoring.</w:t>
            </w:r>
          </w:p>
        </w:tc>
        <w:tc>
          <w:tcPr>
            <w:tcW w:w="2790" w:type="dxa"/>
          </w:tcPr>
          <w:p w14:paraId="08CB40A0" w14:textId="77777777" w:rsidR="003405E4" w:rsidRPr="002A2AD7" w:rsidRDefault="003405E4" w:rsidP="00A07A99">
            <w:pPr>
              <w:rPr>
                <w:rFonts w:ascii="Arial" w:hAnsi="Arial" w:cs="Arial"/>
                <w:b/>
                <w:bCs/>
              </w:rPr>
            </w:pPr>
            <w:r w:rsidRPr="002A2AD7">
              <w:rPr>
                <w:rFonts w:ascii="Arial" w:hAnsi="Arial" w:cs="Arial"/>
                <w:b/>
                <w:bCs/>
              </w:rPr>
              <w:t>Company’s approach is preferred</w:t>
            </w:r>
          </w:p>
          <w:p w14:paraId="787AFA09" w14:textId="77777777" w:rsidR="003405E4" w:rsidRPr="002A2AD7" w:rsidRDefault="003405E4" w:rsidP="00A07A99">
            <w:pPr>
              <w:rPr>
                <w:rFonts w:ascii="Arial" w:hAnsi="Arial" w:cs="Arial"/>
              </w:rPr>
            </w:pPr>
          </w:p>
          <w:p w14:paraId="20D72927"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The committee considered ZUMA-2 long-term data consistent with a possible cure but judged the evidence too immature to establish cure definitively.</w:t>
            </w:r>
          </w:p>
          <w:p w14:paraId="795276A3" w14:textId="77777777" w:rsidR="003405E4" w:rsidRPr="002A2AD7" w:rsidRDefault="003405E4" w:rsidP="00A07A99">
            <w:pPr>
              <w:rPr>
                <w:rFonts w:ascii="Arial" w:hAnsi="Arial" w:cs="Arial"/>
              </w:rPr>
            </w:pPr>
          </w:p>
        </w:tc>
        <w:tc>
          <w:tcPr>
            <w:tcW w:w="2790" w:type="dxa"/>
          </w:tcPr>
          <w:p w14:paraId="6B9E3144" w14:textId="77777777" w:rsidR="003405E4" w:rsidRPr="002A2AD7" w:rsidRDefault="003405E4" w:rsidP="00A07A99">
            <w:pPr>
              <w:rPr>
                <w:rFonts w:ascii="Arial" w:hAnsi="Arial" w:cs="Arial"/>
              </w:rPr>
            </w:pPr>
            <w:r w:rsidRPr="002A2AD7">
              <w:rPr>
                <w:rFonts w:ascii="Arial" w:hAnsi="Arial" w:cs="Arial"/>
              </w:rPr>
              <w:t xml:space="preserve">Impact is not reported </w:t>
            </w:r>
          </w:p>
        </w:tc>
      </w:tr>
      <w:tr w:rsidR="003405E4" w:rsidRPr="002A2AD7" w14:paraId="6F5E4A30" w14:textId="77777777" w:rsidTr="00A07A99">
        <w:tc>
          <w:tcPr>
            <w:tcW w:w="2789" w:type="dxa"/>
          </w:tcPr>
          <w:p w14:paraId="38A826DC" w14:textId="77777777" w:rsidR="003405E4" w:rsidRPr="002A2AD7" w:rsidRDefault="003405E4" w:rsidP="00A07A99">
            <w:pPr>
              <w:rPr>
                <w:rFonts w:ascii="Arial" w:hAnsi="Arial" w:cs="Arial"/>
              </w:rPr>
            </w:pPr>
            <w:r w:rsidRPr="002A2AD7">
              <w:rPr>
                <w:rFonts w:ascii="Arial" w:hAnsi="Arial" w:cs="Arial"/>
              </w:rPr>
              <w:lastRenderedPageBreak/>
              <w:t>TA893</w:t>
            </w:r>
          </w:p>
        </w:tc>
        <w:tc>
          <w:tcPr>
            <w:tcW w:w="2789" w:type="dxa"/>
          </w:tcPr>
          <w:p w14:paraId="25E7A994" w14:textId="77777777" w:rsidR="003405E4" w:rsidRPr="002A2AD7" w:rsidRDefault="003405E4" w:rsidP="00A07A99">
            <w:pPr>
              <w:rPr>
                <w:rFonts w:ascii="Arial" w:hAnsi="Arial" w:cs="Arial"/>
                <w:b/>
                <w:bCs/>
              </w:rPr>
            </w:pPr>
            <w:r w:rsidRPr="002A2AD7">
              <w:rPr>
                <w:rFonts w:ascii="Arial" w:hAnsi="Arial" w:cs="Arial"/>
                <w:b/>
                <w:bCs/>
              </w:rPr>
              <w:t>Assume people effectively cured after 3 years</w:t>
            </w:r>
          </w:p>
          <w:p w14:paraId="43615C92" w14:textId="77777777" w:rsidR="003405E4" w:rsidRPr="002A2AD7" w:rsidRDefault="003405E4" w:rsidP="00A07A99">
            <w:pPr>
              <w:rPr>
                <w:rFonts w:ascii="Arial" w:hAnsi="Arial" w:cs="Arial"/>
              </w:rPr>
            </w:pPr>
          </w:p>
        </w:tc>
        <w:tc>
          <w:tcPr>
            <w:tcW w:w="2790" w:type="dxa"/>
          </w:tcPr>
          <w:p w14:paraId="092923A9" w14:textId="77777777" w:rsidR="003405E4" w:rsidRPr="002A2AD7" w:rsidRDefault="003405E4" w:rsidP="00A07A99">
            <w:pPr>
              <w:rPr>
                <w:rFonts w:ascii="Arial" w:hAnsi="Arial" w:cs="Arial"/>
                <w:b/>
                <w:bCs/>
              </w:rPr>
            </w:pPr>
            <w:r w:rsidRPr="002A2AD7">
              <w:rPr>
                <w:rFonts w:ascii="Arial" w:hAnsi="Arial" w:cs="Arial"/>
                <w:b/>
                <w:bCs/>
              </w:rPr>
              <w:t>Assume people effectively cured after 5 years</w:t>
            </w:r>
          </w:p>
          <w:p w14:paraId="0A49BCFA" w14:textId="77777777" w:rsidR="003405E4" w:rsidRPr="002A2AD7" w:rsidRDefault="003405E4" w:rsidP="00A07A99">
            <w:pPr>
              <w:rPr>
                <w:rFonts w:ascii="Arial" w:hAnsi="Arial" w:cs="Arial"/>
                <w:b/>
                <w:bCs/>
              </w:rPr>
            </w:pPr>
          </w:p>
          <w:p w14:paraId="49E3673C" w14:textId="77777777" w:rsidR="003405E4" w:rsidRPr="002A2AD7" w:rsidRDefault="003405E4" w:rsidP="00A07A99">
            <w:pPr>
              <w:rPr>
                <w:rFonts w:ascii="Arial" w:hAnsi="Arial" w:cs="Arial"/>
              </w:rPr>
            </w:pPr>
            <w:r w:rsidRPr="002A2AD7">
              <w:rPr>
                <w:rFonts w:ascii="Arial" w:hAnsi="Arial" w:cs="Arial"/>
                <w:b/>
                <w:bCs/>
              </w:rPr>
              <w:t>R</w:t>
            </w:r>
            <w:r w:rsidRPr="002A2AD7">
              <w:rPr>
                <w:rFonts w:ascii="Arial" w:hAnsi="Arial" w:cs="Arial"/>
              </w:rPr>
              <w:t>1: Evidence for cure is uncertain and relapse-free survival declines over time → cure assumption not well supported.</w:t>
            </w:r>
          </w:p>
          <w:p w14:paraId="33FC4D47" w14:textId="77777777" w:rsidR="003405E4" w:rsidRPr="002A2AD7" w:rsidRDefault="003405E4" w:rsidP="00A07A99">
            <w:pPr>
              <w:rPr>
                <w:rFonts w:ascii="Arial" w:hAnsi="Arial" w:cs="Arial"/>
              </w:rPr>
            </w:pPr>
          </w:p>
        </w:tc>
        <w:tc>
          <w:tcPr>
            <w:tcW w:w="2790" w:type="dxa"/>
          </w:tcPr>
          <w:p w14:paraId="712D6685" w14:textId="77777777" w:rsidR="003405E4" w:rsidRPr="002A2AD7" w:rsidRDefault="003405E4" w:rsidP="00A07A99">
            <w:pPr>
              <w:rPr>
                <w:rFonts w:ascii="Arial" w:hAnsi="Arial" w:cs="Arial"/>
                <w:b/>
                <w:bCs/>
              </w:rPr>
            </w:pPr>
            <w:r w:rsidRPr="002A2AD7">
              <w:rPr>
                <w:rFonts w:ascii="Arial" w:hAnsi="Arial" w:cs="Arial"/>
                <w:b/>
                <w:bCs/>
              </w:rPr>
              <w:t>Company’s approach is preferred</w:t>
            </w:r>
          </w:p>
          <w:p w14:paraId="75C2F253" w14:textId="77777777" w:rsidR="003405E4" w:rsidRPr="002A2AD7" w:rsidRDefault="003405E4" w:rsidP="00A07A99">
            <w:pPr>
              <w:rPr>
                <w:rFonts w:ascii="Arial" w:hAnsi="Arial" w:cs="Arial"/>
                <w:b/>
                <w:bCs/>
              </w:rPr>
            </w:pPr>
          </w:p>
          <w:p w14:paraId="52D75DA7" w14:textId="77777777" w:rsidR="003405E4" w:rsidRPr="002A2AD7" w:rsidRDefault="003405E4" w:rsidP="00A07A99">
            <w:pPr>
              <w:rPr>
                <w:rFonts w:ascii="Arial" w:hAnsi="Arial" w:cs="Arial"/>
              </w:rPr>
            </w:pPr>
            <w:r w:rsidRPr="002A2AD7">
              <w:rPr>
                <w:rFonts w:ascii="Arial" w:hAnsi="Arial" w:cs="Arial"/>
              </w:rPr>
              <w:t xml:space="preserve">R1: Given the lack of clear evidence, the committee chose SMR = 3 as a midpoint for decision-making and agreed it was appropriate to apply an SMR to general population mortality after 3 years (while noting the choice is uncertain and could plausibly be as high as 4). </w:t>
            </w:r>
          </w:p>
          <w:p w14:paraId="2B30A11E" w14:textId="77777777" w:rsidR="003405E4" w:rsidRPr="002A2AD7" w:rsidRDefault="003405E4" w:rsidP="00A07A99">
            <w:pPr>
              <w:rPr>
                <w:rFonts w:ascii="Arial" w:hAnsi="Arial" w:cs="Arial"/>
              </w:rPr>
            </w:pPr>
          </w:p>
        </w:tc>
        <w:tc>
          <w:tcPr>
            <w:tcW w:w="2790" w:type="dxa"/>
          </w:tcPr>
          <w:p w14:paraId="03A1C063" w14:textId="77777777" w:rsidR="003405E4" w:rsidRPr="002A2AD7" w:rsidRDefault="003405E4" w:rsidP="00A07A99">
            <w:pPr>
              <w:rPr>
                <w:rFonts w:ascii="Arial" w:hAnsi="Arial" w:cs="Arial"/>
              </w:rPr>
            </w:pPr>
            <w:r w:rsidRPr="002A2AD7">
              <w:rPr>
                <w:rFonts w:ascii="Arial" w:hAnsi="Arial" w:cs="Arial"/>
              </w:rPr>
              <w:t>Larg impact on ICER</w:t>
            </w:r>
          </w:p>
        </w:tc>
      </w:tr>
      <w:tr w:rsidR="003405E4" w:rsidRPr="002A2AD7" w14:paraId="6C78632E" w14:textId="77777777" w:rsidTr="00A07A99">
        <w:tc>
          <w:tcPr>
            <w:tcW w:w="2789" w:type="dxa"/>
          </w:tcPr>
          <w:p w14:paraId="0F51046F" w14:textId="77777777" w:rsidR="003405E4" w:rsidRPr="002A2AD7" w:rsidRDefault="003405E4" w:rsidP="00A07A99">
            <w:pPr>
              <w:rPr>
                <w:rFonts w:ascii="Arial" w:hAnsi="Arial" w:cs="Arial"/>
              </w:rPr>
            </w:pPr>
            <w:r w:rsidRPr="002A2AD7">
              <w:rPr>
                <w:rFonts w:ascii="Arial" w:hAnsi="Arial" w:cs="Arial"/>
              </w:rPr>
              <w:t>TA894</w:t>
            </w:r>
          </w:p>
        </w:tc>
        <w:tc>
          <w:tcPr>
            <w:tcW w:w="2789" w:type="dxa"/>
          </w:tcPr>
          <w:p w14:paraId="3223C681" w14:textId="77777777" w:rsidR="003405E4" w:rsidRPr="002A2AD7" w:rsidRDefault="003405E4" w:rsidP="00A07A99">
            <w:pPr>
              <w:rPr>
                <w:rFonts w:ascii="Arial" w:hAnsi="Arial" w:cs="Arial"/>
                <w:b/>
                <w:bCs/>
              </w:rPr>
            </w:pPr>
            <w:r w:rsidRPr="002A2AD7">
              <w:rPr>
                <w:rFonts w:ascii="Arial" w:hAnsi="Arial" w:cs="Arial"/>
                <w:b/>
                <w:bCs/>
              </w:rPr>
              <w:t>Assume people effectively cured after 5 years</w:t>
            </w:r>
          </w:p>
          <w:p w14:paraId="218314D6" w14:textId="77777777" w:rsidR="003405E4" w:rsidRPr="002A2AD7" w:rsidRDefault="003405E4" w:rsidP="00A07A99">
            <w:pPr>
              <w:rPr>
                <w:rFonts w:ascii="Arial" w:hAnsi="Arial" w:cs="Arial"/>
              </w:rPr>
            </w:pPr>
          </w:p>
          <w:p w14:paraId="3CC324A4" w14:textId="77777777" w:rsidR="003405E4" w:rsidRPr="002A2AD7" w:rsidRDefault="003405E4" w:rsidP="00A07A99">
            <w:pPr>
              <w:rPr>
                <w:rFonts w:ascii="Arial" w:hAnsi="Arial" w:cs="Arial"/>
              </w:rPr>
            </w:pPr>
            <w:r w:rsidRPr="002A2AD7">
              <w:rPr>
                <w:rFonts w:ascii="Arial" w:hAnsi="Arial" w:cs="Arial"/>
              </w:rPr>
              <w:t>R1: Data show plateauing of OS.</w:t>
            </w:r>
          </w:p>
        </w:tc>
        <w:tc>
          <w:tcPr>
            <w:tcW w:w="2790" w:type="dxa"/>
          </w:tcPr>
          <w:p w14:paraId="25618BAF" w14:textId="77777777" w:rsidR="003405E4" w:rsidRPr="002A2AD7" w:rsidRDefault="003405E4" w:rsidP="00A07A99">
            <w:pPr>
              <w:rPr>
                <w:rFonts w:ascii="Arial" w:hAnsi="Arial" w:cs="Arial"/>
                <w:b/>
                <w:bCs/>
              </w:rPr>
            </w:pPr>
            <w:r w:rsidRPr="002A2AD7">
              <w:rPr>
                <w:rFonts w:ascii="Arial" w:hAnsi="Arial" w:cs="Arial"/>
                <w:b/>
                <w:bCs/>
              </w:rPr>
              <w:t>Company’s approach is followed</w:t>
            </w:r>
          </w:p>
          <w:p w14:paraId="2A3885D4" w14:textId="77777777" w:rsidR="003405E4" w:rsidRPr="002A2AD7" w:rsidRDefault="003405E4" w:rsidP="00A07A99">
            <w:pPr>
              <w:rPr>
                <w:rFonts w:ascii="Arial" w:hAnsi="Arial" w:cs="Arial"/>
              </w:rPr>
            </w:pPr>
          </w:p>
          <w:p w14:paraId="5572D3E8" w14:textId="77777777" w:rsidR="003405E4" w:rsidRPr="002A2AD7" w:rsidRDefault="003405E4" w:rsidP="00A07A99">
            <w:pPr>
              <w:rPr>
                <w:rFonts w:ascii="Arial" w:hAnsi="Arial" w:cs="Arial"/>
              </w:rPr>
            </w:pPr>
            <w:r w:rsidRPr="002A2AD7">
              <w:rPr>
                <w:rFonts w:ascii="Arial" w:hAnsi="Arial" w:cs="Arial"/>
              </w:rPr>
              <w:t>R1: The ERG agreed with the company that it was not possible to use a mixture-cure model because the data from ZUMA-5 was immature.</w:t>
            </w:r>
          </w:p>
          <w:p w14:paraId="31384678" w14:textId="77777777" w:rsidR="003405E4" w:rsidRPr="002A2AD7" w:rsidRDefault="003405E4" w:rsidP="00A07A99">
            <w:pPr>
              <w:rPr>
                <w:rFonts w:ascii="Arial" w:hAnsi="Arial" w:cs="Arial"/>
              </w:rPr>
            </w:pPr>
          </w:p>
          <w:p w14:paraId="56F4459B" w14:textId="77777777" w:rsidR="003405E4" w:rsidRPr="002A2AD7" w:rsidRDefault="003405E4" w:rsidP="00A07A99">
            <w:pPr>
              <w:rPr>
                <w:rFonts w:ascii="Arial" w:hAnsi="Arial" w:cs="Arial"/>
              </w:rPr>
            </w:pPr>
          </w:p>
        </w:tc>
        <w:tc>
          <w:tcPr>
            <w:tcW w:w="2790" w:type="dxa"/>
          </w:tcPr>
          <w:p w14:paraId="741F273E" w14:textId="77777777" w:rsidR="003405E4" w:rsidRPr="002A2AD7" w:rsidRDefault="003405E4" w:rsidP="00A07A99">
            <w:pPr>
              <w:rPr>
                <w:rFonts w:ascii="Arial" w:hAnsi="Arial" w:cs="Arial"/>
                <w:b/>
                <w:bCs/>
              </w:rPr>
            </w:pPr>
            <w:r w:rsidRPr="002A2AD7">
              <w:rPr>
                <w:rFonts w:ascii="Arial" w:hAnsi="Arial" w:cs="Arial"/>
                <w:b/>
                <w:bCs/>
              </w:rPr>
              <w:t>Company’s approach is preferred</w:t>
            </w:r>
          </w:p>
          <w:p w14:paraId="6A3170DA" w14:textId="77777777" w:rsidR="003405E4" w:rsidRPr="002A2AD7" w:rsidRDefault="003405E4" w:rsidP="00A07A99">
            <w:pPr>
              <w:rPr>
                <w:rFonts w:ascii="Arial" w:hAnsi="Arial" w:cs="Arial"/>
              </w:rPr>
            </w:pPr>
          </w:p>
          <w:p w14:paraId="05C35ACD"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The committee noted short median follow-up and immature survival data (no robust plateau on KM), so long-term outcomes are very uncertain.</w:t>
            </w:r>
          </w:p>
          <w:p w14:paraId="327F2AC3" w14:textId="77777777" w:rsidR="003405E4" w:rsidRPr="002A2AD7" w:rsidRDefault="003405E4" w:rsidP="00A07A99">
            <w:pPr>
              <w:rPr>
                <w:rFonts w:ascii="Arial" w:hAnsi="Arial" w:cs="Arial"/>
              </w:rPr>
            </w:pPr>
          </w:p>
          <w:p w14:paraId="53984ED5" w14:textId="77777777" w:rsidR="003405E4" w:rsidRPr="002A2AD7" w:rsidRDefault="003405E4" w:rsidP="00A07A99">
            <w:pPr>
              <w:rPr>
                <w:rFonts w:ascii="Arial" w:hAnsi="Arial" w:cs="Arial"/>
              </w:rPr>
            </w:pPr>
          </w:p>
          <w:p w14:paraId="151532F9" w14:textId="77777777" w:rsidR="003405E4" w:rsidRPr="002A2AD7" w:rsidRDefault="003405E4" w:rsidP="00A07A99">
            <w:pPr>
              <w:rPr>
                <w:rFonts w:ascii="Arial" w:hAnsi="Arial" w:cs="Arial"/>
              </w:rPr>
            </w:pPr>
          </w:p>
        </w:tc>
        <w:tc>
          <w:tcPr>
            <w:tcW w:w="2790" w:type="dxa"/>
          </w:tcPr>
          <w:p w14:paraId="69513C04" w14:textId="77777777" w:rsidR="003405E4" w:rsidRPr="002A2AD7" w:rsidRDefault="003405E4" w:rsidP="00A07A99">
            <w:pPr>
              <w:rPr>
                <w:rFonts w:ascii="Arial" w:hAnsi="Arial" w:cs="Arial"/>
              </w:rPr>
            </w:pPr>
            <w:r w:rsidRPr="002A2AD7">
              <w:rPr>
                <w:rFonts w:ascii="Arial" w:hAnsi="Arial" w:cs="Arial"/>
              </w:rPr>
              <w:lastRenderedPageBreak/>
              <w:t xml:space="preserve">Impact is not reported </w:t>
            </w:r>
          </w:p>
        </w:tc>
      </w:tr>
      <w:tr w:rsidR="003405E4" w:rsidRPr="002A2AD7" w14:paraId="2CA03CB6" w14:textId="77777777" w:rsidTr="00A07A99">
        <w:tc>
          <w:tcPr>
            <w:tcW w:w="2789" w:type="dxa"/>
          </w:tcPr>
          <w:p w14:paraId="6181D3F8" w14:textId="77777777" w:rsidR="003405E4" w:rsidRPr="002A2AD7" w:rsidRDefault="003405E4" w:rsidP="00A07A99">
            <w:pPr>
              <w:rPr>
                <w:rFonts w:ascii="Arial" w:hAnsi="Arial" w:cs="Arial"/>
              </w:rPr>
            </w:pPr>
            <w:r w:rsidRPr="002A2AD7">
              <w:rPr>
                <w:rFonts w:ascii="Arial" w:hAnsi="Arial" w:cs="Arial"/>
              </w:rPr>
              <w:t>TA895</w:t>
            </w:r>
          </w:p>
        </w:tc>
        <w:tc>
          <w:tcPr>
            <w:tcW w:w="2789" w:type="dxa"/>
          </w:tcPr>
          <w:p w14:paraId="4CADBF76" w14:textId="77777777" w:rsidR="003405E4" w:rsidRPr="002A2AD7" w:rsidRDefault="003405E4" w:rsidP="00A07A99">
            <w:pPr>
              <w:rPr>
                <w:rFonts w:ascii="Arial" w:hAnsi="Arial" w:cs="Arial"/>
                <w:b/>
                <w:bCs/>
              </w:rPr>
            </w:pPr>
            <w:r w:rsidRPr="002A2AD7">
              <w:rPr>
                <w:rFonts w:ascii="Arial" w:hAnsi="Arial" w:cs="Arial"/>
                <w:b/>
                <w:bCs/>
              </w:rPr>
              <w:t xml:space="preserve">Using the mixture cure models </w:t>
            </w:r>
          </w:p>
          <w:p w14:paraId="40970110" w14:textId="77777777" w:rsidR="003405E4" w:rsidRPr="002A2AD7" w:rsidRDefault="003405E4" w:rsidP="00A07A99">
            <w:pPr>
              <w:rPr>
                <w:rFonts w:ascii="Arial" w:hAnsi="Arial" w:cs="Arial"/>
              </w:rPr>
            </w:pPr>
          </w:p>
          <w:p w14:paraId="7C108B91" w14:textId="77777777" w:rsidR="003405E4" w:rsidRPr="002A2AD7" w:rsidRDefault="003405E4" w:rsidP="00A07A99">
            <w:pPr>
              <w:rPr>
                <w:rFonts w:ascii="Arial" w:hAnsi="Arial" w:cs="Arial"/>
              </w:rPr>
            </w:pPr>
            <w:r w:rsidRPr="002A2AD7">
              <w:rPr>
                <w:rFonts w:ascii="Arial" w:hAnsi="Arial" w:cs="Arial"/>
              </w:rPr>
              <w:t>R1: Five-year, event-free status is a conventional clinical marker for cure in many oncology contexts.</w:t>
            </w:r>
            <w:r w:rsidRPr="002A2AD7">
              <w:rPr>
                <w:rFonts w:ascii="Arial" w:hAnsi="Arial" w:cs="Arial"/>
              </w:rPr>
              <w:br/>
              <w:t>R2: Aligning cured patients’ QoL to general population simplifies modelling and reflects clinical recovery.</w:t>
            </w:r>
          </w:p>
        </w:tc>
        <w:tc>
          <w:tcPr>
            <w:tcW w:w="2790" w:type="dxa"/>
          </w:tcPr>
          <w:p w14:paraId="21C721D4" w14:textId="77777777" w:rsidR="003405E4" w:rsidRPr="002A2AD7" w:rsidRDefault="003405E4" w:rsidP="00A07A99">
            <w:pPr>
              <w:rPr>
                <w:rFonts w:ascii="Arial" w:hAnsi="Arial" w:cs="Arial"/>
                <w:b/>
                <w:bCs/>
              </w:rPr>
            </w:pPr>
            <w:r w:rsidRPr="002A2AD7">
              <w:rPr>
                <w:rFonts w:ascii="Arial" w:hAnsi="Arial" w:cs="Arial"/>
                <w:b/>
                <w:bCs/>
              </w:rPr>
              <w:t>Company’s approach is followed (The EAG stated that trial data is immature)</w:t>
            </w:r>
          </w:p>
          <w:p w14:paraId="6F698812" w14:textId="77777777" w:rsidR="003405E4" w:rsidRPr="002A2AD7" w:rsidRDefault="003405E4" w:rsidP="00A07A99">
            <w:pPr>
              <w:rPr>
                <w:rFonts w:ascii="Arial" w:hAnsi="Arial" w:cs="Arial"/>
              </w:rPr>
            </w:pPr>
          </w:p>
          <w:p w14:paraId="3E96145F" w14:textId="77777777" w:rsidR="003405E4" w:rsidRPr="002A2AD7" w:rsidRDefault="003405E4" w:rsidP="00A07A99">
            <w:pPr>
              <w:rPr>
                <w:rFonts w:ascii="Arial" w:hAnsi="Arial" w:cs="Arial"/>
              </w:rPr>
            </w:pPr>
            <w:r w:rsidRPr="002A2AD7">
              <w:rPr>
                <w:rFonts w:ascii="Arial" w:hAnsi="Arial" w:cs="Arial"/>
              </w:rPr>
              <w:t>R1: long-term survival projections remain uncertain and should be treated cautiously.</w:t>
            </w:r>
          </w:p>
          <w:p w14:paraId="1E9867D7" w14:textId="77777777" w:rsidR="003405E4" w:rsidRPr="002A2AD7" w:rsidRDefault="003405E4" w:rsidP="00A07A99">
            <w:pPr>
              <w:rPr>
                <w:rFonts w:ascii="Arial" w:hAnsi="Arial" w:cs="Arial"/>
              </w:rPr>
            </w:pPr>
            <w:r w:rsidRPr="002A2AD7">
              <w:rPr>
                <w:rFonts w:ascii="Arial" w:hAnsi="Arial" w:cs="Arial"/>
              </w:rPr>
              <w:t>R2: Without longer follow-up from the ZUMA-7 study, there is no alternative approach for the ERG to take.</w:t>
            </w:r>
          </w:p>
        </w:tc>
        <w:tc>
          <w:tcPr>
            <w:tcW w:w="2790" w:type="dxa"/>
          </w:tcPr>
          <w:p w14:paraId="57D46916" w14:textId="77777777" w:rsidR="003405E4" w:rsidRPr="002A2AD7" w:rsidRDefault="003405E4" w:rsidP="00A07A99">
            <w:pPr>
              <w:rPr>
                <w:rFonts w:ascii="Arial" w:hAnsi="Arial" w:cs="Arial"/>
                <w:b/>
                <w:bCs/>
              </w:rPr>
            </w:pPr>
            <w:r w:rsidRPr="002A2AD7">
              <w:rPr>
                <w:rFonts w:ascii="Arial" w:hAnsi="Arial" w:cs="Arial"/>
                <w:b/>
                <w:bCs/>
              </w:rPr>
              <w:t>Company’s approach is preferred</w:t>
            </w:r>
          </w:p>
          <w:p w14:paraId="0AD063DC" w14:textId="77777777" w:rsidR="003405E4" w:rsidRPr="002A2AD7" w:rsidRDefault="003405E4" w:rsidP="00A07A99">
            <w:pPr>
              <w:rPr>
                <w:rFonts w:ascii="Arial" w:hAnsi="Arial" w:cs="Arial"/>
              </w:rPr>
            </w:pPr>
          </w:p>
          <w:p w14:paraId="7793B3DA"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The committee judged the overall model appropriate for decision-making and specified a log-logistic mixture-cure for axi-cel OS in its preferred estimate.</w:t>
            </w:r>
          </w:p>
          <w:p w14:paraId="7867B697" w14:textId="77777777" w:rsidR="003405E4" w:rsidRPr="002A2AD7" w:rsidRDefault="003405E4" w:rsidP="00A07A99">
            <w:pPr>
              <w:rPr>
                <w:rFonts w:ascii="Arial" w:hAnsi="Arial" w:cs="Arial"/>
              </w:rPr>
            </w:pPr>
          </w:p>
          <w:p w14:paraId="3DD4BD8F"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The committee emphasised major uncertainties and therefore required sensitivity analyses around these elements.</w:t>
            </w:r>
          </w:p>
        </w:tc>
        <w:tc>
          <w:tcPr>
            <w:tcW w:w="2790" w:type="dxa"/>
          </w:tcPr>
          <w:p w14:paraId="2578F6C9" w14:textId="77777777" w:rsidR="003405E4" w:rsidRPr="002A2AD7" w:rsidRDefault="003405E4" w:rsidP="00A07A99">
            <w:pPr>
              <w:rPr>
                <w:rFonts w:ascii="Arial" w:hAnsi="Arial" w:cs="Arial"/>
              </w:rPr>
            </w:pPr>
            <w:r w:rsidRPr="002A2AD7">
              <w:rPr>
                <w:rFonts w:ascii="Arial" w:hAnsi="Arial" w:cs="Arial"/>
              </w:rPr>
              <w:t xml:space="preserve">Impact is not reported </w:t>
            </w:r>
          </w:p>
        </w:tc>
      </w:tr>
    </w:tbl>
    <w:p w14:paraId="1A45D4BB" w14:textId="77777777" w:rsidR="003405E4" w:rsidRPr="002A2AD7" w:rsidRDefault="003405E4" w:rsidP="003405E4">
      <w:pPr>
        <w:rPr>
          <w:rFonts w:ascii="Arial" w:hAnsi="Arial" w:cs="Arial"/>
        </w:rPr>
      </w:pPr>
    </w:p>
    <w:p w14:paraId="03FECFC5" w14:textId="77777777" w:rsidR="003405E4" w:rsidRPr="002A2AD7" w:rsidRDefault="003405E4" w:rsidP="003405E4">
      <w:pPr>
        <w:rPr>
          <w:rFonts w:ascii="Arial" w:hAnsi="Arial" w:cs="Arial"/>
        </w:rPr>
      </w:pPr>
    </w:p>
    <w:p w14:paraId="61757721" w14:textId="77777777" w:rsidR="003405E4" w:rsidRPr="002A2AD7" w:rsidRDefault="003405E4" w:rsidP="003405E4">
      <w:pPr>
        <w:rPr>
          <w:rFonts w:ascii="Arial" w:hAnsi="Arial" w:cs="Arial"/>
        </w:rPr>
      </w:pPr>
    </w:p>
    <w:p w14:paraId="72682086" w14:textId="77777777" w:rsidR="003405E4" w:rsidRPr="002A2AD7" w:rsidRDefault="003405E4" w:rsidP="003405E4">
      <w:pPr>
        <w:rPr>
          <w:rFonts w:ascii="Arial" w:hAnsi="Arial" w:cs="Arial"/>
        </w:rPr>
      </w:pPr>
    </w:p>
    <w:p w14:paraId="1FB4B855" w14:textId="77777777" w:rsidR="003405E4" w:rsidRPr="002A2AD7" w:rsidRDefault="003405E4" w:rsidP="003405E4">
      <w:pPr>
        <w:rPr>
          <w:rFonts w:ascii="Arial" w:hAnsi="Arial" w:cs="Arial"/>
        </w:rPr>
      </w:pPr>
    </w:p>
    <w:p w14:paraId="73104DE6" w14:textId="77777777" w:rsidR="003405E4" w:rsidRPr="002A2AD7" w:rsidRDefault="003405E4" w:rsidP="003405E4">
      <w:pPr>
        <w:rPr>
          <w:rFonts w:ascii="Arial" w:hAnsi="Arial" w:cs="Arial"/>
        </w:rPr>
      </w:pPr>
    </w:p>
    <w:p w14:paraId="53895329"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2915EC62" w14:textId="77777777" w:rsidTr="00A07A99">
        <w:tc>
          <w:tcPr>
            <w:tcW w:w="13948" w:type="dxa"/>
            <w:gridSpan w:val="5"/>
          </w:tcPr>
          <w:p w14:paraId="5648273B" w14:textId="77777777" w:rsidR="003405E4" w:rsidRPr="00DF68A4" w:rsidRDefault="003405E4" w:rsidP="00A07A99">
            <w:pPr>
              <w:pStyle w:val="Caption"/>
              <w:spacing w:after="0"/>
            </w:pPr>
            <w:bookmarkStart w:id="19" w:name="_Toc210199556"/>
            <w:bookmarkStart w:id="20" w:name="_Toc223928056"/>
            <w:r w:rsidRPr="00DF68A4">
              <w:t xml:space="preserve">Table </w:t>
            </w:r>
            <w:fldSimple w:instr=" SEQ Table \* ARABIC ">
              <w:r>
                <w:rPr>
                  <w:noProof/>
                </w:rPr>
                <w:t>6</w:t>
              </w:r>
            </w:fldSimple>
            <w:r w:rsidRPr="00DF68A4">
              <w:t>: Issue 5- Excess mortality risk for long-term survivors (SMR)</w:t>
            </w:r>
            <w:bookmarkEnd w:id="19"/>
            <w:bookmarkEnd w:id="20"/>
          </w:p>
        </w:tc>
      </w:tr>
      <w:tr w:rsidR="003405E4" w:rsidRPr="002A2AD7" w14:paraId="08B9CC4B" w14:textId="77777777" w:rsidTr="00A07A99">
        <w:tc>
          <w:tcPr>
            <w:tcW w:w="2789" w:type="dxa"/>
          </w:tcPr>
          <w:p w14:paraId="491A3F4C" w14:textId="77777777" w:rsidR="003405E4" w:rsidRPr="002A2AD7" w:rsidRDefault="003405E4" w:rsidP="00A07A99">
            <w:pPr>
              <w:rPr>
                <w:rFonts w:ascii="Arial" w:hAnsi="Arial" w:cs="Arial"/>
              </w:rPr>
            </w:pPr>
            <w:r w:rsidRPr="002A2AD7">
              <w:rPr>
                <w:rFonts w:ascii="Arial" w:hAnsi="Arial" w:cs="Arial"/>
                <w:b/>
                <w:bCs/>
              </w:rPr>
              <w:t>STA</w:t>
            </w:r>
          </w:p>
        </w:tc>
        <w:tc>
          <w:tcPr>
            <w:tcW w:w="2789" w:type="dxa"/>
          </w:tcPr>
          <w:p w14:paraId="0EFB1C55" w14:textId="77777777" w:rsidR="003405E4" w:rsidRPr="002A2AD7" w:rsidRDefault="003405E4" w:rsidP="00A07A99">
            <w:pPr>
              <w:rPr>
                <w:rFonts w:ascii="Arial" w:hAnsi="Arial" w:cs="Arial"/>
              </w:rPr>
            </w:pPr>
            <w:r w:rsidRPr="002A2AD7">
              <w:rPr>
                <w:rFonts w:ascii="Arial" w:hAnsi="Arial" w:cs="Arial"/>
                <w:b/>
                <w:bCs/>
              </w:rPr>
              <w:t>Company’s approach</w:t>
            </w:r>
          </w:p>
        </w:tc>
        <w:tc>
          <w:tcPr>
            <w:tcW w:w="2790" w:type="dxa"/>
          </w:tcPr>
          <w:p w14:paraId="527A9490" w14:textId="77777777" w:rsidR="003405E4" w:rsidRPr="002A2AD7" w:rsidRDefault="003405E4" w:rsidP="00A07A99">
            <w:pPr>
              <w:rPr>
                <w:rFonts w:ascii="Arial" w:hAnsi="Arial" w:cs="Arial"/>
              </w:rPr>
            </w:pPr>
            <w:r w:rsidRPr="002A2AD7">
              <w:rPr>
                <w:rFonts w:ascii="Arial" w:hAnsi="Arial" w:cs="Arial"/>
                <w:b/>
                <w:bCs/>
              </w:rPr>
              <w:t>EAG’s approach</w:t>
            </w:r>
          </w:p>
        </w:tc>
        <w:tc>
          <w:tcPr>
            <w:tcW w:w="2790" w:type="dxa"/>
          </w:tcPr>
          <w:p w14:paraId="43A22E2E"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90" w:type="dxa"/>
          </w:tcPr>
          <w:p w14:paraId="3FD27AB2"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75443A80" w14:textId="77777777" w:rsidTr="00A07A99">
        <w:tc>
          <w:tcPr>
            <w:tcW w:w="2789" w:type="dxa"/>
          </w:tcPr>
          <w:p w14:paraId="5ADF139D" w14:textId="77777777" w:rsidR="003405E4" w:rsidRPr="002A2AD7" w:rsidRDefault="003405E4" w:rsidP="00A07A99">
            <w:pPr>
              <w:rPr>
                <w:rFonts w:ascii="Arial" w:hAnsi="Arial" w:cs="Arial"/>
              </w:rPr>
            </w:pPr>
            <w:r w:rsidRPr="002A2AD7">
              <w:rPr>
                <w:rFonts w:ascii="Arial" w:hAnsi="Arial" w:cs="Arial"/>
              </w:rPr>
              <w:t>TA11545</w:t>
            </w:r>
          </w:p>
        </w:tc>
        <w:tc>
          <w:tcPr>
            <w:tcW w:w="2789" w:type="dxa"/>
          </w:tcPr>
          <w:p w14:paraId="3B005AFB" w14:textId="77777777" w:rsidR="003405E4" w:rsidRPr="002A2AD7" w:rsidRDefault="003405E4" w:rsidP="00A07A99">
            <w:pPr>
              <w:rPr>
                <w:rFonts w:ascii="Arial" w:hAnsi="Arial" w:cs="Arial"/>
                <w:b/>
                <w:bCs/>
              </w:rPr>
            </w:pPr>
            <w:r w:rsidRPr="002A2AD7">
              <w:rPr>
                <w:rFonts w:ascii="Arial" w:hAnsi="Arial" w:cs="Arial"/>
                <w:b/>
                <w:bCs/>
              </w:rPr>
              <w:t>Apply a SMR of 1.09 to LTS (after 48 months) to model excess mortality vs general population.</w:t>
            </w:r>
          </w:p>
          <w:p w14:paraId="17AF2D12" w14:textId="77777777" w:rsidR="003405E4" w:rsidRPr="002A2AD7" w:rsidRDefault="003405E4" w:rsidP="00A07A99">
            <w:pPr>
              <w:rPr>
                <w:rFonts w:ascii="Arial" w:hAnsi="Arial" w:cs="Arial"/>
              </w:rPr>
            </w:pPr>
          </w:p>
          <w:p w14:paraId="3660D5DE" w14:textId="77777777" w:rsidR="003405E4" w:rsidRPr="002A2AD7" w:rsidRDefault="003405E4" w:rsidP="00A07A99">
            <w:pPr>
              <w:rPr>
                <w:rFonts w:ascii="Arial" w:hAnsi="Arial" w:cs="Arial"/>
              </w:rPr>
            </w:pPr>
            <w:r w:rsidRPr="002A2AD7">
              <w:rPr>
                <w:rFonts w:ascii="Arial" w:hAnsi="Arial" w:cs="Arial"/>
              </w:rPr>
              <w:t>R1: ZUMA-2 had few disease-related deaths/progressions beyond ~48 months, so company considered applying an SMR to long-term survivors instead of assuming identical mortality.</w:t>
            </w:r>
          </w:p>
        </w:tc>
        <w:tc>
          <w:tcPr>
            <w:tcW w:w="2790" w:type="dxa"/>
          </w:tcPr>
          <w:p w14:paraId="3BF986AE" w14:textId="77777777" w:rsidR="003405E4" w:rsidRPr="002A2AD7" w:rsidRDefault="003405E4" w:rsidP="00A07A99">
            <w:pPr>
              <w:rPr>
                <w:rFonts w:ascii="Arial" w:hAnsi="Arial" w:cs="Arial"/>
                <w:b/>
                <w:bCs/>
              </w:rPr>
            </w:pPr>
            <w:r w:rsidRPr="002A2AD7">
              <w:rPr>
                <w:rFonts w:ascii="Arial" w:hAnsi="Arial" w:cs="Arial"/>
                <w:b/>
                <w:bCs/>
              </w:rPr>
              <w:t>Apply a SMR of 3 to LTS (after 60 months) to model excess mortality vs general population.</w:t>
            </w:r>
          </w:p>
          <w:p w14:paraId="6EB0A3AA" w14:textId="77777777" w:rsidR="003405E4" w:rsidRPr="002A2AD7" w:rsidRDefault="003405E4" w:rsidP="00A07A99">
            <w:pPr>
              <w:rPr>
                <w:rFonts w:ascii="Arial" w:hAnsi="Arial" w:cs="Arial"/>
                <w:b/>
                <w:bCs/>
              </w:rPr>
            </w:pPr>
          </w:p>
          <w:p w14:paraId="0983A487" w14:textId="77777777" w:rsidR="003405E4" w:rsidRPr="002A2AD7" w:rsidRDefault="003405E4" w:rsidP="00A07A99">
            <w:pPr>
              <w:rPr>
                <w:rFonts w:ascii="Arial" w:hAnsi="Arial" w:cs="Arial"/>
              </w:rPr>
            </w:pPr>
            <w:r w:rsidRPr="002A2AD7">
              <w:rPr>
                <w:rFonts w:ascii="Arial" w:hAnsi="Arial" w:cs="Arial"/>
              </w:rPr>
              <w:t>R1: The EAG noted the company’s 1.09 was derived from DLBCL data (not CAR-T) and therefore likely underestimates true excess mortality for this population.</w:t>
            </w:r>
          </w:p>
          <w:p w14:paraId="1A4B7496" w14:textId="77777777" w:rsidR="003405E4" w:rsidRPr="002A2AD7" w:rsidRDefault="003405E4" w:rsidP="00A07A99">
            <w:pPr>
              <w:rPr>
                <w:rFonts w:ascii="Arial" w:hAnsi="Arial" w:cs="Arial"/>
              </w:rPr>
            </w:pPr>
            <w:r w:rsidRPr="002A2AD7">
              <w:rPr>
                <w:rFonts w:ascii="Arial" w:hAnsi="Arial" w:cs="Arial"/>
              </w:rPr>
              <w:t>R2: Comparing ZUMA-2 (60-88 months) vs background mortality produced a substantially higher average SMR (commercial CI), indicating 1.09 is too low.</w:t>
            </w:r>
          </w:p>
          <w:p w14:paraId="5BC4520B" w14:textId="77777777" w:rsidR="003405E4" w:rsidRPr="002A2AD7" w:rsidRDefault="003405E4" w:rsidP="00A07A99">
            <w:pPr>
              <w:rPr>
                <w:rFonts w:ascii="Arial" w:hAnsi="Arial" w:cs="Arial"/>
                <w:b/>
                <w:bCs/>
              </w:rPr>
            </w:pPr>
            <w:r w:rsidRPr="002A2AD7">
              <w:rPr>
                <w:rFonts w:ascii="Arial" w:hAnsi="Arial" w:cs="Arial"/>
              </w:rPr>
              <w:t>R3: he EAG preferred SMR 3.0 because it was consistent with prior NICE appraisal practice (</w:t>
            </w:r>
            <w:proofErr w:type="spellStart"/>
            <w:r w:rsidRPr="002A2AD7">
              <w:rPr>
                <w:rFonts w:ascii="Arial" w:hAnsi="Arial" w:cs="Arial"/>
              </w:rPr>
              <w:t>eg.</w:t>
            </w:r>
            <w:proofErr w:type="spellEnd"/>
            <w:r w:rsidRPr="002A2AD7">
              <w:rPr>
                <w:rFonts w:ascii="Arial" w:hAnsi="Arial" w:cs="Arial"/>
              </w:rPr>
              <w:t xml:space="preserve"> accepted </w:t>
            </w:r>
            <w:r w:rsidRPr="002A2AD7">
              <w:rPr>
                <w:rFonts w:ascii="Arial" w:hAnsi="Arial" w:cs="Arial"/>
              </w:rPr>
              <w:lastRenderedPageBreak/>
              <w:t>in a previous TA for brexucabtagene autoleucel in R/R ALL)</w:t>
            </w:r>
          </w:p>
        </w:tc>
        <w:tc>
          <w:tcPr>
            <w:tcW w:w="2790" w:type="dxa"/>
          </w:tcPr>
          <w:p w14:paraId="158C48A4" w14:textId="77777777" w:rsidR="003405E4" w:rsidRPr="002A2AD7" w:rsidRDefault="003405E4" w:rsidP="00A07A99">
            <w:pPr>
              <w:rPr>
                <w:rFonts w:ascii="Arial" w:hAnsi="Arial" w:cs="Arial"/>
              </w:rPr>
            </w:pPr>
            <w:r w:rsidRPr="002A2AD7">
              <w:rPr>
                <w:rFonts w:ascii="Arial" w:hAnsi="Arial" w:cs="Arial"/>
              </w:rPr>
              <w:lastRenderedPageBreak/>
              <w:t>The EAG’s approach is preferred</w:t>
            </w:r>
          </w:p>
          <w:p w14:paraId="41CB6A7C" w14:textId="77777777" w:rsidR="003405E4" w:rsidRPr="002A2AD7" w:rsidRDefault="003405E4" w:rsidP="00A07A99">
            <w:pPr>
              <w:rPr>
                <w:rFonts w:ascii="Arial" w:hAnsi="Arial" w:cs="Arial"/>
              </w:rPr>
            </w:pPr>
          </w:p>
          <w:p w14:paraId="33C0E5A6" w14:textId="77777777" w:rsidR="003405E4" w:rsidRPr="002A2AD7" w:rsidRDefault="003405E4" w:rsidP="00A07A99">
            <w:pPr>
              <w:rPr>
                <w:rFonts w:ascii="Arial" w:hAnsi="Arial" w:cs="Arial"/>
              </w:rPr>
            </w:pPr>
          </w:p>
        </w:tc>
        <w:tc>
          <w:tcPr>
            <w:tcW w:w="2790" w:type="dxa"/>
          </w:tcPr>
          <w:p w14:paraId="0A36D98A" w14:textId="77777777" w:rsidR="003405E4" w:rsidRPr="002A2AD7" w:rsidRDefault="003405E4" w:rsidP="00A07A99">
            <w:pPr>
              <w:rPr>
                <w:rFonts w:ascii="Arial" w:hAnsi="Arial" w:cs="Arial"/>
              </w:rPr>
            </w:pPr>
            <w:r w:rsidRPr="002A2AD7">
              <w:rPr>
                <w:rFonts w:ascii="Arial" w:hAnsi="Arial" w:cs="Arial"/>
              </w:rPr>
              <w:t>Larg impact on ICER</w:t>
            </w:r>
          </w:p>
        </w:tc>
      </w:tr>
      <w:tr w:rsidR="003405E4" w:rsidRPr="002A2AD7" w14:paraId="1BA4D821" w14:textId="77777777" w:rsidTr="00A07A99">
        <w:tc>
          <w:tcPr>
            <w:tcW w:w="2789" w:type="dxa"/>
          </w:tcPr>
          <w:p w14:paraId="5585499E" w14:textId="77777777" w:rsidR="003405E4" w:rsidRPr="002A2AD7" w:rsidRDefault="003405E4" w:rsidP="00A07A99">
            <w:pPr>
              <w:rPr>
                <w:rFonts w:ascii="Arial" w:hAnsi="Arial" w:cs="Arial"/>
              </w:rPr>
            </w:pPr>
            <w:r w:rsidRPr="002A2AD7">
              <w:rPr>
                <w:rFonts w:ascii="Arial" w:hAnsi="Arial" w:cs="Arial"/>
              </w:rPr>
              <w:t>TA677</w:t>
            </w:r>
          </w:p>
        </w:tc>
        <w:tc>
          <w:tcPr>
            <w:tcW w:w="2789" w:type="dxa"/>
          </w:tcPr>
          <w:p w14:paraId="75661BD2" w14:textId="77777777" w:rsidR="003405E4" w:rsidRPr="002A2AD7" w:rsidRDefault="003405E4" w:rsidP="00A07A99">
            <w:pPr>
              <w:rPr>
                <w:rFonts w:ascii="Arial" w:hAnsi="Arial" w:cs="Arial"/>
                <w:b/>
                <w:bCs/>
              </w:rPr>
            </w:pPr>
            <w:r w:rsidRPr="002A2AD7">
              <w:rPr>
                <w:rFonts w:ascii="Arial" w:hAnsi="Arial" w:cs="Arial"/>
                <w:b/>
                <w:bCs/>
              </w:rPr>
              <w:t>Apply a SMR of 1.09 to LTS (after 60 months) to model excess mortality vs general population.</w:t>
            </w:r>
          </w:p>
          <w:p w14:paraId="694636EE" w14:textId="77777777" w:rsidR="003405E4" w:rsidRPr="002A2AD7" w:rsidRDefault="003405E4" w:rsidP="00A07A99">
            <w:pPr>
              <w:rPr>
                <w:rFonts w:ascii="Arial" w:hAnsi="Arial" w:cs="Arial"/>
              </w:rPr>
            </w:pPr>
          </w:p>
          <w:p w14:paraId="45B63B2D" w14:textId="77777777" w:rsidR="003405E4" w:rsidRPr="002A2AD7" w:rsidRDefault="003405E4" w:rsidP="00A07A99">
            <w:pPr>
              <w:rPr>
                <w:rFonts w:ascii="Arial" w:hAnsi="Arial" w:cs="Arial"/>
              </w:rPr>
            </w:pPr>
            <w:r w:rsidRPr="002A2AD7">
              <w:rPr>
                <w:rFonts w:ascii="Arial" w:hAnsi="Arial" w:cs="Arial"/>
              </w:rPr>
              <w:t>R1: The 9% higher death probability was based on external cohort data used previously (Maurer et al., from DLBCL literature) which NICE had used elsewhere.</w:t>
            </w:r>
          </w:p>
          <w:p w14:paraId="7B090AB4" w14:textId="77777777" w:rsidR="003405E4" w:rsidRPr="002A2AD7" w:rsidRDefault="003405E4" w:rsidP="00A07A99">
            <w:pPr>
              <w:rPr>
                <w:rFonts w:ascii="Arial" w:hAnsi="Arial" w:cs="Arial"/>
              </w:rPr>
            </w:pPr>
            <w:r w:rsidRPr="002A2AD7">
              <w:rPr>
                <w:rFonts w:ascii="Arial" w:hAnsi="Arial" w:cs="Arial"/>
              </w:rPr>
              <w:t>R2: Company explicitly acknowledged significant uncertainty in the excess-mortality adjustment</w:t>
            </w:r>
          </w:p>
          <w:p w14:paraId="24ECA808" w14:textId="77777777" w:rsidR="003405E4" w:rsidRPr="002A2AD7" w:rsidRDefault="003405E4" w:rsidP="00A07A99">
            <w:pPr>
              <w:rPr>
                <w:rFonts w:ascii="Arial" w:hAnsi="Arial" w:cs="Arial"/>
              </w:rPr>
            </w:pPr>
          </w:p>
          <w:p w14:paraId="25F71280" w14:textId="77777777" w:rsidR="003405E4" w:rsidRPr="002A2AD7" w:rsidRDefault="003405E4" w:rsidP="00A07A99">
            <w:pPr>
              <w:rPr>
                <w:rFonts w:ascii="Arial" w:hAnsi="Arial" w:cs="Arial"/>
              </w:rPr>
            </w:pPr>
            <w:r w:rsidRPr="002A2AD7">
              <w:rPr>
                <w:rFonts w:ascii="Arial" w:hAnsi="Arial" w:cs="Arial"/>
              </w:rPr>
              <w:t xml:space="preserve">R3: Company highlighted that some comparator datasets (e.g., Eskelund et al.) were from </w:t>
            </w:r>
            <w:proofErr w:type="spellStart"/>
            <w:r w:rsidRPr="002A2AD7">
              <w:rPr>
                <w:rFonts w:ascii="Arial" w:hAnsi="Arial" w:cs="Arial"/>
              </w:rPr>
              <w:t>allo</w:t>
            </w:r>
            <w:proofErr w:type="spellEnd"/>
            <w:r w:rsidRPr="002A2AD7">
              <w:rPr>
                <w:rFonts w:ascii="Arial" w:hAnsi="Arial" w:cs="Arial"/>
              </w:rPr>
              <w:t xml:space="preserve">-SCT populations and may not map exactly to CAR-T patients, motivating a </w:t>
            </w:r>
            <w:r w:rsidRPr="002A2AD7">
              <w:rPr>
                <w:rFonts w:ascii="Arial" w:hAnsi="Arial" w:cs="Arial"/>
              </w:rPr>
              <w:lastRenderedPageBreak/>
              <w:t>conservative adjustment rather than assuming general-population mortality.</w:t>
            </w:r>
          </w:p>
        </w:tc>
        <w:tc>
          <w:tcPr>
            <w:tcW w:w="2790" w:type="dxa"/>
          </w:tcPr>
          <w:p w14:paraId="128D78F1" w14:textId="77777777" w:rsidR="003405E4" w:rsidRPr="002A2AD7" w:rsidRDefault="003405E4" w:rsidP="00A07A99">
            <w:pPr>
              <w:rPr>
                <w:rFonts w:ascii="Arial" w:hAnsi="Arial" w:cs="Arial"/>
                <w:b/>
                <w:bCs/>
              </w:rPr>
            </w:pPr>
            <w:r w:rsidRPr="002A2AD7">
              <w:rPr>
                <w:rFonts w:ascii="Arial" w:hAnsi="Arial" w:cs="Arial"/>
                <w:b/>
                <w:bCs/>
              </w:rPr>
              <w:lastRenderedPageBreak/>
              <w:t>Apply the lower and upper SMR (2.36 - 4.37) in the base case analysis</w:t>
            </w:r>
          </w:p>
          <w:p w14:paraId="5865711E" w14:textId="77777777" w:rsidR="003405E4" w:rsidRPr="002A2AD7" w:rsidRDefault="003405E4" w:rsidP="00A07A99">
            <w:pPr>
              <w:rPr>
                <w:rFonts w:ascii="Arial" w:hAnsi="Arial" w:cs="Arial"/>
              </w:rPr>
            </w:pPr>
          </w:p>
          <w:p w14:paraId="46B1753F" w14:textId="77777777" w:rsidR="003405E4" w:rsidRPr="002A2AD7" w:rsidRDefault="003405E4" w:rsidP="00A07A99">
            <w:pPr>
              <w:rPr>
                <w:rFonts w:ascii="Arial" w:hAnsi="Arial" w:cs="Arial"/>
              </w:rPr>
            </w:pPr>
            <w:r w:rsidRPr="002A2AD7">
              <w:rPr>
                <w:rFonts w:ascii="Arial" w:hAnsi="Arial" w:cs="Arial"/>
              </w:rPr>
              <w:t>R1: ERG judged DLBCL SMRs not generalisable to relapsed/refractory mantle-cell lymphoma; mantle-cell data are more appropriate.</w:t>
            </w:r>
          </w:p>
          <w:p w14:paraId="20EBDA90" w14:textId="77777777" w:rsidR="003405E4" w:rsidRPr="002A2AD7" w:rsidRDefault="003405E4" w:rsidP="00A07A99">
            <w:pPr>
              <w:rPr>
                <w:rFonts w:ascii="Arial" w:hAnsi="Arial" w:cs="Arial"/>
              </w:rPr>
            </w:pPr>
            <w:r w:rsidRPr="002A2AD7">
              <w:rPr>
                <w:rFonts w:ascii="Arial" w:hAnsi="Arial" w:cs="Arial"/>
              </w:rPr>
              <w:t>R2: Eskelund et al. provide long (up to 15-year) follow up; ERG derived HRs (4.37 at ≥1 year; 2.36 at ≥5 years) and used these as lower/upper bounds.</w:t>
            </w:r>
          </w:p>
          <w:p w14:paraId="132C96A4" w14:textId="77777777" w:rsidR="003405E4" w:rsidRPr="002A2AD7" w:rsidRDefault="003405E4" w:rsidP="00A07A99">
            <w:pPr>
              <w:rPr>
                <w:rFonts w:ascii="Arial" w:hAnsi="Arial" w:cs="Arial"/>
              </w:rPr>
            </w:pPr>
            <w:r w:rsidRPr="002A2AD7">
              <w:rPr>
                <w:rFonts w:ascii="Arial" w:hAnsi="Arial" w:cs="Arial"/>
              </w:rPr>
              <w:t>R3: Given short trial follow-up and heavy censoring, ERG used external long-term data to bound uncertainty rather than trusting immature KM plateaus.</w:t>
            </w:r>
          </w:p>
          <w:p w14:paraId="309BBA44" w14:textId="77777777" w:rsidR="003405E4" w:rsidRPr="002A2AD7" w:rsidRDefault="003405E4" w:rsidP="00A07A99">
            <w:pPr>
              <w:rPr>
                <w:rFonts w:ascii="Arial" w:hAnsi="Arial" w:cs="Arial"/>
              </w:rPr>
            </w:pPr>
          </w:p>
          <w:p w14:paraId="61458E61" w14:textId="77777777" w:rsidR="003405E4" w:rsidRPr="002A2AD7" w:rsidRDefault="003405E4" w:rsidP="00A07A99">
            <w:pPr>
              <w:rPr>
                <w:rFonts w:ascii="Arial" w:hAnsi="Arial" w:cs="Arial"/>
              </w:rPr>
            </w:pPr>
          </w:p>
          <w:p w14:paraId="44740A9C" w14:textId="77777777" w:rsidR="003405E4" w:rsidRPr="002A2AD7" w:rsidRDefault="003405E4" w:rsidP="00A07A99">
            <w:pPr>
              <w:rPr>
                <w:rFonts w:ascii="Arial" w:hAnsi="Arial" w:cs="Arial"/>
              </w:rPr>
            </w:pPr>
          </w:p>
          <w:p w14:paraId="32C7E7AD" w14:textId="77777777" w:rsidR="003405E4" w:rsidRPr="002A2AD7" w:rsidRDefault="003405E4" w:rsidP="00A07A99">
            <w:pPr>
              <w:rPr>
                <w:rFonts w:ascii="Arial" w:hAnsi="Arial" w:cs="Arial"/>
              </w:rPr>
            </w:pPr>
          </w:p>
          <w:p w14:paraId="3A0FABFE" w14:textId="77777777" w:rsidR="003405E4" w:rsidRPr="002A2AD7" w:rsidRDefault="003405E4" w:rsidP="00A07A99">
            <w:pPr>
              <w:rPr>
                <w:rFonts w:ascii="Arial" w:hAnsi="Arial" w:cs="Arial"/>
              </w:rPr>
            </w:pPr>
          </w:p>
        </w:tc>
        <w:tc>
          <w:tcPr>
            <w:tcW w:w="2790" w:type="dxa"/>
          </w:tcPr>
          <w:p w14:paraId="06460871" w14:textId="77777777" w:rsidR="003405E4" w:rsidRPr="002A2AD7" w:rsidRDefault="003405E4" w:rsidP="00A07A99">
            <w:pPr>
              <w:rPr>
                <w:rFonts w:ascii="Arial" w:hAnsi="Arial" w:cs="Arial"/>
                <w:b/>
                <w:bCs/>
              </w:rPr>
            </w:pPr>
            <w:r w:rsidRPr="002A2AD7">
              <w:rPr>
                <w:rFonts w:ascii="Arial" w:hAnsi="Arial" w:cs="Arial"/>
                <w:b/>
                <w:bCs/>
              </w:rPr>
              <w:lastRenderedPageBreak/>
              <w:t>Company’s approach is preferred (with acknowledge some uncertainties)</w:t>
            </w:r>
          </w:p>
          <w:p w14:paraId="47BE905F" w14:textId="77777777" w:rsidR="003405E4" w:rsidRPr="002A2AD7" w:rsidRDefault="003405E4" w:rsidP="00A07A99">
            <w:pPr>
              <w:rPr>
                <w:rFonts w:ascii="Arial" w:hAnsi="Arial" w:cs="Arial"/>
              </w:rPr>
            </w:pPr>
          </w:p>
          <w:p w14:paraId="74B564A0" w14:textId="77777777" w:rsidR="003405E4" w:rsidRPr="002A2AD7" w:rsidRDefault="003405E4" w:rsidP="00A07A99">
            <w:pPr>
              <w:rPr>
                <w:rFonts w:ascii="Arial" w:hAnsi="Arial" w:cs="Arial"/>
              </w:rPr>
            </w:pPr>
            <w:r w:rsidRPr="002A2AD7">
              <w:rPr>
                <w:rFonts w:ascii="Arial" w:hAnsi="Arial" w:cs="Arial"/>
              </w:rPr>
              <w:t>R1: The committee noted substantial uncertainty in excess mortality but considered treated people likely to have higher mortality risks than the general population even if “cured.”</w:t>
            </w:r>
          </w:p>
        </w:tc>
        <w:tc>
          <w:tcPr>
            <w:tcW w:w="2790" w:type="dxa"/>
          </w:tcPr>
          <w:p w14:paraId="6DE23F57" w14:textId="77777777" w:rsidR="003405E4" w:rsidRPr="002A2AD7" w:rsidRDefault="003405E4" w:rsidP="00A07A99">
            <w:pPr>
              <w:rPr>
                <w:rFonts w:ascii="Arial" w:hAnsi="Arial" w:cs="Arial"/>
              </w:rPr>
            </w:pPr>
            <w:r w:rsidRPr="002A2AD7">
              <w:rPr>
                <w:rFonts w:ascii="Arial" w:hAnsi="Arial" w:cs="Arial"/>
              </w:rPr>
              <w:t xml:space="preserve">Impact is not reported </w:t>
            </w:r>
          </w:p>
        </w:tc>
      </w:tr>
      <w:tr w:rsidR="003405E4" w:rsidRPr="002A2AD7" w14:paraId="1AA477EA" w14:textId="77777777" w:rsidTr="00A07A99">
        <w:tc>
          <w:tcPr>
            <w:tcW w:w="2789" w:type="dxa"/>
          </w:tcPr>
          <w:p w14:paraId="1E0436A4" w14:textId="0C969F48" w:rsidR="003405E4" w:rsidRPr="002A2AD7" w:rsidRDefault="00756113" w:rsidP="00A07A99">
            <w:pPr>
              <w:rPr>
                <w:rFonts w:ascii="Arial" w:hAnsi="Arial" w:cs="Arial"/>
              </w:rPr>
            </w:pPr>
            <w:r>
              <w:rPr>
                <w:rFonts w:ascii="Arial" w:hAnsi="Arial" w:cs="Arial"/>
              </w:rPr>
              <w:t>TA1116</w:t>
            </w:r>
          </w:p>
        </w:tc>
        <w:tc>
          <w:tcPr>
            <w:tcW w:w="2789" w:type="dxa"/>
          </w:tcPr>
          <w:p w14:paraId="22B10473" w14:textId="77777777" w:rsidR="003405E4" w:rsidRPr="002A2AD7" w:rsidRDefault="003405E4" w:rsidP="00A07A99">
            <w:pPr>
              <w:rPr>
                <w:rFonts w:ascii="Arial" w:hAnsi="Arial" w:cs="Arial"/>
                <w:b/>
                <w:bCs/>
              </w:rPr>
            </w:pPr>
            <w:r w:rsidRPr="002A2AD7">
              <w:rPr>
                <w:rFonts w:ascii="Arial" w:hAnsi="Arial" w:cs="Arial"/>
                <w:b/>
                <w:bCs/>
              </w:rPr>
              <w:t>Apply a SMR of 3 to LTS (after 36 months) to model excess mortality vs general population.</w:t>
            </w:r>
          </w:p>
          <w:p w14:paraId="7C048591" w14:textId="77777777" w:rsidR="003405E4" w:rsidRPr="002A2AD7" w:rsidRDefault="003405E4" w:rsidP="00A07A99">
            <w:pPr>
              <w:rPr>
                <w:rFonts w:ascii="Arial" w:hAnsi="Arial" w:cs="Arial"/>
              </w:rPr>
            </w:pPr>
          </w:p>
          <w:p w14:paraId="54850B0E" w14:textId="77777777" w:rsidR="003405E4" w:rsidRPr="002A2AD7" w:rsidRDefault="003405E4" w:rsidP="00A07A99">
            <w:pPr>
              <w:rPr>
                <w:rFonts w:ascii="Arial" w:hAnsi="Arial" w:cs="Arial"/>
              </w:rPr>
            </w:pPr>
            <w:r w:rsidRPr="002A2AD7">
              <w:rPr>
                <w:rFonts w:ascii="Arial" w:hAnsi="Arial" w:cs="Arial"/>
              </w:rPr>
              <w:t>R1: Company extended the cure assumption to both those without prior events and those in a post-event health state, indicating an inclusive cure definition for modelling.</w:t>
            </w:r>
          </w:p>
        </w:tc>
        <w:tc>
          <w:tcPr>
            <w:tcW w:w="2790" w:type="dxa"/>
          </w:tcPr>
          <w:p w14:paraId="0F05E9D6" w14:textId="77777777" w:rsidR="003405E4" w:rsidRPr="002A2AD7" w:rsidRDefault="003405E4" w:rsidP="00A07A99">
            <w:pPr>
              <w:rPr>
                <w:rFonts w:ascii="Arial" w:hAnsi="Arial" w:cs="Arial"/>
              </w:rPr>
            </w:pPr>
            <w:r w:rsidRPr="002A2AD7">
              <w:rPr>
                <w:rFonts w:ascii="Arial" w:hAnsi="Arial" w:cs="Arial"/>
              </w:rPr>
              <w:t>The EAG raised no issues</w:t>
            </w:r>
          </w:p>
        </w:tc>
        <w:tc>
          <w:tcPr>
            <w:tcW w:w="2790" w:type="dxa"/>
          </w:tcPr>
          <w:p w14:paraId="70E870BC" w14:textId="77777777" w:rsidR="003405E4" w:rsidRPr="002A2AD7" w:rsidRDefault="003405E4" w:rsidP="00A07A99">
            <w:pPr>
              <w:rPr>
                <w:rFonts w:ascii="Arial" w:hAnsi="Arial" w:cs="Arial"/>
                <w:b/>
                <w:bCs/>
              </w:rPr>
            </w:pPr>
            <w:r w:rsidRPr="002A2AD7">
              <w:rPr>
                <w:rFonts w:ascii="Arial" w:hAnsi="Arial" w:cs="Arial"/>
                <w:b/>
                <w:bCs/>
              </w:rPr>
              <w:t>Company’s approach is preferred (with acknowledge some uncertainties)</w:t>
            </w:r>
          </w:p>
          <w:p w14:paraId="2039CCC4" w14:textId="77777777" w:rsidR="003405E4" w:rsidRPr="002A2AD7" w:rsidRDefault="003405E4" w:rsidP="00A07A99">
            <w:pPr>
              <w:rPr>
                <w:rFonts w:ascii="Arial" w:hAnsi="Arial" w:cs="Arial"/>
              </w:rPr>
            </w:pPr>
          </w:p>
          <w:p w14:paraId="64714767" w14:textId="77777777" w:rsidR="003405E4" w:rsidRPr="002A2AD7" w:rsidRDefault="003405E4" w:rsidP="00A07A99">
            <w:pPr>
              <w:rPr>
                <w:rFonts w:ascii="Arial" w:hAnsi="Arial" w:cs="Arial"/>
              </w:rPr>
            </w:pPr>
            <w:r w:rsidRPr="002A2AD7">
              <w:rPr>
                <w:rFonts w:ascii="Arial" w:hAnsi="Arial" w:cs="Arial"/>
              </w:rPr>
              <w:t>R1: The committee was concerned about bias because more people remained alive in the obe-cel arm (applying cure uniformly could favour obe-cel).</w:t>
            </w:r>
          </w:p>
          <w:p w14:paraId="68CD3034" w14:textId="77777777" w:rsidR="003405E4" w:rsidRPr="002A2AD7" w:rsidRDefault="003405E4" w:rsidP="00A07A99">
            <w:pPr>
              <w:rPr>
                <w:rFonts w:ascii="Arial" w:hAnsi="Arial" w:cs="Arial"/>
              </w:rPr>
            </w:pPr>
            <w:r w:rsidRPr="002A2AD7">
              <w:rPr>
                <w:rFonts w:ascii="Arial" w:hAnsi="Arial" w:cs="Arial"/>
              </w:rPr>
              <w:t>R2: The committee therefore requested further evidence that people who had events could legitimately be considered cured and share the same SMR as event-free people.</w:t>
            </w:r>
          </w:p>
        </w:tc>
        <w:tc>
          <w:tcPr>
            <w:tcW w:w="2790" w:type="dxa"/>
          </w:tcPr>
          <w:p w14:paraId="22BF2969" w14:textId="77777777" w:rsidR="003405E4" w:rsidRPr="002A2AD7" w:rsidRDefault="003405E4" w:rsidP="00A07A99">
            <w:pPr>
              <w:rPr>
                <w:rFonts w:ascii="Arial" w:hAnsi="Arial" w:cs="Arial"/>
              </w:rPr>
            </w:pPr>
            <w:r w:rsidRPr="002A2AD7">
              <w:rPr>
                <w:rFonts w:ascii="Arial" w:hAnsi="Arial" w:cs="Arial"/>
              </w:rPr>
              <w:t xml:space="preserve">Impact is not reported </w:t>
            </w:r>
          </w:p>
        </w:tc>
      </w:tr>
      <w:tr w:rsidR="003405E4" w:rsidRPr="002A2AD7" w14:paraId="26EC268A" w14:textId="77777777" w:rsidTr="00A07A99">
        <w:tc>
          <w:tcPr>
            <w:tcW w:w="2789" w:type="dxa"/>
          </w:tcPr>
          <w:p w14:paraId="32990C86" w14:textId="77777777" w:rsidR="003405E4" w:rsidRPr="002A2AD7" w:rsidRDefault="003405E4" w:rsidP="00A07A99">
            <w:pPr>
              <w:rPr>
                <w:rFonts w:ascii="Arial" w:hAnsi="Arial" w:cs="Arial"/>
              </w:rPr>
            </w:pPr>
            <w:r w:rsidRPr="002A2AD7">
              <w:rPr>
                <w:rFonts w:ascii="Arial" w:hAnsi="Arial" w:cs="Arial"/>
              </w:rPr>
              <w:t>TA893</w:t>
            </w:r>
          </w:p>
        </w:tc>
        <w:tc>
          <w:tcPr>
            <w:tcW w:w="2789" w:type="dxa"/>
          </w:tcPr>
          <w:p w14:paraId="34823338" w14:textId="77777777" w:rsidR="003405E4" w:rsidRPr="002A2AD7" w:rsidRDefault="003405E4" w:rsidP="00A07A99">
            <w:pPr>
              <w:rPr>
                <w:rFonts w:ascii="Arial" w:hAnsi="Arial" w:cs="Arial"/>
                <w:b/>
                <w:bCs/>
              </w:rPr>
            </w:pPr>
            <w:r w:rsidRPr="002A2AD7">
              <w:rPr>
                <w:rFonts w:ascii="Arial" w:hAnsi="Arial" w:cs="Arial"/>
                <w:b/>
                <w:bCs/>
              </w:rPr>
              <w:t>Apply a SMR of 1.09 to LTS (after 36 months) to model excess mortality vs general population.</w:t>
            </w:r>
          </w:p>
          <w:p w14:paraId="01F3AA36" w14:textId="77777777" w:rsidR="003405E4" w:rsidRPr="002A2AD7" w:rsidRDefault="003405E4" w:rsidP="00A07A99">
            <w:pPr>
              <w:rPr>
                <w:rFonts w:ascii="Arial" w:hAnsi="Arial" w:cs="Arial"/>
              </w:rPr>
            </w:pPr>
          </w:p>
          <w:p w14:paraId="7BD59C4D" w14:textId="77777777" w:rsidR="003405E4" w:rsidRPr="002A2AD7" w:rsidRDefault="003405E4" w:rsidP="00A07A99">
            <w:pPr>
              <w:rPr>
                <w:rFonts w:ascii="Arial" w:hAnsi="Arial" w:cs="Arial"/>
              </w:rPr>
            </w:pPr>
            <w:r w:rsidRPr="002A2AD7">
              <w:rPr>
                <w:rFonts w:ascii="Arial" w:hAnsi="Arial" w:cs="Arial"/>
              </w:rPr>
              <w:t xml:space="preserve">R1: Company ran a scenario (SMR 2.2) as </w:t>
            </w:r>
            <w:r w:rsidRPr="002A2AD7">
              <w:rPr>
                <w:rFonts w:ascii="Arial" w:hAnsi="Arial" w:cs="Arial"/>
              </w:rPr>
              <w:lastRenderedPageBreak/>
              <w:t xml:space="preserve">a weighted average because some patients had prior </w:t>
            </w:r>
            <w:proofErr w:type="spellStart"/>
            <w:r w:rsidRPr="002A2AD7">
              <w:rPr>
                <w:rFonts w:ascii="Arial" w:hAnsi="Arial" w:cs="Arial"/>
              </w:rPr>
              <w:t>allo</w:t>
            </w:r>
            <w:proofErr w:type="spellEnd"/>
            <w:r w:rsidRPr="002A2AD7">
              <w:rPr>
                <w:rFonts w:ascii="Arial" w:hAnsi="Arial" w:cs="Arial"/>
              </w:rPr>
              <w:t xml:space="preserve">-SCT (where studies show much higher SMR (e.g., SMR 4 for </w:t>
            </w:r>
            <w:proofErr w:type="spellStart"/>
            <w:r w:rsidRPr="002A2AD7">
              <w:rPr>
                <w:rFonts w:ascii="Arial" w:hAnsi="Arial" w:cs="Arial"/>
              </w:rPr>
              <w:t>allo</w:t>
            </w:r>
            <w:proofErr w:type="spellEnd"/>
            <w:r w:rsidRPr="002A2AD7">
              <w:rPr>
                <w:rFonts w:ascii="Arial" w:hAnsi="Arial" w:cs="Arial"/>
              </w:rPr>
              <w:t>-SCT subgroup), acknowledging heterogeneous survivor risk.</w:t>
            </w:r>
          </w:p>
          <w:p w14:paraId="4CDA2924" w14:textId="77777777" w:rsidR="003405E4" w:rsidRPr="002A2AD7" w:rsidRDefault="003405E4" w:rsidP="00A07A99">
            <w:pPr>
              <w:rPr>
                <w:rFonts w:ascii="Arial" w:hAnsi="Arial" w:cs="Arial"/>
              </w:rPr>
            </w:pPr>
            <w:r w:rsidRPr="002A2AD7">
              <w:rPr>
                <w:rFonts w:ascii="Arial" w:hAnsi="Arial" w:cs="Arial"/>
              </w:rPr>
              <w:t xml:space="preserve">R2: Company noted some external evidence came from </w:t>
            </w:r>
            <w:proofErr w:type="spellStart"/>
            <w:r w:rsidRPr="002A2AD7">
              <w:rPr>
                <w:rFonts w:ascii="Arial" w:hAnsi="Arial" w:cs="Arial"/>
              </w:rPr>
              <w:t>allo</w:t>
            </w:r>
            <w:proofErr w:type="spellEnd"/>
            <w:r w:rsidRPr="002A2AD7">
              <w:rPr>
                <w:rFonts w:ascii="Arial" w:hAnsi="Arial" w:cs="Arial"/>
              </w:rPr>
              <w:t>-SCT cohorts (Martin et al.), which may overstate long-term burden compared with CAR-T survivors.</w:t>
            </w:r>
          </w:p>
        </w:tc>
        <w:tc>
          <w:tcPr>
            <w:tcW w:w="2790" w:type="dxa"/>
          </w:tcPr>
          <w:p w14:paraId="68691B86" w14:textId="77777777" w:rsidR="003405E4" w:rsidRPr="002A2AD7" w:rsidRDefault="003405E4" w:rsidP="00A07A99">
            <w:pPr>
              <w:rPr>
                <w:rFonts w:ascii="Arial" w:hAnsi="Arial" w:cs="Arial"/>
                <w:b/>
                <w:bCs/>
              </w:rPr>
            </w:pPr>
            <w:r w:rsidRPr="002A2AD7">
              <w:rPr>
                <w:rFonts w:ascii="Arial" w:hAnsi="Arial" w:cs="Arial"/>
                <w:b/>
                <w:bCs/>
              </w:rPr>
              <w:lastRenderedPageBreak/>
              <w:t>Apply a SMR of 4 to LTS (after 5 years) to model excess mortality vs general population.</w:t>
            </w:r>
          </w:p>
          <w:p w14:paraId="2351CE88" w14:textId="77777777" w:rsidR="003405E4" w:rsidRPr="002A2AD7" w:rsidRDefault="003405E4" w:rsidP="00A07A99">
            <w:pPr>
              <w:rPr>
                <w:rFonts w:ascii="Arial" w:hAnsi="Arial" w:cs="Arial"/>
                <w:b/>
                <w:bCs/>
              </w:rPr>
            </w:pPr>
          </w:p>
          <w:p w14:paraId="146CEBA2" w14:textId="77777777" w:rsidR="003405E4" w:rsidRPr="002A2AD7" w:rsidRDefault="003405E4" w:rsidP="00A07A99">
            <w:pPr>
              <w:rPr>
                <w:rFonts w:ascii="Arial" w:hAnsi="Arial" w:cs="Arial"/>
              </w:rPr>
            </w:pPr>
            <w:r w:rsidRPr="002A2AD7">
              <w:rPr>
                <w:rFonts w:ascii="Arial" w:hAnsi="Arial" w:cs="Arial"/>
              </w:rPr>
              <w:t xml:space="preserve">R1: ERG judged evidence for cure </w:t>
            </w:r>
            <w:r w:rsidRPr="002A2AD7">
              <w:rPr>
                <w:rFonts w:ascii="Arial" w:hAnsi="Arial" w:cs="Arial"/>
              </w:rPr>
              <w:lastRenderedPageBreak/>
              <w:t>uncertain; relapse-free survival decreases over time and may not indicate cure.</w:t>
            </w:r>
          </w:p>
          <w:p w14:paraId="3198707B" w14:textId="77777777" w:rsidR="003405E4" w:rsidRPr="002A2AD7" w:rsidRDefault="003405E4" w:rsidP="00A07A99">
            <w:pPr>
              <w:rPr>
                <w:rFonts w:ascii="Arial" w:hAnsi="Arial" w:cs="Arial"/>
              </w:rPr>
            </w:pPr>
            <w:r w:rsidRPr="002A2AD7">
              <w:rPr>
                <w:rFonts w:ascii="Arial" w:hAnsi="Arial" w:cs="Arial"/>
              </w:rPr>
              <w:t>R2: Company’s lower SMR came from DLBCL; ERG preferred SMRs derived from ALL or SCT cohorts (e.g., Martin et al.).</w:t>
            </w:r>
          </w:p>
          <w:p w14:paraId="401FF53A" w14:textId="77777777" w:rsidR="003405E4" w:rsidRPr="002A2AD7" w:rsidRDefault="003405E4" w:rsidP="00A07A99">
            <w:pPr>
              <w:rPr>
                <w:rFonts w:ascii="Arial" w:hAnsi="Arial" w:cs="Arial"/>
              </w:rPr>
            </w:pPr>
            <w:r w:rsidRPr="002A2AD7">
              <w:rPr>
                <w:rFonts w:ascii="Arial" w:hAnsi="Arial" w:cs="Arial"/>
              </w:rPr>
              <w:t>R3: Previous STAs used much higher SMRs (examples: SMR 4, and in some contexts SMR up to ~9 for 5-year post-SCT survivors), supporting a conservative choice.</w:t>
            </w:r>
          </w:p>
          <w:p w14:paraId="250F840B" w14:textId="77777777" w:rsidR="003405E4" w:rsidRPr="002A2AD7" w:rsidRDefault="003405E4" w:rsidP="00A07A99">
            <w:pPr>
              <w:rPr>
                <w:rFonts w:ascii="Arial" w:hAnsi="Arial" w:cs="Arial"/>
              </w:rPr>
            </w:pPr>
          </w:p>
        </w:tc>
        <w:tc>
          <w:tcPr>
            <w:tcW w:w="2790" w:type="dxa"/>
          </w:tcPr>
          <w:p w14:paraId="5F4968E5" w14:textId="77777777" w:rsidR="003405E4" w:rsidRPr="002A2AD7" w:rsidRDefault="003405E4" w:rsidP="00A07A99">
            <w:pPr>
              <w:rPr>
                <w:rFonts w:ascii="Arial" w:hAnsi="Arial" w:cs="Arial"/>
                <w:b/>
                <w:bCs/>
              </w:rPr>
            </w:pPr>
            <w:r w:rsidRPr="002A2AD7">
              <w:rPr>
                <w:rFonts w:ascii="Arial" w:hAnsi="Arial" w:cs="Arial"/>
                <w:b/>
                <w:bCs/>
              </w:rPr>
              <w:lastRenderedPageBreak/>
              <w:t>Apply a SMR of 3 to LTS (after 36 months) to model excess mortality vs general population.</w:t>
            </w:r>
          </w:p>
          <w:p w14:paraId="1E49FD4C" w14:textId="77777777" w:rsidR="003405E4" w:rsidRPr="002A2AD7" w:rsidRDefault="003405E4" w:rsidP="00A07A99">
            <w:pPr>
              <w:rPr>
                <w:rFonts w:ascii="Arial" w:hAnsi="Arial" w:cs="Arial"/>
              </w:rPr>
            </w:pPr>
          </w:p>
          <w:p w14:paraId="178719DD" w14:textId="77777777" w:rsidR="003405E4" w:rsidRPr="002A2AD7" w:rsidRDefault="003405E4" w:rsidP="00A07A99">
            <w:pPr>
              <w:rPr>
                <w:rFonts w:ascii="Arial" w:hAnsi="Arial" w:cs="Arial"/>
              </w:rPr>
            </w:pPr>
            <w:r w:rsidRPr="002A2AD7">
              <w:rPr>
                <w:rFonts w:ascii="Arial" w:hAnsi="Arial" w:cs="Arial"/>
              </w:rPr>
              <w:t xml:space="preserve">R1. The committee judged a curative effect </w:t>
            </w:r>
            <w:r w:rsidRPr="002A2AD7">
              <w:rPr>
                <w:rFonts w:ascii="Arial" w:hAnsi="Arial" w:cs="Arial"/>
              </w:rPr>
              <w:lastRenderedPageBreak/>
              <w:t>to be uncertain and noted lack of long follow-up for some comparators.</w:t>
            </w:r>
            <w:r w:rsidRPr="002A2AD7">
              <w:rPr>
                <w:rFonts w:ascii="Arial" w:hAnsi="Arial" w:cs="Arial"/>
              </w:rPr>
              <w:br/>
              <w:t>R2. The committee regarded the appropriate SMR as highly uncertain but likely &gt;1.09 and &lt;4, and probably closer to the ERG estimate than the company’s.</w:t>
            </w:r>
            <w:r w:rsidRPr="002A2AD7">
              <w:rPr>
                <w:rFonts w:ascii="Arial" w:hAnsi="Arial" w:cs="Arial"/>
              </w:rPr>
              <w:br/>
              <w:t>R3. Given lack of evidence, the committee selected SMR = 3 as a midpoint between the company’s 2.2 and the ERG’s value of 4 for decision-making.</w:t>
            </w:r>
          </w:p>
        </w:tc>
        <w:tc>
          <w:tcPr>
            <w:tcW w:w="2790" w:type="dxa"/>
          </w:tcPr>
          <w:p w14:paraId="34F7F12D" w14:textId="77777777" w:rsidR="003405E4" w:rsidRPr="002A2AD7" w:rsidRDefault="003405E4" w:rsidP="00A07A99">
            <w:pPr>
              <w:rPr>
                <w:rFonts w:ascii="Arial" w:hAnsi="Arial" w:cs="Arial"/>
              </w:rPr>
            </w:pPr>
            <w:r w:rsidRPr="002A2AD7">
              <w:rPr>
                <w:rFonts w:ascii="Arial" w:hAnsi="Arial" w:cs="Arial"/>
              </w:rPr>
              <w:lastRenderedPageBreak/>
              <w:t>Larg impact on ICER</w:t>
            </w:r>
          </w:p>
        </w:tc>
      </w:tr>
      <w:tr w:rsidR="003405E4" w:rsidRPr="002A2AD7" w14:paraId="72E4B5CD" w14:textId="77777777" w:rsidTr="00A07A99">
        <w:tc>
          <w:tcPr>
            <w:tcW w:w="2789" w:type="dxa"/>
          </w:tcPr>
          <w:p w14:paraId="4C8F31C8" w14:textId="77777777" w:rsidR="003405E4" w:rsidRPr="002A2AD7" w:rsidRDefault="003405E4" w:rsidP="00A07A99">
            <w:pPr>
              <w:rPr>
                <w:rFonts w:ascii="Arial" w:hAnsi="Arial" w:cs="Arial"/>
              </w:rPr>
            </w:pPr>
            <w:r w:rsidRPr="002A2AD7">
              <w:rPr>
                <w:rFonts w:ascii="Arial" w:hAnsi="Arial" w:cs="Arial"/>
              </w:rPr>
              <w:t>TA894</w:t>
            </w:r>
          </w:p>
        </w:tc>
        <w:tc>
          <w:tcPr>
            <w:tcW w:w="2789" w:type="dxa"/>
          </w:tcPr>
          <w:p w14:paraId="2C75A198" w14:textId="77777777" w:rsidR="003405E4" w:rsidRPr="002A2AD7" w:rsidRDefault="003405E4" w:rsidP="00A07A99">
            <w:pPr>
              <w:rPr>
                <w:rFonts w:ascii="Arial" w:hAnsi="Arial" w:cs="Arial"/>
                <w:b/>
                <w:bCs/>
              </w:rPr>
            </w:pPr>
            <w:r w:rsidRPr="002A2AD7">
              <w:rPr>
                <w:rFonts w:ascii="Arial" w:hAnsi="Arial" w:cs="Arial"/>
                <w:b/>
                <w:bCs/>
              </w:rPr>
              <w:t>Apply a SMR of 1.09 to LTS (after 5 years) to model excess mortality vs general population.</w:t>
            </w:r>
          </w:p>
          <w:p w14:paraId="37C51930" w14:textId="77777777" w:rsidR="003405E4" w:rsidRPr="002A2AD7" w:rsidRDefault="003405E4" w:rsidP="00A07A99">
            <w:pPr>
              <w:rPr>
                <w:rFonts w:ascii="Arial" w:hAnsi="Arial" w:cs="Arial"/>
              </w:rPr>
            </w:pPr>
          </w:p>
          <w:p w14:paraId="1F641F88" w14:textId="77777777" w:rsidR="003405E4" w:rsidRPr="002A2AD7" w:rsidRDefault="003405E4" w:rsidP="00A07A99">
            <w:pPr>
              <w:rPr>
                <w:rFonts w:ascii="Arial" w:hAnsi="Arial" w:cs="Arial"/>
              </w:rPr>
            </w:pPr>
            <w:r w:rsidRPr="002A2AD7">
              <w:rPr>
                <w:rFonts w:ascii="Arial" w:hAnsi="Arial" w:cs="Arial"/>
              </w:rPr>
              <w:t>R1: Company presented updated 36-month ZUMA-5 data showing plateaus</w:t>
            </w:r>
          </w:p>
          <w:p w14:paraId="5F1A56C2" w14:textId="77777777" w:rsidR="003405E4" w:rsidRPr="002A2AD7" w:rsidRDefault="003405E4" w:rsidP="00A07A99">
            <w:pPr>
              <w:rPr>
                <w:rFonts w:ascii="Arial" w:hAnsi="Arial" w:cs="Arial"/>
                <w:b/>
                <w:bCs/>
              </w:rPr>
            </w:pPr>
            <w:r w:rsidRPr="002A2AD7">
              <w:rPr>
                <w:rFonts w:ascii="Arial" w:hAnsi="Arial" w:cs="Arial"/>
              </w:rPr>
              <w:t xml:space="preserve">R2: Company explored stem-cell transplant </w:t>
            </w:r>
            <w:r w:rsidRPr="002A2AD7">
              <w:rPr>
                <w:rFonts w:ascii="Arial" w:hAnsi="Arial" w:cs="Arial"/>
              </w:rPr>
              <w:lastRenderedPageBreak/>
              <w:t>impact and presented stratified survival graphs to address committee concerns (implying care to isolate CAR-T effect).</w:t>
            </w:r>
          </w:p>
        </w:tc>
        <w:tc>
          <w:tcPr>
            <w:tcW w:w="2790" w:type="dxa"/>
          </w:tcPr>
          <w:p w14:paraId="107F2CB7" w14:textId="77777777" w:rsidR="003405E4" w:rsidRPr="002A2AD7" w:rsidRDefault="003405E4" w:rsidP="00A07A99">
            <w:pPr>
              <w:rPr>
                <w:rFonts w:ascii="Arial" w:hAnsi="Arial" w:cs="Arial"/>
                <w:b/>
                <w:bCs/>
              </w:rPr>
            </w:pPr>
            <w:r w:rsidRPr="002A2AD7">
              <w:rPr>
                <w:rFonts w:ascii="Arial" w:hAnsi="Arial" w:cs="Arial"/>
                <w:b/>
                <w:bCs/>
              </w:rPr>
              <w:lastRenderedPageBreak/>
              <w:t>The company’s approach is followed in the base case (with some uncertainties acknowledged)</w:t>
            </w:r>
          </w:p>
          <w:p w14:paraId="79E332F5" w14:textId="77777777" w:rsidR="003405E4" w:rsidRPr="002A2AD7" w:rsidRDefault="003405E4" w:rsidP="00A07A99">
            <w:pPr>
              <w:rPr>
                <w:rFonts w:ascii="Arial" w:hAnsi="Arial" w:cs="Arial"/>
                <w:b/>
                <w:bCs/>
              </w:rPr>
            </w:pPr>
          </w:p>
          <w:p w14:paraId="1C26CFFA" w14:textId="77777777" w:rsidR="003405E4" w:rsidRPr="002A2AD7" w:rsidRDefault="003405E4" w:rsidP="00A07A99">
            <w:pPr>
              <w:rPr>
                <w:rFonts w:ascii="Arial" w:hAnsi="Arial" w:cs="Arial"/>
              </w:rPr>
            </w:pPr>
            <w:r w:rsidRPr="002A2AD7">
              <w:rPr>
                <w:rFonts w:ascii="Arial" w:hAnsi="Arial" w:cs="Arial"/>
              </w:rPr>
              <w:t>R1: Signs of KM flattening exist but heavy censoring and short follow-up make cure inferences unreliable.</w:t>
            </w:r>
          </w:p>
          <w:p w14:paraId="18055DC0" w14:textId="77777777" w:rsidR="003405E4" w:rsidRPr="002A2AD7" w:rsidRDefault="003405E4" w:rsidP="00A07A99">
            <w:pPr>
              <w:rPr>
                <w:rFonts w:ascii="Arial" w:hAnsi="Arial" w:cs="Arial"/>
                <w:b/>
                <w:bCs/>
              </w:rPr>
            </w:pPr>
            <w:r w:rsidRPr="002A2AD7">
              <w:rPr>
                <w:rFonts w:ascii="Arial" w:hAnsi="Arial" w:cs="Arial"/>
              </w:rPr>
              <w:lastRenderedPageBreak/>
              <w:t>R2: To reflect uncertainty, ERG explored increased mortality for LTS (1.5×, 2× population) and pessimistic parametric extrapolations without</w:t>
            </w:r>
          </w:p>
        </w:tc>
        <w:tc>
          <w:tcPr>
            <w:tcW w:w="2790" w:type="dxa"/>
          </w:tcPr>
          <w:p w14:paraId="20EA3D82" w14:textId="77777777" w:rsidR="003405E4" w:rsidRPr="002A2AD7" w:rsidRDefault="003405E4" w:rsidP="00A07A99">
            <w:pPr>
              <w:rPr>
                <w:rFonts w:ascii="Arial" w:hAnsi="Arial" w:cs="Arial"/>
                <w:b/>
                <w:bCs/>
              </w:rPr>
            </w:pPr>
            <w:r w:rsidRPr="002A2AD7">
              <w:rPr>
                <w:rFonts w:ascii="Arial" w:hAnsi="Arial" w:cs="Arial"/>
                <w:b/>
                <w:bCs/>
              </w:rPr>
              <w:lastRenderedPageBreak/>
              <w:t>Consider both company and ERG approaches in decision-making and treat long-term survival extrapolations as uncertain (use sensitivity analyses to reflect this.)</w:t>
            </w:r>
          </w:p>
          <w:p w14:paraId="554664E4" w14:textId="77777777" w:rsidR="003405E4" w:rsidRPr="002A2AD7" w:rsidRDefault="003405E4" w:rsidP="00A07A99">
            <w:pPr>
              <w:rPr>
                <w:rFonts w:ascii="Arial" w:hAnsi="Arial" w:cs="Arial"/>
                <w:b/>
                <w:bCs/>
              </w:rPr>
            </w:pPr>
          </w:p>
          <w:p w14:paraId="08994F4E" w14:textId="77777777" w:rsidR="003405E4" w:rsidRPr="002A2AD7" w:rsidRDefault="003405E4" w:rsidP="00A07A99">
            <w:pPr>
              <w:rPr>
                <w:rFonts w:ascii="Arial" w:hAnsi="Arial" w:cs="Arial"/>
              </w:rPr>
            </w:pPr>
            <w:r w:rsidRPr="002A2AD7">
              <w:rPr>
                <w:rFonts w:ascii="Arial" w:hAnsi="Arial" w:cs="Arial"/>
              </w:rPr>
              <w:lastRenderedPageBreak/>
              <w:t>R1. Survival data were immature (no clear plateau) and few events, so long-term extrapolation is uncertain.</w:t>
            </w:r>
            <w:r w:rsidRPr="002A2AD7">
              <w:rPr>
                <w:rFonts w:ascii="Arial" w:hAnsi="Arial" w:cs="Arial"/>
              </w:rPr>
              <w:br/>
              <w:t>R2. The committee therefore relied on combined consideration and sensitivity analysis rather than a single definitive SMR assumption.</w:t>
            </w:r>
          </w:p>
        </w:tc>
        <w:tc>
          <w:tcPr>
            <w:tcW w:w="2790" w:type="dxa"/>
          </w:tcPr>
          <w:p w14:paraId="7C8419F5" w14:textId="77777777" w:rsidR="003405E4" w:rsidRPr="002A2AD7" w:rsidRDefault="003405E4" w:rsidP="00A07A99">
            <w:pPr>
              <w:rPr>
                <w:rFonts w:ascii="Arial" w:hAnsi="Arial" w:cs="Arial"/>
              </w:rPr>
            </w:pPr>
            <w:r w:rsidRPr="002A2AD7">
              <w:rPr>
                <w:rFonts w:ascii="Arial" w:hAnsi="Arial" w:cs="Arial"/>
              </w:rPr>
              <w:lastRenderedPageBreak/>
              <w:t>Moderate impact on ICER</w:t>
            </w:r>
          </w:p>
        </w:tc>
      </w:tr>
    </w:tbl>
    <w:p w14:paraId="4B1F6598" w14:textId="77777777" w:rsidR="003405E4" w:rsidRPr="002A2AD7" w:rsidRDefault="003405E4" w:rsidP="003405E4">
      <w:pPr>
        <w:rPr>
          <w:rFonts w:ascii="Arial" w:hAnsi="Arial" w:cs="Arial"/>
        </w:rPr>
      </w:pPr>
    </w:p>
    <w:p w14:paraId="0E895642" w14:textId="77777777" w:rsidR="003405E4" w:rsidRPr="002A2AD7" w:rsidRDefault="003405E4" w:rsidP="003405E4">
      <w:pPr>
        <w:rPr>
          <w:rFonts w:ascii="Arial" w:hAnsi="Arial" w:cs="Arial"/>
        </w:rPr>
      </w:pPr>
    </w:p>
    <w:p w14:paraId="45BED3E1" w14:textId="77777777" w:rsidR="003405E4" w:rsidRPr="002A2AD7" w:rsidRDefault="003405E4" w:rsidP="003405E4">
      <w:pPr>
        <w:rPr>
          <w:rFonts w:ascii="Arial" w:hAnsi="Arial" w:cs="Arial"/>
        </w:rPr>
      </w:pPr>
    </w:p>
    <w:p w14:paraId="44D33787" w14:textId="77777777" w:rsidR="003405E4" w:rsidRPr="002A2AD7" w:rsidRDefault="003405E4" w:rsidP="003405E4">
      <w:pPr>
        <w:rPr>
          <w:rFonts w:ascii="Arial" w:hAnsi="Arial" w:cs="Arial"/>
        </w:rPr>
      </w:pPr>
    </w:p>
    <w:p w14:paraId="7606193F" w14:textId="77777777" w:rsidR="003405E4" w:rsidRPr="002A2AD7" w:rsidRDefault="003405E4" w:rsidP="003405E4">
      <w:pPr>
        <w:rPr>
          <w:rFonts w:ascii="Arial" w:hAnsi="Arial" w:cs="Arial"/>
        </w:rPr>
      </w:pPr>
    </w:p>
    <w:p w14:paraId="6303729B" w14:textId="77777777" w:rsidR="003405E4" w:rsidRPr="002A2AD7" w:rsidRDefault="003405E4" w:rsidP="003405E4">
      <w:pPr>
        <w:rPr>
          <w:rFonts w:ascii="Arial" w:hAnsi="Arial" w:cs="Arial"/>
        </w:rPr>
      </w:pPr>
    </w:p>
    <w:p w14:paraId="165093BB" w14:textId="77777777" w:rsidR="003405E4" w:rsidRPr="002A2AD7" w:rsidRDefault="003405E4" w:rsidP="003405E4">
      <w:pPr>
        <w:rPr>
          <w:rFonts w:ascii="Arial" w:hAnsi="Arial" w:cs="Arial"/>
        </w:rPr>
      </w:pPr>
    </w:p>
    <w:p w14:paraId="2C40243B" w14:textId="77777777" w:rsidR="003405E4" w:rsidRPr="002A2AD7" w:rsidRDefault="003405E4" w:rsidP="003405E4">
      <w:pPr>
        <w:rPr>
          <w:rFonts w:ascii="Arial" w:hAnsi="Arial" w:cs="Arial"/>
        </w:rPr>
      </w:pPr>
    </w:p>
    <w:p w14:paraId="33BAC739" w14:textId="77777777" w:rsidR="003405E4" w:rsidRPr="002A2AD7" w:rsidRDefault="003405E4" w:rsidP="003405E4">
      <w:pPr>
        <w:rPr>
          <w:rFonts w:ascii="Arial" w:hAnsi="Arial" w:cs="Arial"/>
        </w:rPr>
      </w:pPr>
    </w:p>
    <w:p w14:paraId="1F799CBE" w14:textId="77777777" w:rsidR="003405E4" w:rsidRPr="002A2AD7" w:rsidRDefault="003405E4" w:rsidP="003405E4">
      <w:pPr>
        <w:rPr>
          <w:rFonts w:ascii="Arial" w:hAnsi="Arial" w:cs="Arial"/>
        </w:rPr>
      </w:pPr>
    </w:p>
    <w:p w14:paraId="177EDFFF" w14:textId="77777777" w:rsidR="003405E4" w:rsidRPr="002A2AD7" w:rsidRDefault="003405E4" w:rsidP="003405E4">
      <w:pPr>
        <w:rPr>
          <w:rFonts w:ascii="Arial" w:hAnsi="Arial" w:cs="Arial"/>
        </w:rPr>
      </w:pPr>
    </w:p>
    <w:p w14:paraId="7963EB3C"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201ACA74" w14:textId="77777777" w:rsidTr="00A07A99">
        <w:trPr>
          <w:tblHeader/>
        </w:trPr>
        <w:tc>
          <w:tcPr>
            <w:tcW w:w="13948" w:type="dxa"/>
            <w:gridSpan w:val="5"/>
          </w:tcPr>
          <w:p w14:paraId="09446672" w14:textId="77777777" w:rsidR="003405E4" w:rsidRPr="002A2AD7" w:rsidRDefault="003405E4" w:rsidP="00A07A99">
            <w:pPr>
              <w:pStyle w:val="Caption"/>
              <w:spacing w:after="0"/>
              <w:rPr>
                <w:rFonts w:cs="Arial"/>
                <w:b w:val="0"/>
                <w:bCs/>
              </w:rPr>
            </w:pPr>
            <w:bookmarkStart w:id="21" w:name="_Toc210199557"/>
            <w:bookmarkStart w:id="22" w:name="_Toc223928057"/>
            <w:r w:rsidRPr="00DF68A4">
              <w:t xml:space="preserve">Table </w:t>
            </w:r>
            <w:fldSimple w:instr=" SEQ Table \* ARABIC ">
              <w:r>
                <w:rPr>
                  <w:noProof/>
                </w:rPr>
                <w:t>7</w:t>
              </w:r>
            </w:fldSimple>
            <w:r w:rsidRPr="00DF68A4">
              <w:t>: Issue 6-Relevant comparators and lack of direct comparisons</w:t>
            </w:r>
            <w:bookmarkEnd w:id="21"/>
            <w:bookmarkEnd w:id="22"/>
          </w:p>
        </w:tc>
      </w:tr>
      <w:tr w:rsidR="003405E4" w:rsidRPr="002A2AD7" w14:paraId="220AAAE0" w14:textId="77777777" w:rsidTr="00A07A99">
        <w:trPr>
          <w:tblHeader/>
        </w:trPr>
        <w:tc>
          <w:tcPr>
            <w:tcW w:w="2789" w:type="dxa"/>
          </w:tcPr>
          <w:p w14:paraId="3ED58FF8" w14:textId="77777777" w:rsidR="003405E4" w:rsidRPr="002A2AD7" w:rsidRDefault="003405E4" w:rsidP="00A07A99">
            <w:pPr>
              <w:rPr>
                <w:rFonts w:ascii="Arial" w:hAnsi="Arial" w:cs="Arial"/>
              </w:rPr>
            </w:pPr>
            <w:r w:rsidRPr="002A2AD7">
              <w:rPr>
                <w:rFonts w:ascii="Arial" w:hAnsi="Arial" w:cs="Arial"/>
                <w:b/>
                <w:bCs/>
              </w:rPr>
              <w:t>STA</w:t>
            </w:r>
          </w:p>
        </w:tc>
        <w:tc>
          <w:tcPr>
            <w:tcW w:w="2789" w:type="dxa"/>
          </w:tcPr>
          <w:p w14:paraId="2200F00B" w14:textId="77777777" w:rsidR="003405E4" w:rsidRPr="002A2AD7" w:rsidRDefault="003405E4" w:rsidP="00A07A99">
            <w:pPr>
              <w:rPr>
                <w:rFonts w:ascii="Arial" w:hAnsi="Arial" w:cs="Arial"/>
              </w:rPr>
            </w:pPr>
            <w:r w:rsidRPr="002A2AD7">
              <w:rPr>
                <w:rFonts w:ascii="Arial" w:hAnsi="Arial" w:cs="Arial"/>
                <w:b/>
                <w:bCs/>
              </w:rPr>
              <w:t>Company’s approach</w:t>
            </w:r>
          </w:p>
        </w:tc>
        <w:tc>
          <w:tcPr>
            <w:tcW w:w="2790" w:type="dxa"/>
          </w:tcPr>
          <w:p w14:paraId="19058C66" w14:textId="77777777" w:rsidR="003405E4" w:rsidRPr="002A2AD7" w:rsidRDefault="003405E4" w:rsidP="00A07A99">
            <w:pPr>
              <w:rPr>
                <w:rFonts w:ascii="Arial" w:hAnsi="Arial" w:cs="Arial"/>
              </w:rPr>
            </w:pPr>
            <w:r w:rsidRPr="002A2AD7">
              <w:rPr>
                <w:rFonts w:ascii="Arial" w:hAnsi="Arial" w:cs="Arial"/>
                <w:b/>
                <w:bCs/>
              </w:rPr>
              <w:t>EAG’s approach</w:t>
            </w:r>
          </w:p>
        </w:tc>
        <w:tc>
          <w:tcPr>
            <w:tcW w:w="2790" w:type="dxa"/>
          </w:tcPr>
          <w:p w14:paraId="04E7D397"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90" w:type="dxa"/>
          </w:tcPr>
          <w:p w14:paraId="4CACF39D"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53014E00" w14:textId="77777777" w:rsidTr="00A07A99">
        <w:tc>
          <w:tcPr>
            <w:tcW w:w="2789" w:type="dxa"/>
          </w:tcPr>
          <w:p w14:paraId="0E4A08E1" w14:textId="260996B7" w:rsidR="003405E4" w:rsidRPr="002A2AD7" w:rsidRDefault="00756113" w:rsidP="00A07A99">
            <w:pPr>
              <w:rPr>
                <w:rFonts w:ascii="Arial" w:hAnsi="Arial" w:cs="Arial"/>
              </w:rPr>
            </w:pPr>
            <w:r>
              <w:rPr>
                <w:rFonts w:ascii="Arial" w:hAnsi="Arial" w:cs="Arial"/>
              </w:rPr>
              <w:t>TA1116</w:t>
            </w:r>
          </w:p>
        </w:tc>
        <w:tc>
          <w:tcPr>
            <w:tcW w:w="2789" w:type="dxa"/>
          </w:tcPr>
          <w:p w14:paraId="49434760" w14:textId="77777777" w:rsidR="003405E4" w:rsidRPr="002A2AD7" w:rsidRDefault="003405E4" w:rsidP="00A07A99">
            <w:pPr>
              <w:rPr>
                <w:rFonts w:ascii="Arial" w:hAnsi="Arial" w:cs="Arial"/>
              </w:rPr>
            </w:pPr>
            <w:r w:rsidRPr="002A2AD7">
              <w:rPr>
                <w:rFonts w:ascii="Arial" w:hAnsi="Arial" w:cs="Arial"/>
              </w:rPr>
              <w:t>Using MAIC (versus inotuzumab (INO-VATE) and blinatumomab (TOWER)) and Naive unadjusted comparison (versus ponatinib)</w:t>
            </w:r>
          </w:p>
          <w:p w14:paraId="35160B16" w14:textId="77777777" w:rsidR="003405E4" w:rsidRPr="002A2AD7" w:rsidRDefault="003405E4" w:rsidP="00A07A99">
            <w:pPr>
              <w:rPr>
                <w:rFonts w:ascii="Arial" w:hAnsi="Arial" w:cs="Arial"/>
              </w:rPr>
            </w:pPr>
          </w:p>
          <w:p w14:paraId="29B42356"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Single-arm trial (FELIX) made direct comparisons impossible.</w:t>
            </w:r>
          </w:p>
          <w:p w14:paraId="7EBC53A2" w14:textId="77777777" w:rsidR="003405E4" w:rsidRPr="002A2AD7" w:rsidRDefault="003405E4" w:rsidP="00A07A99">
            <w:pPr>
              <w:rPr>
                <w:rFonts w:ascii="Arial" w:hAnsi="Arial" w:cs="Arial"/>
              </w:rPr>
            </w:pPr>
            <w:r w:rsidRPr="002A2AD7">
              <w:rPr>
                <w:rFonts w:ascii="Arial" w:hAnsi="Arial" w:cs="Arial"/>
              </w:rPr>
              <w:t>R2: Naive comparison necessary where MAIC was unreliable due to sample size and study overlap.</w:t>
            </w:r>
          </w:p>
        </w:tc>
        <w:tc>
          <w:tcPr>
            <w:tcW w:w="2790" w:type="dxa"/>
          </w:tcPr>
          <w:p w14:paraId="19E1734D" w14:textId="77777777" w:rsidR="003405E4" w:rsidRPr="002A2AD7" w:rsidRDefault="003405E4" w:rsidP="00A07A99">
            <w:pPr>
              <w:rPr>
                <w:rFonts w:ascii="Arial" w:hAnsi="Arial" w:cs="Arial"/>
                <w:b/>
                <w:bCs/>
              </w:rPr>
            </w:pPr>
            <w:r w:rsidRPr="002A2AD7">
              <w:rPr>
                <w:rFonts w:ascii="Arial" w:hAnsi="Arial" w:cs="Arial"/>
                <w:b/>
                <w:bCs/>
              </w:rPr>
              <w:t xml:space="preserve">The company’s approach is followed, with some new parameters </w:t>
            </w:r>
          </w:p>
          <w:p w14:paraId="791117C7" w14:textId="77777777" w:rsidR="003405E4" w:rsidRPr="002A2AD7" w:rsidRDefault="003405E4" w:rsidP="00A07A99">
            <w:pPr>
              <w:rPr>
                <w:rFonts w:ascii="Arial" w:hAnsi="Arial" w:cs="Arial"/>
                <w:b/>
                <w:bCs/>
              </w:rPr>
            </w:pPr>
          </w:p>
        </w:tc>
        <w:tc>
          <w:tcPr>
            <w:tcW w:w="2790" w:type="dxa"/>
          </w:tcPr>
          <w:p w14:paraId="1FCA2016" w14:textId="77777777" w:rsidR="003405E4" w:rsidRPr="002A2AD7" w:rsidRDefault="003405E4" w:rsidP="00A07A99">
            <w:pPr>
              <w:rPr>
                <w:rFonts w:ascii="Arial" w:hAnsi="Arial" w:cs="Arial"/>
                <w:b/>
                <w:bCs/>
              </w:rPr>
            </w:pPr>
            <w:r w:rsidRPr="002A2AD7">
              <w:rPr>
                <w:rFonts w:ascii="Arial" w:hAnsi="Arial" w:cs="Arial"/>
                <w:b/>
                <w:bCs/>
              </w:rPr>
              <w:t xml:space="preserve">Broadly acceptable comparators include ponatinib, inotuzumab, and blinatumomab; for 18-25 years old, include </w:t>
            </w:r>
            <w:proofErr w:type="spellStart"/>
            <w:r w:rsidRPr="002A2AD7">
              <w:rPr>
                <w:rFonts w:ascii="Arial" w:hAnsi="Arial" w:cs="Arial"/>
                <w:b/>
                <w:bCs/>
              </w:rPr>
              <w:t>tisagenlecleucel</w:t>
            </w:r>
            <w:proofErr w:type="spellEnd"/>
          </w:p>
          <w:p w14:paraId="283DA9F6" w14:textId="77777777" w:rsidR="003405E4" w:rsidRPr="002A2AD7" w:rsidRDefault="003405E4" w:rsidP="00A07A99">
            <w:pPr>
              <w:rPr>
                <w:rFonts w:ascii="Arial" w:hAnsi="Arial" w:cs="Arial"/>
              </w:rPr>
            </w:pPr>
          </w:p>
          <w:p w14:paraId="60ADFE29" w14:textId="77777777" w:rsidR="003405E4" w:rsidRPr="002A2AD7" w:rsidRDefault="003405E4" w:rsidP="00A07A99">
            <w:pPr>
              <w:rPr>
                <w:rFonts w:ascii="Arial" w:hAnsi="Arial" w:cs="Arial"/>
              </w:rPr>
            </w:pPr>
            <w:r w:rsidRPr="002A2AD7">
              <w:rPr>
                <w:rFonts w:ascii="Arial" w:hAnsi="Arial" w:cs="Arial"/>
              </w:rPr>
              <w:t>R1: Ensures comparators reflect realistic NHS treatment pathways, including subsequent ASCT.</w:t>
            </w:r>
          </w:p>
          <w:p w14:paraId="0DFC42CA" w14:textId="77777777" w:rsidR="003405E4" w:rsidRPr="002A2AD7" w:rsidRDefault="003405E4" w:rsidP="00A07A99">
            <w:pPr>
              <w:rPr>
                <w:rFonts w:ascii="Arial" w:hAnsi="Arial" w:cs="Arial"/>
              </w:rPr>
            </w:pPr>
            <w:r w:rsidRPr="002A2AD7">
              <w:rPr>
                <w:rFonts w:ascii="Arial" w:hAnsi="Arial" w:cs="Arial"/>
              </w:rPr>
              <w:t>R2: Age-specific inclusion (</w:t>
            </w:r>
            <w:proofErr w:type="spellStart"/>
            <w:r w:rsidRPr="002A2AD7">
              <w:rPr>
                <w:rFonts w:ascii="Arial" w:hAnsi="Arial" w:cs="Arial"/>
              </w:rPr>
              <w:t>tisagenlecleucel</w:t>
            </w:r>
            <w:proofErr w:type="spellEnd"/>
            <w:r w:rsidRPr="002A2AD7">
              <w:rPr>
                <w:rFonts w:ascii="Arial" w:hAnsi="Arial" w:cs="Arial"/>
              </w:rPr>
              <w:t>) aligns with clinical guidance for younger patients.</w:t>
            </w:r>
          </w:p>
          <w:p w14:paraId="219AF555" w14:textId="77777777" w:rsidR="003405E4" w:rsidRPr="002A2AD7" w:rsidRDefault="003405E4" w:rsidP="00A07A99">
            <w:pPr>
              <w:rPr>
                <w:rFonts w:ascii="Arial" w:hAnsi="Arial" w:cs="Arial"/>
              </w:rPr>
            </w:pPr>
          </w:p>
        </w:tc>
        <w:tc>
          <w:tcPr>
            <w:tcW w:w="2790" w:type="dxa"/>
          </w:tcPr>
          <w:p w14:paraId="50C28F53" w14:textId="77777777" w:rsidR="003405E4" w:rsidRPr="002A2AD7" w:rsidRDefault="003405E4" w:rsidP="00A07A99">
            <w:pPr>
              <w:rPr>
                <w:rFonts w:ascii="Arial" w:hAnsi="Arial" w:cs="Arial"/>
              </w:rPr>
            </w:pPr>
            <w:r w:rsidRPr="002A2AD7">
              <w:rPr>
                <w:rFonts w:ascii="Arial" w:hAnsi="Arial" w:cs="Arial"/>
              </w:rPr>
              <w:t>Unknown impact on ICER</w:t>
            </w:r>
          </w:p>
        </w:tc>
      </w:tr>
      <w:tr w:rsidR="003405E4" w:rsidRPr="002A2AD7" w14:paraId="7BFBDB8E" w14:textId="77777777" w:rsidTr="00A07A99">
        <w:tc>
          <w:tcPr>
            <w:tcW w:w="2789" w:type="dxa"/>
          </w:tcPr>
          <w:p w14:paraId="741A3096" w14:textId="77777777" w:rsidR="003405E4" w:rsidRPr="002A2AD7" w:rsidRDefault="003405E4" w:rsidP="00A07A99">
            <w:pPr>
              <w:rPr>
                <w:rFonts w:ascii="Arial" w:hAnsi="Arial" w:cs="Arial"/>
              </w:rPr>
            </w:pPr>
            <w:r w:rsidRPr="002A2AD7">
              <w:rPr>
                <w:rFonts w:ascii="Arial" w:hAnsi="Arial" w:cs="Arial"/>
              </w:rPr>
              <w:t>TA11545</w:t>
            </w:r>
          </w:p>
        </w:tc>
        <w:tc>
          <w:tcPr>
            <w:tcW w:w="2789" w:type="dxa"/>
          </w:tcPr>
          <w:p w14:paraId="2BC6DB7C" w14:textId="77777777" w:rsidR="003405E4" w:rsidRPr="002A2AD7" w:rsidRDefault="003405E4" w:rsidP="00A07A99">
            <w:pPr>
              <w:rPr>
                <w:rFonts w:ascii="Arial" w:hAnsi="Arial" w:cs="Arial"/>
              </w:rPr>
            </w:pPr>
            <w:r w:rsidRPr="002A2AD7">
              <w:rPr>
                <w:rFonts w:ascii="Arial" w:hAnsi="Arial" w:cs="Arial"/>
              </w:rPr>
              <w:t>Naive comparison with R-BAC (from McCulloch et al., 2020) due to lack of direct evidence.</w:t>
            </w:r>
          </w:p>
          <w:p w14:paraId="06DEFA98" w14:textId="77777777" w:rsidR="003405E4" w:rsidRPr="002A2AD7" w:rsidRDefault="003405E4" w:rsidP="00A07A99">
            <w:pPr>
              <w:rPr>
                <w:rFonts w:ascii="Arial" w:hAnsi="Arial" w:cs="Arial"/>
              </w:rPr>
            </w:pPr>
          </w:p>
          <w:p w14:paraId="334044D4"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No direct comparative trials exist.</w:t>
            </w:r>
          </w:p>
          <w:p w14:paraId="439D47EA"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Retrospective cohort data provided </w:t>
            </w:r>
            <w:r w:rsidRPr="002A2AD7">
              <w:rPr>
                <w:rFonts w:ascii="Arial" w:hAnsi="Arial" w:cs="Arial"/>
              </w:rPr>
              <w:lastRenderedPageBreak/>
              <w:t>the only available evidence for standard care comparator.</w:t>
            </w:r>
          </w:p>
          <w:p w14:paraId="03DCC01E" w14:textId="77777777" w:rsidR="003405E4" w:rsidRPr="002A2AD7" w:rsidRDefault="003405E4" w:rsidP="00A07A99">
            <w:pPr>
              <w:rPr>
                <w:rFonts w:ascii="Arial" w:hAnsi="Arial" w:cs="Arial"/>
              </w:rPr>
            </w:pPr>
          </w:p>
        </w:tc>
        <w:tc>
          <w:tcPr>
            <w:tcW w:w="2790" w:type="dxa"/>
          </w:tcPr>
          <w:p w14:paraId="46C2E5C9" w14:textId="77777777" w:rsidR="003405E4" w:rsidRPr="002A2AD7" w:rsidRDefault="003405E4" w:rsidP="00A07A99">
            <w:pPr>
              <w:rPr>
                <w:rFonts w:ascii="Arial" w:hAnsi="Arial" w:cs="Arial"/>
                <w:b/>
                <w:bCs/>
              </w:rPr>
            </w:pPr>
            <w:r w:rsidRPr="002A2AD7">
              <w:rPr>
                <w:rFonts w:ascii="Arial" w:hAnsi="Arial" w:cs="Arial"/>
                <w:b/>
                <w:bCs/>
              </w:rPr>
              <w:lastRenderedPageBreak/>
              <w:t xml:space="preserve">The company’s approach is followed. </w:t>
            </w:r>
          </w:p>
          <w:p w14:paraId="3DF63446" w14:textId="77777777" w:rsidR="003405E4" w:rsidRPr="002A2AD7" w:rsidRDefault="003405E4" w:rsidP="00A07A99">
            <w:pPr>
              <w:rPr>
                <w:rFonts w:ascii="Arial" w:hAnsi="Arial" w:cs="Arial"/>
                <w:b/>
                <w:bCs/>
              </w:rPr>
            </w:pPr>
          </w:p>
          <w:p w14:paraId="29403C9E" w14:textId="77777777" w:rsidR="003405E4" w:rsidRPr="002A2AD7" w:rsidRDefault="003405E4" w:rsidP="00A07A99">
            <w:pPr>
              <w:rPr>
                <w:rFonts w:ascii="Arial" w:hAnsi="Arial" w:cs="Arial"/>
              </w:rPr>
            </w:pPr>
            <w:r w:rsidRPr="002A2AD7">
              <w:rPr>
                <w:rFonts w:ascii="Arial" w:hAnsi="Arial" w:cs="Arial"/>
              </w:rPr>
              <w:t>R1: Limited alternative evidence available; McCulloch et al. (2020) was the most appropriate source for standard care.</w:t>
            </w:r>
          </w:p>
          <w:p w14:paraId="2062556A" w14:textId="77777777" w:rsidR="003405E4" w:rsidRPr="002A2AD7" w:rsidRDefault="003405E4" w:rsidP="00A07A99">
            <w:pPr>
              <w:rPr>
                <w:rFonts w:ascii="Arial" w:hAnsi="Arial" w:cs="Arial"/>
              </w:rPr>
            </w:pPr>
            <w:r w:rsidRPr="002A2AD7">
              <w:rPr>
                <w:rFonts w:ascii="Arial" w:hAnsi="Arial" w:cs="Arial"/>
              </w:rPr>
              <w:lastRenderedPageBreak/>
              <w:t xml:space="preserve">R2: Acknowledged risk of selection bias (younger patients more likely to receive treatment) and overestimation of </w:t>
            </w:r>
            <w:proofErr w:type="gramStart"/>
            <w:r w:rsidRPr="002A2AD7">
              <w:rPr>
                <w:rFonts w:ascii="Arial" w:hAnsi="Arial" w:cs="Arial"/>
              </w:rPr>
              <w:t>efficacy, but</w:t>
            </w:r>
            <w:proofErr w:type="gramEnd"/>
            <w:r w:rsidRPr="002A2AD7">
              <w:rPr>
                <w:rFonts w:ascii="Arial" w:hAnsi="Arial" w:cs="Arial"/>
              </w:rPr>
              <w:t xml:space="preserve"> accepted due to lack of better data.</w:t>
            </w:r>
          </w:p>
          <w:p w14:paraId="77737914" w14:textId="77777777" w:rsidR="003405E4" w:rsidRPr="002A2AD7" w:rsidRDefault="003405E4" w:rsidP="00A07A99">
            <w:pPr>
              <w:rPr>
                <w:rFonts w:ascii="Arial" w:hAnsi="Arial" w:cs="Arial"/>
                <w:b/>
                <w:bCs/>
              </w:rPr>
            </w:pPr>
          </w:p>
        </w:tc>
        <w:tc>
          <w:tcPr>
            <w:tcW w:w="2790" w:type="dxa"/>
          </w:tcPr>
          <w:p w14:paraId="23F8EF9A" w14:textId="77777777" w:rsidR="003405E4" w:rsidRPr="002A2AD7" w:rsidRDefault="003405E4" w:rsidP="00A07A99">
            <w:pPr>
              <w:rPr>
                <w:rFonts w:ascii="Arial" w:hAnsi="Arial" w:cs="Arial"/>
                <w:b/>
                <w:bCs/>
              </w:rPr>
            </w:pPr>
            <w:r w:rsidRPr="002A2AD7">
              <w:rPr>
                <w:rFonts w:ascii="Arial" w:hAnsi="Arial" w:cs="Arial"/>
                <w:b/>
                <w:bCs/>
              </w:rPr>
              <w:lastRenderedPageBreak/>
              <w:t xml:space="preserve">The company’s approach is followed. </w:t>
            </w:r>
          </w:p>
          <w:p w14:paraId="200C99D3" w14:textId="77777777" w:rsidR="003405E4" w:rsidRPr="002A2AD7" w:rsidRDefault="003405E4" w:rsidP="00A07A99">
            <w:pPr>
              <w:rPr>
                <w:rFonts w:ascii="Arial" w:hAnsi="Arial" w:cs="Arial"/>
              </w:rPr>
            </w:pPr>
          </w:p>
          <w:p w14:paraId="1E75F3F1" w14:textId="77777777" w:rsidR="003405E4" w:rsidRPr="002A2AD7" w:rsidRDefault="003405E4" w:rsidP="00A07A99">
            <w:pPr>
              <w:rPr>
                <w:rFonts w:ascii="Arial" w:hAnsi="Arial" w:cs="Arial"/>
              </w:rPr>
            </w:pPr>
          </w:p>
          <w:p w14:paraId="2E1C388C" w14:textId="77777777" w:rsidR="003405E4" w:rsidRPr="002A2AD7" w:rsidRDefault="003405E4" w:rsidP="00A07A99">
            <w:pPr>
              <w:rPr>
                <w:rFonts w:ascii="Arial" w:hAnsi="Arial" w:cs="Arial"/>
              </w:rPr>
            </w:pPr>
            <w:r w:rsidRPr="002A2AD7">
              <w:rPr>
                <w:rFonts w:ascii="Arial" w:hAnsi="Arial" w:cs="Arial"/>
              </w:rPr>
              <w:t>R1: AC preferred this source as it was the most appropriate data available.</w:t>
            </w:r>
          </w:p>
          <w:p w14:paraId="0BB21E17" w14:textId="77777777" w:rsidR="003405E4" w:rsidRPr="002A2AD7" w:rsidRDefault="003405E4" w:rsidP="00A07A99">
            <w:pPr>
              <w:rPr>
                <w:rFonts w:ascii="Arial" w:hAnsi="Arial" w:cs="Arial"/>
              </w:rPr>
            </w:pPr>
            <w:r w:rsidRPr="002A2AD7">
              <w:rPr>
                <w:rFonts w:ascii="Arial" w:hAnsi="Arial" w:cs="Arial"/>
              </w:rPr>
              <w:lastRenderedPageBreak/>
              <w:t>R2: Recognized uncertainty in outcomes; requested further clinical input for NHS generalizability.</w:t>
            </w:r>
          </w:p>
          <w:p w14:paraId="4B3919EB" w14:textId="77777777" w:rsidR="003405E4" w:rsidRPr="002A2AD7" w:rsidRDefault="003405E4" w:rsidP="00A07A99">
            <w:pPr>
              <w:rPr>
                <w:rFonts w:ascii="Arial" w:hAnsi="Arial" w:cs="Arial"/>
              </w:rPr>
            </w:pPr>
          </w:p>
        </w:tc>
        <w:tc>
          <w:tcPr>
            <w:tcW w:w="2790" w:type="dxa"/>
          </w:tcPr>
          <w:p w14:paraId="68A423BC" w14:textId="77777777" w:rsidR="003405E4" w:rsidRPr="002A2AD7" w:rsidRDefault="003405E4" w:rsidP="00A07A99">
            <w:pPr>
              <w:rPr>
                <w:rFonts w:ascii="Arial" w:hAnsi="Arial" w:cs="Arial"/>
              </w:rPr>
            </w:pPr>
            <w:r w:rsidRPr="002A2AD7">
              <w:rPr>
                <w:rFonts w:ascii="Arial" w:hAnsi="Arial" w:cs="Arial"/>
              </w:rPr>
              <w:lastRenderedPageBreak/>
              <w:t>There is no report</w:t>
            </w:r>
          </w:p>
        </w:tc>
      </w:tr>
      <w:tr w:rsidR="003405E4" w:rsidRPr="002A2AD7" w14:paraId="23F298D8" w14:textId="77777777" w:rsidTr="00A07A99">
        <w:tc>
          <w:tcPr>
            <w:tcW w:w="2789" w:type="dxa"/>
          </w:tcPr>
          <w:p w14:paraId="0822C4E2" w14:textId="77777777" w:rsidR="003405E4" w:rsidRPr="002A2AD7" w:rsidRDefault="003405E4" w:rsidP="00A07A99">
            <w:pPr>
              <w:rPr>
                <w:rFonts w:ascii="Arial" w:hAnsi="Arial" w:cs="Arial"/>
              </w:rPr>
            </w:pPr>
            <w:r w:rsidRPr="002A2AD7">
              <w:rPr>
                <w:rFonts w:ascii="Arial" w:hAnsi="Arial" w:cs="Arial"/>
              </w:rPr>
              <w:t>TA677</w:t>
            </w:r>
          </w:p>
        </w:tc>
        <w:tc>
          <w:tcPr>
            <w:tcW w:w="2789" w:type="dxa"/>
          </w:tcPr>
          <w:p w14:paraId="38E7D3F7" w14:textId="77777777" w:rsidR="003405E4" w:rsidRPr="002A2AD7" w:rsidRDefault="003405E4" w:rsidP="00A07A99">
            <w:pPr>
              <w:rPr>
                <w:rFonts w:ascii="Arial" w:hAnsi="Arial" w:cs="Arial"/>
                <w:b/>
                <w:bCs/>
              </w:rPr>
            </w:pPr>
            <w:r w:rsidRPr="002A2AD7">
              <w:rPr>
                <w:rFonts w:ascii="Arial" w:hAnsi="Arial" w:cs="Arial"/>
                <w:b/>
                <w:bCs/>
              </w:rPr>
              <w:t>Using naïve unadjusted comparison (ZUMA-2 for CAR-T vs SoC including R-BAC, R-bendamustine, and R-CHOP)</w:t>
            </w:r>
          </w:p>
          <w:p w14:paraId="30BB779C" w14:textId="77777777" w:rsidR="003405E4" w:rsidRPr="002A2AD7" w:rsidRDefault="003405E4" w:rsidP="00A07A99">
            <w:pPr>
              <w:rPr>
                <w:rFonts w:ascii="Arial" w:hAnsi="Arial" w:cs="Arial"/>
              </w:rPr>
            </w:pPr>
          </w:p>
          <w:p w14:paraId="22E85D16"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Lack of head-to-head trials.</w:t>
            </w:r>
          </w:p>
          <w:p w14:paraId="4747DE6C"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MAIC allows adjustment for baseline differences between single-arm trials and historical comparators.</w:t>
            </w:r>
          </w:p>
          <w:p w14:paraId="2B2CAF60"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Enables estimation of survival without treatment and comparative cost-effectiveness.</w:t>
            </w:r>
          </w:p>
          <w:p w14:paraId="6C50BD0E" w14:textId="77777777" w:rsidR="003405E4" w:rsidRPr="002A2AD7" w:rsidRDefault="003405E4" w:rsidP="00A07A99">
            <w:pPr>
              <w:rPr>
                <w:rFonts w:ascii="Arial" w:hAnsi="Arial" w:cs="Arial"/>
              </w:rPr>
            </w:pPr>
          </w:p>
        </w:tc>
        <w:tc>
          <w:tcPr>
            <w:tcW w:w="2790" w:type="dxa"/>
          </w:tcPr>
          <w:p w14:paraId="7071B15A" w14:textId="77777777" w:rsidR="003405E4" w:rsidRPr="002A2AD7" w:rsidRDefault="003405E4" w:rsidP="00A07A99">
            <w:pPr>
              <w:rPr>
                <w:rFonts w:ascii="Arial" w:hAnsi="Arial" w:cs="Arial"/>
                <w:b/>
                <w:bCs/>
              </w:rPr>
            </w:pPr>
            <w:r w:rsidRPr="002A2AD7">
              <w:rPr>
                <w:rFonts w:ascii="Arial" w:hAnsi="Arial" w:cs="Arial"/>
                <w:b/>
                <w:bCs/>
              </w:rPr>
              <w:lastRenderedPageBreak/>
              <w:t xml:space="preserve">Using naïve unadjusted comparison (ZUMA-2 vs McCulloch et al. 2020) </w:t>
            </w:r>
          </w:p>
          <w:p w14:paraId="54ADBFDB" w14:textId="77777777" w:rsidR="003405E4" w:rsidRPr="002A2AD7" w:rsidRDefault="003405E4" w:rsidP="00A07A99">
            <w:pPr>
              <w:rPr>
                <w:rFonts w:ascii="Arial" w:hAnsi="Arial" w:cs="Arial"/>
              </w:rPr>
            </w:pPr>
          </w:p>
          <w:p w14:paraId="28A61FA2" w14:textId="77777777" w:rsidR="003405E4" w:rsidRPr="002A2AD7" w:rsidRDefault="003405E4" w:rsidP="00A07A99">
            <w:pPr>
              <w:rPr>
                <w:rFonts w:ascii="Arial" w:hAnsi="Arial" w:cs="Arial"/>
              </w:rPr>
            </w:pPr>
            <w:r w:rsidRPr="002A2AD7">
              <w:rPr>
                <w:rFonts w:ascii="Arial" w:hAnsi="Arial" w:cs="Arial"/>
              </w:rPr>
              <w:t>R1: Indirect treatment comparisons were considered uncertain and potentially biased.</w:t>
            </w:r>
          </w:p>
          <w:p w14:paraId="081852FC" w14:textId="77777777" w:rsidR="003405E4" w:rsidRPr="002A2AD7" w:rsidRDefault="003405E4" w:rsidP="00A07A99">
            <w:pPr>
              <w:rPr>
                <w:rFonts w:ascii="Arial" w:hAnsi="Arial" w:cs="Arial"/>
              </w:rPr>
            </w:pPr>
            <w:r w:rsidRPr="002A2AD7">
              <w:rPr>
                <w:rFonts w:ascii="Arial" w:hAnsi="Arial" w:cs="Arial"/>
              </w:rPr>
              <w:t>R2: ERG considered the study population in McCulloch et al. more representative of the NHS population expected to receive KTE-X19.</w:t>
            </w:r>
          </w:p>
        </w:tc>
        <w:tc>
          <w:tcPr>
            <w:tcW w:w="2790" w:type="dxa"/>
          </w:tcPr>
          <w:p w14:paraId="28344BD0" w14:textId="77777777" w:rsidR="003405E4" w:rsidRPr="002A2AD7" w:rsidRDefault="003405E4" w:rsidP="00A07A99">
            <w:pPr>
              <w:rPr>
                <w:rFonts w:ascii="Arial" w:hAnsi="Arial" w:cs="Arial"/>
                <w:b/>
                <w:bCs/>
              </w:rPr>
            </w:pPr>
            <w:r w:rsidRPr="002A2AD7">
              <w:rPr>
                <w:rFonts w:ascii="Arial" w:hAnsi="Arial" w:cs="Arial"/>
                <w:b/>
                <w:bCs/>
              </w:rPr>
              <w:t xml:space="preserve">The EAG’s approach is preferred </w:t>
            </w:r>
          </w:p>
        </w:tc>
        <w:tc>
          <w:tcPr>
            <w:tcW w:w="2790" w:type="dxa"/>
          </w:tcPr>
          <w:p w14:paraId="794D423A" w14:textId="77777777" w:rsidR="003405E4" w:rsidRPr="002A2AD7" w:rsidRDefault="003405E4" w:rsidP="00A07A99">
            <w:pPr>
              <w:rPr>
                <w:rFonts w:ascii="Arial" w:hAnsi="Arial" w:cs="Arial"/>
              </w:rPr>
            </w:pPr>
            <w:r w:rsidRPr="002A2AD7">
              <w:rPr>
                <w:rFonts w:ascii="Arial" w:hAnsi="Arial" w:cs="Arial"/>
              </w:rPr>
              <w:t>The impact on ICER is not reported/</w:t>
            </w:r>
            <w:proofErr w:type="spellStart"/>
            <w:r w:rsidRPr="002A2AD7">
              <w:rPr>
                <w:rFonts w:ascii="Arial" w:hAnsi="Arial" w:cs="Arial"/>
              </w:rPr>
              <w:t>CiC</w:t>
            </w:r>
            <w:proofErr w:type="spellEnd"/>
          </w:p>
        </w:tc>
      </w:tr>
      <w:tr w:rsidR="003405E4" w:rsidRPr="002A2AD7" w14:paraId="5E890890" w14:textId="77777777" w:rsidTr="00A07A99">
        <w:tc>
          <w:tcPr>
            <w:tcW w:w="2789" w:type="dxa"/>
          </w:tcPr>
          <w:p w14:paraId="2CDE4DFE" w14:textId="77777777" w:rsidR="003405E4" w:rsidRPr="002A2AD7" w:rsidRDefault="003405E4" w:rsidP="00A07A99">
            <w:pPr>
              <w:rPr>
                <w:rFonts w:ascii="Arial" w:hAnsi="Arial" w:cs="Arial"/>
              </w:rPr>
            </w:pPr>
            <w:r w:rsidRPr="002A2AD7">
              <w:rPr>
                <w:rFonts w:ascii="Arial" w:hAnsi="Arial" w:cs="Arial"/>
              </w:rPr>
              <w:t>TA872</w:t>
            </w:r>
          </w:p>
        </w:tc>
        <w:tc>
          <w:tcPr>
            <w:tcW w:w="2789" w:type="dxa"/>
          </w:tcPr>
          <w:p w14:paraId="6762D39A" w14:textId="77777777" w:rsidR="003405E4" w:rsidRPr="002A2AD7" w:rsidRDefault="003405E4" w:rsidP="00A07A99">
            <w:pPr>
              <w:rPr>
                <w:rFonts w:ascii="Arial" w:hAnsi="Arial" w:cs="Arial"/>
                <w:b/>
                <w:bCs/>
              </w:rPr>
            </w:pPr>
            <w:r w:rsidRPr="002A2AD7">
              <w:rPr>
                <w:rFonts w:ascii="Arial" w:hAnsi="Arial" w:cs="Arial"/>
                <w:b/>
                <w:bCs/>
              </w:rPr>
              <w:t>Company adjusted SCHOLAR-1 (as comparator arm) dataset to be more reflective of ZUMA-1 and UK practice; substantially reducing sample size from 562 to 133</w:t>
            </w:r>
          </w:p>
          <w:p w14:paraId="555C9BFA" w14:textId="77777777" w:rsidR="003405E4" w:rsidRPr="002A2AD7" w:rsidRDefault="003405E4" w:rsidP="00A07A99">
            <w:pPr>
              <w:rPr>
                <w:rFonts w:ascii="Arial" w:hAnsi="Arial" w:cs="Arial"/>
                <w:b/>
                <w:bCs/>
              </w:rPr>
            </w:pPr>
          </w:p>
          <w:p w14:paraId="5CD8A846" w14:textId="77777777" w:rsidR="003405E4" w:rsidRPr="002A2AD7" w:rsidRDefault="003405E4" w:rsidP="00A07A99">
            <w:pPr>
              <w:rPr>
                <w:rFonts w:ascii="Arial" w:hAnsi="Arial" w:cs="Arial"/>
              </w:rPr>
            </w:pPr>
            <w:r w:rsidRPr="002A2AD7">
              <w:rPr>
                <w:rFonts w:ascii="Arial" w:hAnsi="Arial" w:cs="Arial"/>
              </w:rPr>
              <w:t>R1: ZUMA-1 is a single-arm trial, requiring external comparators.</w:t>
            </w:r>
          </w:p>
          <w:p w14:paraId="7EBC7931" w14:textId="77777777" w:rsidR="003405E4" w:rsidRPr="002A2AD7" w:rsidRDefault="003405E4" w:rsidP="00A07A99">
            <w:pPr>
              <w:rPr>
                <w:rFonts w:ascii="Arial" w:hAnsi="Arial" w:cs="Arial"/>
              </w:rPr>
            </w:pPr>
            <w:r w:rsidRPr="002A2AD7">
              <w:rPr>
                <w:rFonts w:ascii="Arial" w:hAnsi="Arial" w:cs="Arial"/>
              </w:rPr>
              <w:t>R2: SCHOLAR-1 provides pooled historical control data.</w:t>
            </w:r>
          </w:p>
          <w:p w14:paraId="1F823EFE" w14:textId="77777777" w:rsidR="003405E4" w:rsidRPr="002A2AD7" w:rsidRDefault="003405E4" w:rsidP="00A07A99">
            <w:pPr>
              <w:rPr>
                <w:rFonts w:ascii="Arial" w:hAnsi="Arial" w:cs="Arial"/>
              </w:rPr>
            </w:pPr>
            <w:r w:rsidRPr="002A2AD7">
              <w:rPr>
                <w:rFonts w:ascii="Arial" w:hAnsi="Arial" w:cs="Arial"/>
              </w:rPr>
              <w:t>R3: Exclusions and adjustments ensure baseline comparability and reduce bias.</w:t>
            </w:r>
          </w:p>
        </w:tc>
        <w:tc>
          <w:tcPr>
            <w:tcW w:w="2790" w:type="dxa"/>
          </w:tcPr>
          <w:p w14:paraId="62B76938" w14:textId="77777777" w:rsidR="003405E4" w:rsidRPr="002A2AD7" w:rsidRDefault="003405E4" w:rsidP="00A07A99">
            <w:pPr>
              <w:rPr>
                <w:rFonts w:ascii="Arial" w:hAnsi="Arial" w:cs="Arial"/>
                <w:b/>
                <w:bCs/>
              </w:rPr>
            </w:pPr>
            <w:r w:rsidRPr="002A2AD7">
              <w:rPr>
                <w:rFonts w:ascii="Arial" w:hAnsi="Arial" w:cs="Arial"/>
                <w:b/>
                <w:bCs/>
              </w:rPr>
              <w:t>The company’s approach (Highlighting limitations in SCHOLAR-1 and using adjusted survival curves from real-world data for comparators)</w:t>
            </w:r>
          </w:p>
          <w:p w14:paraId="314C661B" w14:textId="77777777" w:rsidR="003405E4" w:rsidRPr="002A2AD7" w:rsidRDefault="003405E4" w:rsidP="00A07A99">
            <w:pPr>
              <w:rPr>
                <w:rFonts w:ascii="Arial" w:hAnsi="Arial" w:cs="Arial"/>
                <w:b/>
                <w:bCs/>
              </w:rPr>
            </w:pPr>
          </w:p>
          <w:p w14:paraId="5AF5EEB3" w14:textId="77777777" w:rsidR="003405E4" w:rsidRPr="002A2AD7" w:rsidRDefault="003405E4" w:rsidP="00A07A99">
            <w:pPr>
              <w:rPr>
                <w:rFonts w:ascii="Arial" w:hAnsi="Arial" w:cs="Arial"/>
              </w:rPr>
            </w:pPr>
            <w:r w:rsidRPr="002A2AD7">
              <w:rPr>
                <w:rFonts w:ascii="Arial" w:hAnsi="Arial" w:cs="Arial"/>
              </w:rPr>
              <w:t>R1: Populations in SCHOLAR-1 not comparable to ZUMA-1</w:t>
            </w:r>
          </w:p>
          <w:p w14:paraId="27D34184" w14:textId="77777777" w:rsidR="003405E4" w:rsidRPr="002A2AD7" w:rsidRDefault="003405E4" w:rsidP="00A07A99">
            <w:pPr>
              <w:rPr>
                <w:rFonts w:ascii="Arial" w:hAnsi="Arial" w:cs="Arial"/>
              </w:rPr>
            </w:pPr>
            <w:r w:rsidRPr="002A2AD7">
              <w:rPr>
                <w:rFonts w:ascii="Arial" w:hAnsi="Arial" w:cs="Arial"/>
              </w:rPr>
              <w:t>R2: Adjustments reduce bias but substantially decrease sample size, increasing uncertainty</w:t>
            </w:r>
          </w:p>
          <w:p w14:paraId="6E851B6C" w14:textId="77777777" w:rsidR="003405E4" w:rsidRPr="002A2AD7" w:rsidRDefault="003405E4" w:rsidP="00A07A99">
            <w:pPr>
              <w:rPr>
                <w:rFonts w:ascii="Arial" w:hAnsi="Arial" w:cs="Arial"/>
              </w:rPr>
            </w:pPr>
            <w:r w:rsidRPr="002A2AD7">
              <w:rPr>
                <w:rFonts w:ascii="Arial" w:hAnsi="Arial" w:cs="Arial"/>
              </w:rPr>
              <w:t>R3: UK-specific data missing, so need cautious interpretation of comparator evidence</w:t>
            </w:r>
          </w:p>
          <w:p w14:paraId="037A0077" w14:textId="77777777" w:rsidR="003405E4" w:rsidRPr="002A2AD7" w:rsidRDefault="003405E4" w:rsidP="00A07A99">
            <w:pPr>
              <w:rPr>
                <w:rFonts w:ascii="Arial" w:hAnsi="Arial" w:cs="Arial"/>
              </w:rPr>
            </w:pPr>
          </w:p>
        </w:tc>
        <w:tc>
          <w:tcPr>
            <w:tcW w:w="2790" w:type="dxa"/>
          </w:tcPr>
          <w:p w14:paraId="7A707D04" w14:textId="77777777" w:rsidR="003405E4" w:rsidRPr="002A2AD7" w:rsidRDefault="003405E4" w:rsidP="00A07A99">
            <w:pPr>
              <w:rPr>
                <w:rFonts w:ascii="Arial" w:hAnsi="Arial" w:cs="Arial"/>
                <w:b/>
                <w:bCs/>
              </w:rPr>
            </w:pPr>
            <w:r w:rsidRPr="002A2AD7">
              <w:rPr>
                <w:rFonts w:ascii="Arial" w:hAnsi="Arial" w:cs="Arial"/>
                <w:b/>
                <w:bCs/>
              </w:rPr>
              <w:t>SCHOLAR-1 dataset used as comparator, despite limitations</w:t>
            </w:r>
          </w:p>
          <w:p w14:paraId="4878ED9A" w14:textId="77777777" w:rsidR="003405E4" w:rsidRPr="002A2AD7" w:rsidRDefault="003405E4" w:rsidP="00A07A99">
            <w:pPr>
              <w:rPr>
                <w:rFonts w:ascii="Arial" w:hAnsi="Arial" w:cs="Arial"/>
                <w:b/>
                <w:bCs/>
              </w:rPr>
            </w:pPr>
          </w:p>
          <w:p w14:paraId="623FFD31" w14:textId="77777777" w:rsidR="003405E4" w:rsidRPr="002A2AD7" w:rsidRDefault="003405E4" w:rsidP="00A07A99">
            <w:pPr>
              <w:rPr>
                <w:rFonts w:ascii="Arial" w:hAnsi="Arial" w:cs="Arial"/>
              </w:rPr>
            </w:pPr>
            <w:r w:rsidRPr="002A2AD7">
              <w:rPr>
                <w:rFonts w:ascii="Arial" w:hAnsi="Arial" w:cs="Arial"/>
              </w:rPr>
              <w:t>R1: AC acknowledged dataset limitations but considered it acceptable for decision-making.</w:t>
            </w:r>
          </w:p>
          <w:p w14:paraId="4BE12F3F" w14:textId="77777777" w:rsidR="003405E4" w:rsidRPr="002A2AD7" w:rsidRDefault="003405E4" w:rsidP="00A07A99">
            <w:pPr>
              <w:rPr>
                <w:rFonts w:ascii="Arial" w:hAnsi="Arial" w:cs="Arial"/>
              </w:rPr>
            </w:pPr>
            <w:r w:rsidRPr="002A2AD7">
              <w:rPr>
                <w:rFonts w:ascii="Arial" w:hAnsi="Arial" w:cs="Arial"/>
              </w:rPr>
              <w:t>R2: Direct comparison not possible; further adjustment methods were suggested but not required.</w:t>
            </w:r>
          </w:p>
          <w:p w14:paraId="18DE53B0" w14:textId="77777777" w:rsidR="003405E4" w:rsidRPr="002A2AD7" w:rsidRDefault="003405E4" w:rsidP="00A07A99">
            <w:pPr>
              <w:rPr>
                <w:rFonts w:ascii="Arial" w:hAnsi="Arial" w:cs="Arial"/>
              </w:rPr>
            </w:pPr>
          </w:p>
        </w:tc>
        <w:tc>
          <w:tcPr>
            <w:tcW w:w="2790" w:type="dxa"/>
          </w:tcPr>
          <w:p w14:paraId="243D4B93" w14:textId="77777777" w:rsidR="003405E4" w:rsidRPr="002A2AD7" w:rsidRDefault="003405E4" w:rsidP="00A07A99">
            <w:pPr>
              <w:rPr>
                <w:rFonts w:ascii="Arial" w:hAnsi="Arial" w:cs="Arial"/>
              </w:rPr>
            </w:pPr>
            <w:r w:rsidRPr="002A2AD7">
              <w:rPr>
                <w:rFonts w:ascii="Arial" w:hAnsi="Arial" w:cs="Arial"/>
              </w:rPr>
              <w:t>Unknown impact on ICER</w:t>
            </w:r>
          </w:p>
        </w:tc>
      </w:tr>
      <w:tr w:rsidR="003405E4" w:rsidRPr="002A2AD7" w14:paraId="2E9BA29E" w14:textId="77777777" w:rsidTr="00A07A99">
        <w:tc>
          <w:tcPr>
            <w:tcW w:w="2789" w:type="dxa"/>
          </w:tcPr>
          <w:p w14:paraId="4A1A6510" w14:textId="77777777" w:rsidR="003405E4" w:rsidRPr="002A2AD7" w:rsidRDefault="003405E4" w:rsidP="00A07A99">
            <w:pPr>
              <w:rPr>
                <w:rFonts w:ascii="Arial" w:hAnsi="Arial" w:cs="Arial"/>
              </w:rPr>
            </w:pPr>
            <w:r w:rsidRPr="002A2AD7">
              <w:rPr>
                <w:rFonts w:ascii="Arial" w:hAnsi="Arial" w:cs="Arial"/>
              </w:rPr>
              <w:t>TA893</w:t>
            </w:r>
          </w:p>
        </w:tc>
        <w:tc>
          <w:tcPr>
            <w:tcW w:w="2789" w:type="dxa"/>
          </w:tcPr>
          <w:p w14:paraId="71A3EE1A" w14:textId="77777777" w:rsidR="003405E4" w:rsidRPr="002A2AD7" w:rsidRDefault="003405E4" w:rsidP="00A07A99">
            <w:pPr>
              <w:rPr>
                <w:rFonts w:ascii="Arial" w:hAnsi="Arial" w:cs="Arial"/>
                <w:b/>
                <w:bCs/>
              </w:rPr>
            </w:pPr>
            <w:r w:rsidRPr="002A2AD7">
              <w:rPr>
                <w:rFonts w:ascii="Arial" w:hAnsi="Arial" w:cs="Arial"/>
                <w:b/>
                <w:bCs/>
              </w:rPr>
              <w:t>Naive unadjusted comparison for base case (with blinatumomab, inotuzumab, ponatinib).</w:t>
            </w:r>
          </w:p>
          <w:p w14:paraId="38F24CBD" w14:textId="77777777" w:rsidR="003405E4" w:rsidRPr="002A2AD7" w:rsidRDefault="003405E4" w:rsidP="00A07A99">
            <w:pPr>
              <w:rPr>
                <w:rFonts w:ascii="Arial" w:hAnsi="Arial" w:cs="Arial"/>
              </w:rPr>
            </w:pPr>
          </w:p>
          <w:p w14:paraId="4276BAB6"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Single-arm ZUMA-3 trial required indirect comparisons.</w:t>
            </w:r>
          </w:p>
          <w:p w14:paraId="5FE5BFF7"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Base-case alignment with UK target population preferred naive comparison.</w:t>
            </w:r>
          </w:p>
          <w:p w14:paraId="0C025D7F"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MAIC applied when feasible to adjust for baseline differences and treatment effect modifiers. (Secondary approach)</w:t>
            </w:r>
          </w:p>
        </w:tc>
        <w:tc>
          <w:tcPr>
            <w:tcW w:w="2790" w:type="dxa"/>
          </w:tcPr>
          <w:p w14:paraId="51C980CA" w14:textId="77777777" w:rsidR="003405E4" w:rsidRPr="002A2AD7" w:rsidRDefault="003405E4" w:rsidP="00A07A99">
            <w:pPr>
              <w:rPr>
                <w:rFonts w:ascii="Arial" w:hAnsi="Arial" w:cs="Arial"/>
                <w:b/>
                <w:bCs/>
              </w:rPr>
            </w:pPr>
            <w:r w:rsidRPr="002A2AD7">
              <w:rPr>
                <w:rFonts w:ascii="Arial" w:hAnsi="Arial" w:cs="Arial"/>
                <w:b/>
                <w:bCs/>
              </w:rPr>
              <w:lastRenderedPageBreak/>
              <w:t>Using MAIC and inverse hazard ratio methods for comparators</w:t>
            </w:r>
          </w:p>
          <w:p w14:paraId="3A5EB34E" w14:textId="77777777" w:rsidR="003405E4" w:rsidRPr="002A2AD7" w:rsidRDefault="003405E4" w:rsidP="00A07A99">
            <w:pPr>
              <w:rPr>
                <w:rFonts w:ascii="Arial" w:hAnsi="Arial" w:cs="Arial"/>
                <w:b/>
                <w:bCs/>
              </w:rPr>
            </w:pPr>
          </w:p>
          <w:p w14:paraId="5E117CB8" w14:textId="77777777" w:rsidR="003405E4" w:rsidRPr="002A2AD7" w:rsidRDefault="003405E4" w:rsidP="00A07A99">
            <w:pPr>
              <w:rPr>
                <w:rFonts w:ascii="Arial" w:hAnsi="Arial" w:cs="Arial"/>
              </w:rPr>
            </w:pPr>
            <w:r w:rsidRPr="002A2AD7">
              <w:rPr>
                <w:rFonts w:ascii="Arial" w:hAnsi="Arial" w:cs="Arial"/>
              </w:rPr>
              <w:lastRenderedPageBreak/>
              <w:t>R1: Naïve comparisons would be highly biased due to population differences</w:t>
            </w:r>
          </w:p>
          <w:p w14:paraId="5FEA8053" w14:textId="77777777" w:rsidR="003405E4" w:rsidRPr="002A2AD7" w:rsidRDefault="003405E4" w:rsidP="00A07A99">
            <w:pPr>
              <w:rPr>
                <w:rFonts w:ascii="Arial" w:hAnsi="Arial" w:cs="Arial"/>
              </w:rPr>
            </w:pPr>
            <w:r w:rsidRPr="002A2AD7">
              <w:rPr>
                <w:rFonts w:ascii="Arial" w:hAnsi="Arial" w:cs="Arial"/>
              </w:rPr>
              <w:t>R2: MAIC adjusts for trial differences, increasing validity</w:t>
            </w:r>
          </w:p>
          <w:p w14:paraId="4249D60E" w14:textId="77777777" w:rsidR="003405E4" w:rsidRPr="002A2AD7" w:rsidRDefault="003405E4" w:rsidP="00A07A99">
            <w:pPr>
              <w:rPr>
                <w:rFonts w:ascii="Arial" w:hAnsi="Arial" w:cs="Arial"/>
              </w:rPr>
            </w:pPr>
            <w:r w:rsidRPr="002A2AD7">
              <w:rPr>
                <w:rFonts w:ascii="Arial" w:hAnsi="Arial" w:cs="Arial"/>
              </w:rPr>
              <w:t>R3: Inverse hazard ratio method used to generate base-case economic analysis</w:t>
            </w:r>
          </w:p>
          <w:p w14:paraId="25A5B220" w14:textId="77777777" w:rsidR="003405E4" w:rsidRPr="002A2AD7" w:rsidRDefault="003405E4" w:rsidP="00A07A99">
            <w:pPr>
              <w:rPr>
                <w:rFonts w:ascii="Arial" w:hAnsi="Arial" w:cs="Arial"/>
                <w:b/>
                <w:bCs/>
              </w:rPr>
            </w:pPr>
          </w:p>
        </w:tc>
        <w:tc>
          <w:tcPr>
            <w:tcW w:w="2790" w:type="dxa"/>
          </w:tcPr>
          <w:p w14:paraId="60AF43B3" w14:textId="77777777" w:rsidR="003405E4" w:rsidRPr="002A2AD7" w:rsidRDefault="003405E4" w:rsidP="00A07A99">
            <w:pPr>
              <w:rPr>
                <w:rFonts w:ascii="Arial" w:hAnsi="Arial" w:cs="Arial"/>
                <w:b/>
                <w:bCs/>
              </w:rPr>
            </w:pPr>
            <w:r w:rsidRPr="002A2AD7">
              <w:rPr>
                <w:rFonts w:ascii="Arial" w:hAnsi="Arial" w:cs="Arial"/>
                <w:b/>
                <w:bCs/>
              </w:rPr>
              <w:lastRenderedPageBreak/>
              <w:t xml:space="preserve">Matched comparison via SCHOLAR-3 for blinatumomab; unadjusted for ponatinib; inverse </w:t>
            </w:r>
            <w:r w:rsidRPr="002A2AD7">
              <w:rPr>
                <w:rFonts w:ascii="Arial" w:hAnsi="Arial" w:cs="Arial"/>
                <w:b/>
                <w:bCs/>
              </w:rPr>
              <w:lastRenderedPageBreak/>
              <w:t>hazard ratio for inotuzumab</w:t>
            </w:r>
          </w:p>
          <w:p w14:paraId="3EC50E35" w14:textId="77777777" w:rsidR="003405E4" w:rsidRPr="002A2AD7" w:rsidRDefault="003405E4" w:rsidP="00A07A99">
            <w:pPr>
              <w:rPr>
                <w:rFonts w:ascii="Arial" w:hAnsi="Arial" w:cs="Arial"/>
              </w:rPr>
            </w:pPr>
          </w:p>
          <w:p w14:paraId="28BEDB7A" w14:textId="77777777" w:rsidR="003405E4" w:rsidRPr="002A2AD7" w:rsidRDefault="003405E4" w:rsidP="00A07A99">
            <w:pPr>
              <w:rPr>
                <w:rFonts w:ascii="Arial" w:hAnsi="Arial" w:cs="Arial"/>
              </w:rPr>
            </w:pPr>
            <w:r w:rsidRPr="002A2AD7">
              <w:rPr>
                <w:rFonts w:ascii="Arial" w:hAnsi="Arial" w:cs="Arial"/>
              </w:rPr>
              <w:t>R1: Reflects actual clinical use; FLAG-IDA rarely used, so excluded.</w:t>
            </w:r>
          </w:p>
          <w:p w14:paraId="3CF69117" w14:textId="77777777" w:rsidR="003405E4" w:rsidRPr="002A2AD7" w:rsidRDefault="003405E4" w:rsidP="00A07A99">
            <w:pPr>
              <w:rPr>
                <w:rFonts w:ascii="Arial" w:hAnsi="Arial" w:cs="Arial"/>
              </w:rPr>
            </w:pPr>
            <w:r w:rsidRPr="002A2AD7">
              <w:rPr>
                <w:rFonts w:ascii="Arial" w:hAnsi="Arial" w:cs="Arial"/>
              </w:rPr>
              <w:t>R2: AC accepted company and ERG methods for indirect comparison.</w:t>
            </w:r>
          </w:p>
          <w:p w14:paraId="5A28FAEB" w14:textId="77777777" w:rsidR="003405E4" w:rsidRPr="002A2AD7" w:rsidRDefault="003405E4" w:rsidP="00A07A99">
            <w:pPr>
              <w:rPr>
                <w:rFonts w:ascii="Arial" w:hAnsi="Arial" w:cs="Arial"/>
              </w:rPr>
            </w:pPr>
          </w:p>
        </w:tc>
        <w:tc>
          <w:tcPr>
            <w:tcW w:w="2790" w:type="dxa"/>
          </w:tcPr>
          <w:p w14:paraId="712EE1DC" w14:textId="77777777" w:rsidR="003405E4" w:rsidRPr="002A2AD7" w:rsidRDefault="003405E4" w:rsidP="00A07A99">
            <w:pPr>
              <w:rPr>
                <w:rFonts w:ascii="Arial" w:hAnsi="Arial" w:cs="Arial"/>
              </w:rPr>
            </w:pPr>
            <w:r w:rsidRPr="002A2AD7">
              <w:rPr>
                <w:rFonts w:ascii="Arial" w:hAnsi="Arial" w:cs="Arial"/>
              </w:rPr>
              <w:lastRenderedPageBreak/>
              <w:t>Moderate impact on ICER</w:t>
            </w:r>
          </w:p>
        </w:tc>
      </w:tr>
      <w:tr w:rsidR="003405E4" w:rsidRPr="002A2AD7" w14:paraId="05598815" w14:textId="77777777" w:rsidTr="00A07A99">
        <w:tc>
          <w:tcPr>
            <w:tcW w:w="2789" w:type="dxa"/>
          </w:tcPr>
          <w:p w14:paraId="23BA5E3E" w14:textId="77777777" w:rsidR="003405E4" w:rsidRPr="002A2AD7" w:rsidRDefault="003405E4" w:rsidP="00A07A99">
            <w:pPr>
              <w:rPr>
                <w:rFonts w:ascii="Arial" w:hAnsi="Arial" w:cs="Arial"/>
              </w:rPr>
            </w:pPr>
            <w:r w:rsidRPr="002A2AD7">
              <w:rPr>
                <w:rFonts w:ascii="Arial" w:hAnsi="Arial" w:cs="Arial"/>
              </w:rPr>
              <w:t>TA894</w:t>
            </w:r>
          </w:p>
        </w:tc>
        <w:tc>
          <w:tcPr>
            <w:tcW w:w="2789" w:type="dxa"/>
          </w:tcPr>
          <w:p w14:paraId="3FBE3801" w14:textId="77777777" w:rsidR="003405E4" w:rsidRPr="002A2AD7" w:rsidRDefault="003405E4" w:rsidP="00A07A99">
            <w:pPr>
              <w:rPr>
                <w:rFonts w:ascii="Arial" w:hAnsi="Arial" w:cs="Arial"/>
                <w:b/>
                <w:bCs/>
              </w:rPr>
            </w:pPr>
            <w:r w:rsidRPr="002A2AD7">
              <w:rPr>
                <w:rFonts w:ascii="Arial" w:hAnsi="Arial" w:cs="Arial"/>
                <w:b/>
                <w:bCs/>
              </w:rPr>
              <w:t>Comparison using blended external control cohort (SCHOLAR-5) with propensity-score-weighted data.</w:t>
            </w:r>
          </w:p>
          <w:p w14:paraId="7F776323" w14:textId="77777777" w:rsidR="003405E4" w:rsidRPr="002A2AD7" w:rsidRDefault="003405E4" w:rsidP="00A07A99">
            <w:pPr>
              <w:rPr>
                <w:rFonts w:ascii="Arial" w:hAnsi="Arial" w:cs="Arial"/>
              </w:rPr>
            </w:pPr>
          </w:p>
          <w:p w14:paraId="222341AF"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Single-arm ZUMA-5 trial requires external controls.</w:t>
            </w:r>
          </w:p>
          <w:p w14:paraId="3D9B95BD"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Propensity-score methods reduce bias and balance prognostic variables.</w:t>
            </w:r>
          </w:p>
          <w:p w14:paraId="14CC5239" w14:textId="77777777" w:rsidR="003405E4" w:rsidRPr="002A2AD7" w:rsidRDefault="003405E4" w:rsidP="00A07A99">
            <w:pPr>
              <w:rPr>
                <w:rFonts w:ascii="Arial" w:hAnsi="Arial" w:cs="Arial"/>
              </w:rPr>
            </w:pPr>
            <w:r w:rsidRPr="002A2AD7">
              <w:rPr>
                <w:rFonts w:ascii="Arial" w:hAnsi="Arial" w:cs="Arial"/>
                <w:b/>
                <w:bCs/>
              </w:rPr>
              <w:lastRenderedPageBreak/>
              <w:t>R3:</w:t>
            </w:r>
            <w:r w:rsidRPr="002A2AD7">
              <w:rPr>
                <w:rFonts w:ascii="Arial" w:hAnsi="Arial" w:cs="Arial"/>
              </w:rPr>
              <w:t xml:space="preserve"> Focus on NHS-relevant treatments ensures relevance to clinical practice.</w:t>
            </w:r>
          </w:p>
          <w:p w14:paraId="7D7B1105" w14:textId="77777777" w:rsidR="003405E4" w:rsidRPr="002A2AD7" w:rsidRDefault="003405E4" w:rsidP="00A07A99">
            <w:pPr>
              <w:rPr>
                <w:rFonts w:ascii="Arial" w:hAnsi="Arial" w:cs="Arial"/>
              </w:rPr>
            </w:pPr>
            <w:r w:rsidRPr="002A2AD7">
              <w:rPr>
                <w:rFonts w:ascii="Arial" w:hAnsi="Arial" w:cs="Arial"/>
              </w:rPr>
              <w:t>R4: Unanchored indirect comparison using propensity-score weighting and matching methods; exclusion of treatments not representative of NHS practice. (As a secondary approach)</w:t>
            </w:r>
          </w:p>
          <w:p w14:paraId="7548F57C" w14:textId="77777777" w:rsidR="003405E4" w:rsidRPr="002A2AD7" w:rsidRDefault="003405E4" w:rsidP="00A07A99">
            <w:pPr>
              <w:rPr>
                <w:rFonts w:ascii="Arial" w:hAnsi="Arial" w:cs="Arial"/>
              </w:rPr>
            </w:pPr>
          </w:p>
        </w:tc>
        <w:tc>
          <w:tcPr>
            <w:tcW w:w="2790" w:type="dxa"/>
          </w:tcPr>
          <w:p w14:paraId="0AFE7BE1" w14:textId="77777777" w:rsidR="003405E4" w:rsidRPr="002A2AD7" w:rsidRDefault="003405E4" w:rsidP="00A07A99">
            <w:pPr>
              <w:rPr>
                <w:rFonts w:ascii="Arial" w:hAnsi="Arial" w:cs="Arial"/>
                <w:b/>
                <w:bCs/>
              </w:rPr>
            </w:pPr>
            <w:r w:rsidRPr="002A2AD7">
              <w:rPr>
                <w:rFonts w:ascii="Arial" w:hAnsi="Arial" w:cs="Arial"/>
                <w:b/>
                <w:bCs/>
              </w:rPr>
              <w:lastRenderedPageBreak/>
              <w:t>The company’s approach (while acknowledging some uncertainties)</w:t>
            </w:r>
          </w:p>
          <w:p w14:paraId="5FE31485" w14:textId="77777777" w:rsidR="003405E4" w:rsidRPr="002A2AD7" w:rsidRDefault="003405E4" w:rsidP="00A07A99">
            <w:pPr>
              <w:rPr>
                <w:rFonts w:ascii="Arial" w:hAnsi="Arial" w:cs="Arial"/>
                <w:b/>
                <w:bCs/>
              </w:rPr>
            </w:pPr>
          </w:p>
          <w:p w14:paraId="25970B7C" w14:textId="77777777" w:rsidR="003405E4" w:rsidRPr="002A2AD7" w:rsidRDefault="003405E4" w:rsidP="00A07A99">
            <w:pPr>
              <w:rPr>
                <w:rFonts w:ascii="Arial" w:hAnsi="Arial" w:cs="Arial"/>
              </w:rPr>
            </w:pPr>
            <w:r w:rsidRPr="002A2AD7">
              <w:rPr>
                <w:rFonts w:ascii="Arial" w:hAnsi="Arial" w:cs="Arial"/>
              </w:rPr>
              <w:t>R1: Reflects clinical practice while acknowledging minor differences</w:t>
            </w:r>
          </w:p>
          <w:p w14:paraId="2EA04D5E" w14:textId="77777777" w:rsidR="003405E4" w:rsidRPr="002A2AD7" w:rsidRDefault="003405E4" w:rsidP="00A07A99">
            <w:pPr>
              <w:rPr>
                <w:rFonts w:ascii="Arial" w:hAnsi="Arial" w:cs="Arial"/>
              </w:rPr>
            </w:pPr>
            <w:r w:rsidRPr="002A2AD7">
              <w:rPr>
                <w:rFonts w:ascii="Arial" w:hAnsi="Arial" w:cs="Arial"/>
              </w:rPr>
              <w:t>R2: Adjustments help reduce bias from single-arm study data</w:t>
            </w:r>
          </w:p>
          <w:p w14:paraId="56C4E743" w14:textId="77777777" w:rsidR="003405E4" w:rsidRPr="002A2AD7" w:rsidRDefault="003405E4" w:rsidP="00A07A99">
            <w:pPr>
              <w:rPr>
                <w:rFonts w:ascii="Arial" w:hAnsi="Arial" w:cs="Arial"/>
              </w:rPr>
            </w:pPr>
            <w:r w:rsidRPr="002A2AD7">
              <w:rPr>
                <w:rFonts w:ascii="Arial" w:hAnsi="Arial" w:cs="Arial"/>
              </w:rPr>
              <w:t xml:space="preserve">R3: Limited sample sizes and prognostic </w:t>
            </w:r>
            <w:r w:rsidRPr="002A2AD7">
              <w:rPr>
                <w:rFonts w:ascii="Arial" w:hAnsi="Arial" w:cs="Arial"/>
              </w:rPr>
              <w:lastRenderedPageBreak/>
              <w:t>variable mismatches increase uncertainty</w:t>
            </w:r>
          </w:p>
          <w:p w14:paraId="5AE8E68E" w14:textId="77777777" w:rsidR="003405E4" w:rsidRPr="002A2AD7" w:rsidRDefault="003405E4" w:rsidP="00A07A99">
            <w:pPr>
              <w:rPr>
                <w:rFonts w:ascii="Arial" w:hAnsi="Arial" w:cs="Arial"/>
                <w:b/>
                <w:bCs/>
              </w:rPr>
            </w:pPr>
          </w:p>
        </w:tc>
        <w:tc>
          <w:tcPr>
            <w:tcW w:w="2790" w:type="dxa"/>
          </w:tcPr>
          <w:p w14:paraId="33E1C109" w14:textId="77777777" w:rsidR="003405E4" w:rsidRPr="002A2AD7" w:rsidRDefault="003405E4" w:rsidP="00A07A99">
            <w:pPr>
              <w:rPr>
                <w:rFonts w:ascii="Arial" w:hAnsi="Arial" w:cs="Arial"/>
                <w:b/>
                <w:bCs/>
              </w:rPr>
            </w:pPr>
            <w:r w:rsidRPr="002A2AD7">
              <w:rPr>
                <w:rFonts w:ascii="Arial" w:hAnsi="Arial" w:cs="Arial"/>
                <w:b/>
                <w:bCs/>
              </w:rPr>
              <w:lastRenderedPageBreak/>
              <w:t>AC agreed with company approach</w:t>
            </w:r>
          </w:p>
          <w:p w14:paraId="76B73BE0" w14:textId="77777777" w:rsidR="003405E4" w:rsidRPr="002A2AD7" w:rsidRDefault="003405E4" w:rsidP="00A07A99">
            <w:pPr>
              <w:rPr>
                <w:rFonts w:ascii="Arial" w:hAnsi="Arial" w:cs="Arial"/>
              </w:rPr>
            </w:pPr>
          </w:p>
          <w:p w14:paraId="6E80F6C2" w14:textId="77777777" w:rsidR="003405E4" w:rsidRPr="002A2AD7" w:rsidRDefault="003405E4" w:rsidP="00A07A99">
            <w:pPr>
              <w:rPr>
                <w:rFonts w:ascii="Arial" w:hAnsi="Arial" w:cs="Arial"/>
              </w:rPr>
            </w:pPr>
            <w:r w:rsidRPr="002A2AD7">
              <w:rPr>
                <w:rFonts w:ascii="Arial" w:hAnsi="Arial" w:cs="Arial"/>
              </w:rPr>
              <w:t>R1: Adjusts for key covariates to improve comparability.</w:t>
            </w:r>
          </w:p>
          <w:p w14:paraId="64877061" w14:textId="77777777" w:rsidR="003405E4" w:rsidRPr="002A2AD7" w:rsidRDefault="003405E4" w:rsidP="00A07A99">
            <w:pPr>
              <w:rPr>
                <w:rFonts w:ascii="Arial" w:hAnsi="Arial" w:cs="Arial"/>
              </w:rPr>
            </w:pPr>
            <w:r w:rsidRPr="002A2AD7">
              <w:rPr>
                <w:rFonts w:ascii="Arial" w:hAnsi="Arial" w:cs="Arial"/>
              </w:rPr>
              <w:t>R2: AC noted complexity and uncertainty but found approach acceptable in context of limited data.</w:t>
            </w:r>
          </w:p>
          <w:p w14:paraId="3AEF157A" w14:textId="77777777" w:rsidR="003405E4" w:rsidRPr="002A2AD7" w:rsidRDefault="003405E4" w:rsidP="00A07A99">
            <w:pPr>
              <w:rPr>
                <w:rFonts w:ascii="Arial" w:hAnsi="Arial" w:cs="Arial"/>
              </w:rPr>
            </w:pPr>
          </w:p>
        </w:tc>
        <w:tc>
          <w:tcPr>
            <w:tcW w:w="2790" w:type="dxa"/>
          </w:tcPr>
          <w:p w14:paraId="0117B3CE" w14:textId="77777777" w:rsidR="003405E4" w:rsidRPr="002A2AD7" w:rsidRDefault="003405E4" w:rsidP="00A07A99">
            <w:pPr>
              <w:rPr>
                <w:rFonts w:ascii="Arial" w:hAnsi="Arial" w:cs="Arial"/>
              </w:rPr>
            </w:pPr>
            <w:r w:rsidRPr="002A2AD7">
              <w:rPr>
                <w:rFonts w:ascii="Arial" w:hAnsi="Arial" w:cs="Arial"/>
              </w:rPr>
              <w:t>There is no report</w:t>
            </w:r>
          </w:p>
        </w:tc>
      </w:tr>
      <w:tr w:rsidR="003405E4" w:rsidRPr="002A2AD7" w14:paraId="7565676F" w14:textId="77777777" w:rsidTr="00A07A99">
        <w:tc>
          <w:tcPr>
            <w:tcW w:w="2789" w:type="dxa"/>
          </w:tcPr>
          <w:p w14:paraId="56C6417B" w14:textId="77777777" w:rsidR="003405E4" w:rsidRPr="002A2AD7" w:rsidRDefault="003405E4" w:rsidP="00A07A99">
            <w:pPr>
              <w:rPr>
                <w:rFonts w:ascii="Arial" w:hAnsi="Arial" w:cs="Arial"/>
              </w:rPr>
            </w:pPr>
            <w:r w:rsidRPr="002A2AD7">
              <w:rPr>
                <w:rFonts w:ascii="Arial" w:hAnsi="Arial" w:cs="Arial"/>
              </w:rPr>
              <w:t>TA895</w:t>
            </w:r>
          </w:p>
        </w:tc>
        <w:tc>
          <w:tcPr>
            <w:tcW w:w="2789" w:type="dxa"/>
          </w:tcPr>
          <w:p w14:paraId="0ECAE555" w14:textId="77777777" w:rsidR="003405E4" w:rsidRPr="002A2AD7" w:rsidRDefault="003405E4" w:rsidP="00A07A99">
            <w:pPr>
              <w:rPr>
                <w:rFonts w:ascii="Arial" w:hAnsi="Arial" w:cs="Arial"/>
                <w:b/>
                <w:bCs/>
              </w:rPr>
            </w:pPr>
            <w:r w:rsidRPr="002A2AD7">
              <w:rPr>
                <w:rFonts w:ascii="Arial" w:hAnsi="Arial" w:cs="Arial"/>
                <w:b/>
                <w:bCs/>
              </w:rPr>
              <w:t>Rank Preserving Structural Failure Time (RPSFT) model with full re-censoring to adjust survival for treatment switching; SCHOLAR-1 and ORCHARRD used as external comparators.</w:t>
            </w:r>
          </w:p>
          <w:p w14:paraId="18CCB9B6" w14:textId="77777777" w:rsidR="003405E4" w:rsidRPr="002A2AD7" w:rsidRDefault="003405E4" w:rsidP="00A07A99">
            <w:pPr>
              <w:rPr>
                <w:rFonts w:ascii="Arial" w:hAnsi="Arial" w:cs="Arial"/>
              </w:rPr>
            </w:pPr>
          </w:p>
          <w:p w14:paraId="00FD27B4"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Base-case adjustment needed due to treatment switching in standard care.</w:t>
            </w:r>
          </w:p>
          <w:p w14:paraId="0AE8DACB"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External comparators provide </w:t>
            </w:r>
            <w:r w:rsidRPr="002A2AD7">
              <w:rPr>
                <w:rFonts w:ascii="Arial" w:hAnsi="Arial" w:cs="Arial"/>
              </w:rPr>
              <w:lastRenderedPageBreak/>
              <w:t>context and validation for survival estimates.</w:t>
            </w:r>
          </w:p>
          <w:p w14:paraId="221E4C48"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Ensures comparability and accounts for potential confounding in single-arm trials.</w:t>
            </w:r>
          </w:p>
          <w:p w14:paraId="7F611D6A" w14:textId="77777777" w:rsidR="003405E4" w:rsidRPr="002A2AD7" w:rsidRDefault="003405E4" w:rsidP="00A07A99">
            <w:pPr>
              <w:rPr>
                <w:rFonts w:ascii="Arial" w:hAnsi="Arial" w:cs="Arial"/>
              </w:rPr>
            </w:pPr>
            <w:r w:rsidRPr="002A2AD7">
              <w:rPr>
                <w:rFonts w:ascii="Arial" w:hAnsi="Arial" w:cs="Arial"/>
              </w:rPr>
              <w:t>R4: Inverse probability of censoring weighting method; adjustment for subsequent CAR-T therapy in standard care. As a Secondary approach)</w:t>
            </w:r>
          </w:p>
          <w:p w14:paraId="4BB256FE" w14:textId="77777777" w:rsidR="003405E4" w:rsidRPr="002A2AD7" w:rsidRDefault="003405E4" w:rsidP="00A07A99">
            <w:pPr>
              <w:rPr>
                <w:rFonts w:ascii="Arial" w:hAnsi="Arial" w:cs="Arial"/>
              </w:rPr>
            </w:pPr>
          </w:p>
        </w:tc>
        <w:tc>
          <w:tcPr>
            <w:tcW w:w="2790" w:type="dxa"/>
          </w:tcPr>
          <w:p w14:paraId="13C02AAA" w14:textId="77777777" w:rsidR="003405E4" w:rsidRPr="002A2AD7" w:rsidRDefault="003405E4" w:rsidP="00A07A99">
            <w:pPr>
              <w:rPr>
                <w:rFonts w:ascii="Arial" w:hAnsi="Arial" w:cs="Arial"/>
                <w:b/>
                <w:bCs/>
              </w:rPr>
            </w:pPr>
            <w:r w:rsidRPr="002A2AD7">
              <w:rPr>
                <w:rFonts w:ascii="Arial" w:hAnsi="Arial" w:cs="Arial"/>
                <w:b/>
                <w:bCs/>
              </w:rPr>
              <w:lastRenderedPageBreak/>
              <w:t>The company’s approach (while acknowledging some uncertainties)</w:t>
            </w:r>
          </w:p>
          <w:p w14:paraId="4E316DCF" w14:textId="77777777" w:rsidR="003405E4" w:rsidRPr="002A2AD7" w:rsidRDefault="003405E4" w:rsidP="00A07A99">
            <w:pPr>
              <w:rPr>
                <w:rFonts w:ascii="Arial" w:hAnsi="Arial" w:cs="Arial"/>
                <w:b/>
                <w:bCs/>
              </w:rPr>
            </w:pPr>
          </w:p>
          <w:p w14:paraId="594E84ED" w14:textId="77777777" w:rsidR="003405E4" w:rsidRPr="002A2AD7" w:rsidRDefault="003405E4" w:rsidP="00A07A99">
            <w:pPr>
              <w:rPr>
                <w:rFonts w:ascii="Arial" w:hAnsi="Arial" w:cs="Arial"/>
              </w:rPr>
            </w:pPr>
            <w:r w:rsidRPr="002A2AD7">
              <w:rPr>
                <w:rFonts w:ascii="Arial" w:hAnsi="Arial" w:cs="Arial"/>
              </w:rPr>
              <w:t>R1: Only adjustment method meeting clinician expectations</w:t>
            </w:r>
          </w:p>
          <w:p w14:paraId="344E5310" w14:textId="77777777" w:rsidR="003405E4" w:rsidRPr="002A2AD7" w:rsidRDefault="003405E4" w:rsidP="00A07A99">
            <w:pPr>
              <w:rPr>
                <w:rFonts w:ascii="Arial" w:hAnsi="Arial" w:cs="Arial"/>
              </w:rPr>
            </w:pPr>
            <w:r w:rsidRPr="002A2AD7">
              <w:rPr>
                <w:rFonts w:ascii="Arial" w:hAnsi="Arial" w:cs="Arial"/>
              </w:rPr>
              <w:t>R2: Acknowledges remaining uncertainty in standard care overall survival</w:t>
            </w:r>
          </w:p>
          <w:p w14:paraId="3BD553EC" w14:textId="77777777" w:rsidR="003405E4" w:rsidRPr="002A2AD7" w:rsidRDefault="003405E4" w:rsidP="00A07A99">
            <w:pPr>
              <w:rPr>
                <w:rFonts w:ascii="Arial" w:hAnsi="Arial" w:cs="Arial"/>
                <w:b/>
                <w:bCs/>
              </w:rPr>
            </w:pPr>
          </w:p>
        </w:tc>
        <w:tc>
          <w:tcPr>
            <w:tcW w:w="2790" w:type="dxa"/>
          </w:tcPr>
          <w:p w14:paraId="020146AD" w14:textId="77777777" w:rsidR="003405E4" w:rsidRPr="002A2AD7" w:rsidRDefault="003405E4" w:rsidP="00A07A99">
            <w:pPr>
              <w:rPr>
                <w:rFonts w:ascii="Arial" w:hAnsi="Arial" w:cs="Arial"/>
              </w:rPr>
            </w:pPr>
            <w:r w:rsidRPr="002A2AD7">
              <w:rPr>
                <w:rFonts w:ascii="Arial" w:hAnsi="Arial" w:cs="Arial"/>
              </w:rPr>
              <w:t>AC agreed with company approach</w:t>
            </w:r>
          </w:p>
          <w:p w14:paraId="06010855" w14:textId="77777777" w:rsidR="003405E4" w:rsidRPr="002A2AD7" w:rsidRDefault="003405E4" w:rsidP="00A07A99">
            <w:pPr>
              <w:rPr>
                <w:rFonts w:ascii="Arial" w:hAnsi="Arial" w:cs="Arial"/>
              </w:rPr>
            </w:pPr>
          </w:p>
          <w:p w14:paraId="70A9622C" w14:textId="77777777" w:rsidR="003405E4" w:rsidRPr="002A2AD7" w:rsidRDefault="003405E4" w:rsidP="00A07A99">
            <w:pPr>
              <w:rPr>
                <w:rFonts w:ascii="Arial" w:hAnsi="Arial" w:cs="Arial"/>
              </w:rPr>
            </w:pPr>
            <w:r w:rsidRPr="002A2AD7">
              <w:rPr>
                <w:rFonts w:ascii="Arial" w:hAnsi="Arial" w:cs="Arial"/>
              </w:rPr>
              <w:t>R1: Reflects current clinical practice and treatment pathway.</w:t>
            </w:r>
          </w:p>
        </w:tc>
        <w:tc>
          <w:tcPr>
            <w:tcW w:w="2790" w:type="dxa"/>
          </w:tcPr>
          <w:p w14:paraId="2D2812C9" w14:textId="77777777" w:rsidR="003405E4" w:rsidRPr="002A2AD7" w:rsidRDefault="003405E4" w:rsidP="00A07A99">
            <w:pPr>
              <w:rPr>
                <w:rFonts w:ascii="Arial" w:hAnsi="Arial" w:cs="Arial"/>
              </w:rPr>
            </w:pPr>
            <w:r w:rsidRPr="002A2AD7">
              <w:rPr>
                <w:rFonts w:ascii="Arial" w:hAnsi="Arial" w:cs="Arial"/>
              </w:rPr>
              <w:t>There is no report</w:t>
            </w:r>
          </w:p>
        </w:tc>
      </w:tr>
      <w:tr w:rsidR="003405E4" w:rsidRPr="002A2AD7" w14:paraId="6AA20DD6" w14:textId="77777777" w:rsidTr="00A07A99">
        <w:tc>
          <w:tcPr>
            <w:tcW w:w="2789" w:type="dxa"/>
          </w:tcPr>
          <w:p w14:paraId="4E3DF2ED" w14:textId="77777777" w:rsidR="003405E4" w:rsidRPr="002A2AD7" w:rsidRDefault="003405E4" w:rsidP="00A07A99">
            <w:pPr>
              <w:rPr>
                <w:rFonts w:ascii="Arial" w:hAnsi="Arial" w:cs="Arial"/>
              </w:rPr>
            </w:pPr>
            <w:r w:rsidRPr="002A2AD7">
              <w:rPr>
                <w:rFonts w:ascii="Arial" w:hAnsi="Arial" w:cs="Arial"/>
              </w:rPr>
              <w:t>TA975</w:t>
            </w:r>
          </w:p>
        </w:tc>
        <w:tc>
          <w:tcPr>
            <w:tcW w:w="2789" w:type="dxa"/>
          </w:tcPr>
          <w:p w14:paraId="399D53A0" w14:textId="77777777" w:rsidR="003405E4" w:rsidRPr="002A2AD7" w:rsidRDefault="003405E4" w:rsidP="00A07A99">
            <w:pPr>
              <w:rPr>
                <w:rFonts w:ascii="Arial" w:hAnsi="Arial" w:cs="Arial"/>
                <w:b/>
                <w:bCs/>
              </w:rPr>
            </w:pPr>
            <w:r w:rsidRPr="002A2AD7">
              <w:rPr>
                <w:rFonts w:ascii="Arial" w:hAnsi="Arial" w:cs="Arial"/>
                <w:b/>
                <w:bCs/>
              </w:rPr>
              <w:t>Using MAIC to estimate effectiveness versus blinatumomab (von Stackelberg) and salvage chemotherapy (Jeha).</w:t>
            </w:r>
          </w:p>
          <w:p w14:paraId="639DFFAF" w14:textId="77777777" w:rsidR="003405E4" w:rsidRPr="002A2AD7" w:rsidRDefault="003405E4" w:rsidP="00A07A99">
            <w:pPr>
              <w:rPr>
                <w:rFonts w:ascii="Arial" w:hAnsi="Arial" w:cs="Arial"/>
              </w:rPr>
            </w:pPr>
          </w:p>
          <w:p w14:paraId="3F66BF41"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Single-arm trials (ELIANA) prevent direct comparisons.</w:t>
            </w:r>
          </w:p>
          <w:p w14:paraId="63C402EB"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MAIC allows adjustment for baseline differences in indirect comparisons.</w:t>
            </w:r>
          </w:p>
          <w:p w14:paraId="71B0D732" w14:textId="77777777" w:rsidR="003405E4" w:rsidRPr="002A2AD7" w:rsidRDefault="003405E4" w:rsidP="00A07A99">
            <w:pPr>
              <w:rPr>
                <w:rFonts w:ascii="Arial" w:hAnsi="Arial" w:cs="Arial"/>
              </w:rPr>
            </w:pPr>
            <w:r w:rsidRPr="002A2AD7">
              <w:rPr>
                <w:rFonts w:ascii="Arial" w:hAnsi="Arial" w:cs="Arial"/>
                <w:b/>
                <w:bCs/>
              </w:rPr>
              <w:lastRenderedPageBreak/>
              <w:t>R3:</w:t>
            </w:r>
            <w:r w:rsidRPr="002A2AD7">
              <w:rPr>
                <w:rFonts w:ascii="Arial" w:hAnsi="Arial" w:cs="Arial"/>
              </w:rPr>
              <w:t xml:space="preserve"> Selection of proxies for relevant chemotherapy regimens ensures applicability to target population. (as a Secondary approach)</w:t>
            </w:r>
          </w:p>
          <w:p w14:paraId="283C9399" w14:textId="77777777" w:rsidR="003405E4" w:rsidRPr="002A2AD7" w:rsidRDefault="003405E4" w:rsidP="00A07A99">
            <w:pPr>
              <w:rPr>
                <w:rFonts w:ascii="Arial" w:hAnsi="Arial" w:cs="Arial"/>
              </w:rPr>
            </w:pPr>
          </w:p>
        </w:tc>
        <w:tc>
          <w:tcPr>
            <w:tcW w:w="2790" w:type="dxa"/>
          </w:tcPr>
          <w:p w14:paraId="36F726EE" w14:textId="77777777" w:rsidR="003405E4" w:rsidRPr="002A2AD7" w:rsidRDefault="003405E4" w:rsidP="00A07A99">
            <w:pPr>
              <w:rPr>
                <w:rFonts w:ascii="Arial" w:hAnsi="Arial" w:cs="Arial"/>
                <w:b/>
                <w:bCs/>
              </w:rPr>
            </w:pPr>
            <w:r w:rsidRPr="002A2AD7">
              <w:rPr>
                <w:rFonts w:ascii="Arial" w:hAnsi="Arial" w:cs="Arial"/>
                <w:b/>
                <w:bCs/>
              </w:rPr>
              <w:lastRenderedPageBreak/>
              <w:t>Using MAIC to estimate effectiveness versus blinatumomab (RIALTO) and salvage chemotherapy (</w:t>
            </w:r>
            <w:proofErr w:type="spellStart"/>
            <w:r w:rsidRPr="002A2AD7">
              <w:rPr>
                <w:rFonts w:ascii="Arial" w:hAnsi="Arial" w:cs="Arial"/>
                <w:b/>
                <w:bCs/>
              </w:rPr>
              <w:t>Kuhlen</w:t>
            </w:r>
            <w:proofErr w:type="spellEnd"/>
            <w:r w:rsidRPr="002A2AD7">
              <w:rPr>
                <w:rFonts w:ascii="Arial" w:hAnsi="Arial" w:cs="Arial"/>
                <w:b/>
                <w:bCs/>
              </w:rPr>
              <w:t>).</w:t>
            </w:r>
          </w:p>
          <w:p w14:paraId="429D43D7" w14:textId="77777777" w:rsidR="003405E4" w:rsidRPr="002A2AD7" w:rsidRDefault="003405E4" w:rsidP="00A07A99">
            <w:pPr>
              <w:rPr>
                <w:rFonts w:ascii="Arial" w:hAnsi="Arial" w:cs="Arial"/>
                <w:b/>
                <w:bCs/>
              </w:rPr>
            </w:pPr>
          </w:p>
          <w:p w14:paraId="26405E9B" w14:textId="77777777" w:rsidR="003405E4" w:rsidRPr="002A2AD7" w:rsidRDefault="003405E4" w:rsidP="00A07A99">
            <w:pPr>
              <w:rPr>
                <w:rFonts w:ascii="Arial" w:hAnsi="Arial" w:cs="Arial"/>
              </w:rPr>
            </w:pPr>
            <w:r w:rsidRPr="002A2AD7">
              <w:rPr>
                <w:rFonts w:ascii="Arial" w:hAnsi="Arial" w:cs="Arial"/>
              </w:rPr>
              <w:t>R1: Company’s selection of comparator studies neither transparent nor well justified</w:t>
            </w:r>
          </w:p>
          <w:p w14:paraId="0E7A2F70" w14:textId="77777777" w:rsidR="003405E4" w:rsidRPr="002A2AD7" w:rsidRDefault="003405E4" w:rsidP="00A07A99">
            <w:pPr>
              <w:rPr>
                <w:rFonts w:ascii="Arial" w:hAnsi="Arial" w:cs="Arial"/>
              </w:rPr>
            </w:pPr>
            <w:r w:rsidRPr="002A2AD7">
              <w:rPr>
                <w:rFonts w:ascii="Arial" w:hAnsi="Arial" w:cs="Arial"/>
              </w:rPr>
              <w:t xml:space="preserve">R2: RIALTO better represents NHS </w:t>
            </w:r>
            <w:r w:rsidRPr="002A2AD7">
              <w:rPr>
                <w:rFonts w:ascii="Arial" w:hAnsi="Arial" w:cs="Arial"/>
              </w:rPr>
              <w:lastRenderedPageBreak/>
              <w:t>population than selected study</w:t>
            </w:r>
          </w:p>
          <w:p w14:paraId="007A87F9" w14:textId="77777777" w:rsidR="003405E4" w:rsidRPr="002A2AD7" w:rsidRDefault="003405E4" w:rsidP="00A07A99">
            <w:pPr>
              <w:rPr>
                <w:rFonts w:ascii="Arial" w:hAnsi="Arial" w:cs="Arial"/>
              </w:rPr>
            </w:pPr>
            <w:r w:rsidRPr="002A2AD7">
              <w:rPr>
                <w:rFonts w:ascii="Arial" w:hAnsi="Arial" w:cs="Arial"/>
              </w:rPr>
              <w:t xml:space="preserve">R3: Addresses bias in OS estimates due to differences in </w:t>
            </w:r>
            <w:proofErr w:type="spellStart"/>
            <w:r w:rsidRPr="002A2AD7">
              <w:rPr>
                <w:rFonts w:ascii="Arial" w:hAnsi="Arial" w:cs="Arial"/>
              </w:rPr>
              <w:t>allo</w:t>
            </w:r>
            <w:proofErr w:type="spellEnd"/>
            <w:r w:rsidRPr="002A2AD7">
              <w:rPr>
                <w:rFonts w:ascii="Arial" w:hAnsi="Arial" w:cs="Arial"/>
              </w:rPr>
              <w:t>-SCT rates</w:t>
            </w:r>
          </w:p>
          <w:p w14:paraId="77BF1C58" w14:textId="77777777" w:rsidR="003405E4" w:rsidRPr="002A2AD7" w:rsidRDefault="003405E4" w:rsidP="00A07A99">
            <w:pPr>
              <w:rPr>
                <w:rFonts w:ascii="Arial" w:hAnsi="Arial" w:cs="Arial"/>
              </w:rPr>
            </w:pPr>
            <w:r w:rsidRPr="002A2AD7">
              <w:rPr>
                <w:rFonts w:ascii="Arial" w:hAnsi="Arial" w:cs="Arial"/>
              </w:rPr>
              <w:t>R4: Ensures indirect comparison aligns with real-world treatment pathways</w:t>
            </w:r>
          </w:p>
        </w:tc>
        <w:tc>
          <w:tcPr>
            <w:tcW w:w="2790" w:type="dxa"/>
          </w:tcPr>
          <w:p w14:paraId="79AF4158" w14:textId="77777777" w:rsidR="003405E4" w:rsidRPr="002A2AD7" w:rsidRDefault="003405E4" w:rsidP="00A07A99">
            <w:pPr>
              <w:rPr>
                <w:rFonts w:ascii="Arial" w:hAnsi="Arial" w:cs="Arial"/>
                <w:b/>
                <w:bCs/>
              </w:rPr>
            </w:pPr>
            <w:r w:rsidRPr="002A2AD7">
              <w:rPr>
                <w:rFonts w:ascii="Arial" w:hAnsi="Arial" w:cs="Arial"/>
                <w:b/>
                <w:bCs/>
              </w:rPr>
              <w:lastRenderedPageBreak/>
              <w:t>AC agreed with company approach</w:t>
            </w:r>
          </w:p>
          <w:p w14:paraId="536ACF91" w14:textId="77777777" w:rsidR="003405E4" w:rsidRPr="002A2AD7" w:rsidRDefault="003405E4" w:rsidP="00A07A99">
            <w:pPr>
              <w:rPr>
                <w:rFonts w:ascii="Arial" w:hAnsi="Arial" w:cs="Arial"/>
              </w:rPr>
            </w:pPr>
          </w:p>
          <w:p w14:paraId="43A9DE98" w14:textId="77777777" w:rsidR="003405E4" w:rsidRPr="002A2AD7" w:rsidRDefault="003405E4" w:rsidP="00A07A99">
            <w:pPr>
              <w:rPr>
                <w:rFonts w:ascii="Arial" w:hAnsi="Arial" w:cs="Arial"/>
              </w:rPr>
            </w:pPr>
            <w:r w:rsidRPr="002A2AD7">
              <w:rPr>
                <w:rFonts w:ascii="Arial" w:hAnsi="Arial" w:cs="Arial"/>
              </w:rPr>
              <w:t>R1: Salvage chemotherapy still relevant for third-line use; data sources selected based on best available evidence (von Stackelberg et al., Jeha et al.).</w:t>
            </w:r>
          </w:p>
        </w:tc>
        <w:tc>
          <w:tcPr>
            <w:tcW w:w="2790" w:type="dxa"/>
          </w:tcPr>
          <w:p w14:paraId="66CD3CCA" w14:textId="77777777" w:rsidR="003405E4" w:rsidRPr="002A2AD7" w:rsidRDefault="003405E4" w:rsidP="00A07A99">
            <w:pPr>
              <w:rPr>
                <w:rFonts w:ascii="Arial" w:hAnsi="Arial" w:cs="Arial"/>
              </w:rPr>
            </w:pPr>
            <w:r w:rsidRPr="002A2AD7">
              <w:rPr>
                <w:rFonts w:ascii="Arial" w:hAnsi="Arial" w:cs="Arial"/>
              </w:rPr>
              <w:t>Moderate impact on ICER</w:t>
            </w:r>
          </w:p>
        </w:tc>
      </w:tr>
      <w:tr w:rsidR="003405E4" w:rsidRPr="002A2AD7" w14:paraId="2F3A7B44" w14:textId="77777777" w:rsidTr="00A07A99">
        <w:tc>
          <w:tcPr>
            <w:tcW w:w="2789" w:type="dxa"/>
          </w:tcPr>
          <w:p w14:paraId="65F9BFA1" w14:textId="77777777" w:rsidR="003405E4" w:rsidRPr="002A2AD7" w:rsidRDefault="003405E4" w:rsidP="00A07A99">
            <w:pPr>
              <w:rPr>
                <w:rFonts w:ascii="Arial" w:hAnsi="Arial" w:cs="Arial"/>
              </w:rPr>
            </w:pPr>
            <w:r w:rsidRPr="002A2AD7">
              <w:rPr>
                <w:rFonts w:ascii="Arial" w:hAnsi="Arial" w:cs="Arial"/>
              </w:rPr>
              <w:t>TA1048</w:t>
            </w:r>
          </w:p>
        </w:tc>
        <w:tc>
          <w:tcPr>
            <w:tcW w:w="2789" w:type="dxa"/>
          </w:tcPr>
          <w:p w14:paraId="39396B1D" w14:textId="77777777" w:rsidR="003405E4" w:rsidRPr="002A2AD7" w:rsidRDefault="003405E4" w:rsidP="00A07A99">
            <w:pPr>
              <w:rPr>
                <w:rFonts w:ascii="Arial" w:hAnsi="Arial" w:cs="Arial"/>
              </w:rPr>
            </w:pPr>
            <w:r w:rsidRPr="002A2AD7">
              <w:rPr>
                <w:rFonts w:ascii="Arial" w:hAnsi="Arial" w:cs="Arial"/>
              </w:rPr>
              <w:t xml:space="preserve">The company suggested that </w:t>
            </w:r>
            <w:r w:rsidRPr="002A2AD7">
              <w:rPr>
                <w:rFonts w:ascii="Arial" w:hAnsi="Arial" w:cs="Arial"/>
                <w:b/>
                <w:bCs/>
              </w:rPr>
              <w:t>axi-cel</w:t>
            </w:r>
            <w:r w:rsidRPr="002A2AD7">
              <w:rPr>
                <w:rFonts w:ascii="Arial" w:hAnsi="Arial" w:cs="Arial"/>
              </w:rPr>
              <w:t xml:space="preserve"> would be the main alternative to </w:t>
            </w:r>
            <w:proofErr w:type="spellStart"/>
            <w:r w:rsidRPr="002A2AD7">
              <w:rPr>
                <w:rFonts w:ascii="Arial" w:hAnsi="Arial" w:cs="Arial"/>
                <w:b/>
                <w:bCs/>
              </w:rPr>
              <w:t>liso</w:t>
            </w:r>
            <w:proofErr w:type="spellEnd"/>
            <w:r w:rsidRPr="002A2AD7">
              <w:rPr>
                <w:rFonts w:ascii="Arial" w:hAnsi="Arial" w:cs="Arial"/>
                <w:b/>
                <w:bCs/>
              </w:rPr>
              <w:t>-cel</w:t>
            </w:r>
            <w:r w:rsidRPr="002A2AD7">
              <w:rPr>
                <w:rFonts w:ascii="Arial" w:hAnsi="Arial" w:cs="Arial"/>
              </w:rPr>
              <w:t xml:space="preserve"> in clinical practice.</w:t>
            </w:r>
          </w:p>
          <w:p w14:paraId="6ACF1964" w14:textId="77777777" w:rsidR="003405E4" w:rsidRPr="002A2AD7" w:rsidRDefault="003405E4" w:rsidP="00A07A99">
            <w:pPr>
              <w:rPr>
                <w:rFonts w:ascii="Arial" w:hAnsi="Arial" w:cs="Arial"/>
              </w:rPr>
            </w:pPr>
          </w:p>
          <w:p w14:paraId="260DF3B6" w14:textId="77777777" w:rsidR="003405E4" w:rsidRPr="002A2AD7" w:rsidRDefault="003405E4" w:rsidP="00A07A99">
            <w:pPr>
              <w:rPr>
                <w:rFonts w:ascii="Arial" w:hAnsi="Arial" w:cs="Arial"/>
              </w:rPr>
            </w:pPr>
            <w:r w:rsidRPr="002A2AD7">
              <w:rPr>
                <w:rFonts w:ascii="Arial" w:hAnsi="Arial" w:cs="Arial"/>
              </w:rPr>
              <w:t xml:space="preserve">R1: The company argued that in real-world practice, </w:t>
            </w:r>
            <w:r w:rsidRPr="002A2AD7">
              <w:rPr>
                <w:rFonts w:ascii="Arial" w:hAnsi="Arial" w:cs="Arial"/>
                <w:b/>
                <w:bCs/>
              </w:rPr>
              <w:t>axi-cel</w:t>
            </w:r>
            <w:r w:rsidRPr="002A2AD7">
              <w:rPr>
                <w:rFonts w:ascii="Arial" w:hAnsi="Arial" w:cs="Arial"/>
              </w:rPr>
              <w:t xml:space="preserve"> is the main alternative treatment to </w:t>
            </w:r>
            <w:proofErr w:type="spellStart"/>
            <w:r w:rsidRPr="002A2AD7">
              <w:rPr>
                <w:rFonts w:ascii="Arial" w:hAnsi="Arial" w:cs="Arial"/>
              </w:rPr>
              <w:t>liso</w:t>
            </w:r>
            <w:proofErr w:type="spellEnd"/>
            <w:r w:rsidRPr="002A2AD7">
              <w:rPr>
                <w:rFonts w:ascii="Arial" w:hAnsi="Arial" w:cs="Arial"/>
              </w:rPr>
              <w:t>-cel for relapsed or refractory large B-cell lymphoma after first-line therapy.</w:t>
            </w:r>
          </w:p>
        </w:tc>
        <w:tc>
          <w:tcPr>
            <w:tcW w:w="2790" w:type="dxa"/>
          </w:tcPr>
          <w:p w14:paraId="004B53A1" w14:textId="77777777" w:rsidR="003405E4" w:rsidRPr="002A2AD7" w:rsidRDefault="003405E4" w:rsidP="00A07A99">
            <w:pPr>
              <w:rPr>
                <w:rFonts w:ascii="Arial" w:hAnsi="Arial" w:cs="Arial"/>
                <w:b/>
                <w:bCs/>
              </w:rPr>
            </w:pPr>
            <w:r w:rsidRPr="002A2AD7">
              <w:rPr>
                <w:rFonts w:ascii="Arial" w:hAnsi="Arial" w:cs="Arial"/>
                <w:b/>
                <w:bCs/>
              </w:rPr>
              <w:t xml:space="preserve">No issue raised </w:t>
            </w:r>
          </w:p>
        </w:tc>
        <w:tc>
          <w:tcPr>
            <w:tcW w:w="2790" w:type="dxa"/>
          </w:tcPr>
          <w:p w14:paraId="64D3F80A" w14:textId="77777777" w:rsidR="003405E4" w:rsidRPr="002A2AD7" w:rsidRDefault="003405E4" w:rsidP="00A07A99">
            <w:pPr>
              <w:rPr>
                <w:rFonts w:ascii="Arial" w:hAnsi="Arial" w:cs="Arial"/>
              </w:rPr>
            </w:pPr>
            <w:r w:rsidRPr="002A2AD7">
              <w:rPr>
                <w:rFonts w:ascii="Arial" w:hAnsi="Arial" w:cs="Arial"/>
              </w:rPr>
              <w:t>Standard care (salvage chemotherapy, high-dose chemo, autologous stem cell transplant) as comparator</w:t>
            </w:r>
          </w:p>
          <w:p w14:paraId="32DF8C73" w14:textId="77777777" w:rsidR="003405E4" w:rsidRPr="002A2AD7" w:rsidRDefault="003405E4" w:rsidP="00A07A99">
            <w:pPr>
              <w:rPr>
                <w:rFonts w:ascii="Arial" w:hAnsi="Arial" w:cs="Arial"/>
              </w:rPr>
            </w:pPr>
          </w:p>
          <w:p w14:paraId="451BE075" w14:textId="77777777" w:rsidR="003405E4" w:rsidRPr="002A2AD7" w:rsidRDefault="003405E4" w:rsidP="00A07A99">
            <w:pPr>
              <w:rPr>
                <w:rFonts w:ascii="Arial" w:hAnsi="Arial" w:cs="Arial"/>
              </w:rPr>
            </w:pPr>
            <w:r w:rsidRPr="002A2AD7">
              <w:rPr>
                <w:rFonts w:ascii="Arial" w:hAnsi="Arial" w:cs="Arial"/>
              </w:rPr>
              <w:t xml:space="preserve">R1: Axi-cel, though a CAR-T therapy like </w:t>
            </w:r>
            <w:proofErr w:type="spellStart"/>
            <w:r w:rsidRPr="002A2AD7">
              <w:rPr>
                <w:rFonts w:ascii="Arial" w:hAnsi="Arial" w:cs="Arial"/>
              </w:rPr>
              <w:t>liso</w:t>
            </w:r>
            <w:proofErr w:type="spellEnd"/>
            <w:r w:rsidRPr="002A2AD7">
              <w:rPr>
                <w:rFonts w:ascii="Arial" w:hAnsi="Arial" w:cs="Arial"/>
              </w:rPr>
              <w:t>-cel, was not recommended for routine commissioning at second line, so not appropriate as a comparator.</w:t>
            </w:r>
          </w:p>
          <w:p w14:paraId="597EC9AF" w14:textId="77777777" w:rsidR="003405E4" w:rsidRPr="002A2AD7" w:rsidRDefault="003405E4" w:rsidP="00A07A99">
            <w:pPr>
              <w:rPr>
                <w:rFonts w:ascii="Arial" w:hAnsi="Arial" w:cs="Arial"/>
              </w:rPr>
            </w:pPr>
            <w:r w:rsidRPr="002A2AD7">
              <w:rPr>
                <w:rFonts w:ascii="Arial" w:hAnsi="Arial" w:cs="Arial"/>
              </w:rPr>
              <w:t>R2: Standard care reflects actual clinical practice and represents the relevant treatment pathway.</w:t>
            </w:r>
          </w:p>
          <w:p w14:paraId="700C2EF7" w14:textId="77777777" w:rsidR="003405E4" w:rsidRPr="002A2AD7" w:rsidRDefault="003405E4" w:rsidP="00A07A99">
            <w:pPr>
              <w:rPr>
                <w:rFonts w:ascii="Arial" w:hAnsi="Arial" w:cs="Arial"/>
              </w:rPr>
            </w:pPr>
          </w:p>
        </w:tc>
        <w:tc>
          <w:tcPr>
            <w:tcW w:w="2790" w:type="dxa"/>
          </w:tcPr>
          <w:p w14:paraId="1E72A541" w14:textId="77777777" w:rsidR="003405E4" w:rsidRPr="002A2AD7" w:rsidRDefault="003405E4" w:rsidP="00A07A99">
            <w:pPr>
              <w:rPr>
                <w:rFonts w:ascii="Arial" w:hAnsi="Arial" w:cs="Arial"/>
              </w:rPr>
            </w:pPr>
            <w:r w:rsidRPr="002A2AD7">
              <w:rPr>
                <w:rFonts w:ascii="Arial" w:hAnsi="Arial" w:cs="Arial"/>
              </w:rPr>
              <w:lastRenderedPageBreak/>
              <w:t>The impact on ICER is not reported/</w:t>
            </w:r>
            <w:proofErr w:type="spellStart"/>
            <w:r w:rsidRPr="002A2AD7">
              <w:rPr>
                <w:rFonts w:ascii="Arial" w:hAnsi="Arial" w:cs="Arial"/>
              </w:rPr>
              <w:t>CiC</w:t>
            </w:r>
            <w:proofErr w:type="spellEnd"/>
          </w:p>
        </w:tc>
      </w:tr>
    </w:tbl>
    <w:p w14:paraId="7197B292" w14:textId="77777777" w:rsidR="003405E4" w:rsidRPr="002A2AD7" w:rsidRDefault="003405E4" w:rsidP="003405E4">
      <w:pPr>
        <w:rPr>
          <w:rFonts w:ascii="Arial" w:hAnsi="Arial" w:cs="Arial"/>
        </w:rPr>
      </w:pPr>
    </w:p>
    <w:p w14:paraId="63AA8732" w14:textId="77777777" w:rsidR="003405E4" w:rsidRPr="002A2AD7" w:rsidRDefault="003405E4" w:rsidP="003405E4">
      <w:pPr>
        <w:rPr>
          <w:rFonts w:ascii="Arial" w:hAnsi="Arial" w:cs="Arial"/>
        </w:rPr>
      </w:pPr>
    </w:p>
    <w:p w14:paraId="20116242" w14:textId="77777777" w:rsidR="003405E4" w:rsidRPr="002A2AD7" w:rsidRDefault="003405E4" w:rsidP="003405E4">
      <w:pPr>
        <w:rPr>
          <w:rFonts w:ascii="Arial" w:hAnsi="Arial" w:cs="Arial"/>
        </w:rPr>
      </w:pPr>
    </w:p>
    <w:p w14:paraId="55F33054" w14:textId="77777777" w:rsidR="003405E4" w:rsidRPr="002A2AD7" w:rsidRDefault="003405E4" w:rsidP="003405E4">
      <w:pPr>
        <w:rPr>
          <w:rFonts w:ascii="Arial" w:hAnsi="Arial" w:cs="Arial"/>
        </w:rPr>
      </w:pPr>
    </w:p>
    <w:p w14:paraId="6D91E2C0" w14:textId="77777777" w:rsidR="003405E4" w:rsidRPr="002A2AD7" w:rsidRDefault="003405E4" w:rsidP="003405E4">
      <w:pPr>
        <w:rPr>
          <w:rFonts w:ascii="Arial" w:hAnsi="Arial" w:cs="Arial"/>
        </w:rPr>
      </w:pPr>
    </w:p>
    <w:p w14:paraId="10B4D098" w14:textId="77777777" w:rsidR="003405E4" w:rsidRPr="002A2AD7" w:rsidRDefault="003405E4" w:rsidP="003405E4">
      <w:pPr>
        <w:rPr>
          <w:rFonts w:ascii="Arial" w:hAnsi="Arial" w:cs="Arial"/>
        </w:rPr>
      </w:pPr>
    </w:p>
    <w:p w14:paraId="03B31FFA" w14:textId="77777777" w:rsidR="003405E4" w:rsidRPr="002A2AD7" w:rsidRDefault="003405E4" w:rsidP="003405E4">
      <w:pPr>
        <w:rPr>
          <w:rFonts w:ascii="Arial" w:hAnsi="Arial" w:cs="Arial"/>
        </w:rPr>
      </w:pPr>
    </w:p>
    <w:p w14:paraId="09DE7B9C" w14:textId="77777777" w:rsidR="003405E4" w:rsidRPr="002A2AD7" w:rsidRDefault="003405E4" w:rsidP="003405E4">
      <w:pPr>
        <w:rPr>
          <w:rFonts w:ascii="Arial" w:hAnsi="Arial" w:cs="Arial"/>
        </w:rPr>
      </w:pPr>
    </w:p>
    <w:p w14:paraId="3738D595" w14:textId="77777777" w:rsidR="003405E4" w:rsidRPr="002A2AD7" w:rsidRDefault="003405E4" w:rsidP="003405E4">
      <w:pPr>
        <w:rPr>
          <w:rFonts w:ascii="Arial" w:hAnsi="Arial" w:cs="Arial"/>
        </w:rPr>
      </w:pPr>
    </w:p>
    <w:p w14:paraId="1A667AAA" w14:textId="77777777" w:rsidR="003405E4" w:rsidRPr="002A2AD7" w:rsidRDefault="003405E4" w:rsidP="003405E4">
      <w:pPr>
        <w:rPr>
          <w:rFonts w:ascii="Arial" w:hAnsi="Arial" w:cs="Arial"/>
        </w:rPr>
      </w:pPr>
    </w:p>
    <w:p w14:paraId="687C94D0" w14:textId="77777777" w:rsidR="003405E4" w:rsidRPr="002A2AD7" w:rsidRDefault="003405E4" w:rsidP="003405E4">
      <w:pPr>
        <w:rPr>
          <w:rFonts w:ascii="Arial" w:hAnsi="Arial" w:cs="Arial"/>
        </w:rPr>
      </w:pPr>
    </w:p>
    <w:p w14:paraId="0E65CD3A" w14:textId="77777777" w:rsidR="003405E4" w:rsidRPr="002A2AD7" w:rsidRDefault="003405E4" w:rsidP="003405E4">
      <w:pPr>
        <w:rPr>
          <w:rFonts w:ascii="Arial" w:hAnsi="Arial" w:cs="Arial"/>
        </w:rPr>
      </w:pPr>
    </w:p>
    <w:p w14:paraId="727EDF7E"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1F9B9CF5" w14:textId="77777777" w:rsidTr="00A07A99">
        <w:trPr>
          <w:tblHeader/>
        </w:trPr>
        <w:tc>
          <w:tcPr>
            <w:tcW w:w="13948" w:type="dxa"/>
            <w:gridSpan w:val="5"/>
          </w:tcPr>
          <w:p w14:paraId="0850D22C" w14:textId="77777777" w:rsidR="003405E4" w:rsidRPr="002A2AD7" w:rsidRDefault="003405E4" w:rsidP="00A07A99">
            <w:pPr>
              <w:pStyle w:val="Caption"/>
              <w:spacing w:after="0"/>
              <w:rPr>
                <w:rFonts w:cs="Arial"/>
                <w:b w:val="0"/>
                <w:bCs/>
              </w:rPr>
            </w:pPr>
            <w:bookmarkStart w:id="23" w:name="_Toc210199558"/>
            <w:bookmarkStart w:id="24" w:name="_Toc223928058"/>
            <w:r w:rsidRPr="00DF68A4">
              <w:t xml:space="preserve">Table </w:t>
            </w:r>
            <w:fldSimple w:instr=" SEQ Table \* ARABIC ">
              <w:r>
                <w:rPr>
                  <w:noProof/>
                </w:rPr>
                <w:t>8</w:t>
              </w:r>
            </w:fldSimple>
            <w:r w:rsidRPr="00DF68A4">
              <w:t>: Issue 7-Delivery costs of CAR T-cell therapy</w:t>
            </w:r>
            <w:bookmarkEnd w:id="23"/>
            <w:bookmarkEnd w:id="24"/>
          </w:p>
        </w:tc>
      </w:tr>
      <w:tr w:rsidR="003405E4" w:rsidRPr="002A2AD7" w14:paraId="6DDDA737" w14:textId="77777777" w:rsidTr="00A07A99">
        <w:trPr>
          <w:tblHeader/>
        </w:trPr>
        <w:tc>
          <w:tcPr>
            <w:tcW w:w="2789" w:type="dxa"/>
          </w:tcPr>
          <w:p w14:paraId="2FE1149C" w14:textId="77777777" w:rsidR="003405E4" w:rsidRPr="002A2AD7" w:rsidRDefault="003405E4" w:rsidP="00A07A99">
            <w:pPr>
              <w:rPr>
                <w:rFonts w:ascii="Arial" w:hAnsi="Arial" w:cs="Arial"/>
              </w:rPr>
            </w:pPr>
            <w:r w:rsidRPr="002A2AD7">
              <w:rPr>
                <w:rFonts w:ascii="Arial" w:hAnsi="Arial" w:cs="Arial"/>
                <w:b/>
                <w:bCs/>
              </w:rPr>
              <w:t>STA</w:t>
            </w:r>
          </w:p>
        </w:tc>
        <w:tc>
          <w:tcPr>
            <w:tcW w:w="2789" w:type="dxa"/>
          </w:tcPr>
          <w:p w14:paraId="68E06196" w14:textId="77777777" w:rsidR="003405E4" w:rsidRPr="002A2AD7" w:rsidRDefault="003405E4" w:rsidP="00A07A99">
            <w:pPr>
              <w:rPr>
                <w:rFonts w:ascii="Arial" w:hAnsi="Arial" w:cs="Arial"/>
              </w:rPr>
            </w:pPr>
            <w:r w:rsidRPr="002A2AD7">
              <w:rPr>
                <w:rFonts w:ascii="Arial" w:hAnsi="Arial" w:cs="Arial"/>
                <w:b/>
                <w:bCs/>
              </w:rPr>
              <w:t>Company’s approach</w:t>
            </w:r>
          </w:p>
        </w:tc>
        <w:tc>
          <w:tcPr>
            <w:tcW w:w="2790" w:type="dxa"/>
          </w:tcPr>
          <w:p w14:paraId="030CAB2F" w14:textId="77777777" w:rsidR="003405E4" w:rsidRPr="002A2AD7" w:rsidRDefault="003405E4" w:rsidP="00A07A99">
            <w:pPr>
              <w:rPr>
                <w:rFonts w:ascii="Arial" w:hAnsi="Arial" w:cs="Arial"/>
              </w:rPr>
            </w:pPr>
            <w:r w:rsidRPr="002A2AD7">
              <w:rPr>
                <w:rFonts w:ascii="Arial" w:hAnsi="Arial" w:cs="Arial"/>
                <w:b/>
                <w:bCs/>
              </w:rPr>
              <w:t>EAG’s approach</w:t>
            </w:r>
          </w:p>
        </w:tc>
        <w:tc>
          <w:tcPr>
            <w:tcW w:w="2790" w:type="dxa"/>
          </w:tcPr>
          <w:p w14:paraId="180FEEF0"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90" w:type="dxa"/>
          </w:tcPr>
          <w:p w14:paraId="364E1DE5"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2331D601" w14:textId="77777777" w:rsidTr="00A07A99">
        <w:tc>
          <w:tcPr>
            <w:tcW w:w="2789" w:type="dxa"/>
          </w:tcPr>
          <w:p w14:paraId="6B64DEB1" w14:textId="77777777" w:rsidR="003405E4" w:rsidRPr="002A2AD7" w:rsidRDefault="003405E4" w:rsidP="00A07A99">
            <w:pPr>
              <w:rPr>
                <w:rFonts w:ascii="Arial" w:hAnsi="Arial" w:cs="Arial"/>
              </w:rPr>
            </w:pPr>
            <w:r w:rsidRPr="002A2AD7">
              <w:rPr>
                <w:rFonts w:ascii="Arial" w:hAnsi="Arial" w:cs="Arial"/>
              </w:rPr>
              <w:t>TA1048</w:t>
            </w:r>
          </w:p>
        </w:tc>
        <w:tc>
          <w:tcPr>
            <w:tcW w:w="2789" w:type="dxa"/>
          </w:tcPr>
          <w:p w14:paraId="17C013EE" w14:textId="77777777" w:rsidR="003405E4" w:rsidRPr="002A2AD7" w:rsidRDefault="003405E4" w:rsidP="00A07A99">
            <w:pPr>
              <w:rPr>
                <w:rFonts w:ascii="Arial" w:hAnsi="Arial" w:cs="Arial"/>
                <w:b/>
                <w:bCs/>
              </w:rPr>
            </w:pPr>
            <w:r w:rsidRPr="002A2AD7">
              <w:rPr>
                <w:rFonts w:ascii="Arial" w:hAnsi="Arial" w:cs="Arial"/>
                <w:b/>
                <w:bCs/>
              </w:rPr>
              <w:t xml:space="preserve">Tariff costs + ICU costs and adverse-event costs for other </w:t>
            </w:r>
            <w:r w:rsidRPr="002A2AD7">
              <w:rPr>
                <w:rFonts w:ascii="Arial" w:hAnsi="Arial" w:cs="Arial"/>
                <w:b/>
                <w:bCs/>
              </w:rPr>
              <w:lastRenderedPageBreak/>
              <w:t>third line treatments derived from the sources of mix of trial and real-world data (updated model in response to consultation)</w:t>
            </w:r>
          </w:p>
          <w:p w14:paraId="3EC94D08" w14:textId="77777777" w:rsidR="003405E4" w:rsidRPr="002A2AD7" w:rsidRDefault="003405E4" w:rsidP="00A07A99">
            <w:pPr>
              <w:rPr>
                <w:rFonts w:ascii="Arial" w:hAnsi="Arial" w:cs="Arial"/>
              </w:rPr>
            </w:pPr>
          </w:p>
          <w:p w14:paraId="4B9CEEE4" w14:textId="77777777" w:rsidR="003405E4" w:rsidRPr="002A2AD7" w:rsidRDefault="003405E4" w:rsidP="00A07A99">
            <w:pPr>
              <w:rPr>
                <w:rFonts w:ascii="Arial" w:hAnsi="Arial" w:cs="Arial"/>
              </w:rPr>
            </w:pPr>
            <w:r w:rsidRPr="002A2AD7">
              <w:rPr>
                <w:rFonts w:ascii="Arial" w:hAnsi="Arial" w:cs="Arial"/>
              </w:rPr>
              <w:t>R1: The company argues that the CAR-T tariff understates outpatient/ICU-reduction benefits, so present scenarios to illustrate those uncaptured gains.</w:t>
            </w:r>
          </w:p>
          <w:p w14:paraId="5E858980" w14:textId="77777777" w:rsidR="003405E4" w:rsidRPr="002A2AD7" w:rsidRDefault="003405E4" w:rsidP="00A07A99">
            <w:pPr>
              <w:rPr>
                <w:rFonts w:ascii="Arial" w:hAnsi="Arial" w:cs="Arial"/>
              </w:rPr>
            </w:pPr>
            <w:r w:rsidRPr="002A2AD7">
              <w:rPr>
                <w:rFonts w:ascii="Arial" w:hAnsi="Arial" w:cs="Arial"/>
              </w:rPr>
              <w:t xml:space="preserve">R2: The company argues that </w:t>
            </w:r>
            <w:proofErr w:type="spellStart"/>
            <w:r w:rsidRPr="002A2AD7">
              <w:rPr>
                <w:rFonts w:ascii="Arial" w:hAnsi="Arial" w:cs="Arial"/>
              </w:rPr>
              <w:t>liso</w:t>
            </w:r>
            <w:proofErr w:type="spellEnd"/>
            <w:r w:rsidRPr="002A2AD7">
              <w:rPr>
                <w:rFonts w:ascii="Arial" w:hAnsi="Arial" w:cs="Arial"/>
              </w:rPr>
              <w:t>-cel may have fewer AEs and greater outpatient delivery potential, so company adjusted costs to reflect lower administration/AE costs.</w:t>
            </w:r>
          </w:p>
        </w:tc>
        <w:tc>
          <w:tcPr>
            <w:tcW w:w="2790" w:type="dxa"/>
          </w:tcPr>
          <w:p w14:paraId="43F8EA30" w14:textId="77777777" w:rsidR="003405E4" w:rsidRPr="002A2AD7" w:rsidRDefault="003405E4" w:rsidP="00A07A99">
            <w:pPr>
              <w:rPr>
                <w:rFonts w:ascii="Arial" w:hAnsi="Arial" w:cs="Arial"/>
                <w:b/>
                <w:bCs/>
              </w:rPr>
            </w:pPr>
            <w:r w:rsidRPr="002A2AD7">
              <w:rPr>
                <w:rFonts w:ascii="Arial" w:hAnsi="Arial" w:cs="Arial"/>
                <w:b/>
                <w:bCs/>
              </w:rPr>
              <w:lastRenderedPageBreak/>
              <w:t xml:space="preserve">Tariff costs + ICU costs and adverse-event costs for other </w:t>
            </w:r>
            <w:r w:rsidRPr="002A2AD7">
              <w:rPr>
                <w:rFonts w:ascii="Arial" w:hAnsi="Arial" w:cs="Arial"/>
                <w:b/>
                <w:bCs/>
              </w:rPr>
              <w:lastRenderedPageBreak/>
              <w:t xml:space="preserve">third-line treatments for trial and published sources </w:t>
            </w:r>
          </w:p>
          <w:p w14:paraId="3F3D027D" w14:textId="77777777" w:rsidR="003405E4" w:rsidRPr="002A2AD7" w:rsidRDefault="003405E4" w:rsidP="00A07A99">
            <w:pPr>
              <w:rPr>
                <w:rFonts w:ascii="Arial" w:hAnsi="Arial" w:cs="Arial"/>
                <w:b/>
                <w:bCs/>
              </w:rPr>
            </w:pPr>
          </w:p>
          <w:p w14:paraId="22954117" w14:textId="77777777" w:rsidR="003405E4" w:rsidRPr="002A2AD7" w:rsidRDefault="003405E4" w:rsidP="00A07A99">
            <w:pPr>
              <w:rPr>
                <w:rFonts w:ascii="Arial" w:hAnsi="Arial" w:cs="Arial"/>
              </w:rPr>
            </w:pPr>
            <w:r w:rsidRPr="002A2AD7">
              <w:rPr>
                <w:rFonts w:ascii="Arial" w:hAnsi="Arial" w:cs="Arial"/>
              </w:rPr>
              <w:t xml:space="preserve">R1: Exclude adverse-event costs included in the CAR-T tariff for subsequent CAR-T therapy to avoid favouring </w:t>
            </w:r>
            <w:proofErr w:type="spellStart"/>
            <w:r w:rsidRPr="002A2AD7">
              <w:rPr>
                <w:rFonts w:ascii="Arial" w:hAnsi="Arial" w:cs="Arial"/>
              </w:rPr>
              <w:t>liso</w:t>
            </w:r>
            <w:proofErr w:type="spellEnd"/>
            <w:r w:rsidRPr="002A2AD7">
              <w:rPr>
                <w:rFonts w:ascii="Arial" w:hAnsi="Arial" w:cs="Arial"/>
              </w:rPr>
              <w:t>-cel.</w:t>
            </w:r>
          </w:p>
          <w:p w14:paraId="52EED45D" w14:textId="77777777" w:rsidR="003405E4" w:rsidRPr="002A2AD7" w:rsidRDefault="003405E4" w:rsidP="00A07A99">
            <w:pPr>
              <w:rPr>
                <w:rFonts w:ascii="Arial" w:hAnsi="Arial" w:cs="Arial"/>
              </w:rPr>
            </w:pPr>
            <w:r w:rsidRPr="002A2AD7">
              <w:rPr>
                <w:rFonts w:ascii="Arial" w:hAnsi="Arial" w:cs="Arial"/>
              </w:rPr>
              <w:t xml:space="preserve">R2: Prefer trial-based data (TRANSFORM) over unpublished real-world evidence to model ICU admission after second-line </w:t>
            </w:r>
            <w:proofErr w:type="spellStart"/>
            <w:r w:rsidRPr="002A2AD7">
              <w:rPr>
                <w:rFonts w:ascii="Arial" w:hAnsi="Arial" w:cs="Arial"/>
              </w:rPr>
              <w:t>liso</w:t>
            </w:r>
            <w:proofErr w:type="spellEnd"/>
            <w:r w:rsidRPr="002A2AD7">
              <w:rPr>
                <w:rFonts w:ascii="Arial" w:hAnsi="Arial" w:cs="Arial"/>
              </w:rPr>
              <w:t>-cel.</w:t>
            </w:r>
          </w:p>
          <w:p w14:paraId="2F55D8CA" w14:textId="77777777" w:rsidR="003405E4" w:rsidRPr="002A2AD7" w:rsidRDefault="003405E4" w:rsidP="00A07A99">
            <w:pPr>
              <w:rPr>
                <w:rFonts w:ascii="Arial" w:hAnsi="Arial" w:cs="Arial"/>
                <w:b/>
                <w:bCs/>
              </w:rPr>
            </w:pPr>
            <w:r w:rsidRPr="002A2AD7">
              <w:rPr>
                <w:rFonts w:ascii="Arial" w:hAnsi="Arial" w:cs="Arial"/>
              </w:rPr>
              <w:t>R3: Higher AE costs expected for allogeneic stem cell transplants compared with other third-line treatments.</w:t>
            </w:r>
          </w:p>
        </w:tc>
        <w:tc>
          <w:tcPr>
            <w:tcW w:w="2790" w:type="dxa"/>
          </w:tcPr>
          <w:p w14:paraId="0B6A9188" w14:textId="77777777" w:rsidR="003405E4" w:rsidRPr="002A2AD7" w:rsidRDefault="003405E4" w:rsidP="00A07A99">
            <w:pPr>
              <w:rPr>
                <w:rFonts w:ascii="Arial" w:hAnsi="Arial" w:cs="Arial"/>
                <w:b/>
                <w:bCs/>
              </w:rPr>
            </w:pPr>
            <w:r w:rsidRPr="002A2AD7">
              <w:rPr>
                <w:rFonts w:ascii="Arial" w:hAnsi="Arial" w:cs="Arial"/>
                <w:b/>
                <w:bCs/>
              </w:rPr>
              <w:lastRenderedPageBreak/>
              <w:t xml:space="preserve">Company’s updated model is preferred (With applying </w:t>
            </w:r>
            <w:r w:rsidRPr="002A2AD7">
              <w:rPr>
                <w:rFonts w:ascii="Arial" w:hAnsi="Arial" w:cs="Arial"/>
                <w:b/>
                <w:bCs/>
              </w:rPr>
              <w:lastRenderedPageBreak/>
              <w:t>updated NHS England CAR-T tariff (£58,964))</w:t>
            </w:r>
          </w:p>
          <w:p w14:paraId="125DC136" w14:textId="77777777" w:rsidR="003405E4" w:rsidRPr="002A2AD7" w:rsidRDefault="003405E4" w:rsidP="00A07A99">
            <w:pPr>
              <w:rPr>
                <w:rFonts w:ascii="Arial" w:hAnsi="Arial" w:cs="Arial"/>
              </w:rPr>
            </w:pPr>
          </w:p>
          <w:p w14:paraId="31C9EDF0" w14:textId="77777777" w:rsidR="003405E4" w:rsidRPr="002A2AD7" w:rsidRDefault="003405E4" w:rsidP="00A07A99">
            <w:pPr>
              <w:rPr>
                <w:rFonts w:ascii="Arial" w:hAnsi="Arial" w:cs="Arial"/>
              </w:rPr>
            </w:pPr>
            <w:r w:rsidRPr="002A2AD7">
              <w:rPr>
                <w:rFonts w:ascii="Arial" w:hAnsi="Arial" w:cs="Arial"/>
              </w:rPr>
              <w:t>R1: Tariff reflects NHS England’s agreed cost for 2024/25.</w:t>
            </w:r>
          </w:p>
          <w:p w14:paraId="2AB9E84E" w14:textId="77777777" w:rsidR="003405E4" w:rsidRPr="002A2AD7" w:rsidRDefault="003405E4" w:rsidP="00A07A99">
            <w:pPr>
              <w:rPr>
                <w:rFonts w:ascii="Arial" w:hAnsi="Arial" w:cs="Arial"/>
              </w:rPr>
            </w:pPr>
            <w:r w:rsidRPr="002A2AD7">
              <w:rPr>
                <w:rFonts w:ascii="Arial" w:hAnsi="Arial" w:cs="Arial"/>
              </w:rPr>
              <w:t>R2: ICU costs should be added as they are not included in tariffs; AE costs included for all third-line treatments.</w:t>
            </w:r>
          </w:p>
          <w:p w14:paraId="3911C331" w14:textId="77777777" w:rsidR="003405E4" w:rsidRPr="002A2AD7" w:rsidRDefault="003405E4" w:rsidP="00A07A99">
            <w:pPr>
              <w:rPr>
                <w:rFonts w:ascii="Arial" w:hAnsi="Arial" w:cs="Arial"/>
              </w:rPr>
            </w:pPr>
            <w:r w:rsidRPr="002A2AD7">
              <w:rPr>
                <w:rFonts w:ascii="Arial" w:hAnsi="Arial" w:cs="Arial"/>
              </w:rPr>
              <w:t xml:space="preserve">R3: Committee concluded it was not appropriate to adjust the CAR-T </w:t>
            </w:r>
            <w:proofErr w:type="gramStart"/>
            <w:r w:rsidRPr="002A2AD7">
              <w:rPr>
                <w:rFonts w:ascii="Arial" w:hAnsi="Arial" w:cs="Arial"/>
              </w:rPr>
              <w:t>tariff, but</w:t>
            </w:r>
            <w:proofErr w:type="gramEnd"/>
            <w:r w:rsidRPr="002A2AD7">
              <w:rPr>
                <w:rFonts w:ascii="Arial" w:hAnsi="Arial" w:cs="Arial"/>
              </w:rPr>
              <w:t xml:space="preserve"> considered potential uncaptured benefits of </w:t>
            </w:r>
            <w:proofErr w:type="spellStart"/>
            <w:r w:rsidRPr="002A2AD7">
              <w:rPr>
                <w:rFonts w:ascii="Arial" w:hAnsi="Arial" w:cs="Arial"/>
              </w:rPr>
              <w:t>liso</w:t>
            </w:r>
            <w:proofErr w:type="spellEnd"/>
            <w:r w:rsidRPr="002A2AD7">
              <w:rPr>
                <w:rFonts w:ascii="Arial" w:hAnsi="Arial" w:cs="Arial"/>
              </w:rPr>
              <w:t>-cel in decision-making.</w:t>
            </w:r>
          </w:p>
          <w:p w14:paraId="7979F3E2" w14:textId="77777777" w:rsidR="003405E4" w:rsidRPr="002A2AD7" w:rsidRDefault="003405E4" w:rsidP="00A07A99">
            <w:pPr>
              <w:rPr>
                <w:rFonts w:ascii="Arial" w:hAnsi="Arial" w:cs="Arial"/>
              </w:rPr>
            </w:pPr>
          </w:p>
        </w:tc>
        <w:tc>
          <w:tcPr>
            <w:tcW w:w="2790" w:type="dxa"/>
          </w:tcPr>
          <w:p w14:paraId="568E1112" w14:textId="77777777" w:rsidR="003405E4" w:rsidRPr="002A2AD7" w:rsidRDefault="003405E4" w:rsidP="00A07A99">
            <w:pPr>
              <w:rPr>
                <w:rFonts w:ascii="Arial" w:hAnsi="Arial" w:cs="Arial"/>
              </w:rPr>
            </w:pPr>
            <w:r w:rsidRPr="002A2AD7">
              <w:rPr>
                <w:rFonts w:ascii="Arial" w:hAnsi="Arial" w:cs="Arial"/>
              </w:rPr>
              <w:lastRenderedPageBreak/>
              <w:t>Large impact on ICER</w:t>
            </w:r>
          </w:p>
        </w:tc>
      </w:tr>
      <w:tr w:rsidR="003405E4" w:rsidRPr="002A2AD7" w14:paraId="4BD946D2" w14:textId="77777777" w:rsidTr="00A07A99">
        <w:tc>
          <w:tcPr>
            <w:tcW w:w="2789" w:type="dxa"/>
          </w:tcPr>
          <w:p w14:paraId="49EB9E82" w14:textId="4B6C719A" w:rsidR="003405E4" w:rsidRPr="002A2AD7" w:rsidRDefault="00756113" w:rsidP="00A07A99">
            <w:pPr>
              <w:rPr>
                <w:rFonts w:ascii="Arial" w:hAnsi="Arial" w:cs="Arial"/>
              </w:rPr>
            </w:pPr>
            <w:r>
              <w:rPr>
                <w:rFonts w:ascii="Arial" w:hAnsi="Arial" w:cs="Arial"/>
              </w:rPr>
              <w:t>TA1116</w:t>
            </w:r>
          </w:p>
        </w:tc>
        <w:tc>
          <w:tcPr>
            <w:tcW w:w="2789" w:type="dxa"/>
          </w:tcPr>
          <w:p w14:paraId="6F2CB944" w14:textId="77777777" w:rsidR="003405E4" w:rsidRPr="002A2AD7" w:rsidRDefault="003405E4" w:rsidP="00A07A99">
            <w:pPr>
              <w:rPr>
                <w:rFonts w:ascii="Arial" w:hAnsi="Arial" w:cs="Arial"/>
                <w:b/>
                <w:bCs/>
              </w:rPr>
            </w:pPr>
            <w:r w:rsidRPr="002A2AD7">
              <w:rPr>
                <w:rFonts w:ascii="Arial" w:hAnsi="Arial" w:cs="Arial"/>
                <w:b/>
                <w:bCs/>
              </w:rPr>
              <w:t xml:space="preserve">Bottom-up costing for administration (hospitalisation + ICU costs) using UK FELIX cohort 2A </w:t>
            </w:r>
            <w:r w:rsidRPr="002A2AD7">
              <w:rPr>
                <w:rFonts w:ascii="Arial" w:hAnsi="Arial" w:cs="Arial"/>
                <w:b/>
                <w:bCs/>
              </w:rPr>
              <w:lastRenderedPageBreak/>
              <w:t>resource use for hospital stays.</w:t>
            </w:r>
          </w:p>
          <w:p w14:paraId="21CC4FF4" w14:textId="77777777" w:rsidR="003405E4" w:rsidRPr="002A2AD7" w:rsidRDefault="003405E4" w:rsidP="00A07A99">
            <w:pPr>
              <w:rPr>
                <w:rFonts w:ascii="Arial" w:hAnsi="Arial" w:cs="Arial"/>
              </w:rPr>
            </w:pPr>
          </w:p>
          <w:p w14:paraId="36240CFF" w14:textId="77777777" w:rsidR="003405E4" w:rsidRPr="002A2AD7" w:rsidRDefault="003405E4" w:rsidP="00A07A99">
            <w:pPr>
              <w:rPr>
                <w:rFonts w:ascii="Arial" w:hAnsi="Arial" w:cs="Arial"/>
              </w:rPr>
            </w:pPr>
            <w:r w:rsidRPr="002A2AD7">
              <w:rPr>
                <w:rFonts w:ascii="Arial" w:hAnsi="Arial" w:cs="Arial"/>
              </w:rPr>
              <w:t>R1: used UK patient data (FELIX cohort 2A) because it better reflects NHS practice.</w:t>
            </w:r>
          </w:p>
          <w:p w14:paraId="201365CF" w14:textId="77777777" w:rsidR="003405E4" w:rsidRPr="002A2AD7" w:rsidRDefault="003405E4" w:rsidP="00A07A99">
            <w:pPr>
              <w:rPr>
                <w:rFonts w:ascii="Arial" w:hAnsi="Arial" w:cs="Arial"/>
              </w:rPr>
            </w:pPr>
            <w:r w:rsidRPr="002A2AD7">
              <w:rPr>
                <w:rFonts w:ascii="Arial" w:hAnsi="Arial" w:cs="Arial"/>
              </w:rPr>
              <w:t>R2: Bottom-up approach allows company to show individual resource lines (hospital, ICU) rather than accept a bundled tariff.</w:t>
            </w:r>
          </w:p>
          <w:p w14:paraId="23358181" w14:textId="77777777" w:rsidR="003405E4" w:rsidRPr="002A2AD7" w:rsidRDefault="003405E4" w:rsidP="00A07A99">
            <w:pPr>
              <w:rPr>
                <w:rFonts w:ascii="Arial" w:hAnsi="Arial" w:cs="Arial"/>
              </w:rPr>
            </w:pPr>
            <w:r w:rsidRPr="002A2AD7">
              <w:rPr>
                <w:rFonts w:ascii="Arial" w:hAnsi="Arial" w:cs="Arial"/>
              </w:rPr>
              <w:t>R3: Company believes obe-cel lower toxicity and ambulatory delivery create benefits not captured by tariff.</w:t>
            </w:r>
          </w:p>
          <w:p w14:paraId="56B5FA65" w14:textId="77777777" w:rsidR="003405E4" w:rsidRPr="002A2AD7" w:rsidRDefault="003405E4" w:rsidP="00A07A99">
            <w:pPr>
              <w:rPr>
                <w:rFonts w:ascii="Arial" w:hAnsi="Arial" w:cs="Arial"/>
              </w:rPr>
            </w:pPr>
            <w:r w:rsidRPr="002A2AD7">
              <w:rPr>
                <w:rFonts w:ascii="Arial" w:hAnsi="Arial" w:cs="Arial"/>
              </w:rPr>
              <w:t>R4: Tariff excludes ICU and ambulatory benefits, so bottom-up used to highlight costs/treatment pathways not reflected in tariff.</w:t>
            </w:r>
          </w:p>
        </w:tc>
        <w:tc>
          <w:tcPr>
            <w:tcW w:w="2790" w:type="dxa"/>
          </w:tcPr>
          <w:p w14:paraId="1E53C7F0" w14:textId="77777777" w:rsidR="003405E4" w:rsidRPr="002A2AD7" w:rsidRDefault="003405E4" w:rsidP="00A07A99">
            <w:pPr>
              <w:rPr>
                <w:rFonts w:ascii="Arial" w:hAnsi="Arial" w:cs="Arial"/>
                <w:b/>
                <w:bCs/>
              </w:rPr>
            </w:pPr>
            <w:r w:rsidRPr="002A2AD7">
              <w:rPr>
                <w:rFonts w:ascii="Arial" w:hAnsi="Arial" w:cs="Arial"/>
                <w:b/>
                <w:bCs/>
              </w:rPr>
              <w:lastRenderedPageBreak/>
              <w:t xml:space="preserve">Use latest NHS England CAR-T tariff (£60,462) +ICU costs + IVIG cost (ERG </w:t>
            </w:r>
            <w:r w:rsidRPr="002A2AD7">
              <w:rPr>
                <w:rFonts w:ascii="Arial" w:hAnsi="Arial" w:cs="Arial"/>
                <w:b/>
                <w:bCs/>
              </w:rPr>
              <w:lastRenderedPageBreak/>
              <w:t>follows a standardized NHS tariff approach).</w:t>
            </w:r>
          </w:p>
          <w:p w14:paraId="0F2A1476" w14:textId="77777777" w:rsidR="003405E4" w:rsidRPr="002A2AD7" w:rsidRDefault="003405E4" w:rsidP="00A07A99">
            <w:pPr>
              <w:rPr>
                <w:rFonts w:ascii="Arial" w:hAnsi="Arial" w:cs="Arial"/>
                <w:b/>
                <w:bCs/>
              </w:rPr>
            </w:pPr>
          </w:p>
          <w:p w14:paraId="5C5FB746" w14:textId="77777777" w:rsidR="003405E4" w:rsidRPr="002A2AD7" w:rsidRDefault="003405E4" w:rsidP="00A07A99">
            <w:pPr>
              <w:rPr>
                <w:rFonts w:ascii="Arial" w:hAnsi="Arial" w:cs="Arial"/>
              </w:rPr>
            </w:pPr>
            <w:r w:rsidRPr="002A2AD7">
              <w:rPr>
                <w:rFonts w:ascii="Arial" w:hAnsi="Arial" w:cs="Arial"/>
              </w:rPr>
              <w:t>R1: Reflects actual NHS England payment for CAR-T therapy, including leukapheresis, in-hospital AE costs, monitoring, and training.</w:t>
            </w:r>
          </w:p>
          <w:p w14:paraId="5F06F269" w14:textId="77777777" w:rsidR="003405E4" w:rsidRPr="002A2AD7" w:rsidRDefault="003405E4" w:rsidP="00A07A99">
            <w:pPr>
              <w:rPr>
                <w:rFonts w:ascii="Arial" w:hAnsi="Arial" w:cs="Arial"/>
              </w:rPr>
            </w:pPr>
            <w:r w:rsidRPr="002A2AD7">
              <w:rPr>
                <w:rFonts w:ascii="Arial" w:hAnsi="Arial" w:cs="Arial"/>
              </w:rPr>
              <w:t>R2: Avoids estimating costs individually, reduces uncertainty in costing.</w:t>
            </w:r>
          </w:p>
          <w:p w14:paraId="288E9B42" w14:textId="77777777" w:rsidR="003405E4" w:rsidRPr="002A2AD7" w:rsidRDefault="003405E4" w:rsidP="00A07A99">
            <w:pPr>
              <w:rPr>
                <w:rFonts w:ascii="Arial" w:hAnsi="Arial" w:cs="Arial"/>
                <w:b/>
                <w:bCs/>
              </w:rPr>
            </w:pPr>
          </w:p>
        </w:tc>
        <w:tc>
          <w:tcPr>
            <w:tcW w:w="2790" w:type="dxa"/>
          </w:tcPr>
          <w:p w14:paraId="01E70926" w14:textId="77777777" w:rsidR="003405E4" w:rsidRPr="002A2AD7" w:rsidRDefault="003405E4" w:rsidP="00A07A99">
            <w:pPr>
              <w:rPr>
                <w:rFonts w:ascii="Arial" w:hAnsi="Arial" w:cs="Arial"/>
                <w:b/>
                <w:bCs/>
              </w:rPr>
            </w:pPr>
            <w:r w:rsidRPr="002A2AD7">
              <w:rPr>
                <w:rFonts w:ascii="Arial" w:hAnsi="Arial" w:cs="Arial"/>
                <w:b/>
                <w:bCs/>
              </w:rPr>
              <w:lastRenderedPageBreak/>
              <w:t>The EAG’s approach is preferred</w:t>
            </w:r>
          </w:p>
          <w:p w14:paraId="1756A5F0" w14:textId="77777777" w:rsidR="003405E4" w:rsidRPr="002A2AD7" w:rsidRDefault="003405E4" w:rsidP="00A07A99">
            <w:pPr>
              <w:rPr>
                <w:rFonts w:ascii="Arial" w:hAnsi="Arial" w:cs="Arial"/>
                <w:b/>
                <w:bCs/>
              </w:rPr>
            </w:pPr>
          </w:p>
          <w:p w14:paraId="7228A554" w14:textId="77777777" w:rsidR="003405E4" w:rsidRPr="002A2AD7" w:rsidRDefault="003405E4" w:rsidP="00A07A99">
            <w:pPr>
              <w:rPr>
                <w:rFonts w:ascii="Arial" w:hAnsi="Arial" w:cs="Arial"/>
              </w:rPr>
            </w:pPr>
            <w:r w:rsidRPr="002A2AD7">
              <w:rPr>
                <w:rFonts w:ascii="Arial" w:hAnsi="Arial" w:cs="Arial"/>
              </w:rPr>
              <w:lastRenderedPageBreak/>
              <w:t>R1: Tariff represents current NHS payment for CAR-T therapy.</w:t>
            </w:r>
          </w:p>
          <w:p w14:paraId="1C5B80C1" w14:textId="77777777" w:rsidR="003405E4" w:rsidRPr="002A2AD7" w:rsidRDefault="003405E4" w:rsidP="00A07A99">
            <w:pPr>
              <w:rPr>
                <w:rFonts w:ascii="Arial" w:hAnsi="Arial" w:cs="Arial"/>
              </w:rPr>
            </w:pPr>
            <w:r w:rsidRPr="002A2AD7">
              <w:rPr>
                <w:rFonts w:ascii="Arial" w:hAnsi="Arial" w:cs="Arial"/>
              </w:rPr>
              <w:t>R2: Using a standardized tariff simplifies model inputs.</w:t>
            </w:r>
          </w:p>
          <w:p w14:paraId="7D671BB0" w14:textId="77777777" w:rsidR="003405E4" w:rsidRPr="002A2AD7" w:rsidRDefault="003405E4" w:rsidP="00A07A99">
            <w:pPr>
              <w:rPr>
                <w:rFonts w:ascii="Arial" w:hAnsi="Arial" w:cs="Arial"/>
              </w:rPr>
            </w:pPr>
            <w:r w:rsidRPr="002A2AD7">
              <w:rPr>
                <w:rFonts w:ascii="Arial" w:hAnsi="Arial" w:cs="Arial"/>
              </w:rPr>
              <w:t>R3: Committee noted some costs, e.g., ambulatory care or IVIg, are not included.</w:t>
            </w:r>
          </w:p>
          <w:p w14:paraId="779E3C40" w14:textId="77777777" w:rsidR="003405E4" w:rsidRPr="002A2AD7" w:rsidRDefault="003405E4" w:rsidP="00A07A99">
            <w:pPr>
              <w:rPr>
                <w:rFonts w:ascii="Arial" w:hAnsi="Arial" w:cs="Arial"/>
              </w:rPr>
            </w:pPr>
          </w:p>
        </w:tc>
        <w:tc>
          <w:tcPr>
            <w:tcW w:w="2790" w:type="dxa"/>
          </w:tcPr>
          <w:p w14:paraId="0C7A5345" w14:textId="77777777" w:rsidR="003405E4" w:rsidRPr="002A2AD7" w:rsidRDefault="003405E4" w:rsidP="00A07A99">
            <w:pPr>
              <w:rPr>
                <w:rFonts w:ascii="Arial" w:hAnsi="Arial" w:cs="Arial"/>
              </w:rPr>
            </w:pPr>
            <w:r w:rsidRPr="002A2AD7">
              <w:rPr>
                <w:rFonts w:ascii="Arial" w:hAnsi="Arial" w:cs="Arial"/>
              </w:rPr>
              <w:lastRenderedPageBreak/>
              <w:t>Small impact on ICER</w:t>
            </w:r>
          </w:p>
        </w:tc>
      </w:tr>
      <w:tr w:rsidR="003405E4" w:rsidRPr="002A2AD7" w14:paraId="5FB47E79" w14:textId="77777777" w:rsidTr="00A07A99">
        <w:tc>
          <w:tcPr>
            <w:tcW w:w="2789" w:type="dxa"/>
          </w:tcPr>
          <w:p w14:paraId="697ECE70" w14:textId="77777777" w:rsidR="003405E4" w:rsidRPr="002A2AD7" w:rsidRDefault="003405E4" w:rsidP="00A07A99">
            <w:pPr>
              <w:rPr>
                <w:rFonts w:ascii="Arial" w:hAnsi="Arial" w:cs="Arial"/>
              </w:rPr>
            </w:pPr>
            <w:r w:rsidRPr="002A2AD7">
              <w:rPr>
                <w:rFonts w:ascii="Arial" w:hAnsi="Arial" w:cs="Arial"/>
              </w:rPr>
              <w:t>TA11545</w:t>
            </w:r>
          </w:p>
        </w:tc>
        <w:tc>
          <w:tcPr>
            <w:tcW w:w="2789" w:type="dxa"/>
          </w:tcPr>
          <w:p w14:paraId="40C28AF6" w14:textId="77777777" w:rsidR="003405E4" w:rsidRPr="002A2AD7" w:rsidRDefault="003405E4" w:rsidP="00A07A99">
            <w:pPr>
              <w:rPr>
                <w:rFonts w:ascii="Arial" w:hAnsi="Arial" w:cs="Arial"/>
                <w:b/>
                <w:bCs/>
              </w:rPr>
            </w:pPr>
            <w:r w:rsidRPr="002A2AD7">
              <w:rPr>
                <w:rFonts w:ascii="Arial" w:hAnsi="Arial" w:cs="Arial"/>
                <w:b/>
                <w:bCs/>
              </w:rPr>
              <w:t>Use CAR-T delivery tariff (£41,101) in model</w:t>
            </w:r>
          </w:p>
          <w:p w14:paraId="0259C4E8" w14:textId="77777777" w:rsidR="003405E4" w:rsidRPr="002A2AD7" w:rsidRDefault="003405E4" w:rsidP="00A07A99">
            <w:pPr>
              <w:rPr>
                <w:rFonts w:ascii="Arial" w:hAnsi="Arial" w:cs="Arial"/>
              </w:rPr>
            </w:pPr>
            <w:r w:rsidRPr="002A2AD7">
              <w:rPr>
                <w:rFonts w:ascii="Arial" w:hAnsi="Arial" w:cs="Arial"/>
              </w:rPr>
              <w:lastRenderedPageBreak/>
              <w:t>R1: The £41,101 figure (rather than the most updated value) aligns with previous NICE evaluations for CAR-T therapies.</w:t>
            </w:r>
          </w:p>
          <w:p w14:paraId="48E39AF9" w14:textId="77777777" w:rsidR="003405E4" w:rsidRPr="002A2AD7" w:rsidRDefault="003405E4" w:rsidP="00A07A99">
            <w:pPr>
              <w:rPr>
                <w:rFonts w:ascii="Arial" w:hAnsi="Arial" w:cs="Arial"/>
              </w:rPr>
            </w:pPr>
            <w:r w:rsidRPr="002A2AD7">
              <w:rPr>
                <w:rFonts w:ascii="Arial" w:hAnsi="Arial" w:cs="Arial"/>
              </w:rPr>
              <w:t>R2: Tariff reflects what NHS England pays for delivering CAR-T and therefore is a pragmatic cost to include.</w:t>
            </w:r>
          </w:p>
          <w:p w14:paraId="5EBD201E" w14:textId="77777777" w:rsidR="003405E4" w:rsidRPr="002A2AD7" w:rsidRDefault="003405E4" w:rsidP="00A07A99">
            <w:pPr>
              <w:rPr>
                <w:rFonts w:ascii="Arial" w:hAnsi="Arial" w:cs="Arial"/>
              </w:rPr>
            </w:pPr>
            <w:r w:rsidRPr="002A2AD7">
              <w:rPr>
                <w:rFonts w:ascii="Arial" w:hAnsi="Arial" w:cs="Arial"/>
              </w:rPr>
              <w:t>R3: Using a single delivery tariff simplifies modelling of complex delivery costs when detailed UK micro costing is harder to obtain.</w:t>
            </w:r>
          </w:p>
        </w:tc>
        <w:tc>
          <w:tcPr>
            <w:tcW w:w="2790" w:type="dxa"/>
          </w:tcPr>
          <w:p w14:paraId="188611B1" w14:textId="77777777" w:rsidR="003405E4" w:rsidRPr="002A2AD7" w:rsidRDefault="003405E4" w:rsidP="00A07A99">
            <w:pPr>
              <w:rPr>
                <w:rFonts w:ascii="Arial" w:hAnsi="Arial" w:cs="Arial"/>
                <w:b/>
                <w:bCs/>
              </w:rPr>
            </w:pPr>
            <w:r w:rsidRPr="002A2AD7">
              <w:rPr>
                <w:rFonts w:ascii="Arial" w:hAnsi="Arial" w:cs="Arial"/>
                <w:b/>
                <w:bCs/>
              </w:rPr>
              <w:lastRenderedPageBreak/>
              <w:t>ERG updates company cost to current tariff (+ICU costs + IVIG cost)</w:t>
            </w:r>
          </w:p>
          <w:p w14:paraId="6A617144" w14:textId="77777777" w:rsidR="003405E4" w:rsidRPr="002A2AD7" w:rsidRDefault="003405E4" w:rsidP="00A07A99">
            <w:pPr>
              <w:rPr>
                <w:rFonts w:ascii="Arial" w:hAnsi="Arial" w:cs="Arial"/>
                <w:b/>
                <w:bCs/>
              </w:rPr>
            </w:pPr>
          </w:p>
          <w:p w14:paraId="37431FDC" w14:textId="77777777" w:rsidR="003405E4" w:rsidRPr="002A2AD7" w:rsidRDefault="003405E4" w:rsidP="00A07A99">
            <w:pPr>
              <w:rPr>
                <w:rFonts w:ascii="Arial" w:hAnsi="Arial" w:cs="Arial"/>
              </w:rPr>
            </w:pPr>
            <w:r w:rsidRPr="002A2AD7">
              <w:rPr>
                <w:rFonts w:ascii="Arial" w:hAnsi="Arial" w:cs="Arial"/>
              </w:rPr>
              <w:t>R1: Company cost outdated; ERG aligns with the most current NHS England tariff for relevance.</w:t>
            </w:r>
          </w:p>
          <w:p w14:paraId="252A12D1" w14:textId="77777777" w:rsidR="003405E4" w:rsidRPr="002A2AD7" w:rsidRDefault="003405E4" w:rsidP="00A07A99">
            <w:pPr>
              <w:rPr>
                <w:rFonts w:ascii="Arial" w:hAnsi="Arial" w:cs="Arial"/>
                <w:b/>
                <w:bCs/>
              </w:rPr>
            </w:pPr>
            <w:r w:rsidRPr="002A2AD7">
              <w:rPr>
                <w:rFonts w:ascii="Arial" w:hAnsi="Arial" w:cs="Arial"/>
              </w:rPr>
              <w:t xml:space="preserve">R2: Ensures model cost reflects what NHS will </w:t>
            </w:r>
            <w:proofErr w:type="gramStart"/>
            <w:r w:rsidRPr="002A2AD7">
              <w:rPr>
                <w:rFonts w:ascii="Arial" w:hAnsi="Arial" w:cs="Arial"/>
              </w:rPr>
              <w:t>actually pay</w:t>
            </w:r>
            <w:proofErr w:type="gramEnd"/>
            <w:r w:rsidRPr="002A2AD7">
              <w:rPr>
                <w:rFonts w:ascii="Arial" w:hAnsi="Arial" w:cs="Arial"/>
              </w:rPr>
              <w:t>.</w:t>
            </w:r>
          </w:p>
        </w:tc>
        <w:tc>
          <w:tcPr>
            <w:tcW w:w="2790" w:type="dxa"/>
          </w:tcPr>
          <w:p w14:paraId="5A2091DF" w14:textId="77777777" w:rsidR="003405E4" w:rsidRPr="002A2AD7" w:rsidRDefault="003405E4" w:rsidP="00A07A99">
            <w:pPr>
              <w:rPr>
                <w:rFonts w:ascii="Arial" w:hAnsi="Arial" w:cs="Arial"/>
                <w:b/>
                <w:bCs/>
              </w:rPr>
            </w:pPr>
            <w:r w:rsidRPr="002A2AD7">
              <w:rPr>
                <w:rFonts w:ascii="Arial" w:hAnsi="Arial" w:cs="Arial"/>
                <w:b/>
                <w:bCs/>
              </w:rPr>
              <w:lastRenderedPageBreak/>
              <w:t>The EAG’s approach is preferred</w:t>
            </w:r>
          </w:p>
          <w:p w14:paraId="2E890FD3" w14:textId="77777777" w:rsidR="003405E4" w:rsidRPr="002A2AD7" w:rsidRDefault="003405E4" w:rsidP="00A07A99">
            <w:pPr>
              <w:rPr>
                <w:rFonts w:ascii="Arial" w:hAnsi="Arial" w:cs="Arial"/>
              </w:rPr>
            </w:pPr>
          </w:p>
          <w:p w14:paraId="5B30D623" w14:textId="77777777" w:rsidR="003405E4" w:rsidRPr="002A2AD7" w:rsidRDefault="003405E4" w:rsidP="00A07A99">
            <w:pPr>
              <w:rPr>
                <w:rFonts w:ascii="Arial" w:hAnsi="Arial" w:cs="Arial"/>
              </w:rPr>
            </w:pPr>
            <w:r w:rsidRPr="002A2AD7">
              <w:rPr>
                <w:rFonts w:ascii="Arial" w:hAnsi="Arial" w:cs="Arial"/>
                <w:b/>
                <w:bCs/>
              </w:rPr>
              <w:lastRenderedPageBreak/>
              <w:t>R1: E</w:t>
            </w:r>
            <w:r w:rsidRPr="002A2AD7">
              <w:rPr>
                <w:rFonts w:ascii="Arial" w:hAnsi="Arial" w:cs="Arial"/>
              </w:rPr>
              <w:t>nsure costs reflect latest NHS England tariffs (2025-26 or 2024-25).</w:t>
            </w:r>
          </w:p>
          <w:p w14:paraId="7B93D74D" w14:textId="77777777" w:rsidR="003405E4" w:rsidRPr="002A2AD7" w:rsidRDefault="003405E4" w:rsidP="00A07A99">
            <w:pPr>
              <w:rPr>
                <w:rFonts w:ascii="Arial" w:hAnsi="Arial" w:cs="Arial"/>
              </w:rPr>
            </w:pPr>
            <w:r w:rsidRPr="002A2AD7">
              <w:rPr>
                <w:rFonts w:ascii="Arial" w:hAnsi="Arial" w:cs="Arial"/>
                <w:b/>
                <w:bCs/>
              </w:rPr>
              <w:t xml:space="preserve">R2: </w:t>
            </w:r>
            <w:r w:rsidRPr="002A2AD7">
              <w:rPr>
                <w:rFonts w:ascii="Arial" w:hAnsi="Arial" w:cs="Arial"/>
              </w:rPr>
              <w:t>ICU costs excluded from tariff must be added separately.</w:t>
            </w:r>
          </w:p>
          <w:p w14:paraId="71B795F6" w14:textId="77777777" w:rsidR="003405E4" w:rsidRPr="002A2AD7" w:rsidRDefault="003405E4" w:rsidP="00A07A99">
            <w:pPr>
              <w:rPr>
                <w:rFonts w:ascii="Arial" w:hAnsi="Arial" w:cs="Arial"/>
              </w:rPr>
            </w:pPr>
          </w:p>
        </w:tc>
        <w:tc>
          <w:tcPr>
            <w:tcW w:w="2790" w:type="dxa"/>
          </w:tcPr>
          <w:p w14:paraId="2B00FB46" w14:textId="77777777" w:rsidR="003405E4" w:rsidRPr="002A2AD7" w:rsidRDefault="003405E4" w:rsidP="00A07A99">
            <w:pPr>
              <w:rPr>
                <w:rFonts w:ascii="Arial" w:hAnsi="Arial" w:cs="Arial"/>
              </w:rPr>
            </w:pPr>
            <w:r w:rsidRPr="002A2AD7">
              <w:rPr>
                <w:rFonts w:ascii="Arial" w:hAnsi="Arial" w:cs="Arial"/>
              </w:rPr>
              <w:lastRenderedPageBreak/>
              <w:t>Large</w:t>
            </w:r>
          </w:p>
        </w:tc>
      </w:tr>
      <w:tr w:rsidR="003405E4" w:rsidRPr="002A2AD7" w14:paraId="1104F5F3" w14:textId="77777777" w:rsidTr="00A07A99">
        <w:tc>
          <w:tcPr>
            <w:tcW w:w="2789" w:type="dxa"/>
          </w:tcPr>
          <w:p w14:paraId="2A64E431" w14:textId="77777777" w:rsidR="003405E4" w:rsidRPr="002A2AD7" w:rsidRDefault="003405E4" w:rsidP="00A07A99">
            <w:pPr>
              <w:rPr>
                <w:rFonts w:ascii="Arial" w:hAnsi="Arial" w:cs="Arial"/>
              </w:rPr>
            </w:pPr>
            <w:r w:rsidRPr="002A2AD7">
              <w:rPr>
                <w:rFonts w:ascii="Arial" w:hAnsi="Arial" w:cs="Arial"/>
              </w:rPr>
              <w:t>TA872</w:t>
            </w:r>
          </w:p>
        </w:tc>
        <w:tc>
          <w:tcPr>
            <w:tcW w:w="2789" w:type="dxa"/>
          </w:tcPr>
          <w:p w14:paraId="7B92E56B" w14:textId="77777777" w:rsidR="003405E4" w:rsidRPr="002A2AD7" w:rsidRDefault="003405E4" w:rsidP="00A07A99">
            <w:pPr>
              <w:rPr>
                <w:rFonts w:ascii="Arial" w:hAnsi="Arial" w:cs="Arial"/>
                <w:b/>
                <w:bCs/>
              </w:rPr>
            </w:pPr>
            <w:r w:rsidRPr="002A2AD7">
              <w:rPr>
                <w:rFonts w:ascii="Arial" w:hAnsi="Arial" w:cs="Arial"/>
                <w:b/>
                <w:bCs/>
              </w:rPr>
              <w:t>Bottom-up costing to build delivery cost from itemised components (hospital admin, leukapheresis, conditioning, retreatment, training, SCT, treating AEs). Company argued tariff not appropriate for HTA.</w:t>
            </w:r>
          </w:p>
          <w:p w14:paraId="4D782DDC" w14:textId="77777777" w:rsidR="003405E4" w:rsidRPr="002A2AD7" w:rsidRDefault="003405E4" w:rsidP="00A07A99">
            <w:pPr>
              <w:rPr>
                <w:rFonts w:ascii="Arial" w:hAnsi="Arial" w:cs="Arial"/>
                <w:b/>
                <w:bCs/>
              </w:rPr>
            </w:pPr>
          </w:p>
          <w:p w14:paraId="168431A8" w14:textId="77777777" w:rsidR="003405E4" w:rsidRPr="002A2AD7" w:rsidRDefault="003405E4" w:rsidP="00A07A99">
            <w:pPr>
              <w:rPr>
                <w:rFonts w:ascii="Arial" w:hAnsi="Arial" w:cs="Arial"/>
              </w:rPr>
            </w:pPr>
            <w:r w:rsidRPr="002A2AD7">
              <w:rPr>
                <w:rFonts w:ascii="Arial" w:hAnsi="Arial" w:cs="Arial"/>
              </w:rPr>
              <w:lastRenderedPageBreak/>
              <w:t>R1: Tariff is a funding mechanism, not designed for economic evaluation; bottom-up follows NICE methods and shows disaggregated costs.</w:t>
            </w:r>
          </w:p>
          <w:p w14:paraId="6871C09D" w14:textId="77777777" w:rsidR="003405E4" w:rsidRPr="002A2AD7" w:rsidRDefault="003405E4" w:rsidP="00A07A99">
            <w:pPr>
              <w:rPr>
                <w:rFonts w:ascii="Arial" w:hAnsi="Arial" w:cs="Arial"/>
              </w:rPr>
            </w:pPr>
            <w:r w:rsidRPr="002A2AD7">
              <w:rPr>
                <w:rFonts w:ascii="Arial" w:hAnsi="Arial" w:cs="Arial"/>
              </w:rPr>
              <w:t>R2: Company concerned about lack of transparency in how tariff derived, so bottom-up gives auditable inputs.</w:t>
            </w:r>
          </w:p>
          <w:p w14:paraId="6EF724EB" w14:textId="77777777" w:rsidR="003405E4" w:rsidRPr="002A2AD7" w:rsidRDefault="003405E4" w:rsidP="00A07A99">
            <w:pPr>
              <w:rPr>
                <w:rFonts w:ascii="Arial" w:hAnsi="Arial" w:cs="Arial"/>
              </w:rPr>
            </w:pPr>
            <w:r w:rsidRPr="002A2AD7">
              <w:rPr>
                <w:rFonts w:ascii="Arial" w:hAnsi="Arial" w:cs="Arial"/>
              </w:rPr>
              <w:t>R3: Bottom-up ensures costs included are those relevant to the decision (some items in tariff may be irrelevant or missing).</w:t>
            </w:r>
          </w:p>
        </w:tc>
        <w:tc>
          <w:tcPr>
            <w:tcW w:w="2790" w:type="dxa"/>
          </w:tcPr>
          <w:p w14:paraId="1A503C11" w14:textId="77777777" w:rsidR="003405E4" w:rsidRPr="002A2AD7" w:rsidRDefault="003405E4" w:rsidP="00A07A99">
            <w:pPr>
              <w:rPr>
                <w:rFonts w:ascii="Arial" w:hAnsi="Arial" w:cs="Arial"/>
                <w:b/>
                <w:bCs/>
              </w:rPr>
            </w:pPr>
            <w:r w:rsidRPr="002A2AD7">
              <w:rPr>
                <w:rFonts w:ascii="Arial" w:hAnsi="Arial" w:cs="Arial"/>
                <w:b/>
                <w:bCs/>
              </w:rPr>
              <w:lastRenderedPageBreak/>
              <w:t>Highlight uncertainties in NHS tariff derivation; note company likely underestimates CAR-T delivery costs</w:t>
            </w:r>
          </w:p>
          <w:p w14:paraId="131D12D9" w14:textId="77777777" w:rsidR="003405E4" w:rsidRPr="002A2AD7" w:rsidRDefault="003405E4" w:rsidP="00A07A99">
            <w:pPr>
              <w:rPr>
                <w:rFonts w:ascii="Arial" w:hAnsi="Arial" w:cs="Arial"/>
                <w:b/>
                <w:bCs/>
              </w:rPr>
            </w:pPr>
          </w:p>
          <w:p w14:paraId="5D68CAEC" w14:textId="77777777" w:rsidR="003405E4" w:rsidRPr="002A2AD7" w:rsidRDefault="003405E4" w:rsidP="00A07A99">
            <w:pPr>
              <w:rPr>
                <w:rFonts w:ascii="Arial" w:hAnsi="Arial" w:cs="Arial"/>
              </w:rPr>
            </w:pPr>
            <w:r w:rsidRPr="002A2AD7">
              <w:rPr>
                <w:rFonts w:ascii="Arial" w:hAnsi="Arial" w:cs="Arial"/>
              </w:rPr>
              <w:t xml:space="preserve">R1: Unclear how individual trusts estimate expenditure, so model may not </w:t>
            </w:r>
            <w:r w:rsidRPr="002A2AD7">
              <w:rPr>
                <w:rFonts w:ascii="Arial" w:hAnsi="Arial" w:cs="Arial"/>
              </w:rPr>
              <w:lastRenderedPageBreak/>
              <w:t>reflect actual resource use.</w:t>
            </w:r>
          </w:p>
          <w:p w14:paraId="183DB380" w14:textId="77777777" w:rsidR="003405E4" w:rsidRPr="002A2AD7" w:rsidRDefault="003405E4" w:rsidP="00A07A99">
            <w:pPr>
              <w:rPr>
                <w:rFonts w:ascii="Arial" w:hAnsi="Arial" w:cs="Arial"/>
              </w:rPr>
            </w:pPr>
            <w:r w:rsidRPr="002A2AD7">
              <w:rPr>
                <w:rFonts w:ascii="Arial" w:hAnsi="Arial" w:cs="Arial"/>
              </w:rPr>
              <w:t>R2: ERG concerned company’s approach underestimates true delivery costs, which could bias cost-effectiveness.</w:t>
            </w:r>
          </w:p>
          <w:p w14:paraId="121C0155" w14:textId="77777777" w:rsidR="003405E4" w:rsidRPr="002A2AD7" w:rsidRDefault="003405E4" w:rsidP="00A07A99">
            <w:pPr>
              <w:rPr>
                <w:rFonts w:ascii="Arial" w:hAnsi="Arial" w:cs="Arial"/>
                <w:b/>
                <w:bCs/>
              </w:rPr>
            </w:pPr>
          </w:p>
        </w:tc>
        <w:tc>
          <w:tcPr>
            <w:tcW w:w="2790" w:type="dxa"/>
          </w:tcPr>
          <w:p w14:paraId="576BC676" w14:textId="77777777" w:rsidR="003405E4" w:rsidRPr="002A2AD7" w:rsidRDefault="003405E4" w:rsidP="00A07A99">
            <w:pPr>
              <w:rPr>
                <w:rFonts w:ascii="Arial" w:hAnsi="Arial" w:cs="Arial"/>
              </w:rPr>
            </w:pPr>
            <w:r w:rsidRPr="002A2AD7">
              <w:rPr>
                <w:rFonts w:ascii="Arial" w:hAnsi="Arial" w:cs="Arial"/>
              </w:rPr>
              <w:lastRenderedPageBreak/>
              <w:t>The company’s approach accepted</w:t>
            </w:r>
          </w:p>
          <w:p w14:paraId="5CA979A1" w14:textId="77777777" w:rsidR="003405E4" w:rsidRPr="002A2AD7" w:rsidRDefault="003405E4" w:rsidP="00A07A99">
            <w:pPr>
              <w:rPr>
                <w:rFonts w:ascii="Arial" w:hAnsi="Arial" w:cs="Arial"/>
              </w:rPr>
            </w:pPr>
          </w:p>
          <w:p w14:paraId="6CABEA61" w14:textId="77777777" w:rsidR="003405E4" w:rsidRPr="002A2AD7" w:rsidRDefault="003405E4" w:rsidP="00A07A99">
            <w:pPr>
              <w:rPr>
                <w:rFonts w:ascii="Arial" w:hAnsi="Arial" w:cs="Arial"/>
              </w:rPr>
            </w:pPr>
            <w:r w:rsidRPr="002A2AD7">
              <w:rPr>
                <w:rFonts w:ascii="Arial" w:hAnsi="Arial" w:cs="Arial"/>
              </w:rPr>
              <w:t>R1: Company cost reasonably reflects NHS delivery cost.</w:t>
            </w:r>
          </w:p>
          <w:p w14:paraId="1A4B83BA" w14:textId="77777777" w:rsidR="003405E4" w:rsidRPr="002A2AD7" w:rsidRDefault="003405E4" w:rsidP="00A07A99">
            <w:pPr>
              <w:rPr>
                <w:rFonts w:ascii="Arial" w:hAnsi="Arial" w:cs="Arial"/>
              </w:rPr>
            </w:pPr>
            <w:r w:rsidRPr="002A2AD7">
              <w:rPr>
                <w:rFonts w:ascii="Arial" w:hAnsi="Arial" w:cs="Arial"/>
              </w:rPr>
              <w:t>R2: Acknowledged differences with tariff regarding staff time and resources.</w:t>
            </w:r>
          </w:p>
          <w:p w14:paraId="5E092D0B" w14:textId="77777777" w:rsidR="003405E4" w:rsidRPr="002A2AD7" w:rsidRDefault="003405E4" w:rsidP="00A07A99">
            <w:pPr>
              <w:rPr>
                <w:rFonts w:ascii="Arial" w:hAnsi="Arial" w:cs="Arial"/>
              </w:rPr>
            </w:pPr>
            <w:r w:rsidRPr="002A2AD7">
              <w:rPr>
                <w:rFonts w:ascii="Arial" w:hAnsi="Arial" w:cs="Arial"/>
              </w:rPr>
              <w:t xml:space="preserve">R3: Cost accepted for cost-effectiveness </w:t>
            </w:r>
            <w:r w:rsidRPr="002A2AD7">
              <w:rPr>
                <w:rFonts w:ascii="Arial" w:hAnsi="Arial" w:cs="Arial"/>
              </w:rPr>
              <w:lastRenderedPageBreak/>
              <w:t>analysis despite minor differences.</w:t>
            </w:r>
          </w:p>
          <w:p w14:paraId="2111DADC" w14:textId="77777777" w:rsidR="003405E4" w:rsidRPr="002A2AD7" w:rsidRDefault="003405E4" w:rsidP="00A07A99">
            <w:pPr>
              <w:rPr>
                <w:rFonts w:ascii="Arial" w:hAnsi="Arial" w:cs="Arial"/>
              </w:rPr>
            </w:pPr>
          </w:p>
        </w:tc>
        <w:tc>
          <w:tcPr>
            <w:tcW w:w="2790" w:type="dxa"/>
          </w:tcPr>
          <w:p w14:paraId="4505F7EC" w14:textId="77777777" w:rsidR="003405E4" w:rsidRPr="002A2AD7" w:rsidRDefault="003405E4" w:rsidP="00A07A99">
            <w:pPr>
              <w:rPr>
                <w:rFonts w:ascii="Arial" w:hAnsi="Arial" w:cs="Arial"/>
              </w:rPr>
            </w:pPr>
            <w:r w:rsidRPr="002A2AD7">
              <w:rPr>
                <w:rFonts w:ascii="Arial" w:hAnsi="Arial" w:cs="Arial"/>
              </w:rPr>
              <w:lastRenderedPageBreak/>
              <w:t>-</w:t>
            </w:r>
          </w:p>
        </w:tc>
      </w:tr>
      <w:tr w:rsidR="003405E4" w:rsidRPr="002A2AD7" w14:paraId="24AFD888" w14:textId="77777777" w:rsidTr="00A07A99">
        <w:tc>
          <w:tcPr>
            <w:tcW w:w="2789" w:type="dxa"/>
          </w:tcPr>
          <w:p w14:paraId="065C1D42" w14:textId="77777777" w:rsidR="003405E4" w:rsidRPr="002A2AD7" w:rsidRDefault="003405E4" w:rsidP="00A07A99">
            <w:pPr>
              <w:rPr>
                <w:rFonts w:ascii="Arial" w:hAnsi="Arial" w:cs="Arial"/>
              </w:rPr>
            </w:pPr>
            <w:r w:rsidRPr="002A2AD7">
              <w:rPr>
                <w:rFonts w:ascii="Arial" w:hAnsi="Arial" w:cs="Arial"/>
              </w:rPr>
              <w:t>TA893</w:t>
            </w:r>
          </w:p>
        </w:tc>
        <w:tc>
          <w:tcPr>
            <w:tcW w:w="2789" w:type="dxa"/>
          </w:tcPr>
          <w:p w14:paraId="16DB2660" w14:textId="77777777" w:rsidR="003405E4" w:rsidRPr="002A2AD7" w:rsidRDefault="003405E4" w:rsidP="00A07A99">
            <w:pPr>
              <w:rPr>
                <w:rFonts w:ascii="Arial" w:hAnsi="Arial" w:cs="Arial"/>
                <w:b/>
                <w:bCs/>
              </w:rPr>
            </w:pPr>
            <w:r w:rsidRPr="002A2AD7">
              <w:rPr>
                <w:rFonts w:ascii="Arial" w:hAnsi="Arial" w:cs="Arial"/>
                <w:b/>
                <w:bCs/>
              </w:rPr>
              <w:t>Include delivery cost of £41,101 as base case and exclude line items the company considers covered by that tariff (leukapheresis, admin, AEs, monitoring, training, conditioning/bridging chemo).</w:t>
            </w:r>
          </w:p>
          <w:p w14:paraId="705BE998" w14:textId="77777777" w:rsidR="003405E4" w:rsidRPr="002A2AD7" w:rsidRDefault="003405E4" w:rsidP="00A07A99">
            <w:pPr>
              <w:rPr>
                <w:rFonts w:ascii="Arial" w:hAnsi="Arial" w:cs="Arial"/>
              </w:rPr>
            </w:pPr>
          </w:p>
          <w:p w14:paraId="111D5951" w14:textId="77777777" w:rsidR="003405E4" w:rsidRPr="002A2AD7" w:rsidRDefault="003405E4" w:rsidP="00A07A99">
            <w:pPr>
              <w:rPr>
                <w:rFonts w:ascii="Arial" w:hAnsi="Arial" w:cs="Arial"/>
              </w:rPr>
            </w:pPr>
            <w:r w:rsidRPr="002A2AD7">
              <w:rPr>
                <w:rFonts w:ascii="Arial" w:hAnsi="Arial" w:cs="Arial"/>
              </w:rPr>
              <w:t>R1: Tariff represents the package NHS England pays, so including it aligns model to reimbursement.</w:t>
            </w:r>
          </w:p>
          <w:p w14:paraId="2DF83DE3" w14:textId="77777777" w:rsidR="003405E4" w:rsidRPr="002A2AD7" w:rsidRDefault="003405E4" w:rsidP="00A07A99">
            <w:pPr>
              <w:rPr>
                <w:rFonts w:ascii="Arial" w:hAnsi="Arial" w:cs="Arial"/>
              </w:rPr>
            </w:pPr>
            <w:r w:rsidRPr="002A2AD7">
              <w:rPr>
                <w:rFonts w:ascii="Arial" w:hAnsi="Arial" w:cs="Arial"/>
              </w:rPr>
              <w:t>R2: Excluding those separate line costs prevents double counting of resources already covered by tariff.</w:t>
            </w:r>
          </w:p>
          <w:p w14:paraId="276AEF8E" w14:textId="77777777" w:rsidR="003405E4" w:rsidRPr="002A2AD7" w:rsidRDefault="003405E4" w:rsidP="00A07A99">
            <w:pPr>
              <w:rPr>
                <w:rFonts w:ascii="Arial" w:hAnsi="Arial" w:cs="Arial"/>
              </w:rPr>
            </w:pPr>
            <w:r w:rsidRPr="002A2AD7">
              <w:rPr>
                <w:rFonts w:ascii="Arial" w:hAnsi="Arial" w:cs="Arial"/>
              </w:rPr>
              <w:t>R3: Used similar approach in prior submissions.</w:t>
            </w:r>
          </w:p>
        </w:tc>
        <w:tc>
          <w:tcPr>
            <w:tcW w:w="2790" w:type="dxa"/>
          </w:tcPr>
          <w:p w14:paraId="4C74D601" w14:textId="77777777" w:rsidR="003405E4" w:rsidRPr="002A2AD7" w:rsidRDefault="003405E4" w:rsidP="00A07A99">
            <w:pPr>
              <w:rPr>
                <w:rFonts w:ascii="Arial" w:hAnsi="Arial" w:cs="Arial"/>
                <w:b/>
                <w:bCs/>
              </w:rPr>
            </w:pPr>
            <w:r w:rsidRPr="002A2AD7">
              <w:rPr>
                <w:rFonts w:ascii="Arial" w:hAnsi="Arial" w:cs="Arial"/>
                <w:b/>
                <w:bCs/>
              </w:rPr>
              <w:lastRenderedPageBreak/>
              <w:t>Include CAR-T delivery tariff (£41,101) but separate conditioning and bridging chemo costs (company approach partially followed)</w:t>
            </w:r>
          </w:p>
          <w:p w14:paraId="3942BFC7" w14:textId="77777777" w:rsidR="003405E4" w:rsidRPr="002A2AD7" w:rsidRDefault="003405E4" w:rsidP="00A07A99">
            <w:pPr>
              <w:rPr>
                <w:rFonts w:ascii="Arial" w:hAnsi="Arial" w:cs="Arial"/>
                <w:b/>
                <w:bCs/>
              </w:rPr>
            </w:pPr>
          </w:p>
          <w:p w14:paraId="50C3FFD9" w14:textId="77777777" w:rsidR="003405E4" w:rsidRPr="002A2AD7" w:rsidRDefault="003405E4" w:rsidP="00A07A99">
            <w:pPr>
              <w:rPr>
                <w:rFonts w:ascii="Arial" w:hAnsi="Arial" w:cs="Arial"/>
              </w:rPr>
            </w:pPr>
            <w:r w:rsidRPr="002A2AD7">
              <w:rPr>
                <w:rFonts w:ascii="Arial" w:hAnsi="Arial" w:cs="Arial"/>
              </w:rPr>
              <w:t>R1: Exclude line items already covered by tariff.</w:t>
            </w:r>
          </w:p>
          <w:p w14:paraId="0A3AF769" w14:textId="77777777" w:rsidR="003405E4" w:rsidRPr="002A2AD7" w:rsidRDefault="003405E4" w:rsidP="00A07A99">
            <w:pPr>
              <w:rPr>
                <w:rFonts w:ascii="Arial" w:hAnsi="Arial" w:cs="Arial"/>
              </w:rPr>
            </w:pPr>
            <w:r w:rsidRPr="002A2AD7">
              <w:rPr>
                <w:rFonts w:ascii="Arial" w:hAnsi="Arial" w:cs="Arial"/>
              </w:rPr>
              <w:lastRenderedPageBreak/>
              <w:t>R2: Model conditioning and bridging chemo separately for accuracy.</w:t>
            </w:r>
          </w:p>
          <w:p w14:paraId="133226E0" w14:textId="77777777" w:rsidR="003405E4" w:rsidRPr="002A2AD7" w:rsidRDefault="003405E4" w:rsidP="00A07A99">
            <w:pPr>
              <w:rPr>
                <w:rFonts w:ascii="Arial" w:hAnsi="Arial" w:cs="Arial"/>
                <w:b/>
                <w:bCs/>
              </w:rPr>
            </w:pPr>
          </w:p>
        </w:tc>
        <w:tc>
          <w:tcPr>
            <w:tcW w:w="2790" w:type="dxa"/>
          </w:tcPr>
          <w:p w14:paraId="060A2DE7" w14:textId="77777777" w:rsidR="003405E4" w:rsidRPr="002A2AD7" w:rsidRDefault="003405E4" w:rsidP="00A07A99">
            <w:pPr>
              <w:rPr>
                <w:rFonts w:ascii="Arial" w:hAnsi="Arial" w:cs="Arial"/>
                <w:b/>
                <w:bCs/>
              </w:rPr>
            </w:pPr>
            <w:r w:rsidRPr="002A2AD7">
              <w:rPr>
                <w:rFonts w:ascii="Arial" w:hAnsi="Arial" w:cs="Arial"/>
                <w:b/>
                <w:bCs/>
              </w:rPr>
              <w:lastRenderedPageBreak/>
              <w:t>The EAG’s approach is preferred</w:t>
            </w:r>
          </w:p>
          <w:p w14:paraId="4F8FB82E" w14:textId="77777777" w:rsidR="003405E4" w:rsidRPr="002A2AD7" w:rsidRDefault="003405E4" w:rsidP="00A07A99">
            <w:pPr>
              <w:rPr>
                <w:rFonts w:ascii="Arial" w:hAnsi="Arial" w:cs="Arial"/>
                <w:b/>
                <w:bCs/>
              </w:rPr>
            </w:pPr>
          </w:p>
          <w:p w14:paraId="57999E91" w14:textId="77777777" w:rsidR="003405E4" w:rsidRPr="002A2AD7" w:rsidRDefault="003405E4" w:rsidP="00A07A99">
            <w:pPr>
              <w:rPr>
                <w:rFonts w:ascii="Arial" w:hAnsi="Arial" w:cs="Arial"/>
              </w:rPr>
            </w:pPr>
            <w:r w:rsidRPr="002A2AD7">
              <w:rPr>
                <w:rFonts w:ascii="Arial" w:hAnsi="Arial" w:cs="Arial"/>
              </w:rPr>
              <w:t>R1: Reflects NHS England actual cost for CAR-T therapy.</w:t>
            </w:r>
          </w:p>
          <w:p w14:paraId="3B65030F" w14:textId="77777777" w:rsidR="003405E4" w:rsidRPr="002A2AD7" w:rsidRDefault="003405E4" w:rsidP="00A07A99">
            <w:pPr>
              <w:rPr>
                <w:rFonts w:ascii="Arial" w:hAnsi="Arial" w:cs="Arial"/>
              </w:rPr>
            </w:pPr>
            <w:r w:rsidRPr="002A2AD7">
              <w:rPr>
                <w:rFonts w:ascii="Arial" w:hAnsi="Arial" w:cs="Arial"/>
              </w:rPr>
              <w:t>R2: Separate inclusion of conditioning/bridging chemotherapy ensures accuracy.</w:t>
            </w:r>
          </w:p>
          <w:p w14:paraId="2D331CE2" w14:textId="77777777" w:rsidR="003405E4" w:rsidRPr="002A2AD7" w:rsidRDefault="003405E4" w:rsidP="00A07A99">
            <w:pPr>
              <w:rPr>
                <w:rFonts w:ascii="Arial" w:hAnsi="Arial" w:cs="Arial"/>
                <w:b/>
                <w:bCs/>
              </w:rPr>
            </w:pPr>
          </w:p>
          <w:p w14:paraId="1CE7DA0D" w14:textId="77777777" w:rsidR="003405E4" w:rsidRPr="002A2AD7" w:rsidRDefault="003405E4" w:rsidP="00A07A99">
            <w:pPr>
              <w:rPr>
                <w:rFonts w:ascii="Arial" w:hAnsi="Arial" w:cs="Arial"/>
              </w:rPr>
            </w:pPr>
          </w:p>
        </w:tc>
        <w:tc>
          <w:tcPr>
            <w:tcW w:w="2790" w:type="dxa"/>
          </w:tcPr>
          <w:p w14:paraId="05A4F74C" w14:textId="77777777" w:rsidR="003405E4" w:rsidRPr="002A2AD7" w:rsidRDefault="003405E4" w:rsidP="00A07A99">
            <w:pPr>
              <w:rPr>
                <w:rFonts w:ascii="Arial" w:hAnsi="Arial" w:cs="Arial"/>
              </w:rPr>
            </w:pPr>
            <w:r w:rsidRPr="002A2AD7">
              <w:rPr>
                <w:rFonts w:ascii="Arial" w:hAnsi="Arial" w:cs="Arial"/>
              </w:rPr>
              <w:lastRenderedPageBreak/>
              <w:t>large impact on the ICER</w:t>
            </w:r>
          </w:p>
        </w:tc>
      </w:tr>
      <w:tr w:rsidR="003405E4" w:rsidRPr="002A2AD7" w14:paraId="0F60A119" w14:textId="77777777" w:rsidTr="00A07A99">
        <w:tc>
          <w:tcPr>
            <w:tcW w:w="2789" w:type="dxa"/>
          </w:tcPr>
          <w:p w14:paraId="09129C8C" w14:textId="77777777" w:rsidR="003405E4" w:rsidRPr="002A2AD7" w:rsidRDefault="003405E4" w:rsidP="00A07A99">
            <w:pPr>
              <w:rPr>
                <w:rFonts w:ascii="Arial" w:hAnsi="Arial" w:cs="Arial"/>
              </w:rPr>
            </w:pPr>
            <w:r w:rsidRPr="002A2AD7">
              <w:rPr>
                <w:rFonts w:ascii="Arial" w:hAnsi="Arial" w:cs="Arial"/>
              </w:rPr>
              <w:t>TA894</w:t>
            </w:r>
          </w:p>
        </w:tc>
        <w:tc>
          <w:tcPr>
            <w:tcW w:w="2789" w:type="dxa"/>
          </w:tcPr>
          <w:p w14:paraId="2A0C50BF" w14:textId="77777777" w:rsidR="003405E4" w:rsidRPr="002A2AD7" w:rsidRDefault="003405E4" w:rsidP="00A07A99">
            <w:pPr>
              <w:rPr>
                <w:rFonts w:ascii="Arial" w:hAnsi="Arial" w:cs="Arial"/>
                <w:b/>
                <w:bCs/>
              </w:rPr>
            </w:pPr>
            <w:r w:rsidRPr="002A2AD7">
              <w:rPr>
                <w:rFonts w:ascii="Arial" w:hAnsi="Arial" w:cs="Arial"/>
                <w:b/>
                <w:bCs/>
              </w:rPr>
              <w:t>Bottom-up costing (infusion, monitoring, hospitalisation, leukapheresis, conditioning, bridging) built from trial hospitalisation durations (ZUMA-5) and real-world DSP</w:t>
            </w:r>
          </w:p>
          <w:p w14:paraId="35827778" w14:textId="77777777" w:rsidR="003405E4" w:rsidRPr="002A2AD7" w:rsidRDefault="003405E4" w:rsidP="00A07A99">
            <w:pPr>
              <w:rPr>
                <w:rFonts w:ascii="Arial" w:hAnsi="Arial" w:cs="Arial"/>
              </w:rPr>
            </w:pPr>
          </w:p>
          <w:p w14:paraId="692E0664" w14:textId="77777777" w:rsidR="003405E4" w:rsidRPr="002A2AD7" w:rsidRDefault="003405E4" w:rsidP="00A07A99">
            <w:pPr>
              <w:rPr>
                <w:rFonts w:ascii="Arial" w:hAnsi="Arial" w:cs="Arial"/>
              </w:rPr>
            </w:pPr>
            <w:r w:rsidRPr="002A2AD7">
              <w:rPr>
                <w:rFonts w:ascii="Arial" w:hAnsi="Arial" w:cs="Arial"/>
              </w:rPr>
              <w:t>R1: Used ZUMA-5 and Adelphi DSP hospitalisation durations as inputs to bottom-up cost.</w:t>
            </w:r>
          </w:p>
          <w:p w14:paraId="25B81554" w14:textId="77777777" w:rsidR="003405E4" w:rsidRPr="002A2AD7" w:rsidRDefault="003405E4" w:rsidP="00A07A99">
            <w:pPr>
              <w:rPr>
                <w:rFonts w:ascii="Arial" w:hAnsi="Arial" w:cs="Arial"/>
              </w:rPr>
            </w:pPr>
            <w:r w:rsidRPr="002A2AD7">
              <w:rPr>
                <w:rFonts w:ascii="Arial" w:hAnsi="Arial" w:cs="Arial"/>
              </w:rPr>
              <w:lastRenderedPageBreak/>
              <w:t>R2: Opposed using NHS tariff for HTA because tariff derivation is not transparent and may include irrelevant items.</w:t>
            </w:r>
          </w:p>
          <w:p w14:paraId="2216F9AE" w14:textId="77777777" w:rsidR="003405E4" w:rsidRPr="002A2AD7" w:rsidRDefault="003405E4" w:rsidP="00A07A99">
            <w:pPr>
              <w:rPr>
                <w:rFonts w:ascii="Arial" w:hAnsi="Arial" w:cs="Arial"/>
              </w:rPr>
            </w:pPr>
            <w:r w:rsidRPr="002A2AD7">
              <w:rPr>
                <w:rFonts w:ascii="Arial" w:hAnsi="Arial" w:cs="Arial"/>
              </w:rPr>
              <w:t>R3: Company provided both bottom-up and tariff-based analyses to show sensitivity to delivery costing assumptions.</w:t>
            </w:r>
          </w:p>
        </w:tc>
        <w:tc>
          <w:tcPr>
            <w:tcW w:w="2790" w:type="dxa"/>
          </w:tcPr>
          <w:p w14:paraId="66754A98" w14:textId="77777777" w:rsidR="003405E4" w:rsidRPr="002A2AD7" w:rsidRDefault="003405E4" w:rsidP="00A07A99">
            <w:pPr>
              <w:rPr>
                <w:rFonts w:ascii="Arial" w:hAnsi="Arial" w:cs="Arial"/>
                <w:b/>
                <w:bCs/>
              </w:rPr>
            </w:pPr>
            <w:r w:rsidRPr="002A2AD7">
              <w:rPr>
                <w:rFonts w:ascii="Arial" w:hAnsi="Arial" w:cs="Arial"/>
                <w:b/>
                <w:bCs/>
              </w:rPr>
              <w:lastRenderedPageBreak/>
              <w:t>Critique NHS tariff derivation; emphasize transparency for true cost estimation</w:t>
            </w:r>
          </w:p>
          <w:p w14:paraId="3CBBA6E0" w14:textId="77777777" w:rsidR="003405E4" w:rsidRPr="002A2AD7" w:rsidRDefault="003405E4" w:rsidP="00A07A99">
            <w:pPr>
              <w:rPr>
                <w:rFonts w:ascii="Arial" w:hAnsi="Arial" w:cs="Arial"/>
                <w:b/>
                <w:bCs/>
              </w:rPr>
            </w:pPr>
          </w:p>
          <w:p w14:paraId="05FDAA4F" w14:textId="77777777" w:rsidR="003405E4" w:rsidRPr="002A2AD7" w:rsidRDefault="003405E4" w:rsidP="00A07A99">
            <w:pPr>
              <w:rPr>
                <w:rFonts w:ascii="Arial" w:hAnsi="Arial" w:cs="Arial"/>
              </w:rPr>
            </w:pPr>
            <w:r w:rsidRPr="002A2AD7">
              <w:rPr>
                <w:rFonts w:ascii="Arial" w:hAnsi="Arial" w:cs="Arial"/>
              </w:rPr>
              <w:t>R1: Unclear trust-level costing methods may underestimate true CAR-T delivery costs.</w:t>
            </w:r>
          </w:p>
          <w:p w14:paraId="6F7B3E63" w14:textId="77777777" w:rsidR="003405E4" w:rsidRPr="002A2AD7" w:rsidRDefault="003405E4" w:rsidP="00A07A99">
            <w:pPr>
              <w:rPr>
                <w:rFonts w:ascii="Arial" w:hAnsi="Arial" w:cs="Arial"/>
              </w:rPr>
            </w:pPr>
            <w:r w:rsidRPr="002A2AD7">
              <w:rPr>
                <w:rFonts w:ascii="Arial" w:hAnsi="Arial" w:cs="Arial"/>
              </w:rPr>
              <w:t>R2: Supports bottom-up costing to capture full resource use.</w:t>
            </w:r>
          </w:p>
          <w:p w14:paraId="661543D0" w14:textId="77777777" w:rsidR="003405E4" w:rsidRPr="002A2AD7" w:rsidRDefault="003405E4" w:rsidP="00A07A99">
            <w:pPr>
              <w:rPr>
                <w:rFonts w:ascii="Arial" w:hAnsi="Arial" w:cs="Arial"/>
                <w:b/>
                <w:bCs/>
              </w:rPr>
            </w:pPr>
          </w:p>
        </w:tc>
        <w:tc>
          <w:tcPr>
            <w:tcW w:w="2790" w:type="dxa"/>
          </w:tcPr>
          <w:p w14:paraId="58D77979" w14:textId="77777777" w:rsidR="003405E4" w:rsidRPr="002A2AD7" w:rsidRDefault="003405E4" w:rsidP="00A07A99">
            <w:pPr>
              <w:rPr>
                <w:rFonts w:ascii="Arial" w:hAnsi="Arial" w:cs="Arial"/>
              </w:rPr>
            </w:pPr>
            <w:r w:rsidRPr="002A2AD7">
              <w:rPr>
                <w:rFonts w:ascii="Arial" w:hAnsi="Arial" w:cs="Arial"/>
              </w:rPr>
              <w:t>The AC aligned with company/ERG</w:t>
            </w:r>
          </w:p>
          <w:p w14:paraId="5D5BFAE9" w14:textId="77777777" w:rsidR="003405E4" w:rsidRPr="002A2AD7" w:rsidRDefault="003405E4" w:rsidP="00A07A99">
            <w:pPr>
              <w:rPr>
                <w:rFonts w:ascii="Arial" w:hAnsi="Arial" w:cs="Arial"/>
              </w:rPr>
            </w:pPr>
          </w:p>
          <w:p w14:paraId="2CB5A253" w14:textId="77777777" w:rsidR="003405E4" w:rsidRPr="002A2AD7" w:rsidRDefault="003405E4" w:rsidP="00A07A99">
            <w:pPr>
              <w:rPr>
                <w:rFonts w:ascii="Arial" w:hAnsi="Arial" w:cs="Arial"/>
              </w:rPr>
            </w:pPr>
            <w:r w:rsidRPr="002A2AD7">
              <w:rPr>
                <w:rFonts w:ascii="Arial" w:hAnsi="Arial" w:cs="Arial"/>
              </w:rPr>
              <w:t>R1: Tariff represents NHS payment; company/ERG cost deemed reasonable.</w:t>
            </w:r>
          </w:p>
          <w:p w14:paraId="4F211049" w14:textId="77777777" w:rsidR="003405E4" w:rsidRPr="002A2AD7" w:rsidRDefault="003405E4" w:rsidP="00A07A99">
            <w:pPr>
              <w:rPr>
                <w:rFonts w:ascii="Arial" w:hAnsi="Arial" w:cs="Arial"/>
              </w:rPr>
            </w:pPr>
            <w:r w:rsidRPr="002A2AD7">
              <w:rPr>
                <w:rFonts w:ascii="Arial" w:hAnsi="Arial" w:cs="Arial"/>
              </w:rPr>
              <w:t>R2: Committee noted unclear tariff derivation and need to avoid double counting or undercounting.</w:t>
            </w:r>
          </w:p>
          <w:p w14:paraId="427A9AF5" w14:textId="77777777" w:rsidR="003405E4" w:rsidRPr="002A2AD7" w:rsidRDefault="003405E4" w:rsidP="00A07A99">
            <w:pPr>
              <w:rPr>
                <w:rFonts w:ascii="Arial" w:hAnsi="Arial" w:cs="Arial"/>
              </w:rPr>
            </w:pPr>
            <w:r w:rsidRPr="002A2AD7">
              <w:rPr>
                <w:rFonts w:ascii="Arial" w:hAnsi="Arial" w:cs="Arial"/>
              </w:rPr>
              <w:t xml:space="preserve">R3: Committee satisfied that model adequately </w:t>
            </w:r>
            <w:r w:rsidRPr="002A2AD7">
              <w:rPr>
                <w:rFonts w:ascii="Arial" w:hAnsi="Arial" w:cs="Arial"/>
              </w:rPr>
              <w:lastRenderedPageBreak/>
              <w:t>projects NHS delivery costs.</w:t>
            </w:r>
          </w:p>
          <w:p w14:paraId="74978C0E" w14:textId="77777777" w:rsidR="003405E4" w:rsidRPr="002A2AD7" w:rsidRDefault="003405E4" w:rsidP="00A07A99">
            <w:pPr>
              <w:rPr>
                <w:rFonts w:ascii="Arial" w:hAnsi="Arial" w:cs="Arial"/>
              </w:rPr>
            </w:pPr>
          </w:p>
        </w:tc>
        <w:tc>
          <w:tcPr>
            <w:tcW w:w="2790" w:type="dxa"/>
          </w:tcPr>
          <w:p w14:paraId="74E4FA3B" w14:textId="77777777" w:rsidR="003405E4" w:rsidRPr="002A2AD7" w:rsidRDefault="003405E4" w:rsidP="00A07A99">
            <w:pPr>
              <w:rPr>
                <w:rFonts w:ascii="Arial" w:hAnsi="Arial" w:cs="Arial"/>
              </w:rPr>
            </w:pPr>
            <w:r w:rsidRPr="002A2AD7">
              <w:rPr>
                <w:rFonts w:ascii="Arial" w:hAnsi="Arial" w:cs="Arial"/>
              </w:rPr>
              <w:lastRenderedPageBreak/>
              <w:t>-</w:t>
            </w:r>
          </w:p>
        </w:tc>
      </w:tr>
      <w:tr w:rsidR="003405E4" w:rsidRPr="002A2AD7" w14:paraId="03A591F5" w14:textId="77777777" w:rsidTr="00A07A99">
        <w:tc>
          <w:tcPr>
            <w:tcW w:w="2789" w:type="dxa"/>
          </w:tcPr>
          <w:p w14:paraId="0910F2B5" w14:textId="77777777" w:rsidR="003405E4" w:rsidRPr="002A2AD7" w:rsidRDefault="003405E4" w:rsidP="00A07A99">
            <w:pPr>
              <w:rPr>
                <w:rFonts w:ascii="Arial" w:hAnsi="Arial" w:cs="Arial"/>
              </w:rPr>
            </w:pPr>
            <w:r w:rsidRPr="002A2AD7">
              <w:rPr>
                <w:rFonts w:ascii="Arial" w:hAnsi="Arial" w:cs="Arial"/>
              </w:rPr>
              <w:t>TA895</w:t>
            </w:r>
          </w:p>
        </w:tc>
        <w:tc>
          <w:tcPr>
            <w:tcW w:w="2789" w:type="dxa"/>
          </w:tcPr>
          <w:p w14:paraId="6A3BCD30" w14:textId="77777777" w:rsidR="003405E4" w:rsidRPr="002A2AD7" w:rsidRDefault="003405E4" w:rsidP="00A07A99">
            <w:pPr>
              <w:rPr>
                <w:rFonts w:ascii="Arial" w:hAnsi="Arial" w:cs="Arial"/>
                <w:b/>
                <w:bCs/>
              </w:rPr>
            </w:pPr>
            <w:r w:rsidRPr="002A2AD7">
              <w:rPr>
                <w:rFonts w:ascii="Arial" w:hAnsi="Arial" w:cs="Arial"/>
                <w:b/>
                <w:bCs/>
              </w:rPr>
              <w:t>Bottom-up costing of delivery (hospital admin, leukapheresis, conditioning, bridging, treating AEs) in base case</w:t>
            </w:r>
          </w:p>
          <w:p w14:paraId="133B9690" w14:textId="77777777" w:rsidR="003405E4" w:rsidRPr="002A2AD7" w:rsidRDefault="003405E4" w:rsidP="00A07A99">
            <w:pPr>
              <w:rPr>
                <w:rFonts w:ascii="Arial" w:hAnsi="Arial" w:cs="Arial"/>
              </w:rPr>
            </w:pPr>
          </w:p>
          <w:p w14:paraId="700BC9E8" w14:textId="77777777" w:rsidR="003405E4" w:rsidRPr="002A2AD7" w:rsidRDefault="003405E4" w:rsidP="00A07A99">
            <w:pPr>
              <w:rPr>
                <w:rFonts w:ascii="Arial" w:hAnsi="Arial" w:cs="Arial"/>
              </w:rPr>
            </w:pPr>
            <w:r w:rsidRPr="002A2AD7">
              <w:rPr>
                <w:rFonts w:ascii="Arial" w:hAnsi="Arial" w:cs="Arial"/>
              </w:rPr>
              <w:t>R1: Bottom-up disaggregates specific cost categories important to the decision.</w:t>
            </w:r>
          </w:p>
          <w:p w14:paraId="0F4DC0F2" w14:textId="77777777" w:rsidR="003405E4" w:rsidRPr="002A2AD7" w:rsidRDefault="003405E4" w:rsidP="00A07A99">
            <w:pPr>
              <w:rPr>
                <w:rFonts w:ascii="Arial" w:hAnsi="Arial" w:cs="Arial"/>
              </w:rPr>
            </w:pPr>
            <w:r w:rsidRPr="002A2AD7">
              <w:rPr>
                <w:rFonts w:ascii="Arial" w:hAnsi="Arial" w:cs="Arial"/>
              </w:rPr>
              <w:t>R2: Tariff transparency concern</w:t>
            </w:r>
          </w:p>
        </w:tc>
        <w:tc>
          <w:tcPr>
            <w:tcW w:w="2790" w:type="dxa"/>
          </w:tcPr>
          <w:p w14:paraId="34EFBA8A" w14:textId="77777777" w:rsidR="003405E4" w:rsidRPr="002A2AD7" w:rsidRDefault="003405E4" w:rsidP="00A07A99">
            <w:pPr>
              <w:rPr>
                <w:rFonts w:ascii="Arial" w:hAnsi="Arial" w:cs="Arial"/>
                <w:b/>
                <w:bCs/>
              </w:rPr>
            </w:pPr>
            <w:r w:rsidRPr="002A2AD7">
              <w:rPr>
                <w:rFonts w:ascii="Arial" w:hAnsi="Arial" w:cs="Arial"/>
                <w:b/>
                <w:bCs/>
              </w:rPr>
              <w:t>Highlight uncertainty in NHS tariff derivation; company likely underestimates delivery cost</w:t>
            </w:r>
          </w:p>
          <w:p w14:paraId="6BD40391" w14:textId="77777777" w:rsidR="003405E4" w:rsidRPr="002A2AD7" w:rsidRDefault="003405E4" w:rsidP="00A07A99">
            <w:pPr>
              <w:rPr>
                <w:rFonts w:ascii="Arial" w:hAnsi="Arial" w:cs="Arial"/>
                <w:b/>
                <w:bCs/>
              </w:rPr>
            </w:pPr>
          </w:p>
          <w:p w14:paraId="3F99BDCC" w14:textId="77777777" w:rsidR="003405E4" w:rsidRPr="002A2AD7" w:rsidRDefault="003405E4" w:rsidP="00A07A99">
            <w:pPr>
              <w:rPr>
                <w:rFonts w:ascii="Arial" w:hAnsi="Arial" w:cs="Arial"/>
              </w:rPr>
            </w:pPr>
            <w:r w:rsidRPr="002A2AD7">
              <w:rPr>
                <w:rFonts w:ascii="Arial" w:hAnsi="Arial" w:cs="Arial"/>
              </w:rPr>
              <w:t>R1: Unclear derivation means model may not reflect actual costs.</w:t>
            </w:r>
          </w:p>
          <w:p w14:paraId="08131926" w14:textId="77777777" w:rsidR="003405E4" w:rsidRPr="002A2AD7" w:rsidRDefault="003405E4" w:rsidP="00A07A99">
            <w:pPr>
              <w:rPr>
                <w:rFonts w:ascii="Arial" w:hAnsi="Arial" w:cs="Arial"/>
              </w:rPr>
            </w:pPr>
            <w:r w:rsidRPr="002A2AD7">
              <w:rPr>
                <w:rFonts w:ascii="Arial" w:hAnsi="Arial" w:cs="Arial"/>
              </w:rPr>
              <w:t>R2: Ensures cost-effectiveness results not biased by underestimated delivery costs.</w:t>
            </w:r>
          </w:p>
          <w:p w14:paraId="5FB878B5" w14:textId="77777777" w:rsidR="003405E4" w:rsidRPr="002A2AD7" w:rsidRDefault="003405E4" w:rsidP="00A07A99">
            <w:pPr>
              <w:rPr>
                <w:rFonts w:ascii="Arial" w:hAnsi="Arial" w:cs="Arial"/>
                <w:b/>
                <w:bCs/>
              </w:rPr>
            </w:pPr>
          </w:p>
        </w:tc>
        <w:tc>
          <w:tcPr>
            <w:tcW w:w="2790" w:type="dxa"/>
          </w:tcPr>
          <w:p w14:paraId="42FB908B" w14:textId="77777777" w:rsidR="003405E4" w:rsidRPr="002A2AD7" w:rsidRDefault="003405E4" w:rsidP="00A07A99">
            <w:pPr>
              <w:rPr>
                <w:rFonts w:ascii="Arial" w:hAnsi="Arial" w:cs="Arial"/>
                <w:b/>
                <w:bCs/>
              </w:rPr>
            </w:pPr>
            <w:r w:rsidRPr="002A2AD7">
              <w:rPr>
                <w:rFonts w:ascii="Arial" w:hAnsi="Arial" w:cs="Arial"/>
                <w:b/>
                <w:bCs/>
              </w:rPr>
              <w:t>The AC aligned with company/ERG</w:t>
            </w:r>
          </w:p>
          <w:p w14:paraId="47E507B3" w14:textId="77777777" w:rsidR="003405E4" w:rsidRPr="002A2AD7" w:rsidRDefault="003405E4" w:rsidP="00A07A99">
            <w:pPr>
              <w:rPr>
                <w:rFonts w:ascii="Arial" w:hAnsi="Arial" w:cs="Arial"/>
              </w:rPr>
            </w:pPr>
          </w:p>
          <w:p w14:paraId="38654AC0" w14:textId="77777777" w:rsidR="003405E4" w:rsidRPr="002A2AD7" w:rsidRDefault="003405E4" w:rsidP="00A07A99">
            <w:pPr>
              <w:rPr>
                <w:rFonts w:ascii="Arial" w:hAnsi="Arial" w:cs="Arial"/>
              </w:rPr>
            </w:pPr>
            <w:r w:rsidRPr="002A2AD7">
              <w:rPr>
                <w:rFonts w:ascii="Arial" w:hAnsi="Arial" w:cs="Arial"/>
              </w:rPr>
              <w:t>R1: Cost reasonably reflects NHS delivery costs.</w:t>
            </w:r>
          </w:p>
          <w:p w14:paraId="20F170BB" w14:textId="77777777" w:rsidR="003405E4" w:rsidRPr="002A2AD7" w:rsidRDefault="003405E4" w:rsidP="00A07A99">
            <w:pPr>
              <w:rPr>
                <w:rFonts w:ascii="Arial" w:hAnsi="Arial" w:cs="Arial"/>
              </w:rPr>
            </w:pPr>
            <w:r w:rsidRPr="002A2AD7">
              <w:rPr>
                <w:rFonts w:ascii="Arial" w:hAnsi="Arial" w:cs="Arial"/>
              </w:rPr>
              <w:t>R2: Acknowledged differences in staff time and resources between tariff and company cost.</w:t>
            </w:r>
          </w:p>
          <w:p w14:paraId="697E8CA0" w14:textId="77777777" w:rsidR="003405E4" w:rsidRPr="002A2AD7" w:rsidRDefault="003405E4" w:rsidP="00A07A99">
            <w:pPr>
              <w:rPr>
                <w:rFonts w:ascii="Arial" w:hAnsi="Arial" w:cs="Arial"/>
              </w:rPr>
            </w:pPr>
            <w:r w:rsidRPr="002A2AD7">
              <w:rPr>
                <w:rFonts w:ascii="Arial" w:hAnsi="Arial" w:cs="Arial"/>
              </w:rPr>
              <w:t>R3: Considered acceptable for cost-effectiveness modelling.</w:t>
            </w:r>
          </w:p>
          <w:p w14:paraId="36E5B609" w14:textId="77777777" w:rsidR="003405E4" w:rsidRPr="002A2AD7" w:rsidRDefault="003405E4" w:rsidP="00A07A99">
            <w:pPr>
              <w:rPr>
                <w:rFonts w:ascii="Arial" w:hAnsi="Arial" w:cs="Arial"/>
              </w:rPr>
            </w:pPr>
          </w:p>
        </w:tc>
        <w:tc>
          <w:tcPr>
            <w:tcW w:w="2790" w:type="dxa"/>
          </w:tcPr>
          <w:p w14:paraId="25853DEE" w14:textId="77777777" w:rsidR="003405E4" w:rsidRPr="002A2AD7" w:rsidRDefault="003405E4" w:rsidP="00A07A99">
            <w:pPr>
              <w:rPr>
                <w:rFonts w:ascii="Arial" w:hAnsi="Arial" w:cs="Arial"/>
              </w:rPr>
            </w:pPr>
            <w:r w:rsidRPr="002A2AD7">
              <w:rPr>
                <w:rFonts w:ascii="Arial" w:hAnsi="Arial" w:cs="Arial"/>
              </w:rPr>
              <w:t>-</w:t>
            </w:r>
          </w:p>
        </w:tc>
      </w:tr>
      <w:tr w:rsidR="003405E4" w:rsidRPr="002A2AD7" w14:paraId="64CF1AA3" w14:textId="77777777" w:rsidTr="00A07A99">
        <w:tc>
          <w:tcPr>
            <w:tcW w:w="2789" w:type="dxa"/>
          </w:tcPr>
          <w:p w14:paraId="01DD03DA" w14:textId="77777777" w:rsidR="003405E4" w:rsidRPr="002A2AD7" w:rsidRDefault="003405E4" w:rsidP="00A07A99">
            <w:pPr>
              <w:rPr>
                <w:rFonts w:ascii="Arial" w:hAnsi="Arial" w:cs="Arial"/>
              </w:rPr>
            </w:pPr>
            <w:r w:rsidRPr="002A2AD7">
              <w:rPr>
                <w:rFonts w:ascii="Arial" w:hAnsi="Arial" w:cs="Arial"/>
              </w:rPr>
              <w:t>TA975</w:t>
            </w:r>
          </w:p>
        </w:tc>
        <w:tc>
          <w:tcPr>
            <w:tcW w:w="2789" w:type="dxa"/>
          </w:tcPr>
          <w:p w14:paraId="16E97D3E" w14:textId="77777777" w:rsidR="003405E4" w:rsidRPr="002A2AD7" w:rsidRDefault="003405E4" w:rsidP="00A07A99">
            <w:pPr>
              <w:rPr>
                <w:rFonts w:ascii="Arial" w:hAnsi="Arial" w:cs="Arial"/>
                <w:b/>
                <w:bCs/>
              </w:rPr>
            </w:pPr>
            <w:r w:rsidRPr="002A2AD7">
              <w:rPr>
                <w:rFonts w:ascii="Arial" w:hAnsi="Arial" w:cs="Arial"/>
                <w:b/>
                <w:bCs/>
              </w:rPr>
              <w:t xml:space="preserve">Use of a weighted tariff price supplied </w:t>
            </w:r>
            <w:r w:rsidRPr="002A2AD7">
              <w:rPr>
                <w:rFonts w:ascii="Arial" w:hAnsi="Arial" w:cs="Arial"/>
                <w:b/>
                <w:bCs/>
              </w:rPr>
              <w:lastRenderedPageBreak/>
              <w:t>by NHS England (83% weighting for under-18, 17% for 18-25) to set treatment cost (£95,194)</w:t>
            </w:r>
          </w:p>
          <w:p w14:paraId="16766C19" w14:textId="77777777" w:rsidR="003405E4" w:rsidRPr="002A2AD7" w:rsidRDefault="003405E4" w:rsidP="00A07A99">
            <w:pPr>
              <w:rPr>
                <w:rFonts w:ascii="Arial" w:hAnsi="Arial" w:cs="Arial"/>
              </w:rPr>
            </w:pPr>
          </w:p>
          <w:p w14:paraId="581DCAE1" w14:textId="77777777" w:rsidR="003405E4" w:rsidRPr="002A2AD7" w:rsidRDefault="003405E4" w:rsidP="00A07A99">
            <w:pPr>
              <w:rPr>
                <w:rFonts w:ascii="Arial" w:hAnsi="Arial" w:cs="Arial"/>
              </w:rPr>
            </w:pPr>
            <w:r w:rsidRPr="002A2AD7">
              <w:rPr>
                <w:rFonts w:ascii="Arial" w:hAnsi="Arial" w:cs="Arial"/>
              </w:rPr>
              <w:t>R1: Tariff supplied by NHS England is the practical payer price for the population mix.</w:t>
            </w:r>
          </w:p>
          <w:p w14:paraId="09FD04BD" w14:textId="77777777" w:rsidR="003405E4" w:rsidRPr="002A2AD7" w:rsidRDefault="003405E4" w:rsidP="00A07A99">
            <w:pPr>
              <w:rPr>
                <w:rFonts w:ascii="Arial" w:hAnsi="Arial" w:cs="Arial"/>
              </w:rPr>
            </w:pPr>
            <w:r w:rsidRPr="002A2AD7">
              <w:rPr>
                <w:rFonts w:ascii="Arial" w:hAnsi="Arial" w:cs="Arial"/>
              </w:rPr>
              <w:t>R2: Different resource profiles between paediatric and adult populations justify weighting.</w:t>
            </w:r>
          </w:p>
          <w:p w14:paraId="4AAB88D2" w14:textId="77777777" w:rsidR="003405E4" w:rsidRPr="002A2AD7" w:rsidRDefault="003405E4" w:rsidP="00A07A99">
            <w:pPr>
              <w:rPr>
                <w:rFonts w:ascii="Arial" w:hAnsi="Arial" w:cs="Arial"/>
              </w:rPr>
            </w:pPr>
            <w:r w:rsidRPr="002A2AD7">
              <w:rPr>
                <w:rFonts w:ascii="Arial" w:hAnsi="Arial" w:cs="Arial"/>
              </w:rPr>
              <w:t>R3: Using the supplied weighted tariff aligns economic model with what NHS pays in practice.</w:t>
            </w:r>
          </w:p>
        </w:tc>
        <w:tc>
          <w:tcPr>
            <w:tcW w:w="2790" w:type="dxa"/>
          </w:tcPr>
          <w:p w14:paraId="31ACC90A" w14:textId="77777777" w:rsidR="003405E4" w:rsidRPr="002A2AD7" w:rsidRDefault="003405E4" w:rsidP="00A07A99">
            <w:pPr>
              <w:rPr>
                <w:rFonts w:ascii="Arial" w:hAnsi="Arial" w:cs="Arial"/>
                <w:b/>
                <w:bCs/>
              </w:rPr>
            </w:pPr>
            <w:r w:rsidRPr="002A2AD7">
              <w:rPr>
                <w:rFonts w:ascii="Arial" w:hAnsi="Arial" w:cs="Arial"/>
                <w:b/>
                <w:bCs/>
              </w:rPr>
              <w:lastRenderedPageBreak/>
              <w:t xml:space="preserve">Accept NHS England tariff but request </w:t>
            </w:r>
            <w:r w:rsidRPr="002A2AD7">
              <w:rPr>
                <w:rFonts w:ascii="Arial" w:hAnsi="Arial" w:cs="Arial"/>
                <w:b/>
                <w:bCs/>
              </w:rPr>
              <w:lastRenderedPageBreak/>
              <w:t>detailed breakdown to prevent double counting and align with NICE methods.</w:t>
            </w:r>
          </w:p>
          <w:p w14:paraId="4CA95BEC" w14:textId="77777777" w:rsidR="003405E4" w:rsidRPr="002A2AD7" w:rsidRDefault="003405E4" w:rsidP="00A07A99">
            <w:pPr>
              <w:rPr>
                <w:rFonts w:ascii="Arial" w:hAnsi="Arial" w:cs="Arial"/>
                <w:b/>
                <w:bCs/>
              </w:rPr>
            </w:pPr>
          </w:p>
          <w:p w14:paraId="18385E07" w14:textId="77777777" w:rsidR="003405E4" w:rsidRPr="002A2AD7" w:rsidRDefault="003405E4" w:rsidP="00A07A99">
            <w:pPr>
              <w:rPr>
                <w:rFonts w:ascii="Arial" w:hAnsi="Arial" w:cs="Arial"/>
              </w:rPr>
            </w:pPr>
            <w:r w:rsidRPr="002A2AD7">
              <w:rPr>
                <w:rFonts w:ascii="Arial" w:hAnsi="Arial" w:cs="Arial"/>
              </w:rPr>
              <w:t>R1: Ensures costing fully reflects HTA perspective.</w:t>
            </w:r>
          </w:p>
          <w:p w14:paraId="457BFE98" w14:textId="77777777" w:rsidR="003405E4" w:rsidRPr="002A2AD7" w:rsidRDefault="003405E4" w:rsidP="00A07A99">
            <w:pPr>
              <w:rPr>
                <w:rFonts w:ascii="Arial" w:hAnsi="Arial" w:cs="Arial"/>
              </w:rPr>
            </w:pPr>
            <w:r w:rsidRPr="002A2AD7">
              <w:rPr>
                <w:rFonts w:ascii="Arial" w:hAnsi="Arial" w:cs="Arial"/>
              </w:rPr>
              <w:t>R2: Need breakdown of tariff components to correctly allocate costs.</w:t>
            </w:r>
          </w:p>
          <w:p w14:paraId="40E2F512" w14:textId="77777777" w:rsidR="003405E4" w:rsidRPr="002A2AD7" w:rsidRDefault="003405E4" w:rsidP="00A07A99">
            <w:pPr>
              <w:rPr>
                <w:rFonts w:ascii="Arial" w:hAnsi="Arial" w:cs="Arial"/>
              </w:rPr>
            </w:pPr>
            <w:r w:rsidRPr="002A2AD7">
              <w:rPr>
                <w:rFonts w:ascii="Arial" w:hAnsi="Arial" w:cs="Arial"/>
              </w:rPr>
              <w:t>R3: Tariff is an appropriate source for actual NHS costs.</w:t>
            </w:r>
          </w:p>
          <w:p w14:paraId="5DE083F0" w14:textId="77777777" w:rsidR="003405E4" w:rsidRPr="002A2AD7" w:rsidRDefault="003405E4" w:rsidP="00A07A99">
            <w:pPr>
              <w:rPr>
                <w:rFonts w:ascii="Arial" w:hAnsi="Arial" w:cs="Arial"/>
                <w:b/>
                <w:bCs/>
              </w:rPr>
            </w:pPr>
          </w:p>
        </w:tc>
        <w:tc>
          <w:tcPr>
            <w:tcW w:w="2790" w:type="dxa"/>
          </w:tcPr>
          <w:p w14:paraId="09326435" w14:textId="77777777" w:rsidR="003405E4" w:rsidRPr="002A2AD7" w:rsidRDefault="003405E4" w:rsidP="00A07A99">
            <w:pPr>
              <w:rPr>
                <w:rFonts w:ascii="Arial" w:hAnsi="Arial" w:cs="Arial"/>
                <w:b/>
                <w:bCs/>
              </w:rPr>
            </w:pPr>
            <w:r w:rsidRPr="002A2AD7">
              <w:rPr>
                <w:rFonts w:ascii="Arial" w:hAnsi="Arial" w:cs="Arial"/>
                <w:b/>
                <w:bCs/>
              </w:rPr>
              <w:lastRenderedPageBreak/>
              <w:t xml:space="preserve">Apply weighted NHS England tariff (83% </w:t>
            </w:r>
            <w:r w:rsidRPr="002A2AD7">
              <w:rPr>
                <w:rFonts w:ascii="Arial" w:hAnsi="Arial" w:cs="Arial"/>
                <w:b/>
                <w:bCs/>
              </w:rPr>
              <w:lastRenderedPageBreak/>
              <w:t>under-18, 17% 18-25) while requesting detailed breakdown to avoid double counting</w:t>
            </w:r>
          </w:p>
          <w:p w14:paraId="6D3B0CCF" w14:textId="77777777" w:rsidR="003405E4" w:rsidRPr="002A2AD7" w:rsidRDefault="003405E4" w:rsidP="00A07A99">
            <w:pPr>
              <w:rPr>
                <w:rFonts w:ascii="Arial" w:hAnsi="Arial" w:cs="Arial"/>
                <w:b/>
                <w:bCs/>
              </w:rPr>
            </w:pPr>
          </w:p>
          <w:p w14:paraId="0D674CF3" w14:textId="77777777" w:rsidR="003405E4" w:rsidRPr="002A2AD7" w:rsidRDefault="003405E4" w:rsidP="00A07A99">
            <w:pPr>
              <w:rPr>
                <w:rFonts w:ascii="Arial" w:hAnsi="Arial" w:cs="Arial"/>
              </w:rPr>
            </w:pPr>
            <w:r w:rsidRPr="002A2AD7">
              <w:rPr>
                <w:rFonts w:ascii="Arial" w:hAnsi="Arial" w:cs="Arial"/>
              </w:rPr>
              <w:t>R1: Children under 18 require more resources, longer inpatient stay, and higher costs.</w:t>
            </w:r>
          </w:p>
          <w:p w14:paraId="4EFFC18C" w14:textId="77777777" w:rsidR="003405E4" w:rsidRPr="002A2AD7" w:rsidRDefault="003405E4" w:rsidP="00A07A99">
            <w:pPr>
              <w:rPr>
                <w:rFonts w:ascii="Arial" w:hAnsi="Arial" w:cs="Arial"/>
              </w:rPr>
            </w:pPr>
            <w:r w:rsidRPr="002A2AD7">
              <w:rPr>
                <w:rFonts w:ascii="Arial" w:hAnsi="Arial" w:cs="Arial"/>
              </w:rPr>
              <w:t>R2: NHS tariff represents actual payments for delivery.</w:t>
            </w:r>
          </w:p>
          <w:p w14:paraId="44B0E556" w14:textId="77777777" w:rsidR="003405E4" w:rsidRPr="002A2AD7" w:rsidRDefault="003405E4" w:rsidP="00A07A99">
            <w:pPr>
              <w:rPr>
                <w:rFonts w:ascii="Arial" w:hAnsi="Arial" w:cs="Arial"/>
              </w:rPr>
            </w:pPr>
            <w:r w:rsidRPr="002A2AD7">
              <w:rPr>
                <w:rFonts w:ascii="Arial" w:hAnsi="Arial" w:cs="Arial"/>
              </w:rPr>
              <w:t>R3: Committee requested breakdown to ensure costing exercise aligns with NICE methods and avoids double counting.</w:t>
            </w:r>
          </w:p>
          <w:p w14:paraId="515AE70A" w14:textId="77777777" w:rsidR="003405E4" w:rsidRPr="002A2AD7" w:rsidRDefault="003405E4" w:rsidP="00A07A99">
            <w:pPr>
              <w:rPr>
                <w:rFonts w:ascii="Arial" w:hAnsi="Arial" w:cs="Arial"/>
                <w:b/>
                <w:bCs/>
              </w:rPr>
            </w:pPr>
          </w:p>
        </w:tc>
        <w:tc>
          <w:tcPr>
            <w:tcW w:w="2790" w:type="dxa"/>
          </w:tcPr>
          <w:p w14:paraId="275E3976" w14:textId="77777777" w:rsidR="003405E4" w:rsidRPr="002A2AD7" w:rsidRDefault="003405E4" w:rsidP="00A07A99">
            <w:pPr>
              <w:rPr>
                <w:rFonts w:ascii="Arial" w:hAnsi="Arial" w:cs="Arial"/>
              </w:rPr>
            </w:pPr>
            <w:r w:rsidRPr="002A2AD7">
              <w:rPr>
                <w:rFonts w:ascii="Arial" w:hAnsi="Arial" w:cs="Arial"/>
              </w:rPr>
              <w:lastRenderedPageBreak/>
              <w:t>Large impact on the ICER</w:t>
            </w:r>
          </w:p>
        </w:tc>
      </w:tr>
    </w:tbl>
    <w:p w14:paraId="783DD6F2" w14:textId="77777777" w:rsidR="003405E4" w:rsidRPr="002A2AD7" w:rsidRDefault="003405E4" w:rsidP="003405E4">
      <w:pPr>
        <w:rPr>
          <w:rFonts w:ascii="Arial" w:hAnsi="Arial" w:cs="Arial"/>
        </w:rPr>
      </w:pPr>
    </w:p>
    <w:p w14:paraId="776C0C27" w14:textId="77777777" w:rsidR="003405E4" w:rsidRPr="002A2AD7" w:rsidRDefault="003405E4" w:rsidP="003405E4">
      <w:pPr>
        <w:rPr>
          <w:rFonts w:ascii="Arial" w:hAnsi="Arial" w:cs="Arial"/>
        </w:rPr>
      </w:pPr>
    </w:p>
    <w:tbl>
      <w:tblPr>
        <w:tblStyle w:val="TableGrid"/>
        <w:tblpPr w:leftFromText="180" w:rightFromText="180" w:vertAnchor="text" w:tblpY="1"/>
        <w:tblOverlap w:val="never"/>
        <w:tblW w:w="0" w:type="auto"/>
        <w:tblLook w:val="04A0" w:firstRow="1" w:lastRow="0" w:firstColumn="1" w:lastColumn="0" w:noHBand="0" w:noVBand="1"/>
      </w:tblPr>
      <w:tblGrid>
        <w:gridCol w:w="2789"/>
        <w:gridCol w:w="2789"/>
        <w:gridCol w:w="2790"/>
        <w:gridCol w:w="2790"/>
        <w:gridCol w:w="2790"/>
      </w:tblGrid>
      <w:tr w:rsidR="003405E4" w:rsidRPr="002A2AD7" w14:paraId="3A72A9B9" w14:textId="77777777" w:rsidTr="009D5D53">
        <w:trPr>
          <w:tblHeader/>
        </w:trPr>
        <w:tc>
          <w:tcPr>
            <w:tcW w:w="13948" w:type="dxa"/>
            <w:gridSpan w:val="5"/>
          </w:tcPr>
          <w:p w14:paraId="071B3952" w14:textId="77777777" w:rsidR="003405E4" w:rsidRPr="002A2AD7" w:rsidRDefault="003405E4" w:rsidP="009D5D53">
            <w:pPr>
              <w:pStyle w:val="Caption"/>
              <w:spacing w:after="0"/>
              <w:rPr>
                <w:rFonts w:cs="Arial"/>
                <w:b w:val="0"/>
                <w:bCs/>
              </w:rPr>
            </w:pPr>
            <w:bookmarkStart w:id="25" w:name="_Toc210199559"/>
            <w:bookmarkStart w:id="26" w:name="_Toc223928059"/>
            <w:r w:rsidRPr="00DF68A4">
              <w:t xml:space="preserve">Table </w:t>
            </w:r>
            <w:fldSimple w:instr=" SEQ Table \* ARABIC ">
              <w:r>
                <w:rPr>
                  <w:noProof/>
                </w:rPr>
                <w:t>9</w:t>
              </w:r>
            </w:fldSimple>
            <w:r w:rsidRPr="00DF68A4">
              <w:t>: Issue 8-Health-related quality of life (HRQoL) (utility value of pre-progression and long-term survivors)</w:t>
            </w:r>
            <w:bookmarkEnd w:id="25"/>
            <w:bookmarkEnd w:id="26"/>
          </w:p>
        </w:tc>
      </w:tr>
      <w:tr w:rsidR="003405E4" w:rsidRPr="002A2AD7" w14:paraId="0FF41F48" w14:textId="77777777" w:rsidTr="009D5D53">
        <w:trPr>
          <w:tblHeader/>
        </w:trPr>
        <w:tc>
          <w:tcPr>
            <w:tcW w:w="2789" w:type="dxa"/>
          </w:tcPr>
          <w:p w14:paraId="5BE5FB1E" w14:textId="77777777" w:rsidR="003405E4" w:rsidRPr="002A2AD7" w:rsidRDefault="003405E4" w:rsidP="009D5D53">
            <w:pPr>
              <w:rPr>
                <w:rFonts w:ascii="Arial" w:hAnsi="Arial" w:cs="Arial"/>
              </w:rPr>
            </w:pPr>
            <w:r w:rsidRPr="002A2AD7">
              <w:rPr>
                <w:rFonts w:ascii="Arial" w:hAnsi="Arial" w:cs="Arial"/>
                <w:b/>
                <w:bCs/>
              </w:rPr>
              <w:t>STA</w:t>
            </w:r>
          </w:p>
        </w:tc>
        <w:tc>
          <w:tcPr>
            <w:tcW w:w="2789" w:type="dxa"/>
          </w:tcPr>
          <w:p w14:paraId="20DF90BB" w14:textId="77777777" w:rsidR="003405E4" w:rsidRPr="002A2AD7" w:rsidRDefault="003405E4" w:rsidP="009D5D53">
            <w:pPr>
              <w:rPr>
                <w:rFonts w:ascii="Arial" w:hAnsi="Arial" w:cs="Arial"/>
              </w:rPr>
            </w:pPr>
            <w:r w:rsidRPr="002A2AD7">
              <w:rPr>
                <w:rFonts w:ascii="Arial" w:hAnsi="Arial" w:cs="Arial"/>
                <w:b/>
                <w:bCs/>
              </w:rPr>
              <w:t>Company’s approach</w:t>
            </w:r>
          </w:p>
        </w:tc>
        <w:tc>
          <w:tcPr>
            <w:tcW w:w="2790" w:type="dxa"/>
          </w:tcPr>
          <w:p w14:paraId="3BC01FD0" w14:textId="77777777" w:rsidR="003405E4" w:rsidRPr="002A2AD7" w:rsidRDefault="003405E4" w:rsidP="009D5D53">
            <w:pPr>
              <w:rPr>
                <w:rFonts w:ascii="Arial" w:hAnsi="Arial" w:cs="Arial"/>
              </w:rPr>
            </w:pPr>
            <w:r w:rsidRPr="002A2AD7">
              <w:rPr>
                <w:rFonts w:ascii="Arial" w:hAnsi="Arial" w:cs="Arial"/>
                <w:b/>
                <w:bCs/>
              </w:rPr>
              <w:t>EAG’s approach</w:t>
            </w:r>
          </w:p>
        </w:tc>
        <w:tc>
          <w:tcPr>
            <w:tcW w:w="2790" w:type="dxa"/>
          </w:tcPr>
          <w:p w14:paraId="54914C26" w14:textId="77777777" w:rsidR="003405E4" w:rsidRPr="002A2AD7" w:rsidRDefault="003405E4" w:rsidP="009D5D53">
            <w:pPr>
              <w:rPr>
                <w:rFonts w:ascii="Arial" w:hAnsi="Arial" w:cs="Arial"/>
              </w:rPr>
            </w:pPr>
            <w:r w:rsidRPr="002A2AD7">
              <w:rPr>
                <w:rFonts w:ascii="Arial" w:hAnsi="Arial" w:cs="Arial"/>
                <w:b/>
                <w:bCs/>
              </w:rPr>
              <w:t xml:space="preserve">AC concussion </w:t>
            </w:r>
          </w:p>
        </w:tc>
        <w:tc>
          <w:tcPr>
            <w:tcW w:w="2790" w:type="dxa"/>
          </w:tcPr>
          <w:p w14:paraId="6523229F" w14:textId="77777777" w:rsidR="003405E4" w:rsidRPr="002A2AD7" w:rsidRDefault="003405E4" w:rsidP="009D5D53">
            <w:pPr>
              <w:rPr>
                <w:rFonts w:ascii="Arial" w:hAnsi="Arial" w:cs="Arial"/>
              </w:rPr>
            </w:pPr>
            <w:r w:rsidRPr="002A2AD7">
              <w:rPr>
                <w:rFonts w:ascii="Arial" w:hAnsi="Arial" w:cs="Arial"/>
                <w:b/>
                <w:bCs/>
              </w:rPr>
              <w:t>Impact</w:t>
            </w:r>
          </w:p>
        </w:tc>
      </w:tr>
      <w:tr w:rsidR="003405E4" w:rsidRPr="002A2AD7" w14:paraId="64DEA779" w14:textId="77777777" w:rsidTr="009D5D53">
        <w:tc>
          <w:tcPr>
            <w:tcW w:w="2789" w:type="dxa"/>
          </w:tcPr>
          <w:p w14:paraId="2360C7C1" w14:textId="77777777" w:rsidR="003405E4" w:rsidRPr="002A2AD7" w:rsidRDefault="003405E4" w:rsidP="009D5D53">
            <w:pPr>
              <w:rPr>
                <w:rFonts w:ascii="Arial" w:hAnsi="Arial" w:cs="Arial"/>
              </w:rPr>
            </w:pPr>
            <w:r w:rsidRPr="002A2AD7">
              <w:rPr>
                <w:rFonts w:ascii="Arial" w:hAnsi="Arial" w:cs="Arial"/>
              </w:rPr>
              <w:t>TA1048</w:t>
            </w:r>
          </w:p>
        </w:tc>
        <w:tc>
          <w:tcPr>
            <w:tcW w:w="2789" w:type="dxa"/>
          </w:tcPr>
          <w:p w14:paraId="52DBEC3D" w14:textId="77777777" w:rsidR="003405E4" w:rsidRPr="002A2AD7" w:rsidRDefault="003405E4" w:rsidP="009D5D53">
            <w:pPr>
              <w:rPr>
                <w:rFonts w:ascii="Arial" w:hAnsi="Arial" w:cs="Arial"/>
                <w:b/>
                <w:bCs/>
              </w:rPr>
            </w:pPr>
            <w:r w:rsidRPr="002A2AD7">
              <w:rPr>
                <w:rFonts w:ascii="Arial" w:hAnsi="Arial" w:cs="Arial"/>
                <w:b/>
                <w:bCs/>
              </w:rPr>
              <w:t>Using TRANSFORM trial EQ-5D data for event-free health state</w:t>
            </w:r>
          </w:p>
          <w:p w14:paraId="5A02B1AE" w14:textId="77777777" w:rsidR="003405E4" w:rsidRPr="002A2AD7" w:rsidRDefault="003405E4" w:rsidP="009D5D53">
            <w:pPr>
              <w:rPr>
                <w:rFonts w:ascii="Arial" w:hAnsi="Arial" w:cs="Arial"/>
              </w:rPr>
            </w:pPr>
          </w:p>
          <w:p w14:paraId="34675207" w14:textId="77777777" w:rsidR="003405E4" w:rsidRPr="002A2AD7" w:rsidRDefault="003405E4" w:rsidP="009D5D53">
            <w:pPr>
              <w:rPr>
                <w:rFonts w:ascii="Arial" w:hAnsi="Arial" w:cs="Arial"/>
              </w:rPr>
            </w:pPr>
            <w:r w:rsidRPr="002A2AD7">
              <w:rPr>
                <w:rFonts w:ascii="Arial" w:hAnsi="Arial" w:cs="Arial"/>
                <w:b/>
                <w:bCs/>
              </w:rPr>
              <w:t>R1:</w:t>
            </w:r>
            <w:r w:rsidRPr="002A2AD7">
              <w:rPr>
                <w:rFonts w:ascii="Arial" w:hAnsi="Arial" w:cs="Arial"/>
              </w:rPr>
              <w:t xml:space="preserve"> TRANSFORM provides the most relevant data for the target population.</w:t>
            </w:r>
          </w:p>
          <w:p w14:paraId="7AC2AD02" w14:textId="77777777" w:rsidR="003405E4" w:rsidRPr="002A2AD7" w:rsidRDefault="003405E4" w:rsidP="009D5D53">
            <w:pPr>
              <w:rPr>
                <w:rFonts w:ascii="Arial" w:hAnsi="Arial" w:cs="Arial"/>
              </w:rPr>
            </w:pPr>
            <w:r w:rsidRPr="002A2AD7">
              <w:rPr>
                <w:rFonts w:ascii="Arial" w:hAnsi="Arial" w:cs="Arial"/>
                <w:b/>
                <w:bCs/>
              </w:rPr>
              <w:t>R2:</w:t>
            </w:r>
            <w:r w:rsidRPr="002A2AD7">
              <w:rPr>
                <w:rFonts w:ascii="Arial" w:hAnsi="Arial" w:cs="Arial"/>
              </w:rPr>
              <w:t xml:space="preserve"> Practical limitations due to COVID-19 meant data collection was challenging elsewhere.</w:t>
            </w:r>
          </w:p>
          <w:p w14:paraId="19741719" w14:textId="77777777" w:rsidR="003405E4" w:rsidRPr="002A2AD7" w:rsidRDefault="003405E4" w:rsidP="009D5D53">
            <w:pPr>
              <w:rPr>
                <w:rFonts w:ascii="Arial" w:hAnsi="Arial" w:cs="Arial"/>
              </w:rPr>
            </w:pPr>
          </w:p>
        </w:tc>
        <w:tc>
          <w:tcPr>
            <w:tcW w:w="2790" w:type="dxa"/>
          </w:tcPr>
          <w:p w14:paraId="15A6C6D1" w14:textId="77777777" w:rsidR="003405E4" w:rsidRPr="002A2AD7" w:rsidRDefault="003405E4" w:rsidP="009D5D53">
            <w:pPr>
              <w:rPr>
                <w:rFonts w:ascii="Arial" w:hAnsi="Arial" w:cs="Arial"/>
                <w:b/>
                <w:bCs/>
              </w:rPr>
            </w:pPr>
            <w:r w:rsidRPr="002A2AD7">
              <w:rPr>
                <w:rFonts w:ascii="Arial" w:hAnsi="Arial" w:cs="Arial"/>
                <w:b/>
                <w:bCs/>
              </w:rPr>
              <w:lastRenderedPageBreak/>
              <w:t xml:space="preserve">Use of event-free utility value of 0.785 (from axi-cel </w:t>
            </w:r>
            <w:r w:rsidRPr="002A2AD7">
              <w:rPr>
                <w:rFonts w:ascii="Arial" w:hAnsi="Arial" w:cs="Arial"/>
                <w:b/>
                <w:bCs/>
              </w:rPr>
              <w:lastRenderedPageBreak/>
              <w:t>evaluation) instead of company’s higher value of 0.852</w:t>
            </w:r>
          </w:p>
          <w:p w14:paraId="3A260443" w14:textId="77777777" w:rsidR="003405E4" w:rsidRPr="002A2AD7" w:rsidRDefault="003405E4" w:rsidP="009D5D53">
            <w:pPr>
              <w:rPr>
                <w:rFonts w:ascii="Arial" w:hAnsi="Arial" w:cs="Arial"/>
                <w:b/>
                <w:bCs/>
              </w:rPr>
            </w:pPr>
          </w:p>
          <w:p w14:paraId="5F7E4AFD" w14:textId="77777777" w:rsidR="003405E4" w:rsidRPr="002A2AD7" w:rsidRDefault="003405E4" w:rsidP="009D5D53">
            <w:pPr>
              <w:rPr>
                <w:rFonts w:ascii="Arial" w:hAnsi="Arial" w:cs="Arial"/>
              </w:rPr>
            </w:pPr>
            <w:r w:rsidRPr="002A2AD7">
              <w:rPr>
                <w:rFonts w:ascii="Arial" w:hAnsi="Arial" w:cs="Arial"/>
              </w:rPr>
              <w:t>R1: Avoids overly optimistic estimation. Company value higher than previous STA (TA895) and general population utility.</w:t>
            </w:r>
          </w:p>
          <w:p w14:paraId="0B0FC526" w14:textId="77777777" w:rsidR="003405E4" w:rsidRPr="002A2AD7" w:rsidRDefault="003405E4" w:rsidP="009D5D53">
            <w:pPr>
              <w:rPr>
                <w:rFonts w:ascii="Arial" w:hAnsi="Arial" w:cs="Arial"/>
              </w:rPr>
            </w:pPr>
            <w:r w:rsidRPr="002A2AD7">
              <w:rPr>
                <w:rFonts w:ascii="Arial" w:hAnsi="Arial" w:cs="Arial"/>
              </w:rPr>
              <w:t>R2: Aligns with existing evidence and similar patient populations.</w:t>
            </w:r>
          </w:p>
          <w:p w14:paraId="770AF23B" w14:textId="77777777" w:rsidR="003405E4" w:rsidRPr="002A2AD7" w:rsidRDefault="003405E4" w:rsidP="009D5D53">
            <w:pPr>
              <w:rPr>
                <w:rFonts w:ascii="Arial" w:hAnsi="Arial" w:cs="Arial"/>
                <w:b/>
                <w:bCs/>
              </w:rPr>
            </w:pPr>
          </w:p>
        </w:tc>
        <w:tc>
          <w:tcPr>
            <w:tcW w:w="2790" w:type="dxa"/>
          </w:tcPr>
          <w:p w14:paraId="79FBC0CF" w14:textId="77777777" w:rsidR="003405E4" w:rsidRPr="002A2AD7" w:rsidRDefault="003405E4" w:rsidP="009D5D53">
            <w:pPr>
              <w:rPr>
                <w:rFonts w:ascii="Arial" w:hAnsi="Arial" w:cs="Arial"/>
                <w:b/>
                <w:bCs/>
              </w:rPr>
            </w:pPr>
            <w:r w:rsidRPr="002A2AD7">
              <w:rPr>
                <w:rFonts w:ascii="Arial" w:hAnsi="Arial" w:cs="Arial"/>
                <w:b/>
                <w:bCs/>
              </w:rPr>
              <w:lastRenderedPageBreak/>
              <w:t xml:space="preserve">Company’s approach is accepted. </w:t>
            </w:r>
          </w:p>
          <w:p w14:paraId="4A20BD4F" w14:textId="77777777" w:rsidR="003405E4" w:rsidRPr="002A2AD7" w:rsidRDefault="003405E4" w:rsidP="009D5D53">
            <w:pPr>
              <w:rPr>
                <w:rFonts w:ascii="Arial" w:hAnsi="Arial" w:cs="Arial"/>
              </w:rPr>
            </w:pPr>
          </w:p>
          <w:p w14:paraId="650B6021" w14:textId="77777777" w:rsidR="003405E4" w:rsidRPr="002A2AD7" w:rsidRDefault="003405E4" w:rsidP="009D5D53">
            <w:pPr>
              <w:rPr>
                <w:rFonts w:ascii="Arial" w:hAnsi="Arial" w:cs="Arial"/>
              </w:rPr>
            </w:pPr>
            <w:r w:rsidRPr="002A2AD7">
              <w:rPr>
                <w:rFonts w:ascii="Arial" w:hAnsi="Arial" w:cs="Arial"/>
              </w:rPr>
              <w:lastRenderedPageBreak/>
              <w:t>R1: Most relevant data for the population of interest</w:t>
            </w:r>
          </w:p>
          <w:p w14:paraId="0073C96E" w14:textId="77777777" w:rsidR="003405E4" w:rsidRPr="002A2AD7" w:rsidRDefault="003405E4" w:rsidP="009D5D53">
            <w:pPr>
              <w:rPr>
                <w:rFonts w:ascii="Arial" w:hAnsi="Arial" w:cs="Arial"/>
              </w:rPr>
            </w:pPr>
            <w:r w:rsidRPr="002A2AD7">
              <w:rPr>
                <w:rFonts w:ascii="Arial" w:hAnsi="Arial" w:cs="Arial"/>
              </w:rPr>
              <w:t>R2: Provides more conservative incremental QALYs than using TA895 data</w:t>
            </w:r>
          </w:p>
          <w:p w14:paraId="7503229A" w14:textId="77777777" w:rsidR="003405E4" w:rsidRPr="002A2AD7" w:rsidRDefault="003405E4" w:rsidP="009D5D53">
            <w:pPr>
              <w:rPr>
                <w:rFonts w:ascii="Arial" w:hAnsi="Arial" w:cs="Arial"/>
              </w:rPr>
            </w:pPr>
            <w:r w:rsidRPr="002A2AD7">
              <w:rPr>
                <w:rFonts w:ascii="Arial" w:hAnsi="Arial" w:cs="Arial"/>
              </w:rPr>
              <w:t xml:space="preserve">R3: Aligns with clinical evidence for </w:t>
            </w:r>
            <w:proofErr w:type="spellStart"/>
            <w:r w:rsidRPr="002A2AD7">
              <w:rPr>
                <w:rFonts w:ascii="Arial" w:hAnsi="Arial" w:cs="Arial"/>
              </w:rPr>
              <w:t>liso</w:t>
            </w:r>
            <w:proofErr w:type="spellEnd"/>
            <w:r w:rsidRPr="002A2AD7">
              <w:rPr>
                <w:rFonts w:ascii="Arial" w:hAnsi="Arial" w:cs="Arial"/>
              </w:rPr>
              <w:t>-cel in this setting</w:t>
            </w:r>
          </w:p>
          <w:p w14:paraId="14535D25" w14:textId="77777777" w:rsidR="003405E4" w:rsidRPr="002A2AD7" w:rsidRDefault="003405E4" w:rsidP="009D5D53">
            <w:pPr>
              <w:rPr>
                <w:rFonts w:ascii="Arial" w:hAnsi="Arial" w:cs="Arial"/>
              </w:rPr>
            </w:pPr>
          </w:p>
          <w:p w14:paraId="5D29025F" w14:textId="77777777" w:rsidR="003405E4" w:rsidRPr="002A2AD7" w:rsidRDefault="003405E4" w:rsidP="009D5D53">
            <w:pPr>
              <w:rPr>
                <w:rFonts w:ascii="Arial" w:hAnsi="Arial" w:cs="Arial"/>
              </w:rPr>
            </w:pPr>
          </w:p>
        </w:tc>
        <w:tc>
          <w:tcPr>
            <w:tcW w:w="2790" w:type="dxa"/>
          </w:tcPr>
          <w:p w14:paraId="094CDD9E" w14:textId="77777777" w:rsidR="003405E4" w:rsidRPr="002A2AD7" w:rsidRDefault="003405E4" w:rsidP="009D5D53">
            <w:pPr>
              <w:rPr>
                <w:rFonts w:ascii="Arial" w:hAnsi="Arial" w:cs="Arial"/>
              </w:rPr>
            </w:pPr>
            <w:r w:rsidRPr="002A2AD7">
              <w:rPr>
                <w:rFonts w:ascii="Arial" w:hAnsi="Arial" w:cs="Arial"/>
              </w:rPr>
              <w:lastRenderedPageBreak/>
              <w:t>Small impact on the ICER</w:t>
            </w:r>
          </w:p>
        </w:tc>
      </w:tr>
      <w:tr w:rsidR="003405E4" w:rsidRPr="002A2AD7" w14:paraId="58BA2159" w14:textId="77777777" w:rsidTr="009D5D53">
        <w:tc>
          <w:tcPr>
            <w:tcW w:w="2789" w:type="dxa"/>
          </w:tcPr>
          <w:p w14:paraId="4CCBCC2F" w14:textId="77777777" w:rsidR="003405E4" w:rsidRPr="002A2AD7" w:rsidRDefault="003405E4" w:rsidP="009D5D53">
            <w:pPr>
              <w:rPr>
                <w:rFonts w:ascii="Arial" w:hAnsi="Arial" w:cs="Arial"/>
              </w:rPr>
            </w:pPr>
            <w:r w:rsidRPr="002A2AD7">
              <w:rPr>
                <w:rFonts w:ascii="Arial" w:hAnsi="Arial" w:cs="Arial"/>
              </w:rPr>
              <w:t>TA11545</w:t>
            </w:r>
          </w:p>
        </w:tc>
        <w:tc>
          <w:tcPr>
            <w:tcW w:w="2789" w:type="dxa"/>
          </w:tcPr>
          <w:p w14:paraId="4165113F" w14:textId="77777777" w:rsidR="003405E4" w:rsidRPr="002A2AD7" w:rsidRDefault="003405E4" w:rsidP="009D5D53">
            <w:pPr>
              <w:rPr>
                <w:rFonts w:ascii="Arial" w:hAnsi="Arial" w:cs="Arial"/>
                <w:b/>
                <w:bCs/>
              </w:rPr>
            </w:pPr>
            <w:r w:rsidRPr="002A2AD7">
              <w:rPr>
                <w:rFonts w:ascii="Arial" w:hAnsi="Arial" w:cs="Arial"/>
                <w:b/>
                <w:bCs/>
              </w:rPr>
              <w:t>Derive pre-progression utility from ZUMA-2 trial using regression/van Hout algorithm; derive post-progression utility from prior NICE guidance (TA502). Long-term survivors assumed age- and sex-adjusted general population utility.</w:t>
            </w:r>
          </w:p>
          <w:p w14:paraId="5D53867C" w14:textId="77777777" w:rsidR="003405E4" w:rsidRPr="002A2AD7" w:rsidRDefault="003405E4" w:rsidP="009D5D53">
            <w:pPr>
              <w:rPr>
                <w:rFonts w:ascii="Arial" w:hAnsi="Arial" w:cs="Arial"/>
                <w:b/>
                <w:bCs/>
              </w:rPr>
            </w:pPr>
          </w:p>
          <w:p w14:paraId="685B32C3" w14:textId="77777777" w:rsidR="003405E4" w:rsidRPr="002A2AD7" w:rsidRDefault="003405E4" w:rsidP="009D5D53">
            <w:pPr>
              <w:rPr>
                <w:rFonts w:ascii="Arial" w:hAnsi="Arial" w:cs="Arial"/>
              </w:rPr>
            </w:pPr>
            <w:r w:rsidRPr="002A2AD7">
              <w:rPr>
                <w:rFonts w:ascii="Arial" w:hAnsi="Arial" w:cs="Arial"/>
              </w:rPr>
              <w:t xml:space="preserve">R1: Direct trial data (ZUMA-2) ensures </w:t>
            </w:r>
            <w:r w:rsidRPr="002A2AD7">
              <w:rPr>
                <w:rFonts w:ascii="Arial" w:hAnsi="Arial" w:cs="Arial"/>
              </w:rPr>
              <w:lastRenderedPageBreak/>
              <w:t>population-specific estimates.</w:t>
            </w:r>
          </w:p>
          <w:p w14:paraId="0DB75C60" w14:textId="77777777" w:rsidR="003405E4" w:rsidRPr="002A2AD7" w:rsidRDefault="003405E4" w:rsidP="009D5D53">
            <w:pPr>
              <w:rPr>
                <w:rFonts w:ascii="Arial" w:hAnsi="Arial" w:cs="Arial"/>
              </w:rPr>
            </w:pPr>
            <w:r w:rsidRPr="002A2AD7">
              <w:rPr>
                <w:rFonts w:ascii="Arial" w:hAnsi="Arial" w:cs="Arial"/>
              </w:rPr>
              <w:t>R2: Limited post progression trial data requires using established proxies from prior guidance.</w:t>
            </w:r>
          </w:p>
          <w:p w14:paraId="4E5F9A2D" w14:textId="77777777" w:rsidR="003405E4" w:rsidRPr="002A2AD7" w:rsidRDefault="003405E4" w:rsidP="009D5D53">
            <w:pPr>
              <w:rPr>
                <w:rFonts w:ascii="Arial" w:hAnsi="Arial" w:cs="Arial"/>
              </w:rPr>
            </w:pPr>
            <w:r w:rsidRPr="002A2AD7">
              <w:rPr>
                <w:rFonts w:ascii="Arial" w:hAnsi="Arial" w:cs="Arial"/>
              </w:rPr>
              <w:t xml:space="preserve">R3: Functional cure assumption aligns with </w:t>
            </w:r>
            <w:proofErr w:type="spellStart"/>
            <w:r w:rsidRPr="002A2AD7">
              <w:rPr>
                <w:rFonts w:ascii="Arial" w:hAnsi="Arial" w:cs="Arial"/>
              </w:rPr>
              <w:t>modeling</w:t>
            </w:r>
            <w:proofErr w:type="spellEnd"/>
            <w:r w:rsidRPr="002A2AD7">
              <w:rPr>
                <w:rFonts w:ascii="Arial" w:hAnsi="Arial" w:cs="Arial"/>
              </w:rPr>
              <w:t xml:space="preserve"> long-term survivors’ HRQoL.</w:t>
            </w:r>
          </w:p>
          <w:p w14:paraId="44AA9F3E" w14:textId="77777777" w:rsidR="003405E4" w:rsidRPr="002A2AD7" w:rsidRDefault="003405E4" w:rsidP="009D5D53">
            <w:pPr>
              <w:rPr>
                <w:rFonts w:ascii="Arial" w:hAnsi="Arial" w:cs="Arial"/>
                <w:b/>
                <w:bCs/>
              </w:rPr>
            </w:pPr>
          </w:p>
        </w:tc>
        <w:tc>
          <w:tcPr>
            <w:tcW w:w="2790" w:type="dxa"/>
          </w:tcPr>
          <w:p w14:paraId="60ABE0C4" w14:textId="77777777" w:rsidR="003405E4" w:rsidRPr="002A2AD7" w:rsidRDefault="003405E4" w:rsidP="009D5D53">
            <w:pPr>
              <w:rPr>
                <w:rFonts w:ascii="Arial" w:hAnsi="Arial" w:cs="Arial"/>
                <w:b/>
                <w:bCs/>
              </w:rPr>
            </w:pPr>
            <w:r w:rsidRPr="002A2AD7">
              <w:rPr>
                <w:rFonts w:ascii="Arial" w:hAnsi="Arial" w:cs="Arial"/>
                <w:b/>
                <w:bCs/>
              </w:rPr>
              <w:lastRenderedPageBreak/>
              <w:t>Adjustment of long-term survivor utility below general population levels (As a scenario)</w:t>
            </w:r>
          </w:p>
          <w:p w14:paraId="3CDAB7D7" w14:textId="77777777" w:rsidR="003405E4" w:rsidRPr="002A2AD7" w:rsidRDefault="003405E4" w:rsidP="009D5D53">
            <w:pPr>
              <w:rPr>
                <w:rFonts w:ascii="Arial" w:hAnsi="Arial" w:cs="Arial"/>
                <w:b/>
                <w:bCs/>
              </w:rPr>
            </w:pPr>
          </w:p>
          <w:p w14:paraId="2DCB7784" w14:textId="77777777" w:rsidR="003405E4" w:rsidRPr="002A2AD7" w:rsidRDefault="003405E4" w:rsidP="009D5D53">
            <w:pPr>
              <w:rPr>
                <w:rFonts w:ascii="Arial" w:hAnsi="Arial" w:cs="Arial"/>
              </w:rPr>
            </w:pPr>
            <w:r w:rsidRPr="002A2AD7">
              <w:rPr>
                <w:rFonts w:ascii="Arial" w:hAnsi="Arial" w:cs="Arial"/>
              </w:rPr>
              <w:t>R1: High uncertainty whether long-term survivors regain general population quality of life.</w:t>
            </w:r>
          </w:p>
          <w:p w14:paraId="71B4D692" w14:textId="77777777" w:rsidR="003405E4" w:rsidRPr="002A2AD7" w:rsidRDefault="003405E4" w:rsidP="009D5D53">
            <w:pPr>
              <w:rPr>
                <w:rFonts w:ascii="Arial" w:hAnsi="Arial" w:cs="Arial"/>
              </w:rPr>
            </w:pPr>
            <w:r w:rsidRPr="002A2AD7">
              <w:rPr>
                <w:rFonts w:ascii="Arial" w:hAnsi="Arial" w:cs="Arial"/>
              </w:rPr>
              <w:t>R2: Increased mortality risk and persistent health complications likely reduce HRQoL.</w:t>
            </w:r>
          </w:p>
          <w:p w14:paraId="41989427" w14:textId="77777777" w:rsidR="003405E4" w:rsidRPr="002A2AD7" w:rsidRDefault="003405E4" w:rsidP="009D5D53">
            <w:pPr>
              <w:rPr>
                <w:rFonts w:ascii="Arial" w:hAnsi="Arial" w:cs="Arial"/>
                <w:b/>
                <w:bCs/>
              </w:rPr>
            </w:pPr>
          </w:p>
        </w:tc>
        <w:tc>
          <w:tcPr>
            <w:tcW w:w="2790" w:type="dxa"/>
          </w:tcPr>
          <w:p w14:paraId="1578726A" w14:textId="77777777" w:rsidR="003405E4" w:rsidRPr="002A2AD7" w:rsidRDefault="003405E4" w:rsidP="009D5D53">
            <w:pPr>
              <w:rPr>
                <w:rFonts w:ascii="Arial" w:hAnsi="Arial" w:cs="Arial"/>
                <w:b/>
                <w:bCs/>
              </w:rPr>
            </w:pPr>
            <w:r w:rsidRPr="002A2AD7">
              <w:rPr>
                <w:rFonts w:ascii="Arial" w:hAnsi="Arial" w:cs="Arial"/>
                <w:b/>
                <w:bCs/>
              </w:rPr>
              <w:t xml:space="preserve">The EAG’s approach is accepted. </w:t>
            </w:r>
          </w:p>
          <w:p w14:paraId="48CA029B" w14:textId="77777777" w:rsidR="003405E4" w:rsidRPr="002A2AD7" w:rsidRDefault="003405E4" w:rsidP="009D5D53">
            <w:pPr>
              <w:rPr>
                <w:rFonts w:ascii="Arial" w:hAnsi="Arial" w:cs="Arial"/>
                <w:b/>
                <w:bCs/>
              </w:rPr>
            </w:pPr>
          </w:p>
          <w:p w14:paraId="08D2D3B2" w14:textId="77777777" w:rsidR="003405E4" w:rsidRPr="002A2AD7" w:rsidRDefault="003405E4" w:rsidP="009D5D53">
            <w:pPr>
              <w:rPr>
                <w:rFonts w:ascii="Arial" w:hAnsi="Arial" w:cs="Arial"/>
              </w:rPr>
            </w:pPr>
            <w:r w:rsidRPr="002A2AD7">
              <w:rPr>
                <w:rFonts w:ascii="Arial" w:hAnsi="Arial" w:cs="Arial"/>
              </w:rPr>
              <w:t xml:space="preserve">R1: </w:t>
            </w:r>
            <w:proofErr w:type="spellStart"/>
            <w:r w:rsidRPr="002A2AD7">
              <w:rPr>
                <w:rFonts w:ascii="Arial" w:hAnsi="Arial" w:cs="Arial"/>
              </w:rPr>
              <w:t>Preprogression</w:t>
            </w:r>
            <w:proofErr w:type="spellEnd"/>
            <w:r w:rsidRPr="002A2AD7">
              <w:rPr>
                <w:rFonts w:ascii="Arial" w:hAnsi="Arial" w:cs="Arial"/>
              </w:rPr>
              <w:t xml:space="preserve"> utility should not exceed general-population utility at baseline age</w:t>
            </w:r>
          </w:p>
          <w:p w14:paraId="1B100FE9" w14:textId="77777777" w:rsidR="003405E4" w:rsidRPr="002A2AD7" w:rsidRDefault="003405E4" w:rsidP="009D5D53">
            <w:pPr>
              <w:rPr>
                <w:rFonts w:ascii="Arial" w:hAnsi="Arial" w:cs="Arial"/>
                <w:b/>
                <w:bCs/>
              </w:rPr>
            </w:pPr>
          </w:p>
        </w:tc>
        <w:tc>
          <w:tcPr>
            <w:tcW w:w="2790" w:type="dxa"/>
          </w:tcPr>
          <w:p w14:paraId="523F129E" w14:textId="77777777" w:rsidR="003405E4" w:rsidRPr="002A2AD7" w:rsidRDefault="003405E4" w:rsidP="009D5D53">
            <w:pPr>
              <w:rPr>
                <w:rFonts w:ascii="Arial" w:hAnsi="Arial" w:cs="Arial"/>
              </w:rPr>
            </w:pPr>
            <w:r w:rsidRPr="002A2AD7">
              <w:rPr>
                <w:rFonts w:ascii="Arial" w:hAnsi="Arial" w:cs="Arial"/>
              </w:rPr>
              <w:t>Small impact on the ICER</w:t>
            </w:r>
          </w:p>
        </w:tc>
      </w:tr>
      <w:tr w:rsidR="003405E4" w:rsidRPr="002A2AD7" w14:paraId="6ED78BC0" w14:textId="77777777" w:rsidTr="009D5D53">
        <w:tc>
          <w:tcPr>
            <w:tcW w:w="2789" w:type="dxa"/>
          </w:tcPr>
          <w:p w14:paraId="779E2706" w14:textId="77777777" w:rsidR="003405E4" w:rsidRPr="002A2AD7" w:rsidRDefault="003405E4" w:rsidP="009D5D53">
            <w:pPr>
              <w:rPr>
                <w:rFonts w:ascii="Arial" w:hAnsi="Arial" w:cs="Arial"/>
              </w:rPr>
            </w:pPr>
            <w:r w:rsidRPr="002A2AD7">
              <w:rPr>
                <w:rFonts w:ascii="Arial" w:hAnsi="Arial" w:cs="Arial"/>
              </w:rPr>
              <w:t>TA677</w:t>
            </w:r>
          </w:p>
        </w:tc>
        <w:tc>
          <w:tcPr>
            <w:tcW w:w="2789" w:type="dxa"/>
          </w:tcPr>
          <w:p w14:paraId="094C0D44" w14:textId="77777777" w:rsidR="003405E4" w:rsidRPr="002A2AD7" w:rsidRDefault="003405E4" w:rsidP="009D5D53">
            <w:pPr>
              <w:rPr>
                <w:rFonts w:ascii="Arial" w:hAnsi="Arial" w:cs="Arial"/>
                <w:b/>
                <w:bCs/>
              </w:rPr>
            </w:pPr>
            <w:r w:rsidRPr="002A2AD7">
              <w:rPr>
                <w:rFonts w:ascii="Arial" w:hAnsi="Arial" w:cs="Arial"/>
                <w:b/>
                <w:bCs/>
              </w:rPr>
              <w:t>Assume patients disease-free after 5 years have same HRQoL as general population</w:t>
            </w:r>
          </w:p>
          <w:p w14:paraId="45A59563" w14:textId="77777777" w:rsidR="003405E4" w:rsidRPr="002A2AD7" w:rsidRDefault="003405E4" w:rsidP="009D5D53">
            <w:pPr>
              <w:rPr>
                <w:rFonts w:ascii="Arial" w:hAnsi="Arial" w:cs="Arial"/>
              </w:rPr>
            </w:pPr>
          </w:p>
          <w:p w14:paraId="7C60CCD4" w14:textId="77777777" w:rsidR="003405E4" w:rsidRPr="002A2AD7" w:rsidRDefault="003405E4" w:rsidP="009D5D53">
            <w:pPr>
              <w:rPr>
                <w:rFonts w:ascii="Arial" w:hAnsi="Arial" w:cs="Arial"/>
              </w:rPr>
            </w:pPr>
            <w:r w:rsidRPr="002A2AD7">
              <w:rPr>
                <w:rFonts w:ascii="Arial" w:hAnsi="Arial" w:cs="Arial"/>
                <w:b/>
                <w:bCs/>
              </w:rPr>
              <w:t>R1:</w:t>
            </w:r>
            <w:r w:rsidRPr="002A2AD7">
              <w:rPr>
                <w:rFonts w:ascii="Arial" w:hAnsi="Arial" w:cs="Arial"/>
              </w:rPr>
              <w:t xml:space="preserve"> Aligns with long-term remission assumptions in clinical practice.</w:t>
            </w:r>
          </w:p>
          <w:p w14:paraId="289EE75D" w14:textId="77777777" w:rsidR="003405E4" w:rsidRPr="002A2AD7" w:rsidRDefault="003405E4" w:rsidP="009D5D53">
            <w:pPr>
              <w:rPr>
                <w:rFonts w:ascii="Arial" w:hAnsi="Arial" w:cs="Arial"/>
              </w:rPr>
            </w:pPr>
            <w:r w:rsidRPr="002A2AD7">
              <w:rPr>
                <w:rFonts w:ascii="Arial" w:hAnsi="Arial" w:cs="Arial"/>
                <w:b/>
                <w:bCs/>
              </w:rPr>
              <w:t>R2:</w:t>
            </w:r>
            <w:r w:rsidRPr="002A2AD7">
              <w:rPr>
                <w:rFonts w:ascii="Arial" w:hAnsi="Arial" w:cs="Arial"/>
              </w:rPr>
              <w:t xml:space="preserve"> Simplifies modelling by using general population norms for cured patients.</w:t>
            </w:r>
          </w:p>
          <w:p w14:paraId="731EA87C" w14:textId="77777777" w:rsidR="003405E4" w:rsidRPr="002A2AD7" w:rsidRDefault="003405E4" w:rsidP="009D5D53">
            <w:pPr>
              <w:rPr>
                <w:rFonts w:ascii="Arial" w:hAnsi="Arial" w:cs="Arial"/>
              </w:rPr>
            </w:pPr>
          </w:p>
        </w:tc>
        <w:tc>
          <w:tcPr>
            <w:tcW w:w="2790" w:type="dxa"/>
          </w:tcPr>
          <w:p w14:paraId="7A3284BF" w14:textId="77777777" w:rsidR="003405E4" w:rsidRPr="002A2AD7" w:rsidRDefault="003405E4" w:rsidP="009D5D53">
            <w:pPr>
              <w:rPr>
                <w:rFonts w:ascii="Arial" w:hAnsi="Arial" w:cs="Arial"/>
                <w:b/>
                <w:bCs/>
              </w:rPr>
            </w:pPr>
            <w:r w:rsidRPr="002A2AD7">
              <w:rPr>
                <w:rFonts w:ascii="Arial" w:hAnsi="Arial" w:cs="Arial"/>
                <w:b/>
                <w:bCs/>
              </w:rPr>
              <w:t>Reduce long-term survivor HRQoL by 10-20% in scenario analyses</w:t>
            </w:r>
          </w:p>
          <w:p w14:paraId="7F1B7C35" w14:textId="77777777" w:rsidR="003405E4" w:rsidRPr="002A2AD7" w:rsidRDefault="003405E4" w:rsidP="009D5D53">
            <w:pPr>
              <w:rPr>
                <w:rFonts w:ascii="Arial" w:hAnsi="Arial" w:cs="Arial"/>
                <w:b/>
                <w:bCs/>
              </w:rPr>
            </w:pPr>
          </w:p>
          <w:p w14:paraId="5C7901F3" w14:textId="77777777" w:rsidR="003405E4" w:rsidRPr="002A2AD7" w:rsidRDefault="003405E4" w:rsidP="009D5D53">
            <w:pPr>
              <w:rPr>
                <w:rFonts w:ascii="Arial" w:hAnsi="Arial" w:cs="Arial"/>
              </w:rPr>
            </w:pPr>
            <w:r w:rsidRPr="002A2AD7">
              <w:rPr>
                <w:rFonts w:ascii="Arial" w:hAnsi="Arial" w:cs="Arial"/>
              </w:rPr>
              <w:t>R1: Data insufficient to support full recovery to general population utility.</w:t>
            </w:r>
          </w:p>
          <w:p w14:paraId="294CBB7E" w14:textId="77777777" w:rsidR="003405E4" w:rsidRPr="002A2AD7" w:rsidRDefault="003405E4" w:rsidP="009D5D53">
            <w:pPr>
              <w:rPr>
                <w:rFonts w:ascii="Arial" w:hAnsi="Arial" w:cs="Arial"/>
              </w:rPr>
            </w:pPr>
            <w:r w:rsidRPr="002A2AD7">
              <w:rPr>
                <w:rFonts w:ascii="Arial" w:hAnsi="Arial" w:cs="Arial"/>
              </w:rPr>
              <w:t>R2: Higher mortality risk and prior therapy toxicities reduce quality of life.</w:t>
            </w:r>
          </w:p>
          <w:p w14:paraId="7FC1A00B" w14:textId="77777777" w:rsidR="003405E4" w:rsidRPr="002A2AD7" w:rsidRDefault="003405E4" w:rsidP="009D5D53">
            <w:pPr>
              <w:rPr>
                <w:rFonts w:ascii="Arial" w:hAnsi="Arial" w:cs="Arial"/>
              </w:rPr>
            </w:pPr>
            <w:r w:rsidRPr="002A2AD7">
              <w:rPr>
                <w:rFonts w:ascii="Arial" w:hAnsi="Arial" w:cs="Arial"/>
              </w:rPr>
              <w:t>R3: Clinical expert advice confirms slightly worse HRQoL due to CAR-T treatment risks.</w:t>
            </w:r>
          </w:p>
          <w:p w14:paraId="4225CCF1" w14:textId="77777777" w:rsidR="003405E4" w:rsidRPr="002A2AD7" w:rsidRDefault="003405E4" w:rsidP="009D5D53">
            <w:pPr>
              <w:rPr>
                <w:rFonts w:ascii="Arial" w:hAnsi="Arial" w:cs="Arial"/>
                <w:b/>
                <w:bCs/>
              </w:rPr>
            </w:pPr>
          </w:p>
        </w:tc>
        <w:tc>
          <w:tcPr>
            <w:tcW w:w="2790" w:type="dxa"/>
          </w:tcPr>
          <w:p w14:paraId="3F3418A3" w14:textId="77777777" w:rsidR="003405E4" w:rsidRPr="002A2AD7" w:rsidRDefault="003405E4" w:rsidP="009D5D53">
            <w:pPr>
              <w:rPr>
                <w:rFonts w:ascii="Arial" w:hAnsi="Arial" w:cs="Arial"/>
                <w:b/>
                <w:bCs/>
              </w:rPr>
            </w:pPr>
            <w:r w:rsidRPr="002A2AD7">
              <w:rPr>
                <w:rFonts w:ascii="Arial" w:hAnsi="Arial" w:cs="Arial"/>
                <w:b/>
                <w:bCs/>
              </w:rPr>
              <w:t>Not assuming long-term survivors have general-population HRQoL</w:t>
            </w:r>
          </w:p>
          <w:p w14:paraId="4CA1EBF2" w14:textId="77777777" w:rsidR="003405E4" w:rsidRPr="002A2AD7" w:rsidRDefault="003405E4" w:rsidP="009D5D53">
            <w:pPr>
              <w:rPr>
                <w:rFonts w:ascii="Arial" w:hAnsi="Arial" w:cs="Arial"/>
              </w:rPr>
            </w:pPr>
          </w:p>
          <w:p w14:paraId="7AE58EBC" w14:textId="77777777" w:rsidR="003405E4" w:rsidRPr="002A2AD7" w:rsidRDefault="003405E4" w:rsidP="009D5D53">
            <w:pPr>
              <w:rPr>
                <w:rFonts w:ascii="Arial" w:hAnsi="Arial" w:cs="Arial"/>
              </w:rPr>
            </w:pPr>
            <w:r w:rsidRPr="002A2AD7">
              <w:rPr>
                <w:rFonts w:ascii="Arial" w:hAnsi="Arial" w:cs="Arial"/>
              </w:rPr>
              <w:t>R1: Uncertainty if long-term survivors regain the same quality of life</w:t>
            </w:r>
          </w:p>
          <w:p w14:paraId="53A1AABF" w14:textId="77777777" w:rsidR="003405E4" w:rsidRPr="002A2AD7" w:rsidRDefault="003405E4" w:rsidP="009D5D53">
            <w:pPr>
              <w:rPr>
                <w:rFonts w:ascii="Arial" w:hAnsi="Arial" w:cs="Arial"/>
              </w:rPr>
            </w:pPr>
            <w:r w:rsidRPr="002A2AD7">
              <w:rPr>
                <w:rFonts w:ascii="Arial" w:hAnsi="Arial" w:cs="Arial"/>
              </w:rPr>
              <w:t>R2: Conservative estimation to avoid overestimating utility</w:t>
            </w:r>
          </w:p>
          <w:p w14:paraId="7C204351" w14:textId="77777777" w:rsidR="003405E4" w:rsidRPr="002A2AD7" w:rsidRDefault="003405E4" w:rsidP="009D5D53">
            <w:pPr>
              <w:rPr>
                <w:rFonts w:ascii="Arial" w:hAnsi="Arial" w:cs="Arial"/>
              </w:rPr>
            </w:pPr>
          </w:p>
        </w:tc>
        <w:tc>
          <w:tcPr>
            <w:tcW w:w="2790" w:type="dxa"/>
          </w:tcPr>
          <w:p w14:paraId="7CC363C6" w14:textId="77777777" w:rsidR="003405E4" w:rsidRPr="002A2AD7" w:rsidRDefault="003405E4" w:rsidP="009D5D53">
            <w:pPr>
              <w:rPr>
                <w:rFonts w:ascii="Arial" w:hAnsi="Arial" w:cs="Arial"/>
              </w:rPr>
            </w:pPr>
            <w:r w:rsidRPr="002A2AD7">
              <w:rPr>
                <w:rFonts w:ascii="Arial" w:hAnsi="Arial" w:cs="Arial"/>
              </w:rPr>
              <w:t>Impact is Commercial in Confidence</w:t>
            </w:r>
          </w:p>
        </w:tc>
      </w:tr>
      <w:tr w:rsidR="003405E4" w:rsidRPr="002A2AD7" w14:paraId="483F13D3" w14:textId="77777777" w:rsidTr="009D5D53">
        <w:tc>
          <w:tcPr>
            <w:tcW w:w="2789" w:type="dxa"/>
          </w:tcPr>
          <w:p w14:paraId="5E194972" w14:textId="77777777" w:rsidR="003405E4" w:rsidRPr="002A2AD7" w:rsidRDefault="003405E4" w:rsidP="009D5D53">
            <w:pPr>
              <w:rPr>
                <w:rFonts w:ascii="Arial" w:hAnsi="Arial" w:cs="Arial"/>
              </w:rPr>
            </w:pPr>
            <w:r w:rsidRPr="002A2AD7">
              <w:rPr>
                <w:rFonts w:ascii="Arial" w:hAnsi="Arial" w:cs="Arial"/>
              </w:rPr>
              <w:lastRenderedPageBreak/>
              <w:t>TA872</w:t>
            </w:r>
          </w:p>
        </w:tc>
        <w:tc>
          <w:tcPr>
            <w:tcW w:w="2789" w:type="dxa"/>
          </w:tcPr>
          <w:p w14:paraId="0B238EA2" w14:textId="77777777" w:rsidR="003405E4" w:rsidRPr="002A2AD7" w:rsidRDefault="003405E4" w:rsidP="009D5D53">
            <w:pPr>
              <w:rPr>
                <w:rFonts w:ascii="Arial" w:hAnsi="Arial" w:cs="Arial"/>
                <w:b/>
                <w:bCs/>
              </w:rPr>
            </w:pPr>
            <w:r w:rsidRPr="002A2AD7">
              <w:rPr>
                <w:rFonts w:ascii="Arial" w:hAnsi="Arial" w:cs="Arial"/>
                <w:b/>
                <w:bCs/>
              </w:rPr>
              <w:t>Apply health state utility values from ZUMA-1 trial. People in remission returned to general population utility.</w:t>
            </w:r>
          </w:p>
          <w:p w14:paraId="6E2385C3" w14:textId="77777777" w:rsidR="003405E4" w:rsidRPr="002A2AD7" w:rsidRDefault="003405E4" w:rsidP="009D5D53">
            <w:pPr>
              <w:rPr>
                <w:rFonts w:ascii="Arial" w:hAnsi="Arial" w:cs="Arial"/>
              </w:rPr>
            </w:pPr>
          </w:p>
          <w:p w14:paraId="63CF6A6C" w14:textId="77777777" w:rsidR="003405E4" w:rsidRPr="002A2AD7" w:rsidRDefault="003405E4" w:rsidP="009D5D53">
            <w:pPr>
              <w:rPr>
                <w:rFonts w:ascii="Arial" w:hAnsi="Arial" w:cs="Arial"/>
              </w:rPr>
            </w:pPr>
            <w:r w:rsidRPr="002A2AD7">
              <w:rPr>
                <w:rFonts w:ascii="Arial" w:hAnsi="Arial" w:cs="Arial"/>
              </w:rPr>
              <w:t>R1: ZUMA-1 provides the most relevant trial data for this patient population.</w:t>
            </w:r>
          </w:p>
          <w:p w14:paraId="27329052" w14:textId="77777777" w:rsidR="003405E4" w:rsidRPr="002A2AD7" w:rsidRDefault="003405E4" w:rsidP="009D5D53">
            <w:pPr>
              <w:rPr>
                <w:rFonts w:ascii="Arial" w:hAnsi="Arial" w:cs="Arial"/>
              </w:rPr>
            </w:pPr>
            <w:r w:rsidRPr="002A2AD7">
              <w:rPr>
                <w:rFonts w:ascii="Arial" w:hAnsi="Arial" w:cs="Arial"/>
              </w:rPr>
              <w:t>R2: Allows estimation of quality-of-life inputs when direct comparator data are unavailable.</w:t>
            </w:r>
          </w:p>
          <w:p w14:paraId="59D76085" w14:textId="77777777" w:rsidR="003405E4" w:rsidRPr="002A2AD7" w:rsidRDefault="003405E4" w:rsidP="009D5D53">
            <w:pPr>
              <w:rPr>
                <w:rFonts w:ascii="Arial" w:hAnsi="Arial" w:cs="Arial"/>
              </w:rPr>
            </w:pPr>
          </w:p>
        </w:tc>
        <w:tc>
          <w:tcPr>
            <w:tcW w:w="2790" w:type="dxa"/>
          </w:tcPr>
          <w:p w14:paraId="369EBA24" w14:textId="77777777" w:rsidR="003405E4" w:rsidRPr="002A2AD7" w:rsidRDefault="003405E4" w:rsidP="009D5D53">
            <w:pPr>
              <w:rPr>
                <w:rFonts w:ascii="Arial" w:hAnsi="Arial" w:cs="Arial"/>
              </w:rPr>
            </w:pPr>
            <w:r w:rsidRPr="002A2AD7">
              <w:rPr>
                <w:rFonts w:ascii="Arial" w:hAnsi="Arial" w:cs="Arial"/>
              </w:rPr>
              <w:t xml:space="preserve">No issue raised </w:t>
            </w:r>
          </w:p>
        </w:tc>
        <w:tc>
          <w:tcPr>
            <w:tcW w:w="2790" w:type="dxa"/>
          </w:tcPr>
          <w:p w14:paraId="0257B92B" w14:textId="77777777" w:rsidR="003405E4" w:rsidRPr="002A2AD7" w:rsidRDefault="003405E4" w:rsidP="009D5D53">
            <w:pPr>
              <w:rPr>
                <w:rFonts w:ascii="Arial" w:hAnsi="Arial" w:cs="Arial"/>
                <w:b/>
                <w:bCs/>
              </w:rPr>
            </w:pPr>
            <w:r w:rsidRPr="002A2AD7">
              <w:rPr>
                <w:rFonts w:ascii="Arial" w:hAnsi="Arial" w:cs="Arial"/>
                <w:b/>
                <w:bCs/>
              </w:rPr>
              <w:t>Applying a utility decrement for people in remission rather than returning to general-population utility (as a scenario)</w:t>
            </w:r>
          </w:p>
          <w:p w14:paraId="7A676209" w14:textId="77777777" w:rsidR="003405E4" w:rsidRPr="002A2AD7" w:rsidRDefault="003405E4" w:rsidP="009D5D53">
            <w:pPr>
              <w:rPr>
                <w:rFonts w:ascii="Arial" w:hAnsi="Arial" w:cs="Arial"/>
              </w:rPr>
            </w:pPr>
          </w:p>
          <w:p w14:paraId="6B28F50C" w14:textId="77777777" w:rsidR="003405E4" w:rsidRPr="002A2AD7" w:rsidRDefault="003405E4" w:rsidP="009D5D53">
            <w:pPr>
              <w:rPr>
                <w:rFonts w:ascii="Arial" w:hAnsi="Arial" w:cs="Arial"/>
              </w:rPr>
            </w:pPr>
            <w:r w:rsidRPr="002A2AD7">
              <w:rPr>
                <w:rFonts w:ascii="Arial" w:hAnsi="Arial" w:cs="Arial"/>
              </w:rPr>
              <w:t>R1: More clinically valid to account for impact of prior DLBCL/PMBCL and intensive treatment</w:t>
            </w:r>
          </w:p>
        </w:tc>
        <w:tc>
          <w:tcPr>
            <w:tcW w:w="2790" w:type="dxa"/>
          </w:tcPr>
          <w:p w14:paraId="1D4DAEFE" w14:textId="77777777" w:rsidR="003405E4" w:rsidRPr="002A2AD7" w:rsidRDefault="003405E4" w:rsidP="009D5D53">
            <w:pPr>
              <w:rPr>
                <w:rFonts w:ascii="Arial" w:hAnsi="Arial" w:cs="Arial"/>
              </w:rPr>
            </w:pPr>
            <w:r w:rsidRPr="002A2AD7">
              <w:rPr>
                <w:rFonts w:ascii="Arial" w:hAnsi="Arial" w:cs="Arial"/>
              </w:rPr>
              <w:t>-</w:t>
            </w:r>
          </w:p>
        </w:tc>
      </w:tr>
      <w:tr w:rsidR="003405E4" w:rsidRPr="002A2AD7" w14:paraId="700108C5" w14:textId="77777777" w:rsidTr="009D5D53">
        <w:tc>
          <w:tcPr>
            <w:tcW w:w="2789" w:type="dxa"/>
          </w:tcPr>
          <w:p w14:paraId="36E85F6B" w14:textId="77777777" w:rsidR="003405E4" w:rsidRPr="002A2AD7" w:rsidRDefault="003405E4" w:rsidP="009D5D53">
            <w:pPr>
              <w:rPr>
                <w:rFonts w:ascii="Arial" w:hAnsi="Arial" w:cs="Arial"/>
              </w:rPr>
            </w:pPr>
            <w:r w:rsidRPr="002A2AD7">
              <w:rPr>
                <w:rFonts w:ascii="Arial" w:hAnsi="Arial" w:cs="Arial"/>
              </w:rPr>
              <w:t>TA893</w:t>
            </w:r>
          </w:p>
        </w:tc>
        <w:tc>
          <w:tcPr>
            <w:tcW w:w="2789" w:type="dxa"/>
          </w:tcPr>
          <w:p w14:paraId="0BA15694" w14:textId="77777777" w:rsidR="003405E4" w:rsidRPr="002A2AD7" w:rsidRDefault="003405E4" w:rsidP="009D5D53">
            <w:pPr>
              <w:rPr>
                <w:rFonts w:ascii="Arial" w:hAnsi="Arial" w:cs="Arial"/>
                <w:b/>
                <w:bCs/>
              </w:rPr>
            </w:pPr>
            <w:r w:rsidRPr="002A2AD7">
              <w:rPr>
                <w:rFonts w:ascii="Arial" w:hAnsi="Arial" w:cs="Arial"/>
                <w:b/>
                <w:bCs/>
              </w:rPr>
              <w:t xml:space="preserve">Assume patients disease-free after 3 years have HRQoL </w:t>
            </w:r>
            <w:proofErr w:type="gramStart"/>
            <w:r w:rsidRPr="002A2AD7">
              <w:rPr>
                <w:rFonts w:ascii="Arial" w:hAnsi="Arial" w:cs="Arial"/>
                <w:b/>
                <w:bCs/>
              </w:rPr>
              <w:t>similar to</w:t>
            </w:r>
            <w:proofErr w:type="gramEnd"/>
            <w:r w:rsidRPr="002A2AD7">
              <w:rPr>
                <w:rFonts w:ascii="Arial" w:hAnsi="Arial" w:cs="Arial"/>
                <w:b/>
                <w:bCs/>
              </w:rPr>
              <w:t xml:space="preserve"> general population</w:t>
            </w:r>
          </w:p>
          <w:p w14:paraId="478322EA" w14:textId="77777777" w:rsidR="003405E4" w:rsidRPr="002A2AD7" w:rsidRDefault="003405E4" w:rsidP="009D5D53">
            <w:pPr>
              <w:rPr>
                <w:rFonts w:ascii="Arial" w:hAnsi="Arial" w:cs="Arial"/>
              </w:rPr>
            </w:pPr>
          </w:p>
          <w:p w14:paraId="0CDF38DD" w14:textId="77777777" w:rsidR="003405E4" w:rsidRPr="002A2AD7" w:rsidRDefault="003405E4" w:rsidP="009D5D53">
            <w:pPr>
              <w:rPr>
                <w:rFonts w:ascii="Arial" w:hAnsi="Arial" w:cs="Arial"/>
              </w:rPr>
            </w:pPr>
            <w:r w:rsidRPr="002A2AD7">
              <w:rPr>
                <w:rFonts w:ascii="Arial" w:hAnsi="Arial" w:cs="Arial"/>
              </w:rPr>
              <w:t>R1: Reflects expectation that cured patients recover quality of life over time.</w:t>
            </w:r>
          </w:p>
          <w:p w14:paraId="6A951F32" w14:textId="77777777" w:rsidR="003405E4" w:rsidRPr="002A2AD7" w:rsidRDefault="003405E4" w:rsidP="009D5D53">
            <w:pPr>
              <w:rPr>
                <w:rFonts w:ascii="Arial" w:hAnsi="Arial" w:cs="Arial"/>
              </w:rPr>
            </w:pPr>
            <w:r w:rsidRPr="002A2AD7">
              <w:rPr>
                <w:rFonts w:ascii="Arial" w:hAnsi="Arial" w:cs="Arial"/>
              </w:rPr>
              <w:t xml:space="preserve">R2: Avoids underestimating HRQoL, which may happen if using early </w:t>
            </w:r>
            <w:r w:rsidRPr="002A2AD7">
              <w:rPr>
                <w:rFonts w:ascii="Arial" w:hAnsi="Arial" w:cs="Arial"/>
              </w:rPr>
              <w:lastRenderedPageBreak/>
              <w:t>post-treatment utility data.</w:t>
            </w:r>
          </w:p>
          <w:p w14:paraId="75DAA1BE" w14:textId="77777777" w:rsidR="003405E4" w:rsidRPr="002A2AD7" w:rsidRDefault="003405E4" w:rsidP="009D5D53">
            <w:pPr>
              <w:rPr>
                <w:rFonts w:ascii="Arial" w:hAnsi="Arial" w:cs="Arial"/>
              </w:rPr>
            </w:pPr>
            <w:r w:rsidRPr="002A2AD7">
              <w:rPr>
                <w:rFonts w:ascii="Arial" w:hAnsi="Arial" w:cs="Arial"/>
              </w:rPr>
              <w:t>R3: General population includes individuals with prior health issues, providing conservative HRQoL estimates.</w:t>
            </w:r>
          </w:p>
        </w:tc>
        <w:tc>
          <w:tcPr>
            <w:tcW w:w="2790" w:type="dxa"/>
          </w:tcPr>
          <w:p w14:paraId="5F7BFB65" w14:textId="77777777" w:rsidR="003405E4" w:rsidRPr="002A2AD7" w:rsidRDefault="003405E4" w:rsidP="009D5D53">
            <w:pPr>
              <w:rPr>
                <w:rFonts w:ascii="Arial" w:hAnsi="Arial" w:cs="Arial"/>
                <w:b/>
                <w:bCs/>
              </w:rPr>
            </w:pPr>
            <w:r w:rsidRPr="002A2AD7">
              <w:rPr>
                <w:rFonts w:ascii="Arial" w:hAnsi="Arial" w:cs="Arial"/>
                <w:b/>
                <w:bCs/>
              </w:rPr>
              <w:lastRenderedPageBreak/>
              <w:t>Apply utility multiplier of 0.92 to general population values to reflect disease- and treatment-related HRQoL reductions</w:t>
            </w:r>
          </w:p>
          <w:p w14:paraId="326837D2" w14:textId="77777777" w:rsidR="003405E4" w:rsidRPr="002A2AD7" w:rsidRDefault="003405E4" w:rsidP="009D5D53">
            <w:pPr>
              <w:rPr>
                <w:rFonts w:ascii="Arial" w:hAnsi="Arial" w:cs="Arial"/>
              </w:rPr>
            </w:pPr>
          </w:p>
          <w:p w14:paraId="63323CDE" w14:textId="77777777" w:rsidR="003405E4" w:rsidRPr="002A2AD7" w:rsidRDefault="003405E4" w:rsidP="009D5D53">
            <w:pPr>
              <w:rPr>
                <w:rFonts w:ascii="Arial" w:hAnsi="Arial" w:cs="Arial"/>
              </w:rPr>
            </w:pPr>
            <w:r w:rsidRPr="002A2AD7">
              <w:rPr>
                <w:rFonts w:ascii="Arial" w:hAnsi="Arial" w:cs="Arial"/>
              </w:rPr>
              <w:t>R1: Adjusts for cumulative toxicity from previous therapies and disease impact.</w:t>
            </w:r>
          </w:p>
          <w:p w14:paraId="1955F8BA" w14:textId="77777777" w:rsidR="003405E4" w:rsidRPr="002A2AD7" w:rsidRDefault="003405E4" w:rsidP="009D5D53">
            <w:pPr>
              <w:rPr>
                <w:rFonts w:ascii="Arial" w:hAnsi="Arial" w:cs="Arial"/>
              </w:rPr>
            </w:pPr>
            <w:r w:rsidRPr="002A2AD7">
              <w:rPr>
                <w:rFonts w:ascii="Arial" w:hAnsi="Arial" w:cs="Arial"/>
              </w:rPr>
              <w:t xml:space="preserve">R2: Logical to decrease HRQoL if standardized </w:t>
            </w:r>
            <w:r w:rsidRPr="002A2AD7">
              <w:rPr>
                <w:rFonts w:ascii="Arial" w:hAnsi="Arial" w:cs="Arial"/>
              </w:rPr>
              <w:lastRenderedPageBreak/>
              <w:t>mortality ratio accounts for increased death risk.</w:t>
            </w:r>
          </w:p>
          <w:p w14:paraId="1233B683" w14:textId="77777777" w:rsidR="003405E4" w:rsidRPr="002A2AD7" w:rsidRDefault="003405E4" w:rsidP="009D5D53">
            <w:pPr>
              <w:rPr>
                <w:rFonts w:ascii="Arial" w:hAnsi="Arial" w:cs="Arial"/>
              </w:rPr>
            </w:pPr>
            <w:r w:rsidRPr="002A2AD7">
              <w:rPr>
                <w:rFonts w:ascii="Arial" w:hAnsi="Arial" w:cs="Arial"/>
              </w:rPr>
              <w:t>R3: Population differences (immunocompromised and cancer survivors have lower HRQoL than general population).</w:t>
            </w:r>
          </w:p>
          <w:p w14:paraId="64ED893E" w14:textId="77777777" w:rsidR="003405E4" w:rsidRPr="002A2AD7" w:rsidRDefault="003405E4" w:rsidP="009D5D53">
            <w:pPr>
              <w:rPr>
                <w:rFonts w:ascii="Arial" w:hAnsi="Arial" w:cs="Arial"/>
                <w:b/>
                <w:bCs/>
              </w:rPr>
            </w:pPr>
          </w:p>
        </w:tc>
        <w:tc>
          <w:tcPr>
            <w:tcW w:w="2790" w:type="dxa"/>
          </w:tcPr>
          <w:p w14:paraId="07B6FE92" w14:textId="77777777" w:rsidR="003405E4" w:rsidRPr="002A2AD7" w:rsidRDefault="003405E4" w:rsidP="009D5D53">
            <w:pPr>
              <w:rPr>
                <w:rFonts w:ascii="Arial" w:hAnsi="Arial" w:cs="Arial"/>
                <w:b/>
                <w:bCs/>
              </w:rPr>
            </w:pPr>
            <w:r w:rsidRPr="002A2AD7">
              <w:rPr>
                <w:rFonts w:ascii="Arial" w:hAnsi="Arial" w:cs="Arial"/>
                <w:b/>
                <w:bCs/>
              </w:rPr>
              <w:lastRenderedPageBreak/>
              <w:t>sing ERG’s approach with a utility multiplier (0.92) for age/sex-matched general-population utilities</w:t>
            </w:r>
          </w:p>
          <w:p w14:paraId="1250E1DC" w14:textId="77777777" w:rsidR="003405E4" w:rsidRPr="002A2AD7" w:rsidRDefault="003405E4" w:rsidP="009D5D53">
            <w:pPr>
              <w:rPr>
                <w:rFonts w:ascii="Arial" w:hAnsi="Arial" w:cs="Arial"/>
                <w:b/>
                <w:bCs/>
              </w:rPr>
            </w:pPr>
          </w:p>
          <w:p w14:paraId="43F57EF3" w14:textId="77777777" w:rsidR="003405E4" w:rsidRPr="002A2AD7" w:rsidRDefault="003405E4" w:rsidP="009D5D53">
            <w:pPr>
              <w:rPr>
                <w:rFonts w:ascii="Arial" w:hAnsi="Arial" w:cs="Arial"/>
              </w:rPr>
            </w:pPr>
            <w:r w:rsidRPr="002A2AD7">
              <w:rPr>
                <w:rFonts w:ascii="Arial" w:hAnsi="Arial" w:cs="Arial"/>
              </w:rPr>
              <w:t>R1: People do not have same HRQoL as general population post-treatment</w:t>
            </w:r>
          </w:p>
          <w:p w14:paraId="3C141BCD" w14:textId="77777777" w:rsidR="003405E4" w:rsidRPr="002A2AD7" w:rsidRDefault="003405E4" w:rsidP="009D5D53">
            <w:pPr>
              <w:rPr>
                <w:rFonts w:ascii="Arial" w:hAnsi="Arial" w:cs="Arial"/>
              </w:rPr>
            </w:pPr>
            <w:r w:rsidRPr="002A2AD7">
              <w:rPr>
                <w:rFonts w:ascii="Arial" w:hAnsi="Arial" w:cs="Arial"/>
              </w:rPr>
              <w:t>R2: Reduced quality of life is related to previous treatments, not new therapy</w:t>
            </w:r>
          </w:p>
          <w:p w14:paraId="6A7B540C" w14:textId="77777777" w:rsidR="003405E4" w:rsidRPr="002A2AD7" w:rsidRDefault="003405E4" w:rsidP="009D5D53">
            <w:pPr>
              <w:rPr>
                <w:rFonts w:ascii="Arial" w:hAnsi="Arial" w:cs="Arial"/>
              </w:rPr>
            </w:pPr>
            <w:r w:rsidRPr="002A2AD7">
              <w:rPr>
                <w:rFonts w:ascii="Arial" w:hAnsi="Arial" w:cs="Arial"/>
              </w:rPr>
              <w:lastRenderedPageBreak/>
              <w:t>R3: Outpatient CAR-T therapies improve HRQoL compared with other treatments</w:t>
            </w:r>
          </w:p>
          <w:p w14:paraId="185442A1" w14:textId="77777777" w:rsidR="003405E4" w:rsidRPr="002A2AD7" w:rsidRDefault="003405E4" w:rsidP="009D5D53">
            <w:pPr>
              <w:rPr>
                <w:rFonts w:ascii="Arial" w:hAnsi="Arial" w:cs="Arial"/>
              </w:rPr>
            </w:pPr>
            <w:r w:rsidRPr="002A2AD7">
              <w:rPr>
                <w:rFonts w:ascii="Arial" w:hAnsi="Arial" w:cs="Arial"/>
              </w:rPr>
              <w:t>R4: Monitoring and follow-up provide reassurance but minimal impact on daily life</w:t>
            </w:r>
          </w:p>
          <w:p w14:paraId="738CCE09" w14:textId="77777777" w:rsidR="003405E4" w:rsidRPr="002A2AD7" w:rsidRDefault="003405E4" w:rsidP="009D5D53">
            <w:pPr>
              <w:rPr>
                <w:rFonts w:ascii="Arial" w:hAnsi="Arial" w:cs="Arial"/>
                <w:b/>
                <w:bCs/>
              </w:rPr>
            </w:pPr>
          </w:p>
        </w:tc>
        <w:tc>
          <w:tcPr>
            <w:tcW w:w="2790" w:type="dxa"/>
          </w:tcPr>
          <w:p w14:paraId="7BC92E45" w14:textId="77777777" w:rsidR="003405E4" w:rsidRPr="002A2AD7" w:rsidRDefault="003405E4" w:rsidP="009D5D53">
            <w:pPr>
              <w:rPr>
                <w:rFonts w:ascii="Arial" w:hAnsi="Arial" w:cs="Arial"/>
              </w:rPr>
            </w:pPr>
            <w:r w:rsidRPr="002A2AD7">
              <w:rPr>
                <w:rFonts w:ascii="Arial" w:hAnsi="Arial" w:cs="Arial"/>
              </w:rPr>
              <w:lastRenderedPageBreak/>
              <w:t>Moderate impact on the ICER</w:t>
            </w:r>
          </w:p>
        </w:tc>
      </w:tr>
      <w:tr w:rsidR="003405E4" w:rsidRPr="002A2AD7" w14:paraId="77FD26AE" w14:textId="77777777" w:rsidTr="009D5D53">
        <w:tc>
          <w:tcPr>
            <w:tcW w:w="2789" w:type="dxa"/>
          </w:tcPr>
          <w:p w14:paraId="72BA6992" w14:textId="77777777" w:rsidR="003405E4" w:rsidRPr="002A2AD7" w:rsidRDefault="003405E4" w:rsidP="009D5D53">
            <w:pPr>
              <w:rPr>
                <w:rFonts w:ascii="Arial" w:hAnsi="Arial" w:cs="Arial"/>
              </w:rPr>
            </w:pPr>
            <w:r w:rsidRPr="002A2AD7">
              <w:rPr>
                <w:rFonts w:ascii="Arial" w:hAnsi="Arial" w:cs="Arial"/>
              </w:rPr>
              <w:t>TA894</w:t>
            </w:r>
          </w:p>
        </w:tc>
        <w:tc>
          <w:tcPr>
            <w:tcW w:w="2789" w:type="dxa"/>
          </w:tcPr>
          <w:p w14:paraId="7470F78D" w14:textId="77777777" w:rsidR="003405E4" w:rsidRPr="002A2AD7" w:rsidRDefault="003405E4" w:rsidP="009D5D53">
            <w:pPr>
              <w:rPr>
                <w:rFonts w:ascii="Arial" w:hAnsi="Arial" w:cs="Arial"/>
                <w:b/>
                <w:bCs/>
              </w:rPr>
            </w:pPr>
            <w:r w:rsidRPr="002A2AD7">
              <w:rPr>
                <w:rFonts w:ascii="Arial" w:hAnsi="Arial" w:cs="Arial"/>
                <w:b/>
                <w:bCs/>
              </w:rPr>
              <w:t>Use HRQoL from previous NICE guidance (Wild et al.) and assume long-term survivors have HRQoL of general population</w:t>
            </w:r>
          </w:p>
          <w:p w14:paraId="2CD5E39F" w14:textId="77777777" w:rsidR="003405E4" w:rsidRPr="002A2AD7" w:rsidRDefault="003405E4" w:rsidP="009D5D53">
            <w:pPr>
              <w:rPr>
                <w:rFonts w:ascii="Arial" w:hAnsi="Arial" w:cs="Arial"/>
              </w:rPr>
            </w:pPr>
            <w:r w:rsidRPr="002A2AD7">
              <w:rPr>
                <w:rFonts w:ascii="Arial" w:hAnsi="Arial" w:cs="Arial"/>
              </w:rPr>
              <w:t>R1: No HRQoL data collected in ZUMA-5/SCHOLAR-5; previous NICE guidance provides accepted proxy.</w:t>
            </w:r>
          </w:p>
          <w:p w14:paraId="248A06EE" w14:textId="77777777" w:rsidR="003405E4" w:rsidRPr="002A2AD7" w:rsidRDefault="003405E4" w:rsidP="009D5D53">
            <w:pPr>
              <w:rPr>
                <w:rFonts w:ascii="Arial" w:hAnsi="Arial" w:cs="Arial"/>
              </w:rPr>
            </w:pPr>
            <w:r w:rsidRPr="002A2AD7">
              <w:rPr>
                <w:rFonts w:ascii="Arial" w:hAnsi="Arial" w:cs="Arial"/>
              </w:rPr>
              <w:t>R2: Consistency with previous appraisals for similar CAR-T therapies.</w:t>
            </w:r>
          </w:p>
          <w:p w14:paraId="5E38ACD4" w14:textId="77777777" w:rsidR="003405E4" w:rsidRPr="002A2AD7" w:rsidRDefault="003405E4" w:rsidP="009D5D53">
            <w:pPr>
              <w:rPr>
                <w:rFonts w:ascii="Arial" w:hAnsi="Arial" w:cs="Arial"/>
              </w:rPr>
            </w:pPr>
            <w:r w:rsidRPr="002A2AD7">
              <w:rPr>
                <w:rFonts w:ascii="Arial" w:hAnsi="Arial" w:cs="Arial"/>
              </w:rPr>
              <w:t xml:space="preserve">R3: Scenario analyses account for uncertainty by interpolating </w:t>
            </w:r>
            <w:r w:rsidRPr="002A2AD7">
              <w:rPr>
                <w:rFonts w:ascii="Arial" w:hAnsi="Arial" w:cs="Arial"/>
              </w:rPr>
              <w:lastRenderedPageBreak/>
              <w:t>between trial-based and general population utility.</w:t>
            </w:r>
          </w:p>
          <w:p w14:paraId="3F4B2F16" w14:textId="77777777" w:rsidR="003405E4" w:rsidRPr="002A2AD7" w:rsidRDefault="003405E4" w:rsidP="009D5D53">
            <w:pPr>
              <w:rPr>
                <w:rFonts w:ascii="Arial" w:hAnsi="Arial" w:cs="Arial"/>
              </w:rPr>
            </w:pPr>
          </w:p>
        </w:tc>
        <w:tc>
          <w:tcPr>
            <w:tcW w:w="2790" w:type="dxa"/>
          </w:tcPr>
          <w:p w14:paraId="425A3250" w14:textId="77777777" w:rsidR="003405E4" w:rsidRPr="002A2AD7" w:rsidRDefault="003405E4" w:rsidP="009D5D53">
            <w:pPr>
              <w:rPr>
                <w:rFonts w:ascii="Arial" w:hAnsi="Arial" w:cs="Arial"/>
                <w:b/>
                <w:bCs/>
              </w:rPr>
            </w:pPr>
            <w:r w:rsidRPr="002A2AD7">
              <w:rPr>
                <w:rFonts w:ascii="Arial" w:hAnsi="Arial" w:cs="Arial"/>
                <w:b/>
                <w:bCs/>
              </w:rPr>
              <w:lastRenderedPageBreak/>
              <w:t>Use utility values from Wild et al. (2006) for relapsed/refractory follicular lymphoma; assume long-term survivors have lower HRQoL than general population</w:t>
            </w:r>
          </w:p>
          <w:p w14:paraId="1949004E" w14:textId="77777777" w:rsidR="003405E4" w:rsidRPr="002A2AD7" w:rsidRDefault="003405E4" w:rsidP="009D5D53">
            <w:pPr>
              <w:rPr>
                <w:rFonts w:ascii="Arial" w:hAnsi="Arial" w:cs="Arial"/>
                <w:b/>
                <w:bCs/>
              </w:rPr>
            </w:pPr>
          </w:p>
          <w:p w14:paraId="209D70A0" w14:textId="77777777" w:rsidR="003405E4" w:rsidRPr="002A2AD7" w:rsidRDefault="003405E4" w:rsidP="009D5D53">
            <w:pPr>
              <w:rPr>
                <w:rFonts w:ascii="Arial" w:hAnsi="Arial" w:cs="Arial"/>
              </w:rPr>
            </w:pPr>
            <w:r w:rsidRPr="002A2AD7">
              <w:rPr>
                <w:rFonts w:ascii="Arial" w:hAnsi="Arial" w:cs="Arial"/>
              </w:rPr>
              <w:t>R1: Most AUGMENT study participants were earlier in disease pathway; using Wild et al. better reflects post-3-treatment HRQoL.</w:t>
            </w:r>
          </w:p>
          <w:p w14:paraId="52F67E1E" w14:textId="77777777" w:rsidR="003405E4" w:rsidRPr="002A2AD7" w:rsidRDefault="003405E4" w:rsidP="009D5D53">
            <w:pPr>
              <w:rPr>
                <w:rFonts w:ascii="Arial" w:hAnsi="Arial" w:cs="Arial"/>
              </w:rPr>
            </w:pPr>
            <w:r w:rsidRPr="002A2AD7">
              <w:rPr>
                <w:rFonts w:ascii="Arial" w:hAnsi="Arial" w:cs="Arial"/>
              </w:rPr>
              <w:t>R2: Unlikely long-term survivors achieve general population utility due to elevated mortality risk.</w:t>
            </w:r>
          </w:p>
        </w:tc>
        <w:tc>
          <w:tcPr>
            <w:tcW w:w="2790" w:type="dxa"/>
          </w:tcPr>
          <w:p w14:paraId="5551367D" w14:textId="77777777" w:rsidR="003405E4" w:rsidRPr="002A2AD7" w:rsidRDefault="003405E4" w:rsidP="009D5D53">
            <w:pPr>
              <w:rPr>
                <w:rFonts w:ascii="Arial" w:hAnsi="Arial" w:cs="Arial"/>
                <w:b/>
                <w:bCs/>
              </w:rPr>
            </w:pPr>
            <w:r w:rsidRPr="002A2AD7">
              <w:rPr>
                <w:rFonts w:ascii="Arial" w:hAnsi="Arial" w:cs="Arial"/>
                <w:b/>
                <w:bCs/>
              </w:rPr>
              <w:t xml:space="preserve">The EAG’s approach is accepted. </w:t>
            </w:r>
          </w:p>
          <w:p w14:paraId="27A44156" w14:textId="77777777" w:rsidR="003405E4" w:rsidRPr="002A2AD7" w:rsidRDefault="003405E4" w:rsidP="009D5D53">
            <w:pPr>
              <w:rPr>
                <w:rFonts w:ascii="Arial" w:hAnsi="Arial" w:cs="Arial"/>
              </w:rPr>
            </w:pPr>
          </w:p>
          <w:p w14:paraId="636B579B" w14:textId="77777777" w:rsidR="003405E4" w:rsidRPr="002A2AD7" w:rsidRDefault="003405E4" w:rsidP="009D5D53">
            <w:pPr>
              <w:rPr>
                <w:rFonts w:ascii="Arial" w:hAnsi="Arial" w:cs="Arial"/>
              </w:rPr>
            </w:pPr>
            <w:r w:rsidRPr="002A2AD7">
              <w:rPr>
                <w:rFonts w:ascii="Arial" w:hAnsi="Arial" w:cs="Arial"/>
              </w:rPr>
              <w:t>R1: Minor decrement expected due to risk of infection/relapse</w:t>
            </w:r>
          </w:p>
          <w:p w14:paraId="280CCD92" w14:textId="77777777" w:rsidR="003405E4" w:rsidRPr="002A2AD7" w:rsidRDefault="003405E4" w:rsidP="009D5D53">
            <w:pPr>
              <w:rPr>
                <w:rFonts w:ascii="Arial" w:hAnsi="Arial" w:cs="Arial"/>
              </w:rPr>
            </w:pPr>
            <w:r w:rsidRPr="002A2AD7">
              <w:rPr>
                <w:rFonts w:ascii="Arial" w:hAnsi="Arial" w:cs="Arial"/>
              </w:rPr>
              <w:t>R2: Health-related QoL may approach general population if no relapse or infections</w:t>
            </w:r>
          </w:p>
          <w:p w14:paraId="0E3721F9" w14:textId="77777777" w:rsidR="003405E4" w:rsidRPr="002A2AD7" w:rsidRDefault="003405E4" w:rsidP="009D5D53">
            <w:pPr>
              <w:rPr>
                <w:rFonts w:ascii="Arial" w:hAnsi="Arial" w:cs="Arial"/>
              </w:rPr>
            </w:pPr>
            <w:r w:rsidRPr="002A2AD7">
              <w:rPr>
                <w:rFonts w:ascii="Arial" w:hAnsi="Arial" w:cs="Arial"/>
              </w:rPr>
              <w:t>R3: Avoids overestimating utility by assuming full rebound to general-population levels</w:t>
            </w:r>
          </w:p>
          <w:p w14:paraId="741F0F51" w14:textId="77777777" w:rsidR="003405E4" w:rsidRPr="002A2AD7" w:rsidRDefault="003405E4" w:rsidP="009D5D53">
            <w:pPr>
              <w:rPr>
                <w:rFonts w:ascii="Arial" w:hAnsi="Arial" w:cs="Arial"/>
              </w:rPr>
            </w:pPr>
          </w:p>
        </w:tc>
        <w:tc>
          <w:tcPr>
            <w:tcW w:w="2790" w:type="dxa"/>
          </w:tcPr>
          <w:p w14:paraId="669B89AA" w14:textId="77777777" w:rsidR="003405E4" w:rsidRPr="002A2AD7" w:rsidRDefault="003405E4" w:rsidP="009D5D53">
            <w:pPr>
              <w:rPr>
                <w:rFonts w:ascii="Arial" w:hAnsi="Arial" w:cs="Arial"/>
              </w:rPr>
            </w:pPr>
            <w:r w:rsidRPr="002A2AD7">
              <w:rPr>
                <w:rFonts w:ascii="Arial" w:hAnsi="Arial" w:cs="Arial"/>
              </w:rPr>
              <w:t>Moderate impact on the ICER</w:t>
            </w:r>
          </w:p>
        </w:tc>
      </w:tr>
    </w:tbl>
    <w:p w14:paraId="45C1DEF1" w14:textId="45F1D47C" w:rsidR="003405E4" w:rsidRPr="002A2AD7" w:rsidRDefault="009D5D53" w:rsidP="003405E4">
      <w:pPr>
        <w:rPr>
          <w:rFonts w:ascii="Arial" w:hAnsi="Arial" w:cs="Arial"/>
        </w:rPr>
      </w:pPr>
      <w:r>
        <w:rPr>
          <w:rFonts w:ascii="Arial" w:hAnsi="Arial" w:cs="Arial"/>
        </w:rPr>
        <w:br w:type="textWrapping" w:clear="all"/>
      </w:r>
    </w:p>
    <w:p w14:paraId="39929599" w14:textId="77777777" w:rsidR="003405E4" w:rsidRPr="002A2AD7" w:rsidRDefault="003405E4" w:rsidP="003405E4">
      <w:pPr>
        <w:rPr>
          <w:rFonts w:ascii="Arial" w:hAnsi="Arial" w:cs="Arial"/>
        </w:rPr>
      </w:pPr>
    </w:p>
    <w:p w14:paraId="4781E473" w14:textId="77777777" w:rsidR="003405E4" w:rsidRPr="002A2AD7" w:rsidRDefault="003405E4" w:rsidP="003405E4">
      <w:pPr>
        <w:rPr>
          <w:rFonts w:ascii="Arial" w:hAnsi="Arial" w:cs="Arial"/>
        </w:rPr>
      </w:pPr>
    </w:p>
    <w:p w14:paraId="5D25EFC2" w14:textId="77777777" w:rsidR="003405E4" w:rsidRPr="002A2AD7" w:rsidRDefault="003405E4" w:rsidP="003405E4">
      <w:pPr>
        <w:rPr>
          <w:rFonts w:ascii="Arial" w:hAnsi="Arial" w:cs="Arial"/>
        </w:rPr>
      </w:pPr>
    </w:p>
    <w:p w14:paraId="136BD978" w14:textId="77777777" w:rsidR="003405E4" w:rsidRPr="002A2AD7" w:rsidRDefault="003405E4" w:rsidP="003405E4">
      <w:pPr>
        <w:rPr>
          <w:rFonts w:ascii="Arial" w:hAnsi="Arial" w:cs="Arial"/>
        </w:rPr>
      </w:pPr>
    </w:p>
    <w:p w14:paraId="2B828AF7" w14:textId="77777777" w:rsidR="003405E4" w:rsidRPr="002A2AD7" w:rsidRDefault="003405E4" w:rsidP="003405E4">
      <w:pPr>
        <w:rPr>
          <w:rFonts w:ascii="Arial" w:hAnsi="Arial" w:cs="Arial"/>
        </w:rPr>
      </w:pPr>
    </w:p>
    <w:p w14:paraId="4A19EC50" w14:textId="77777777" w:rsidR="003405E4" w:rsidRPr="002A2AD7" w:rsidRDefault="003405E4" w:rsidP="003405E4">
      <w:pPr>
        <w:rPr>
          <w:rFonts w:ascii="Arial" w:hAnsi="Arial" w:cs="Arial"/>
        </w:rPr>
      </w:pPr>
    </w:p>
    <w:p w14:paraId="5F8B96F2" w14:textId="77777777" w:rsidR="003405E4" w:rsidRPr="002A2AD7" w:rsidRDefault="003405E4" w:rsidP="003405E4">
      <w:pPr>
        <w:rPr>
          <w:rFonts w:ascii="Arial" w:hAnsi="Arial" w:cs="Arial"/>
        </w:rPr>
      </w:pPr>
    </w:p>
    <w:p w14:paraId="092AB29C" w14:textId="77777777" w:rsidR="003405E4" w:rsidRPr="002A2AD7" w:rsidRDefault="003405E4" w:rsidP="003405E4">
      <w:pPr>
        <w:rPr>
          <w:rFonts w:ascii="Arial" w:hAnsi="Arial" w:cs="Arial"/>
        </w:rPr>
      </w:pPr>
    </w:p>
    <w:p w14:paraId="4612C557"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27AF9C37" w14:textId="77777777" w:rsidTr="00A07A99">
        <w:trPr>
          <w:tblHeader/>
        </w:trPr>
        <w:tc>
          <w:tcPr>
            <w:tcW w:w="13948" w:type="dxa"/>
            <w:gridSpan w:val="5"/>
          </w:tcPr>
          <w:p w14:paraId="59297D0F" w14:textId="77777777" w:rsidR="003405E4" w:rsidRPr="002A2AD7" w:rsidRDefault="003405E4" w:rsidP="00A07A99">
            <w:pPr>
              <w:pStyle w:val="Caption"/>
              <w:spacing w:after="0"/>
              <w:rPr>
                <w:rFonts w:cs="Arial"/>
                <w:b w:val="0"/>
                <w:bCs/>
              </w:rPr>
            </w:pPr>
            <w:bookmarkStart w:id="27" w:name="_Toc210199560"/>
            <w:bookmarkStart w:id="28" w:name="_Toc223928060"/>
            <w:r w:rsidRPr="00DF68A4">
              <w:t xml:space="preserve">Table </w:t>
            </w:r>
            <w:fldSimple w:instr=" SEQ Table \* ARABIC ">
              <w:r>
                <w:rPr>
                  <w:noProof/>
                </w:rPr>
                <w:t>10</w:t>
              </w:r>
            </w:fldSimple>
            <w:r w:rsidRPr="00DF68A4">
              <w:t xml:space="preserve">: Issue 9- Inclusion of </w:t>
            </w:r>
            <w:proofErr w:type="spellStart"/>
            <w:r w:rsidRPr="00DF68A4">
              <w:t>allo</w:t>
            </w:r>
            <w:proofErr w:type="spellEnd"/>
            <w:r w:rsidRPr="00DF68A4">
              <w:t>-SCT costs and its impact on QALYs (for all arms)</w:t>
            </w:r>
            <w:bookmarkEnd w:id="27"/>
            <w:bookmarkEnd w:id="28"/>
          </w:p>
        </w:tc>
      </w:tr>
      <w:tr w:rsidR="003405E4" w:rsidRPr="002A2AD7" w14:paraId="285096EB" w14:textId="77777777" w:rsidTr="00A07A99">
        <w:trPr>
          <w:tblHeader/>
        </w:trPr>
        <w:tc>
          <w:tcPr>
            <w:tcW w:w="2789" w:type="dxa"/>
          </w:tcPr>
          <w:p w14:paraId="1708B5D0" w14:textId="77777777" w:rsidR="003405E4" w:rsidRPr="002A2AD7" w:rsidRDefault="003405E4" w:rsidP="00A07A99">
            <w:pPr>
              <w:rPr>
                <w:rFonts w:ascii="Arial" w:hAnsi="Arial" w:cs="Arial"/>
              </w:rPr>
            </w:pPr>
            <w:r w:rsidRPr="002A2AD7">
              <w:rPr>
                <w:rFonts w:ascii="Arial" w:hAnsi="Arial" w:cs="Arial"/>
                <w:b/>
                <w:bCs/>
              </w:rPr>
              <w:t>STA</w:t>
            </w:r>
          </w:p>
        </w:tc>
        <w:tc>
          <w:tcPr>
            <w:tcW w:w="2789" w:type="dxa"/>
          </w:tcPr>
          <w:p w14:paraId="44339925" w14:textId="77777777" w:rsidR="003405E4" w:rsidRPr="002A2AD7" w:rsidRDefault="003405E4" w:rsidP="00A07A99">
            <w:pPr>
              <w:rPr>
                <w:rFonts w:ascii="Arial" w:hAnsi="Arial" w:cs="Arial"/>
              </w:rPr>
            </w:pPr>
            <w:r w:rsidRPr="002A2AD7">
              <w:rPr>
                <w:rFonts w:ascii="Arial" w:hAnsi="Arial" w:cs="Arial"/>
                <w:b/>
                <w:bCs/>
              </w:rPr>
              <w:t>Company’s approach</w:t>
            </w:r>
          </w:p>
        </w:tc>
        <w:tc>
          <w:tcPr>
            <w:tcW w:w="2790" w:type="dxa"/>
          </w:tcPr>
          <w:p w14:paraId="0A86FD35" w14:textId="77777777" w:rsidR="003405E4" w:rsidRPr="002A2AD7" w:rsidRDefault="003405E4" w:rsidP="00A07A99">
            <w:pPr>
              <w:rPr>
                <w:rFonts w:ascii="Arial" w:hAnsi="Arial" w:cs="Arial"/>
              </w:rPr>
            </w:pPr>
            <w:r w:rsidRPr="002A2AD7">
              <w:rPr>
                <w:rFonts w:ascii="Arial" w:hAnsi="Arial" w:cs="Arial"/>
                <w:b/>
                <w:bCs/>
              </w:rPr>
              <w:t>EAG’s approach</w:t>
            </w:r>
          </w:p>
        </w:tc>
        <w:tc>
          <w:tcPr>
            <w:tcW w:w="2790" w:type="dxa"/>
          </w:tcPr>
          <w:p w14:paraId="77AC88C8"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90" w:type="dxa"/>
          </w:tcPr>
          <w:p w14:paraId="31085924"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2565A551" w14:textId="77777777" w:rsidTr="00A07A99">
        <w:tc>
          <w:tcPr>
            <w:tcW w:w="2789" w:type="dxa"/>
          </w:tcPr>
          <w:p w14:paraId="36BA6ADF" w14:textId="64F76BAB" w:rsidR="003405E4" w:rsidRPr="002A2AD7" w:rsidRDefault="00756113" w:rsidP="00A07A99">
            <w:pPr>
              <w:rPr>
                <w:rFonts w:ascii="Arial" w:hAnsi="Arial" w:cs="Arial"/>
              </w:rPr>
            </w:pPr>
            <w:r>
              <w:rPr>
                <w:rFonts w:ascii="Arial" w:hAnsi="Arial" w:cs="Arial"/>
              </w:rPr>
              <w:t>TA1116</w:t>
            </w:r>
          </w:p>
        </w:tc>
        <w:tc>
          <w:tcPr>
            <w:tcW w:w="2789" w:type="dxa"/>
          </w:tcPr>
          <w:p w14:paraId="28A2BB04" w14:textId="77777777" w:rsidR="003405E4" w:rsidRPr="002A2AD7" w:rsidRDefault="003405E4" w:rsidP="00A07A99">
            <w:pPr>
              <w:rPr>
                <w:rFonts w:ascii="Arial" w:hAnsi="Arial" w:cs="Arial"/>
                <w:b/>
                <w:bCs/>
              </w:rPr>
            </w:pPr>
            <w:r w:rsidRPr="002A2AD7">
              <w:rPr>
                <w:rFonts w:ascii="Arial" w:hAnsi="Arial" w:cs="Arial"/>
                <w:b/>
                <w:bCs/>
              </w:rPr>
              <w:t xml:space="preserve">Included alloSCT costs only for comparator arms, assumed no alloSCT </w:t>
            </w:r>
            <w:r w:rsidRPr="002A2AD7">
              <w:rPr>
                <w:rFonts w:ascii="Arial" w:hAnsi="Arial" w:cs="Arial"/>
                <w:b/>
                <w:bCs/>
              </w:rPr>
              <w:lastRenderedPageBreak/>
              <w:t>for obe-cel arm, and OS curve did not censor people who had an ASCT</w:t>
            </w:r>
          </w:p>
          <w:p w14:paraId="05ED3F4E" w14:textId="77777777" w:rsidR="003405E4" w:rsidRPr="002A2AD7" w:rsidRDefault="003405E4" w:rsidP="00A07A99">
            <w:pPr>
              <w:rPr>
                <w:rFonts w:ascii="Arial" w:hAnsi="Arial" w:cs="Arial"/>
              </w:rPr>
            </w:pPr>
          </w:p>
          <w:p w14:paraId="79A2454F" w14:textId="77777777" w:rsidR="003405E4" w:rsidRPr="002A2AD7" w:rsidRDefault="003405E4" w:rsidP="00A07A99">
            <w:pPr>
              <w:rPr>
                <w:rFonts w:ascii="Arial" w:hAnsi="Arial" w:cs="Arial"/>
              </w:rPr>
            </w:pPr>
            <w:r w:rsidRPr="002A2AD7">
              <w:rPr>
                <w:rFonts w:ascii="Arial" w:hAnsi="Arial" w:cs="Arial"/>
              </w:rPr>
              <w:t>R1: Poor outcomes for patients receiving alloSCT after obe-cel likely due to loss of CAR T-cell persistence.</w:t>
            </w:r>
          </w:p>
          <w:p w14:paraId="6149EDD2" w14:textId="77777777" w:rsidR="003405E4" w:rsidRPr="002A2AD7" w:rsidRDefault="003405E4" w:rsidP="00A07A99">
            <w:pPr>
              <w:rPr>
                <w:rFonts w:ascii="Arial" w:hAnsi="Arial" w:cs="Arial"/>
              </w:rPr>
            </w:pPr>
            <w:r w:rsidRPr="002A2AD7">
              <w:rPr>
                <w:rFonts w:ascii="Arial" w:hAnsi="Arial" w:cs="Arial"/>
              </w:rPr>
              <w:t>R2: Event-free survival and OS curves inherently capture alloSCT-related utilities.</w:t>
            </w:r>
          </w:p>
          <w:p w14:paraId="6C357085" w14:textId="77777777" w:rsidR="003405E4" w:rsidRPr="002A2AD7" w:rsidRDefault="003405E4" w:rsidP="00A07A99">
            <w:pPr>
              <w:rPr>
                <w:rFonts w:ascii="Arial" w:hAnsi="Arial" w:cs="Arial"/>
              </w:rPr>
            </w:pPr>
            <w:r w:rsidRPr="002A2AD7">
              <w:rPr>
                <w:rFonts w:ascii="Arial" w:hAnsi="Arial" w:cs="Arial"/>
              </w:rPr>
              <w:t>R4: Costing included all relevant components (stem cell harvesting, procedure, follow-up) for comparators only.</w:t>
            </w:r>
          </w:p>
          <w:p w14:paraId="592A9959" w14:textId="77777777" w:rsidR="003405E4" w:rsidRPr="002A2AD7" w:rsidRDefault="003405E4" w:rsidP="00A07A99">
            <w:pPr>
              <w:rPr>
                <w:rFonts w:ascii="Arial" w:hAnsi="Arial" w:cs="Arial"/>
              </w:rPr>
            </w:pPr>
          </w:p>
        </w:tc>
        <w:tc>
          <w:tcPr>
            <w:tcW w:w="2790" w:type="dxa"/>
          </w:tcPr>
          <w:p w14:paraId="5249CF10" w14:textId="77777777" w:rsidR="003405E4" w:rsidRPr="002A2AD7" w:rsidRDefault="003405E4" w:rsidP="00A07A99">
            <w:pPr>
              <w:rPr>
                <w:rFonts w:ascii="Arial" w:hAnsi="Arial" w:cs="Arial"/>
                <w:b/>
                <w:bCs/>
              </w:rPr>
            </w:pPr>
            <w:r w:rsidRPr="002A2AD7">
              <w:rPr>
                <w:rFonts w:ascii="Arial" w:hAnsi="Arial" w:cs="Arial"/>
                <w:b/>
                <w:bCs/>
              </w:rPr>
              <w:lastRenderedPageBreak/>
              <w:t xml:space="preserve">Included alloSCT costs in the base case using the proportion of patients receiving </w:t>
            </w:r>
            <w:r w:rsidRPr="002A2AD7">
              <w:rPr>
                <w:rFonts w:ascii="Arial" w:hAnsi="Arial" w:cs="Arial"/>
                <w:b/>
                <w:bCs/>
              </w:rPr>
              <w:lastRenderedPageBreak/>
              <w:t>alloSCT in the FELIX trial; applied time-dependent utilities post-alloSCT</w:t>
            </w:r>
          </w:p>
          <w:p w14:paraId="74996995" w14:textId="77777777" w:rsidR="003405E4" w:rsidRPr="002A2AD7" w:rsidRDefault="003405E4" w:rsidP="00A07A99">
            <w:pPr>
              <w:rPr>
                <w:rFonts w:ascii="Arial" w:hAnsi="Arial" w:cs="Arial"/>
                <w:b/>
                <w:bCs/>
              </w:rPr>
            </w:pPr>
          </w:p>
          <w:p w14:paraId="3C7471FD" w14:textId="77777777" w:rsidR="003405E4" w:rsidRPr="002A2AD7" w:rsidRDefault="003405E4" w:rsidP="00A07A99">
            <w:pPr>
              <w:rPr>
                <w:rFonts w:ascii="Arial" w:hAnsi="Arial" w:cs="Arial"/>
              </w:rPr>
            </w:pPr>
            <w:r w:rsidRPr="002A2AD7">
              <w:rPr>
                <w:rFonts w:ascii="Arial" w:hAnsi="Arial" w:cs="Arial"/>
              </w:rPr>
              <w:t xml:space="preserve">R1: Reflected clinical reality where ~10% of patients receive alloSCT </w:t>
            </w:r>
            <w:r w:rsidRPr="002A2AD7">
              <w:rPr>
                <w:rFonts w:ascii="Arial" w:hAnsi="Arial" w:cs="Arial"/>
              </w:rPr>
              <w:br/>
              <w:t>proportion.</w:t>
            </w:r>
            <w:r w:rsidRPr="002A2AD7">
              <w:rPr>
                <w:rFonts w:ascii="Arial" w:hAnsi="Arial" w:cs="Arial"/>
              </w:rPr>
              <w:br/>
              <w:t>R2: Time-dependent utilities post- alloSCT capture variations in HRQoL and disutility from complications like GVHD</w:t>
            </w:r>
          </w:p>
        </w:tc>
        <w:tc>
          <w:tcPr>
            <w:tcW w:w="2790" w:type="dxa"/>
          </w:tcPr>
          <w:p w14:paraId="5A45D04C" w14:textId="77777777" w:rsidR="003405E4" w:rsidRPr="002A2AD7" w:rsidRDefault="003405E4" w:rsidP="00A07A99">
            <w:pPr>
              <w:rPr>
                <w:rFonts w:ascii="Arial" w:hAnsi="Arial" w:cs="Arial"/>
              </w:rPr>
            </w:pPr>
            <w:r w:rsidRPr="002A2AD7">
              <w:rPr>
                <w:rFonts w:ascii="Arial" w:hAnsi="Arial" w:cs="Arial"/>
              </w:rPr>
              <w:lastRenderedPageBreak/>
              <w:t>AC accepted EAG’s approach</w:t>
            </w:r>
          </w:p>
          <w:p w14:paraId="4354E833" w14:textId="77777777" w:rsidR="003405E4" w:rsidRPr="002A2AD7" w:rsidRDefault="003405E4" w:rsidP="00A07A99">
            <w:pPr>
              <w:rPr>
                <w:rFonts w:ascii="Arial" w:hAnsi="Arial" w:cs="Arial"/>
              </w:rPr>
            </w:pPr>
          </w:p>
          <w:p w14:paraId="2B5CB848" w14:textId="77777777" w:rsidR="003405E4" w:rsidRPr="002A2AD7" w:rsidRDefault="003405E4" w:rsidP="00A07A99">
            <w:pPr>
              <w:rPr>
                <w:rFonts w:ascii="Arial" w:hAnsi="Arial" w:cs="Arial"/>
              </w:rPr>
            </w:pPr>
            <w:r w:rsidRPr="002A2AD7">
              <w:rPr>
                <w:rFonts w:ascii="Arial" w:hAnsi="Arial" w:cs="Arial"/>
              </w:rPr>
              <w:lastRenderedPageBreak/>
              <w:t>R1: Small proportion of patients expected to undergo alloSCT (&lt;10%), but utility post-SCT should still be captured.</w:t>
            </w:r>
          </w:p>
          <w:p w14:paraId="1F166E23" w14:textId="77777777" w:rsidR="003405E4" w:rsidRPr="002A2AD7" w:rsidRDefault="003405E4" w:rsidP="00A07A99">
            <w:pPr>
              <w:rPr>
                <w:rFonts w:ascii="Arial" w:hAnsi="Arial" w:cs="Arial"/>
              </w:rPr>
            </w:pPr>
            <w:r w:rsidRPr="002A2AD7">
              <w:rPr>
                <w:rFonts w:ascii="Arial" w:hAnsi="Arial" w:cs="Arial"/>
              </w:rPr>
              <w:t>R2: Adjusted utility values in post-event health state using time-dependent utilities better reflect patient experience.</w:t>
            </w:r>
          </w:p>
        </w:tc>
        <w:tc>
          <w:tcPr>
            <w:tcW w:w="2790" w:type="dxa"/>
          </w:tcPr>
          <w:p w14:paraId="3A8BEF3C" w14:textId="77777777" w:rsidR="003405E4" w:rsidRPr="002A2AD7" w:rsidRDefault="003405E4" w:rsidP="00A07A99">
            <w:pPr>
              <w:rPr>
                <w:rFonts w:ascii="Arial" w:hAnsi="Arial" w:cs="Arial"/>
              </w:rPr>
            </w:pPr>
            <w:r w:rsidRPr="002A2AD7">
              <w:rPr>
                <w:rFonts w:ascii="Arial" w:hAnsi="Arial" w:cs="Arial"/>
              </w:rPr>
              <w:lastRenderedPageBreak/>
              <w:t>Moderate impact on ICER</w:t>
            </w:r>
          </w:p>
        </w:tc>
      </w:tr>
      <w:tr w:rsidR="003405E4" w:rsidRPr="002A2AD7" w14:paraId="7DA4186E" w14:textId="77777777" w:rsidTr="00A07A99">
        <w:tc>
          <w:tcPr>
            <w:tcW w:w="2789" w:type="dxa"/>
          </w:tcPr>
          <w:p w14:paraId="4783EA12" w14:textId="77777777" w:rsidR="003405E4" w:rsidRPr="002A2AD7" w:rsidRDefault="003405E4" w:rsidP="00A07A99">
            <w:pPr>
              <w:rPr>
                <w:rFonts w:ascii="Arial" w:hAnsi="Arial" w:cs="Arial"/>
              </w:rPr>
            </w:pPr>
            <w:r w:rsidRPr="002A2AD7">
              <w:rPr>
                <w:rFonts w:ascii="Arial" w:hAnsi="Arial" w:cs="Arial"/>
              </w:rPr>
              <w:t>TA11545</w:t>
            </w:r>
          </w:p>
        </w:tc>
        <w:tc>
          <w:tcPr>
            <w:tcW w:w="2789" w:type="dxa"/>
          </w:tcPr>
          <w:p w14:paraId="2AB77F9E" w14:textId="77777777" w:rsidR="003405E4" w:rsidRPr="002A2AD7" w:rsidRDefault="003405E4" w:rsidP="00A07A99">
            <w:pPr>
              <w:rPr>
                <w:rFonts w:ascii="Arial" w:hAnsi="Arial" w:cs="Arial"/>
                <w:b/>
                <w:bCs/>
              </w:rPr>
            </w:pPr>
            <w:r w:rsidRPr="002A2AD7">
              <w:rPr>
                <w:rFonts w:ascii="Arial" w:hAnsi="Arial" w:cs="Arial"/>
                <w:b/>
                <w:bCs/>
              </w:rPr>
              <w:t>Using the proportion people had subsequent alloSCT after brexucabtagene autoleucel in ZUMA-2 and 31% for R-BAC</w:t>
            </w:r>
          </w:p>
          <w:p w14:paraId="5CA7AA63" w14:textId="77777777" w:rsidR="003405E4" w:rsidRPr="002A2AD7" w:rsidRDefault="003405E4" w:rsidP="00A07A99">
            <w:pPr>
              <w:rPr>
                <w:rFonts w:ascii="Arial" w:hAnsi="Arial" w:cs="Arial"/>
              </w:rPr>
            </w:pPr>
          </w:p>
          <w:p w14:paraId="27407793"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Subsequent </w:t>
            </w:r>
            <w:proofErr w:type="spellStart"/>
            <w:r w:rsidRPr="002A2AD7">
              <w:rPr>
                <w:rFonts w:ascii="Arial" w:hAnsi="Arial" w:cs="Arial"/>
              </w:rPr>
              <w:t>allo</w:t>
            </w:r>
            <w:proofErr w:type="spellEnd"/>
            <w:r w:rsidRPr="002A2AD7">
              <w:rPr>
                <w:rFonts w:ascii="Arial" w:hAnsi="Arial" w:cs="Arial"/>
              </w:rPr>
              <w:t xml:space="preserve">-SCT after brexu-cel is very rare in ZUMA-2 </w:t>
            </w:r>
          </w:p>
          <w:p w14:paraId="6F38138C" w14:textId="77777777" w:rsidR="003405E4" w:rsidRPr="002A2AD7" w:rsidRDefault="003405E4" w:rsidP="00A07A99">
            <w:pPr>
              <w:rPr>
                <w:rFonts w:ascii="Arial" w:hAnsi="Arial" w:cs="Arial"/>
              </w:rPr>
            </w:pPr>
            <w:r w:rsidRPr="002A2AD7">
              <w:rPr>
                <w:rFonts w:ascii="Arial" w:hAnsi="Arial" w:cs="Arial"/>
                <w:b/>
                <w:bCs/>
              </w:rPr>
              <w:lastRenderedPageBreak/>
              <w:t>R2:</w:t>
            </w:r>
            <w:r w:rsidRPr="002A2AD7">
              <w:rPr>
                <w:rFonts w:ascii="Arial" w:hAnsi="Arial" w:cs="Arial"/>
              </w:rPr>
              <w:t xml:space="preserve"> Alignment with UK clinical practice (brexu-cel not used before </w:t>
            </w:r>
            <w:proofErr w:type="spellStart"/>
            <w:r w:rsidRPr="002A2AD7">
              <w:rPr>
                <w:rFonts w:ascii="Arial" w:hAnsi="Arial" w:cs="Arial"/>
              </w:rPr>
              <w:t>allo</w:t>
            </w:r>
            <w:proofErr w:type="spellEnd"/>
            <w:r w:rsidRPr="002A2AD7">
              <w:rPr>
                <w:rFonts w:ascii="Arial" w:hAnsi="Arial" w:cs="Arial"/>
              </w:rPr>
              <w:t>-SCT).</w:t>
            </w:r>
          </w:p>
          <w:p w14:paraId="5552D732" w14:textId="77777777" w:rsidR="003405E4" w:rsidRPr="002A2AD7" w:rsidRDefault="003405E4" w:rsidP="00A07A99">
            <w:pPr>
              <w:rPr>
                <w:rFonts w:ascii="Arial" w:hAnsi="Arial" w:cs="Arial"/>
              </w:rPr>
            </w:pPr>
          </w:p>
        </w:tc>
        <w:tc>
          <w:tcPr>
            <w:tcW w:w="2790" w:type="dxa"/>
          </w:tcPr>
          <w:p w14:paraId="66168462" w14:textId="77777777" w:rsidR="003405E4" w:rsidRPr="002A2AD7" w:rsidRDefault="003405E4" w:rsidP="00A07A99">
            <w:pPr>
              <w:rPr>
                <w:rFonts w:ascii="Arial" w:hAnsi="Arial" w:cs="Arial"/>
                <w:b/>
                <w:bCs/>
              </w:rPr>
            </w:pPr>
            <w:r w:rsidRPr="002A2AD7">
              <w:rPr>
                <w:rFonts w:ascii="Arial" w:hAnsi="Arial" w:cs="Arial"/>
                <w:b/>
                <w:bCs/>
              </w:rPr>
              <w:lastRenderedPageBreak/>
              <w:t xml:space="preserve">The EAG preferred to use the much smaller value from ZUMA2 for alloSCT after brexucabtagene autoleucel for both model arms with excluding the effect of </w:t>
            </w:r>
            <w:proofErr w:type="spellStart"/>
            <w:r w:rsidRPr="002A2AD7">
              <w:rPr>
                <w:rFonts w:ascii="Arial" w:hAnsi="Arial" w:cs="Arial"/>
                <w:b/>
                <w:bCs/>
              </w:rPr>
              <w:t>allo</w:t>
            </w:r>
            <w:proofErr w:type="spellEnd"/>
            <w:r w:rsidRPr="002A2AD7">
              <w:rPr>
                <w:rFonts w:ascii="Arial" w:hAnsi="Arial" w:cs="Arial"/>
                <w:b/>
                <w:bCs/>
              </w:rPr>
              <w:t>-SCT in PFS and OS in R-BAC arm</w:t>
            </w:r>
          </w:p>
          <w:p w14:paraId="08E1A109" w14:textId="77777777" w:rsidR="003405E4" w:rsidRPr="002A2AD7" w:rsidRDefault="003405E4" w:rsidP="00A07A99">
            <w:pPr>
              <w:rPr>
                <w:rFonts w:ascii="Arial" w:hAnsi="Arial" w:cs="Arial"/>
                <w:b/>
                <w:bCs/>
              </w:rPr>
            </w:pPr>
          </w:p>
          <w:p w14:paraId="52EB8C4B" w14:textId="77777777" w:rsidR="003405E4" w:rsidRPr="002A2AD7" w:rsidRDefault="003405E4" w:rsidP="00A07A99">
            <w:pPr>
              <w:rPr>
                <w:rFonts w:ascii="Arial" w:hAnsi="Arial" w:cs="Arial"/>
              </w:rPr>
            </w:pPr>
            <w:r w:rsidRPr="002A2AD7">
              <w:rPr>
                <w:rFonts w:ascii="Arial" w:hAnsi="Arial" w:cs="Arial"/>
              </w:rPr>
              <w:t xml:space="preserve">R1: R-BAC had higher </w:t>
            </w:r>
            <w:proofErr w:type="spellStart"/>
            <w:r w:rsidRPr="002A2AD7">
              <w:rPr>
                <w:rFonts w:ascii="Arial" w:hAnsi="Arial" w:cs="Arial"/>
              </w:rPr>
              <w:t>allo</w:t>
            </w:r>
            <w:proofErr w:type="spellEnd"/>
            <w:r w:rsidRPr="002A2AD7">
              <w:rPr>
                <w:rFonts w:ascii="Arial" w:hAnsi="Arial" w:cs="Arial"/>
              </w:rPr>
              <w:t>-SCT rate than expected in NHS (focused on younger, transplant-eligible patients).</w:t>
            </w:r>
          </w:p>
          <w:p w14:paraId="3171F1AA" w14:textId="77777777" w:rsidR="003405E4" w:rsidRPr="002A2AD7" w:rsidRDefault="003405E4" w:rsidP="00A07A99">
            <w:pPr>
              <w:rPr>
                <w:rFonts w:ascii="Arial" w:hAnsi="Arial" w:cs="Arial"/>
                <w:b/>
                <w:bCs/>
              </w:rPr>
            </w:pPr>
          </w:p>
          <w:p w14:paraId="7B50C71E" w14:textId="77777777" w:rsidR="003405E4" w:rsidRPr="002A2AD7" w:rsidRDefault="003405E4" w:rsidP="00A07A99">
            <w:pPr>
              <w:rPr>
                <w:rFonts w:ascii="Arial" w:hAnsi="Arial" w:cs="Arial"/>
                <w:b/>
                <w:bCs/>
              </w:rPr>
            </w:pPr>
          </w:p>
        </w:tc>
        <w:tc>
          <w:tcPr>
            <w:tcW w:w="2790" w:type="dxa"/>
          </w:tcPr>
          <w:p w14:paraId="64F3CB39" w14:textId="77777777" w:rsidR="003405E4" w:rsidRPr="002A2AD7" w:rsidRDefault="003405E4" w:rsidP="00A07A99">
            <w:pPr>
              <w:rPr>
                <w:rFonts w:ascii="Arial" w:hAnsi="Arial" w:cs="Arial"/>
                <w:b/>
                <w:bCs/>
              </w:rPr>
            </w:pPr>
            <w:r w:rsidRPr="002A2AD7">
              <w:rPr>
                <w:rFonts w:ascii="Arial" w:hAnsi="Arial" w:cs="Arial"/>
                <w:b/>
                <w:bCs/>
              </w:rPr>
              <w:lastRenderedPageBreak/>
              <w:t xml:space="preserve">Using the proportion people had subsequent alloSCT after brexucabtagene autoleucel in ZUMA-2 and a 15% subsequent </w:t>
            </w:r>
            <w:proofErr w:type="spellStart"/>
            <w:r w:rsidRPr="002A2AD7">
              <w:rPr>
                <w:rFonts w:ascii="Arial" w:hAnsi="Arial" w:cs="Arial"/>
                <w:b/>
                <w:bCs/>
              </w:rPr>
              <w:t>allo</w:t>
            </w:r>
            <w:proofErr w:type="spellEnd"/>
            <w:r w:rsidRPr="002A2AD7">
              <w:rPr>
                <w:rFonts w:ascii="Arial" w:hAnsi="Arial" w:cs="Arial"/>
                <w:b/>
                <w:bCs/>
              </w:rPr>
              <w:t>-SCT rate post R-BAC</w:t>
            </w:r>
          </w:p>
          <w:p w14:paraId="77C83753" w14:textId="77777777" w:rsidR="003405E4" w:rsidRPr="002A2AD7" w:rsidRDefault="003405E4" w:rsidP="00A07A99">
            <w:pPr>
              <w:rPr>
                <w:rFonts w:ascii="Arial" w:hAnsi="Arial" w:cs="Arial"/>
              </w:rPr>
            </w:pPr>
          </w:p>
          <w:p w14:paraId="56FF6163" w14:textId="77777777" w:rsidR="003405E4" w:rsidRPr="002A2AD7" w:rsidRDefault="003405E4" w:rsidP="00A07A99">
            <w:pPr>
              <w:rPr>
                <w:rFonts w:ascii="Arial" w:hAnsi="Arial" w:cs="Arial"/>
              </w:rPr>
            </w:pPr>
            <w:r w:rsidRPr="002A2AD7">
              <w:rPr>
                <w:rFonts w:ascii="Arial" w:hAnsi="Arial" w:cs="Arial"/>
                <w:b/>
                <w:bCs/>
              </w:rPr>
              <w:lastRenderedPageBreak/>
              <w:t>R1:</w:t>
            </w:r>
            <w:r w:rsidRPr="002A2AD7">
              <w:rPr>
                <w:rFonts w:ascii="Arial" w:hAnsi="Arial" w:cs="Arial"/>
              </w:rPr>
              <w:t xml:space="preserve"> Expert opinion and EAG modelling suggest subsequent </w:t>
            </w:r>
            <w:proofErr w:type="spellStart"/>
            <w:r w:rsidRPr="002A2AD7">
              <w:rPr>
                <w:rFonts w:ascii="Arial" w:hAnsi="Arial" w:cs="Arial"/>
              </w:rPr>
              <w:t>allo</w:t>
            </w:r>
            <w:proofErr w:type="spellEnd"/>
            <w:r w:rsidRPr="002A2AD7">
              <w:rPr>
                <w:rFonts w:ascii="Arial" w:hAnsi="Arial" w:cs="Arial"/>
              </w:rPr>
              <w:t xml:space="preserve">-SCT after R-BAC is lower than 31% </w:t>
            </w:r>
          </w:p>
          <w:p w14:paraId="1E480515"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Costs and outcomes in the model should reflect realistic proportion to improve accuracy.</w:t>
            </w:r>
          </w:p>
          <w:p w14:paraId="4BF7C29B"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Alignment with observed clinical practice.</w:t>
            </w:r>
          </w:p>
          <w:p w14:paraId="7AF19530" w14:textId="77777777" w:rsidR="003405E4" w:rsidRPr="002A2AD7" w:rsidRDefault="003405E4" w:rsidP="00A07A99">
            <w:pPr>
              <w:rPr>
                <w:rFonts w:ascii="Arial" w:hAnsi="Arial" w:cs="Arial"/>
              </w:rPr>
            </w:pPr>
          </w:p>
        </w:tc>
        <w:tc>
          <w:tcPr>
            <w:tcW w:w="2790" w:type="dxa"/>
          </w:tcPr>
          <w:p w14:paraId="20F54D52" w14:textId="77777777" w:rsidR="003405E4" w:rsidRPr="002A2AD7" w:rsidRDefault="003405E4" w:rsidP="00A07A99">
            <w:pPr>
              <w:rPr>
                <w:rFonts w:ascii="Arial" w:hAnsi="Arial" w:cs="Arial"/>
              </w:rPr>
            </w:pPr>
            <w:r w:rsidRPr="002A2AD7">
              <w:rPr>
                <w:rFonts w:ascii="Arial" w:hAnsi="Arial" w:cs="Arial"/>
              </w:rPr>
              <w:lastRenderedPageBreak/>
              <w:t>Small impact on ICER</w:t>
            </w:r>
          </w:p>
        </w:tc>
      </w:tr>
      <w:tr w:rsidR="003405E4" w:rsidRPr="002A2AD7" w14:paraId="076B1711" w14:textId="77777777" w:rsidTr="00A07A99">
        <w:tc>
          <w:tcPr>
            <w:tcW w:w="2789" w:type="dxa"/>
          </w:tcPr>
          <w:p w14:paraId="1B4A2568" w14:textId="77777777" w:rsidR="003405E4" w:rsidRPr="002A2AD7" w:rsidRDefault="003405E4" w:rsidP="00A07A99">
            <w:pPr>
              <w:rPr>
                <w:rFonts w:ascii="Arial" w:hAnsi="Arial" w:cs="Arial"/>
              </w:rPr>
            </w:pPr>
            <w:r w:rsidRPr="002A2AD7">
              <w:rPr>
                <w:rFonts w:ascii="Arial" w:hAnsi="Arial" w:cs="Arial"/>
              </w:rPr>
              <w:t>TA893</w:t>
            </w:r>
          </w:p>
        </w:tc>
        <w:tc>
          <w:tcPr>
            <w:tcW w:w="2789" w:type="dxa"/>
          </w:tcPr>
          <w:p w14:paraId="0689BA8F" w14:textId="77777777" w:rsidR="003405E4" w:rsidRPr="002A2AD7" w:rsidRDefault="003405E4" w:rsidP="00A07A99">
            <w:pPr>
              <w:rPr>
                <w:rFonts w:ascii="Arial" w:hAnsi="Arial" w:cs="Arial"/>
                <w:b/>
                <w:bCs/>
              </w:rPr>
            </w:pPr>
            <w:r w:rsidRPr="002A2AD7">
              <w:rPr>
                <w:rFonts w:ascii="Arial" w:hAnsi="Arial" w:cs="Arial"/>
                <w:b/>
                <w:bCs/>
              </w:rPr>
              <w:t xml:space="preserve">Did not include </w:t>
            </w:r>
            <w:proofErr w:type="spellStart"/>
            <w:r w:rsidRPr="002A2AD7">
              <w:rPr>
                <w:rFonts w:ascii="Arial" w:hAnsi="Arial" w:cs="Arial"/>
                <w:b/>
                <w:bCs/>
              </w:rPr>
              <w:t>allo</w:t>
            </w:r>
            <w:proofErr w:type="spellEnd"/>
            <w:r w:rsidRPr="002A2AD7">
              <w:rPr>
                <w:rFonts w:ascii="Arial" w:hAnsi="Arial" w:cs="Arial"/>
                <w:b/>
                <w:bCs/>
              </w:rPr>
              <w:t xml:space="preserve">-SCT costs or QALY impact for the 18% of patients receiving </w:t>
            </w:r>
            <w:proofErr w:type="spellStart"/>
            <w:r w:rsidRPr="002A2AD7">
              <w:rPr>
                <w:rFonts w:ascii="Arial" w:hAnsi="Arial" w:cs="Arial"/>
                <w:b/>
                <w:bCs/>
              </w:rPr>
              <w:t>allo</w:t>
            </w:r>
            <w:proofErr w:type="spellEnd"/>
            <w:r w:rsidRPr="002A2AD7">
              <w:rPr>
                <w:rFonts w:ascii="Arial" w:hAnsi="Arial" w:cs="Arial"/>
                <w:b/>
                <w:bCs/>
              </w:rPr>
              <w:t>-SCT in ZUMA-3</w:t>
            </w:r>
          </w:p>
          <w:p w14:paraId="6CC6C721" w14:textId="77777777" w:rsidR="003405E4" w:rsidRPr="002A2AD7" w:rsidRDefault="003405E4" w:rsidP="00A07A99">
            <w:pPr>
              <w:rPr>
                <w:rFonts w:ascii="Arial" w:hAnsi="Arial" w:cs="Arial"/>
                <w:b/>
                <w:bCs/>
              </w:rPr>
            </w:pPr>
          </w:p>
          <w:p w14:paraId="20D22C42"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Technology is not intended for use before </w:t>
            </w:r>
            <w:proofErr w:type="spellStart"/>
            <w:r w:rsidRPr="002A2AD7">
              <w:rPr>
                <w:rFonts w:ascii="Arial" w:hAnsi="Arial" w:cs="Arial"/>
              </w:rPr>
              <w:t>allo</w:t>
            </w:r>
            <w:proofErr w:type="spellEnd"/>
            <w:r w:rsidRPr="002A2AD7">
              <w:rPr>
                <w:rFonts w:ascii="Arial" w:hAnsi="Arial" w:cs="Arial"/>
              </w:rPr>
              <w:t>-SCT in UK clinical practice.</w:t>
            </w:r>
          </w:p>
          <w:p w14:paraId="39F8AFC7"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Sensitivity analyses showed minimal impact on OS, supporting omission in base-case model.</w:t>
            </w:r>
          </w:p>
          <w:p w14:paraId="147C29EE" w14:textId="77777777" w:rsidR="003405E4" w:rsidRPr="002A2AD7" w:rsidRDefault="003405E4" w:rsidP="00A07A99">
            <w:pPr>
              <w:rPr>
                <w:rFonts w:ascii="Arial" w:hAnsi="Arial" w:cs="Arial"/>
              </w:rPr>
            </w:pPr>
          </w:p>
        </w:tc>
        <w:tc>
          <w:tcPr>
            <w:tcW w:w="2790" w:type="dxa"/>
          </w:tcPr>
          <w:p w14:paraId="7A61519F" w14:textId="77777777" w:rsidR="003405E4" w:rsidRPr="002A2AD7" w:rsidRDefault="003405E4" w:rsidP="00A07A99">
            <w:pPr>
              <w:rPr>
                <w:rFonts w:ascii="Arial" w:hAnsi="Arial" w:cs="Arial"/>
                <w:b/>
                <w:bCs/>
              </w:rPr>
            </w:pPr>
            <w:r w:rsidRPr="002A2AD7">
              <w:rPr>
                <w:rFonts w:ascii="Arial" w:hAnsi="Arial" w:cs="Arial"/>
                <w:b/>
                <w:bCs/>
              </w:rPr>
              <w:t xml:space="preserve">Included </w:t>
            </w:r>
            <w:proofErr w:type="spellStart"/>
            <w:r w:rsidRPr="002A2AD7">
              <w:rPr>
                <w:rFonts w:ascii="Arial" w:hAnsi="Arial" w:cs="Arial"/>
                <w:b/>
                <w:bCs/>
              </w:rPr>
              <w:t>allo</w:t>
            </w:r>
            <w:proofErr w:type="spellEnd"/>
            <w:r w:rsidRPr="002A2AD7">
              <w:rPr>
                <w:rFonts w:ascii="Arial" w:hAnsi="Arial" w:cs="Arial"/>
                <w:b/>
                <w:bCs/>
              </w:rPr>
              <w:t>-SCT costs and QALYs for patients who received it (18% of cohort) due to uncertainty in survival benefit</w:t>
            </w:r>
          </w:p>
          <w:p w14:paraId="02852984" w14:textId="77777777" w:rsidR="003405E4" w:rsidRPr="002A2AD7" w:rsidRDefault="003405E4" w:rsidP="00A07A99">
            <w:pPr>
              <w:rPr>
                <w:rFonts w:ascii="Arial" w:hAnsi="Arial" w:cs="Arial"/>
                <w:b/>
                <w:bCs/>
              </w:rPr>
            </w:pPr>
          </w:p>
          <w:p w14:paraId="49965E08" w14:textId="77777777" w:rsidR="003405E4" w:rsidRPr="002A2AD7" w:rsidRDefault="003405E4" w:rsidP="00A07A99">
            <w:pPr>
              <w:rPr>
                <w:rFonts w:ascii="Arial" w:hAnsi="Arial" w:cs="Arial"/>
              </w:rPr>
            </w:pPr>
            <w:r w:rsidRPr="002A2AD7">
              <w:rPr>
                <w:rFonts w:ascii="Arial" w:hAnsi="Arial" w:cs="Arial"/>
              </w:rPr>
              <w:t xml:space="preserve">R1: Sensitivity analysis not powered to determine survival benefit from </w:t>
            </w:r>
            <w:proofErr w:type="spellStart"/>
            <w:r w:rsidRPr="002A2AD7">
              <w:rPr>
                <w:rFonts w:ascii="Arial" w:hAnsi="Arial" w:cs="Arial"/>
              </w:rPr>
              <w:t>allo</w:t>
            </w:r>
            <w:proofErr w:type="spellEnd"/>
            <w:r w:rsidRPr="002A2AD7">
              <w:rPr>
                <w:rFonts w:ascii="Arial" w:hAnsi="Arial" w:cs="Arial"/>
              </w:rPr>
              <w:t>-SCT.</w:t>
            </w:r>
            <w:r w:rsidRPr="002A2AD7">
              <w:rPr>
                <w:rFonts w:ascii="Arial" w:hAnsi="Arial" w:cs="Arial"/>
              </w:rPr>
              <w:br/>
              <w:t>R2: Including costs and QALYs considered appropriate given this uncertainty.</w:t>
            </w:r>
          </w:p>
        </w:tc>
        <w:tc>
          <w:tcPr>
            <w:tcW w:w="2790" w:type="dxa"/>
          </w:tcPr>
          <w:p w14:paraId="28A231C6" w14:textId="77777777" w:rsidR="003405E4" w:rsidRPr="002A2AD7" w:rsidRDefault="003405E4" w:rsidP="00A07A99">
            <w:pPr>
              <w:rPr>
                <w:rFonts w:ascii="Arial" w:hAnsi="Arial" w:cs="Arial"/>
                <w:b/>
                <w:bCs/>
              </w:rPr>
            </w:pPr>
            <w:r w:rsidRPr="002A2AD7">
              <w:rPr>
                <w:rFonts w:ascii="Arial" w:hAnsi="Arial" w:cs="Arial"/>
                <w:b/>
                <w:bCs/>
              </w:rPr>
              <w:t xml:space="preserve">Include </w:t>
            </w:r>
            <w:proofErr w:type="spellStart"/>
            <w:r w:rsidRPr="002A2AD7">
              <w:rPr>
                <w:rFonts w:ascii="Arial" w:hAnsi="Arial" w:cs="Arial"/>
                <w:b/>
                <w:bCs/>
              </w:rPr>
              <w:t>allo</w:t>
            </w:r>
            <w:proofErr w:type="spellEnd"/>
            <w:r w:rsidRPr="002A2AD7">
              <w:rPr>
                <w:rFonts w:ascii="Arial" w:hAnsi="Arial" w:cs="Arial"/>
                <w:b/>
                <w:bCs/>
              </w:rPr>
              <w:t>-SCT costs and associated QALY loss for people who may receive it after CAR T-cell therapy (following EAG approach)</w:t>
            </w:r>
          </w:p>
          <w:p w14:paraId="715C53BD" w14:textId="77777777" w:rsidR="003405E4" w:rsidRPr="002A2AD7" w:rsidRDefault="003405E4" w:rsidP="00A07A99">
            <w:pPr>
              <w:rPr>
                <w:rFonts w:ascii="Arial" w:hAnsi="Arial" w:cs="Arial"/>
                <w:b/>
                <w:bCs/>
              </w:rPr>
            </w:pPr>
          </w:p>
          <w:p w14:paraId="7E057F8E" w14:textId="77777777" w:rsidR="003405E4" w:rsidRPr="002A2AD7" w:rsidRDefault="003405E4" w:rsidP="00A07A99">
            <w:pPr>
              <w:rPr>
                <w:rFonts w:ascii="Arial" w:hAnsi="Arial" w:cs="Arial"/>
              </w:rPr>
            </w:pPr>
            <w:r w:rsidRPr="002A2AD7">
              <w:rPr>
                <w:rFonts w:ascii="Arial" w:hAnsi="Arial" w:cs="Arial"/>
              </w:rPr>
              <w:t xml:space="preserve">R1: Some patients in clinical-effectiveness evidence received </w:t>
            </w:r>
            <w:proofErr w:type="spellStart"/>
            <w:r w:rsidRPr="002A2AD7">
              <w:rPr>
                <w:rFonts w:ascii="Arial" w:hAnsi="Arial" w:cs="Arial"/>
              </w:rPr>
              <w:t>allo</w:t>
            </w:r>
            <w:proofErr w:type="spellEnd"/>
            <w:r w:rsidRPr="002A2AD7">
              <w:rPr>
                <w:rFonts w:ascii="Arial" w:hAnsi="Arial" w:cs="Arial"/>
              </w:rPr>
              <w:t>-SCT, so associated costs/QALYs should be included.</w:t>
            </w:r>
          </w:p>
          <w:p w14:paraId="33FB5B34" w14:textId="77777777" w:rsidR="003405E4" w:rsidRPr="002A2AD7" w:rsidRDefault="003405E4" w:rsidP="00A07A99">
            <w:pPr>
              <w:rPr>
                <w:rFonts w:ascii="Arial" w:hAnsi="Arial" w:cs="Arial"/>
              </w:rPr>
            </w:pPr>
            <w:r w:rsidRPr="002A2AD7">
              <w:rPr>
                <w:rFonts w:ascii="Arial" w:hAnsi="Arial" w:cs="Arial"/>
              </w:rPr>
              <w:t xml:space="preserve">R2: </w:t>
            </w:r>
            <w:proofErr w:type="spellStart"/>
            <w:r w:rsidRPr="002A2AD7">
              <w:rPr>
                <w:rFonts w:ascii="Arial" w:hAnsi="Arial" w:cs="Arial"/>
              </w:rPr>
              <w:t>Allo</w:t>
            </w:r>
            <w:proofErr w:type="spellEnd"/>
            <w:r w:rsidRPr="002A2AD7">
              <w:rPr>
                <w:rFonts w:ascii="Arial" w:hAnsi="Arial" w:cs="Arial"/>
              </w:rPr>
              <w:t xml:space="preserve">-SCT after CAR T-cell therapy is rare, </w:t>
            </w:r>
            <w:r w:rsidRPr="002A2AD7">
              <w:rPr>
                <w:rFonts w:ascii="Arial" w:hAnsi="Arial" w:cs="Arial"/>
              </w:rPr>
              <w:lastRenderedPageBreak/>
              <w:t>but model must account for it.</w:t>
            </w:r>
          </w:p>
          <w:p w14:paraId="4CE6B407" w14:textId="77777777" w:rsidR="003405E4" w:rsidRPr="002A2AD7" w:rsidRDefault="003405E4" w:rsidP="00A07A99">
            <w:pPr>
              <w:rPr>
                <w:rFonts w:ascii="Arial" w:hAnsi="Arial" w:cs="Arial"/>
              </w:rPr>
            </w:pPr>
            <w:r w:rsidRPr="002A2AD7">
              <w:rPr>
                <w:rFonts w:ascii="Arial" w:hAnsi="Arial" w:cs="Arial"/>
              </w:rPr>
              <w:t>R3: Reflects uncertainty in practice but ensures model comprehensiveness.</w:t>
            </w:r>
          </w:p>
          <w:p w14:paraId="49955E16" w14:textId="77777777" w:rsidR="003405E4" w:rsidRPr="002A2AD7" w:rsidRDefault="003405E4" w:rsidP="00A07A99">
            <w:pPr>
              <w:rPr>
                <w:rFonts w:ascii="Arial" w:hAnsi="Arial" w:cs="Arial"/>
                <w:b/>
                <w:bCs/>
              </w:rPr>
            </w:pPr>
          </w:p>
        </w:tc>
        <w:tc>
          <w:tcPr>
            <w:tcW w:w="2790" w:type="dxa"/>
          </w:tcPr>
          <w:p w14:paraId="02476144" w14:textId="77777777" w:rsidR="003405E4" w:rsidRPr="002A2AD7" w:rsidRDefault="003405E4" w:rsidP="00A07A99">
            <w:pPr>
              <w:rPr>
                <w:rFonts w:ascii="Arial" w:hAnsi="Arial" w:cs="Arial"/>
              </w:rPr>
            </w:pPr>
            <w:r w:rsidRPr="002A2AD7">
              <w:rPr>
                <w:rFonts w:ascii="Arial" w:hAnsi="Arial" w:cs="Arial"/>
              </w:rPr>
              <w:lastRenderedPageBreak/>
              <w:t>Large impact on the ICER</w:t>
            </w:r>
          </w:p>
        </w:tc>
      </w:tr>
      <w:tr w:rsidR="003405E4" w:rsidRPr="002A2AD7" w14:paraId="2D24507A" w14:textId="77777777" w:rsidTr="00A07A99">
        <w:tc>
          <w:tcPr>
            <w:tcW w:w="2789" w:type="dxa"/>
          </w:tcPr>
          <w:p w14:paraId="3260A4D8" w14:textId="77777777" w:rsidR="003405E4" w:rsidRPr="002A2AD7" w:rsidRDefault="003405E4" w:rsidP="00A07A99">
            <w:pPr>
              <w:rPr>
                <w:rFonts w:ascii="Arial" w:hAnsi="Arial" w:cs="Arial"/>
              </w:rPr>
            </w:pPr>
            <w:r w:rsidRPr="002A2AD7">
              <w:rPr>
                <w:rFonts w:ascii="Arial" w:hAnsi="Arial" w:cs="Arial"/>
              </w:rPr>
              <w:t>TA895</w:t>
            </w:r>
          </w:p>
        </w:tc>
        <w:tc>
          <w:tcPr>
            <w:tcW w:w="2789" w:type="dxa"/>
          </w:tcPr>
          <w:p w14:paraId="40A0CFBF" w14:textId="77777777" w:rsidR="003405E4" w:rsidRPr="002A2AD7" w:rsidRDefault="003405E4" w:rsidP="00A07A99">
            <w:pPr>
              <w:rPr>
                <w:rFonts w:ascii="Arial" w:hAnsi="Arial" w:cs="Arial"/>
                <w:b/>
                <w:bCs/>
              </w:rPr>
            </w:pPr>
            <w:r w:rsidRPr="002A2AD7">
              <w:rPr>
                <w:rFonts w:ascii="Arial" w:hAnsi="Arial" w:cs="Arial"/>
                <w:b/>
                <w:bCs/>
              </w:rPr>
              <w:t>Included autologous SCT costs; did not include utility impacts</w:t>
            </w:r>
          </w:p>
          <w:p w14:paraId="744EA272" w14:textId="77777777" w:rsidR="003405E4" w:rsidRPr="002A2AD7" w:rsidRDefault="003405E4" w:rsidP="00A07A99">
            <w:pPr>
              <w:rPr>
                <w:rFonts w:ascii="Arial" w:hAnsi="Arial" w:cs="Arial"/>
              </w:rPr>
            </w:pPr>
          </w:p>
          <w:p w14:paraId="07BADFA9" w14:textId="77777777" w:rsidR="003405E4" w:rsidRPr="002A2AD7" w:rsidRDefault="003405E4" w:rsidP="00A07A99">
            <w:pPr>
              <w:rPr>
                <w:rFonts w:ascii="Arial" w:hAnsi="Arial" w:cs="Arial"/>
              </w:rPr>
            </w:pPr>
            <w:r w:rsidRPr="002A2AD7">
              <w:rPr>
                <w:rFonts w:ascii="Arial" w:hAnsi="Arial" w:cs="Arial"/>
              </w:rPr>
              <w:t>R1: Aligns with standard care and NICE guidance for DLBCL.</w:t>
            </w:r>
          </w:p>
          <w:p w14:paraId="27230DC5" w14:textId="77777777" w:rsidR="003405E4" w:rsidRPr="002A2AD7" w:rsidRDefault="003405E4" w:rsidP="00A07A99">
            <w:pPr>
              <w:rPr>
                <w:rFonts w:ascii="Arial" w:hAnsi="Arial" w:cs="Arial"/>
              </w:rPr>
            </w:pPr>
            <w:r w:rsidRPr="002A2AD7">
              <w:rPr>
                <w:rFonts w:ascii="Arial" w:hAnsi="Arial" w:cs="Arial"/>
              </w:rPr>
              <w:t xml:space="preserve">R2: Follow-up costs acknowledged but not included in base-case due to uncertainty; cited external cost study </w:t>
            </w:r>
          </w:p>
          <w:p w14:paraId="06D3FAF6" w14:textId="77777777" w:rsidR="003405E4" w:rsidRPr="002A2AD7" w:rsidRDefault="003405E4" w:rsidP="00A07A99">
            <w:pPr>
              <w:rPr>
                <w:rFonts w:ascii="Arial" w:hAnsi="Arial" w:cs="Arial"/>
              </w:rPr>
            </w:pPr>
          </w:p>
        </w:tc>
        <w:tc>
          <w:tcPr>
            <w:tcW w:w="2790" w:type="dxa"/>
          </w:tcPr>
          <w:p w14:paraId="0D4F7248" w14:textId="77777777" w:rsidR="003405E4" w:rsidRPr="002A2AD7" w:rsidRDefault="003405E4" w:rsidP="00A07A99">
            <w:pPr>
              <w:rPr>
                <w:rFonts w:ascii="Arial" w:hAnsi="Arial" w:cs="Arial"/>
                <w:b/>
                <w:bCs/>
              </w:rPr>
            </w:pPr>
            <w:r w:rsidRPr="002A2AD7">
              <w:rPr>
                <w:rFonts w:ascii="Arial" w:hAnsi="Arial" w:cs="Arial"/>
                <w:b/>
                <w:bCs/>
              </w:rPr>
              <w:t>Applied fixed healthcare resource group (HRG) cost for peripheral blood stem cell transplant (£17,181) rather than using opaque company estimates</w:t>
            </w:r>
          </w:p>
          <w:p w14:paraId="3BDFEF80" w14:textId="77777777" w:rsidR="003405E4" w:rsidRPr="002A2AD7" w:rsidRDefault="003405E4" w:rsidP="00A07A99">
            <w:pPr>
              <w:rPr>
                <w:rFonts w:ascii="Arial" w:hAnsi="Arial" w:cs="Arial"/>
                <w:b/>
                <w:bCs/>
              </w:rPr>
            </w:pPr>
          </w:p>
          <w:p w14:paraId="18F3D5F2" w14:textId="77777777" w:rsidR="003405E4" w:rsidRPr="002A2AD7" w:rsidRDefault="003405E4" w:rsidP="00A07A99">
            <w:pPr>
              <w:rPr>
                <w:rFonts w:ascii="Arial" w:hAnsi="Arial" w:cs="Arial"/>
              </w:rPr>
            </w:pPr>
            <w:r w:rsidRPr="002A2AD7">
              <w:rPr>
                <w:rFonts w:ascii="Arial" w:hAnsi="Arial" w:cs="Arial"/>
              </w:rPr>
              <w:t>R1: Company cost not transparent.</w:t>
            </w:r>
          </w:p>
          <w:p w14:paraId="5D637396" w14:textId="77777777" w:rsidR="003405E4" w:rsidRPr="002A2AD7" w:rsidRDefault="003405E4" w:rsidP="00A07A99">
            <w:pPr>
              <w:rPr>
                <w:rFonts w:ascii="Arial" w:hAnsi="Arial" w:cs="Arial"/>
                <w:b/>
                <w:bCs/>
              </w:rPr>
            </w:pPr>
          </w:p>
        </w:tc>
        <w:tc>
          <w:tcPr>
            <w:tcW w:w="2790" w:type="dxa"/>
          </w:tcPr>
          <w:p w14:paraId="4B56370E" w14:textId="77777777" w:rsidR="003405E4" w:rsidRPr="002A2AD7" w:rsidRDefault="003405E4" w:rsidP="00A07A99">
            <w:pPr>
              <w:rPr>
                <w:rFonts w:ascii="Arial" w:hAnsi="Arial" w:cs="Arial"/>
                <w:b/>
                <w:bCs/>
              </w:rPr>
            </w:pPr>
            <w:r w:rsidRPr="002A2AD7">
              <w:rPr>
                <w:rFonts w:ascii="Arial" w:hAnsi="Arial" w:cs="Arial"/>
                <w:b/>
                <w:bCs/>
              </w:rPr>
              <w:t>AC accepted the company’s approach.</w:t>
            </w:r>
          </w:p>
          <w:p w14:paraId="458AEDB3" w14:textId="77777777" w:rsidR="003405E4" w:rsidRPr="002A2AD7" w:rsidRDefault="003405E4" w:rsidP="00A07A99">
            <w:pPr>
              <w:rPr>
                <w:rFonts w:ascii="Arial" w:hAnsi="Arial" w:cs="Arial"/>
                <w:b/>
                <w:bCs/>
              </w:rPr>
            </w:pPr>
          </w:p>
          <w:p w14:paraId="7DCDCF27" w14:textId="77777777" w:rsidR="003405E4" w:rsidRPr="002A2AD7" w:rsidRDefault="003405E4" w:rsidP="00A07A99">
            <w:pPr>
              <w:rPr>
                <w:rFonts w:ascii="Arial" w:hAnsi="Arial" w:cs="Arial"/>
              </w:rPr>
            </w:pPr>
            <w:r w:rsidRPr="002A2AD7">
              <w:rPr>
                <w:rFonts w:ascii="Arial" w:hAnsi="Arial" w:cs="Arial"/>
              </w:rPr>
              <w:t>R1: Some uncertainty about true NHS costs, but company estimate deemed more appropriate.</w:t>
            </w:r>
          </w:p>
          <w:p w14:paraId="5B911748" w14:textId="77777777" w:rsidR="003405E4" w:rsidRPr="002A2AD7" w:rsidRDefault="003405E4" w:rsidP="00A07A99">
            <w:pPr>
              <w:rPr>
                <w:rFonts w:ascii="Arial" w:hAnsi="Arial" w:cs="Arial"/>
              </w:rPr>
            </w:pPr>
            <w:r w:rsidRPr="002A2AD7">
              <w:rPr>
                <w:rFonts w:ascii="Arial" w:hAnsi="Arial" w:cs="Arial"/>
              </w:rPr>
              <w:t>R2: Aligns with NHS guideline data for non-Hodgkin’s lymphoma management.</w:t>
            </w:r>
          </w:p>
          <w:p w14:paraId="683718C5" w14:textId="77777777" w:rsidR="003405E4" w:rsidRPr="002A2AD7" w:rsidRDefault="003405E4" w:rsidP="00A07A99">
            <w:pPr>
              <w:rPr>
                <w:rFonts w:ascii="Arial" w:hAnsi="Arial" w:cs="Arial"/>
              </w:rPr>
            </w:pPr>
          </w:p>
        </w:tc>
        <w:tc>
          <w:tcPr>
            <w:tcW w:w="2790" w:type="dxa"/>
          </w:tcPr>
          <w:p w14:paraId="24BE21D3" w14:textId="77777777" w:rsidR="003405E4" w:rsidRPr="002A2AD7" w:rsidRDefault="003405E4" w:rsidP="00A07A99">
            <w:pPr>
              <w:rPr>
                <w:rFonts w:ascii="Arial" w:hAnsi="Arial" w:cs="Arial"/>
              </w:rPr>
            </w:pPr>
            <w:r w:rsidRPr="002A2AD7">
              <w:rPr>
                <w:rFonts w:ascii="Arial" w:hAnsi="Arial" w:cs="Arial"/>
              </w:rPr>
              <w:t>Moderate impact on ICER</w:t>
            </w:r>
          </w:p>
        </w:tc>
      </w:tr>
    </w:tbl>
    <w:p w14:paraId="65303455"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9"/>
        <w:gridCol w:w="2789"/>
        <w:gridCol w:w="2790"/>
        <w:gridCol w:w="2790"/>
        <w:gridCol w:w="2790"/>
      </w:tblGrid>
      <w:tr w:rsidR="003405E4" w:rsidRPr="002A2AD7" w14:paraId="154532E6" w14:textId="77777777" w:rsidTr="00A07A99">
        <w:trPr>
          <w:tblHeader/>
        </w:trPr>
        <w:tc>
          <w:tcPr>
            <w:tcW w:w="13948" w:type="dxa"/>
            <w:gridSpan w:val="5"/>
          </w:tcPr>
          <w:p w14:paraId="05547CD2" w14:textId="77777777" w:rsidR="003405E4" w:rsidRPr="002A2AD7" w:rsidRDefault="003405E4" w:rsidP="00A07A99">
            <w:pPr>
              <w:pStyle w:val="Caption"/>
              <w:spacing w:after="0"/>
              <w:rPr>
                <w:rFonts w:cs="Arial"/>
                <w:b w:val="0"/>
                <w:bCs/>
              </w:rPr>
            </w:pPr>
            <w:bookmarkStart w:id="29" w:name="_Toc210199561"/>
            <w:bookmarkStart w:id="30" w:name="_Toc223928061"/>
            <w:r w:rsidRPr="00DF68A4">
              <w:t xml:space="preserve">Table </w:t>
            </w:r>
            <w:fldSimple w:instr=" SEQ Table \* ARABIC ">
              <w:r>
                <w:rPr>
                  <w:noProof/>
                </w:rPr>
                <w:t>11</w:t>
              </w:r>
            </w:fldSimple>
            <w:r w:rsidRPr="00DF68A4">
              <w:t>: Issue 10- Impact and management of adverse events in CAR T-Cell therapy</w:t>
            </w:r>
            <w:bookmarkEnd w:id="29"/>
            <w:bookmarkEnd w:id="30"/>
          </w:p>
        </w:tc>
      </w:tr>
      <w:tr w:rsidR="003405E4" w:rsidRPr="002A2AD7" w14:paraId="6573F058" w14:textId="77777777" w:rsidTr="00A07A99">
        <w:trPr>
          <w:tblHeader/>
        </w:trPr>
        <w:tc>
          <w:tcPr>
            <w:tcW w:w="2789" w:type="dxa"/>
          </w:tcPr>
          <w:p w14:paraId="1ABE5449" w14:textId="77777777" w:rsidR="003405E4" w:rsidRPr="002A2AD7" w:rsidRDefault="003405E4" w:rsidP="00A07A99">
            <w:pPr>
              <w:rPr>
                <w:rFonts w:ascii="Arial" w:hAnsi="Arial" w:cs="Arial"/>
              </w:rPr>
            </w:pPr>
            <w:r w:rsidRPr="002A2AD7">
              <w:rPr>
                <w:rFonts w:ascii="Arial" w:hAnsi="Arial" w:cs="Arial"/>
                <w:b/>
                <w:bCs/>
              </w:rPr>
              <w:t>STA</w:t>
            </w:r>
          </w:p>
        </w:tc>
        <w:tc>
          <w:tcPr>
            <w:tcW w:w="2789" w:type="dxa"/>
          </w:tcPr>
          <w:p w14:paraId="12B426E0" w14:textId="77777777" w:rsidR="003405E4" w:rsidRPr="002A2AD7" w:rsidRDefault="003405E4" w:rsidP="00A07A99">
            <w:pPr>
              <w:rPr>
                <w:rFonts w:ascii="Arial" w:hAnsi="Arial" w:cs="Arial"/>
              </w:rPr>
            </w:pPr>
            <w:r w:rsidRPr="002A2AD7">
              <w:rPr>
                <w:rFonts w:ascii="Arial" w:hAnsi="Arial" w:cs="Arial"/>
                <w:b/>
                <w:bCs/>
              </w:rPr>
              <w:t>Company’s approach</w:t>
            </w:r>
          </w:p>
        </w:tc>
        <w:tc>
          <w:tcPr>
            <w:tcW w:w="2790" w:type="dxa"/>
          </w:tcPr>
          <w:p w14:paraId="24441540" w14:textId="77777777" w:rsidR="003405E4" w:rsidRPr="002A2AD7" w:rsidRDefault="003405E4" w:rsidP="00A07A99">
            <w:pPr>
              <w:rPr>
                <w:rFonts w:ascii="Arial" w:hAnsi="Arial" w:cs="Arial"/>
              </w:rPr>
            </w:pPr>
            <w:r w:rsidRPr="002A2AD7">
              <w:rPr>
                <w:rFonts w:ascii="Arial" w:hAnsi="Arial" w:cs="Arial"/>
                <w:b/>
                <w:bCs/>
              </w:rPr>
              <w:t>EAG’s approach</w:t>
            </w:r>
          </w:p>
        </w:tc>
        <w:tc>
          <w:tcPr>
            <w:tcW w:w="2790" w:type="dxa"/>
          </w:tcPr>
          <w:p w14:paraId="62F002BA"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90" w:type="dxa"/>
          </w:tcPr>
          <w:p w14:paraId="2CA5888A"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0B605E9C" w14:textId="77777777" w:rsidTr="00A07A99">
        <w:tc>
          <w:tcPr>
            <w:tcW w:w="2789" w:type="dxa"/>
          </w:tcPr>
          <w:p w14:paraId="2BD8547C" w14:textId="77777777" w:rsidR="003405E4" w:rsidRPr="002A2AD7" w:rsidRDefault="003405E4" w:rsidP="00A07A99">
            <w:pPr>
              <w:rPr>
                <w:rFonts w:ascii="Arial" w:hAnsi="Arial" w:cs="Arial"/>
              </w:rPr>
            </w:pPr>
            <w:r w:rsidRPr="002A2AD7">
              <w:rPr>
                <w:rFonts w:ascii="Arial" w:hAnsi="Arial" w:cs="Arial"/>
              </w:rPr>
              <w:t>TA1048</w:t>
            </w:r>
          </w:p>
        </w:tc>
        <w:tc>
          <w:tcPr>
            <w:tcW w:w="2789" w:type="dxa"/>
          </w:tcPr>
          <w:p w14:paraId="252DDDD5" w14:textId="77777777" w:rsidR="003405E4" w:rsidRPr="002A2AD7" w:rsidRDefault="003405E4" w:rsidP="00A07A99">
            <w:pPr>
              <w:rPr>
                <w:rFonts w:ascii="Arial" w:hAnsi="Arial" w:cs="Arial"/>
                <w:b/>
                <w:bCs/>
              </w:rPr>
            </w:pPr>
            <w:r w:rsidRPr="002A2AD7">
              <w:rPr>
                <w:rFonts w:ascii="Arial" w:hAnsi="Arial" w:cs="Arial"/>
                <w:b/>
                <w:bCs/>
              </w:rPr>
              <w:t>The company updated the model to include the AE costs for third-line treatments</w:t>
            </w:r>
          </w:p>
          <w:p w14:paraId="6BA4047A" w14:textId="77777777" w:rsidR="003405E4" w:rsidRPr="002A2AD7" w:rsidRDefault="003405E4" w:rsidP="00A07A99">
            <w:pPr>
              <w:rPr>
                <w:rFonts w:ascii="Arial" w:hAnsi="Arial" w:cs="Arial"/>
              </w:rPr>
            </w:pPr>
          </w:p>
          <w:p w14:paraId="0E4C9CD5" w14:textId="77777777" w:rsidR="003405E4" w:rsidRPr="002A2AD7" w:rsidRDefault="003405E4" w:rsidP="00A07A99">
            <w:pPr>
              <w:rPr>
                <w:rFonts w:ascii="Arial" w:hAnsi="Arial" w:cs="Arial"/>
              </w:rPr>
            </w:pPr>
            <w:r w:rsidRPr="002A2AD7">
              <w:rPr>
                <w:rFonts w:ascii="Arial" w:hAnsi="Arial" w:cs="Arial"/>
              </w:rPr>
              <w:t>R1: Ensure model reflects true cost of treatment including AE management</w:t>
            </w:r>
            <w:r w:rsidRPr="002A2AD7">
              <w:rPr>
                <w:rFonts w:ascii="Arial" w:hAnsi="Arial" w:cs="Arial"/>
              </w:rPr>
              <w:br/>
              <w:t>R2: Alignment with consultation feedback and health economic guidance</w:t>
            </w:r>
          </w:p>
        </w:tc>
        <w:tc>
          <w:tcPr>
            <w:tcW w:w="2790" w:type="dxa"/>
          </w:tcPr>
          <w:p w14:paraId="2C29490F" w14:textId="77777777" w:rsidR="003405E4" w:rsidRPr="002A2AD7" w:rsidRDefault="003405E4" w:rsidP="00A07A99">
            <w:pPr>
              <w:rPr>
                <w:rFonts w:ascii="Arial" w:hAnsi="Arial" w:cs="Arial"/>
                <w:b/>
                <w:bCs/>
              </w:rPr>
            </w:pPr>
            <w:r w:rsidRPr="002A2AD7">
              <w:rPr>
                <w:rFonts w:ascii="Arial" w:hAnsi="Arial" w:cs="Arial"/>
                <w:b/>
                <w:bCs/>
              </w:rPr>
              <w:lastRenderedPageBreak/>
              <w:t xml:space="preserve">Exclude adverse-event costs from CAR-T tariff when </w:t>
            </w:r>
            <w:r w:rsidRPr="002A2AD7">
              <w:rPr>
                <w:rFonts w:ascii="Arial" w:hAnsi="Arial" w:cs="Arial"/>
                <w:b/>
                <w:bCs/>
              </w:rPr>
              <w:lastRenderedPageBreak/>
              <w:t>used for subsequent CAR-T therapy</w:t>
            </w:r>
          </w:p>
          <w:p w14:paraId="46E48856" w14:textId="77777777" w:rsidR="003405E4" w:rsidRPr="002A2AD7" w:rsidRDefault="003405E4" w:rsidP="00A07A99">
            <w:pPr>
              <w:rPr>
                <w:rFonts w:ascii="Arial" w:hAnsi="Arial" w:cs="Arial"/>
                <w:b/>
                <w:bCs/>
              </w:rPr>
            </w:pPr>
          </w:p>
          <w:p w14:paraId="484F1472" w14:textId="77777777" w:rsidR="003405E4" w:rsidRPr="002A2AD7" w:rsidRDefault="003405E4" w:rsidP="00A07A99">
            <w:pPr>
              <w:rPr>
                <w:rFonts w:ascii="Arial" w:hAnsi="Arial" w:cs="Arial"/>
              </w:rPr>
            </w:pPr>
            <w:r w:rsidRPr="002A2AD7">
              <w:rPr>
                <w:rFonts w:ascii="Arial" w:hAnsi="Arial" w:cs="Arial"/>
              </w:rPr>
              <w:t xml:space="preserve">R1: Avoid bias in cost-effectiveness results favouring </w:t>
            </w:r>
            <w:proofErr w:type="spellStart"/>
            <w:r w:rsidRPr="002A2AD7">
              <w:rPr>
                <w:rFonts w:ascii="Arial" w:hAnsi="Arial" w:cs="Arial"/>
              </w:rPr>
              <w:t>liso</w:t>
            </w:r>
            <w:proofErr w:type="spellEnd"/>
            <w:r w:rsidRPr="002A2AD7">
              <w:rPr>
                <w:rFonts w:ascii="Arial" w:hAnsi="Arial" w:cs="Arial"/>
              </w:rPr>
              <w:t>-cel (ensures fair comparison between treatment arms)</w:t>
            </w:r>
          </w:p>
          <w:p w14:paraId="1CD04503" w14:textId="77777777" w:rsidR="003405E4" w:rsidRPr="002A2AD7" w:rsidRDefault="003405E4" w:rsidP="00A07A99">
            <w:pPr>
              <w:rPr>
                <w:rFonts w:ascii="Arial" w:hAnsi="Arial" w:cs="Arial"/>
              </w:rPr>
            </w:pPr>
            <w:r w:rsidRPr="002A2AD7">
              <w:rPr>
                <w:rFonts w:ascii="Arial" w:hAnsi="Arial" w:cs="Arial"/>
              </w:rPr>
              <w:t>R2: Reflects a more accurate economic modelling of adverse-event management costs</w:t>
            </w:r>
          </w:p>
        </w:tc>
        <w:tc>
          <w:tcPr>
            <w:tcW w:w="2790" w:type="dxa"/>
          </w:tcPr>
          <w:p w14:paraId="7CF457A2" w14:textId="77777777" w:rsidR="003405E4" w:rsidRPr="002A2AD7" w:rsidRDefault="003405E4" w:rsidP="00A07A99">
            <w:pPr>
              <w:rPr>
                <w:rFonts w:ascii="Arial" w:hAnsi="Arial" w:cs="Arial"/>
                <w:b/>
                <w:bCs/>
              </w:rPr>
            </w:pPr>
            <w:r w:rsidRPr="002A2AD7">
              <w:rPr>
                <w:rFonts w:ascii="Arial" w:hAnsi="Arial" w:cs="Arial"/>
                <w:b/>
                <w:bCs/>
              </w:rPr>
              <w:lastRenderedPageBreak/>
              <w:t>AC accepted the company’s approach.</w:t>
            </w:r>
          </w:p>
          <w:p w14:paraId="44D2CFFF" w14:textId="77777777" w:rsidR="003405E4" w:rsidRPr="002A2AD7" w:rsidRDefault="003405E4" w:rsidP="00A07A99">
            <w:pPr>
              <w:rPr>
                <w:rFonts w:ascii="Arial" w:hAnsi="Arial" w:cs="Arial"/>
              </w:rPr>
            </w:pPr>
          </w:p>
          <w:p w14:paraId="66824413" w14:textId="77777777" w:rsidR="003405E4" w:rsidRPr="002A2AD7" w:rsidRDefault="003405E4" w:rsidP="00A07A99">
            <w:pPr>
              <w:rPr>
                <w:rFonts w:ascii="Arial" w:hAnsi="Arial" w:cs="Arial"/>
              </w:rPr>
            </w:pPr>
            <w:r w:rsidRPr="002A2AD7">
              <w:rPr>
                <w:rFonts w:ascii="Arial" w:hAnsi="Arial" w:cs="Arial"/>
              </w:rPr>
              <w:lastRenderedPageBreak/>
              <w:t>R1: Ensures full accounting of economic impact of adverse events in cost-effectiveness analysis.</w:t>
            </w:r>
          </w:p>
          <w:p w14:paraId="2E7A6FF5" w14:textId="77777777" w:rsidR="003405E4" w:rsidRPr="002A2AD7" w:rsidRDefault="003405E4" w:rsidP="00A07A99">
            <w:pPr>
              <w:rPr>
                <w:rFonts w:ascii="Arial" w:hAnsi="Arial" w:cs="Arial"/>
              </w:rPr>
            </w:pPr>
          </w:p>
        </w:tc>
        <w:tc>
          <w:tcPr>
            <w:tcW w:w="2790" w:type="dxa"/>
          </w:tcPr>
          <w:p w14:paraId="2A25E8CA" w14:textId="77777777" w:rsidR="003405E4" w:rsidRPr="002A2AD7" w:rsidRDefault="003405E4" w:rsidP="00A07A99">
            <w:pPr>
              <w:rPr>
                <w:rFonts w:ascii="Arial" w:hAnsi="Arial" w:cs="Arial"/>
              </w:rPr>
            </w:pPr>
            <w:r w:rsidRPr="002A2AD7">
              <w:rPr>
                <w:rFonts w:ascii="Arial" w:hAnsi="Arial" w:cs="Arial"/>
              </w:rPr>
              <w:lastRenderedPageBreak/>
              <w:t xml:space="preserve">Moderate impact on the ICER </w:t>
            </w:r>
          </w:p>
        </w:tc>
      </w:tr>
      <w:tr w:rsidR="003405E4" w:rsidRPr="002A2AD7" w14:paraId="6168435B" w14:textId="77777777" w:rsidTr="00A07A99">
        <w:tc>
          <w:tcPr>
            <w:tcW w:w="2789" w:type="dxa"/>
          </w:tcPr>
          <w:p w14:paraId="0B1A3641" w14:textId="785FED9D" w:rsidR="003405E4" w:rsidRPr="002A2AD7" w:rsidRDefault="00756113" w:rsidP="00A07A99">
            <w:pPr>
              <w:rPr>
                <w:rFonts w:ascii="Arial" w:hAnsi="Arial" w:cs="Arial"/>
              </w:rPr>
            </w:pPr>
            <w:r>
              <w:rPr>
                <w:rFonts w:ascii="Arial" w:hAnsi="Arial" w:cs="Arial"/>
              </w:rPr>
              <w:t>TA1116</w:t>
            </w:r>
          </w:p>
        </w:tc>
        <w:tc>
          <w:tcPr>
            <w:tcW w:w="2789" w:type="dxa"/>
          </w:tcPr>
          <w:p w14:paraId="07A01C35" w14:textId="77777777" w:rsidR="003405E4" w:rsidRPr="002A2AD7" w:rsidRDefault="003405E4" w:rsidP="00A07A99">
            <w:pPr>
              <w:rPr>
                <w:rFonts w:ascii="Arial" w:hAnsi="Arial" w:cs="Arial"/>
                <w:b/>
                <w:bCs/>
              </w:rPr>
            </w:pPr>
            <w:r w:rsidRPr="002A2AD7">
              <w:rPr>
                <w:rFonts w:ascii="Arial" w:hAnsi="Arial" w:cs="Arial"/>
                <w:b/>
                <w:bCs/>
              </w:rPr>
              <w:t>Modelling grade ≥3 adverse events using mITT population from cohort 2A (FELIX)</w:t>
            </w:r>
          </w:p>
          <w:p w14:paraId="2466C066" w14:textId="77777777" w:rsidR="003405E4" w:rsidRPr="002A2AD7" w:rsidRDefault="003405E4" w:rsidP="00A07A99">
            <w:pPr>
              <w:rPr>
                <w:rFonts w:ascii="Arial" w:hAnsi="Arial" w:cs="Arial"/>
                <w:b/>
                <w:bCs/>
              </w:rPr>
            </w:pPr>
          </w:p>
          <w:p w14:paraId="14EFC3CD" w14:textId="77777777" w:rsidR="003405E4" w:rsidRPr="002A2AD7" w:rsidRDefault="003405E4" w:rsidP="00A07A99">
            <w:pPr>
              <w:rPr>
                <w:rFonts w:ascii="Arial" w:hAnsi="Arial" w:cs="Arial"/>
              </w:rPr>
            </w:pPr>
            <w:r w:rsidRPr="002A2AD7">
              <w:rPr>
                <w:rFonts w:ascii="Arial" w:hAnsi="Arial" w:cs="Arial"/>
              </w:rPr>
              <w:t>R1: Use of patient-level trial data to reflect real-world AE incidence</w:t>
            </w:r>
          </w:p>
        </w:tc>
        <w:tc>
          <w:tcPr>
            <w:tcW w:w="2790" w:type="dxa"/>
          </w:tcPr>
          <w:p w14:paraId="4D375288" w14:textId="77777777" w:rsidR="003405E4" w:rsidRPr="002A2AD7" w:rsidRDefault="003405E4" w:rsidP="00A07A99">
            <w:pPr>
              <w:rPr>
                <w:rFonts w:ascii="Arial" w:hAnsi="Arial" w:cs="Arial"/>
                <w:b/>
                <w:bCs/>
              </w:rPr>
            </w:pPr>
            <w:r w:rsidRPr="002A2AD7">
              <w:rPr>
                <w:rFonts w:ascii="Arial" w:hAnsi="Arial" w:cs="Arial"/>
                <w:b/>
                <w:bCs/>
              </w:rPr>
              <w:t>Include all grade ≥3 treatment-emergent adverse events for all infused patients</w:t>
            </w:r>
          </w:p>
          <w:p w14:paraId="5E661B0C" w14:textId="77777777" w:rsidR="003405E4" w:rsidRPr="002A2AD7" w:rsidRDefault="003405E4" w:rsidP="00A07A99">
            <w:pPr>
              <w:rPr>
                <w:rFonts w:ascii="Arial" w:hAnsi="Arial" w:cs="Arial"/>
                <w:b/>
                <w:bCs/>
              </w:rPr>
            </w:pPr>
          </w:p>
          <w:p w14:paraId="0E288DEE" w14:textId="77777777" w:rsidR="003405E4" w:rsidRPr="002A2AD7" w:rsidRDefault="003405E4" w:rsidP="00A07A99">
            <w:pPr>
              <w:rPr>
                <w:rFonts w:ascii="Arial" w:hAnsi="Arial" w:cs="Arial"/>
              </w:rPr>
            </w:pPr>
            <w:r w:rsidRPr="002A2AD7">
              <w:rPr>
                <w:rFonts w:ascii="Arial" w:hAnsi="Arial" w:cs="Arial"/>
              </w:rPr>
              <w:t>R1: Aligns with clinical expectations that severe AEs (e.g., ICANS) are critical for CAR-T therapy assessment</w:t>
            </w:r>
          </w:p>
          <w:p w14:paraId="44D98C86" w14:textId="77777777" w:rsidR="003405E4" w:rsidRPr="002A2AD7" w:rsidRDefault="003405E4" w:rsidP="00A07A99">
            <w:pPr>
              <w:rPr>
                <w:rFonts w:ascii="Arial" w:hAnsi="Arial" w:cs="Arial"/>
              </w:rPr>
            </w:pPr>
            <w:r w:rsidRPr="002A2AD7">
              <w:rPr>
                <w:rFonts w:ascii="Arial" w:hAnsi="Arial" w:cs="Arial"/>
              </w:rPr>
              <w:t>R2: Ensures completeness and robustness of model inputs for cost-effectiveness analysis</w:t>
            </w:r>
          </w:p>
          <w:p w14:paraId="68F0B8D5" w14:textId="77777777" w:rsidR="003405E4" w:rsidRPr="002A2AD7" w:rsidRDefault="003405E4" w:rsidP="00A07A99">
            <w:pPr>
              <w:rPr>
                <w:rFonts w:ascii="Arial" w:hAnsi="Arial" w:cs="Arial"/>
              </w:rPr>
            </w:pPr>
            <w:r w:rsidRPr="002A2AD7">
              <w:rPr>
                <w:rFonts w:ascii="Arial" w:hAnsi="Arial" w:cs="Arial"/>
              </w:rPr>
              <w:lastRenderedPageBreak/>
              <w:t>R3: Addresses gaps in company AE reporting</w:t>
            </w:r>
          </w:p>
          <w:p w14:paraId="75EFC082" w14:textId="77777777" w:rsidR="003405E4" w:rsidRPr="002A2AD7" w:rsidRDefault="003405E4" w:rsidP="00A07A99">
            <w:pPr>
              <w:rPr>
                <w:rFonts w:ascii="Arial" w:hAnsi="Arial" w:cs="Arial"/>
                <w:b/>
                <w:bCs/>
              </w:rPr>
            </w:pPr>
          </w:p>
        </w:tc>
        <w:tc>
          <w:tcPr>
            <w:tcW w:w="2790" w:type="dxa"/>
          </w:tcPr>
          <w:p w14:paraId="09B9221B" w14:textId="77777777" w:rsidR="003405E4" w:rsidRPr="002A2AD7" w:rsidRDefault="003405E4" w:rsidP="00A07A99">
            <w:pPr>
              <w:rPr>
                <w:rFonts w:ascii="Arial" w:hAnsi="Arial" w:cs="Arial"/>
                <w:b/>
                <w:bCs/>
              </w:rPr>
            </w:pPr>
            <w:r w:rsidRPr="002A2AD7">
              <w:rPr>
                <w:rFonts w:ascii="Arial" w:hAnsi="Arial" w:cs="Arial"/>
                <w:b/>
                <w:bCs/>
              </w:rPr>
              <w:lastRenderedPageBreak/>
              <w:t>AC preferred EAG approach</w:t>
            </w:r>
          </w:p>
          <w:p w14:paraId="1E5E286C" w14:textId="77777777" w:rsidR="003405E4" w:rsidRPr="002A2AD7" w:rsidRDefault="003405E4" w:rsidP="00A07A99">
            <w:pPr>
              <w:rPr>
                <w:rFonts w:ascii="Arial" w:hAnsi="Arial" w:cs="Arial"/>
              </w:rPr>
            </w:pPr>
          </w:p>
          <w:p w14:paraId="1D417D12" w14:textId="77777777" w:rsidR="003405E4" w:rsidRPr="002A2AD7" w:rsidRDefault="003405E4" w:rsidP="00A07A99">
            <w:pPr>
              <w:rPr>
                <w:rFonts w:ascii="Arial" w:hAnsi="Arial" w:cs="Arial"/>
              </w:rPr>
            </w:pPr>
            <w:r w:rsidRPr="002A2AD7">
              <w:rPr>
                <w:rFonts w:ascii="Arial" w:hAnsi="Arial" w:cs="Arial"/>
              </w:rPr>
              <w:t>R1: Larger cohort provides more reliable estimation of adverse events.</w:t>
            </w:r>
          </w:p>
          <w:p w14:paraId="7467DA1A" w14:textId="77777777" w:rsidR="003405E4" w:rsidRPr="002A2AD7" w:rsidRDefault="003405E4" w:rsidP="00A07A99">
            <w:pPr>
              <w:rPr>
                <w:rFonts w:ascii="Arial" w:hAnsi="Arial" w:cs="Arial"/>
              </w:rPr>
            </w:pPr>
            <w:r w:rsidRPr="002A2AD7">
              <w:rPr>
                <w:rFonts w:ascii="Arial" w:hAnsi="Arial" w:cs="Arial"/>
              </w:rPr>
              <w:t>R2: Enhances representativeness and generalizability of adverse-event impact.</w:t>
            </w:r>
          </w:p>
          <w:p w14:paraId="4F270AFC" w14:textId="77777777" w:rsidR="003405E4" w:rsidRPr="002A2AD7" w:rsidRDefault="003405E4" w:rsidP="00A07A99">
            <w:pPr>
              <w:rPr>
                <w:rFonts w:ascii="Arial" w:hAnsi="Arial" w:cs="Arial"/>
              </w:rPr>
            </w:pPr>
            <w:r w:rsidRPr="002A2AD7">
              <w:rPr>
                <w:rFonts w:ascii="Arial" w:hAnsi="Arial" w:cs="Arial"/>
              </w:rPr>
              <w:t xml:space="preserve">R3: Reflects AC preference for independent assessment rather than </w:t>
            </w:r>
            <w:r w:rsidRPr="002A2AD7">
              <w:rPr>
                <w:rFonts w:ascii="Arial" w:hAnsi="Arial" w:cs="Arial"/>
              </w:rPr>
              <w:lastRenderedPageBreak/>
              <w:t>solely relying on company data.</w:t>
            </w:r>
          </w:p>
          <w:p w14:paraId="27DD42FC" w14:textId="77777777" w:rsidR="003405E4" w:rsidRPr="002A2AD7" w:rsidRDefault="003405E4" w:rsidP="00A07A99">
            <w:pPr>
              <w:rPr>
                <w:rFonts w:ascii="Arial" w:hAnsi="Arial" w:cs="Arial"/>
              </w:rPr>
            </w:pPr>
          </w:p>
        </w:tc>
        <w:tc>
          <w:tcPr>
            <w:tcW w:w="2790" w:type="dxa"/>
          </w:tcPr>
          <w:p w14:paraId="6E5F846D" w14:textId="77777777" w:rsidR="003405E4" w:rsidRPr="002A2AD7" w:rsidRDefault="003405E4" w:rsidP="00A07A99">
            <w:pPr>
              <w:rPr>
                <w:rFonts w:ascii="Arial" w:hAnsi="Arial" w:cs="Arial"/>
              </w:rPr>
            </w:pPr>
            <w:r w:rsidRPr="002A2AD7">
              <w:rPr>
                <w:rFonts w:ascii="Arial" w:hAnsi="Arial" w:cs="Arial"/>
              </w:rPr>
              <w:lastRenderedPageBreak/>
              <w:t>Small impact on ICER</w:t>
            </w:r>
          </w:p>
        </w:tc>
      </w:tr>
    </w:tbl>
    <w:p w14:paraId="77ECDA57" w14:textId="77777777" w:rsidR="003405E4" w:rsidRPr="002A2AD7" w:rsidRDefault="003405E4" w:rsidP="003405E4">
      <w:pPr>
        <w:rPr>
          <w:rFonts w:ascii="Arial" w:hAnsi="Arial" w:cs="Arial"/>
        </w:rPr>
      </w:pPr>
    </w:p>
    <w:p w14:paraId="5481251B" w14:textId="77777777" w:rsidR="003405E4" w:rsidRPr="002A2AD7" w:rsidRDefault="003405E4" w:rsidP="003405E4">
      <w:pPr>
        <w:rPr>
          <w:rFonts w:ascii="Arial" w:hAnsi="Arial" w:cs="Arial"/>
        </w:rPr>
      </w:pPr>
    </w:p>
    <w:p w14:paraId="79794D0E" w14:textId="77777777" w:rsidR="003405E4" w:rsidRPr="002A2AD7" w:rsidRDefault="003405E4" w:rsidP="003405E4">
      <w:pPr>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0BB7315C" w14:textId="77777777" w:rsidTr="00A07A99">
        <w:trPr>
          <w:tblHeader/>
        </w:trPr>
        <w:tc>
          <w:tcPr>
            <w:tcW w:w="13948" w:type="dxa"/>
            <w:gridSpan w:val="5"/>
          </w:tcPr>
          <w:p w14:paraId="3D8E0088" w14:textId="77777777" w:rsidR="003405E4" w:rsidRPr="002A2AD7" w:rsidRDefault="003405E4" w:rsidP="00A07A99">
            <w:pPr>
              <w:pStyle w:val="Caption"/>
              <w:spacing w:after="0"/>
              <w:rPr>
                <w:rFonts w:cs="Arial"/>
                <w:b w:val="0"/>
                <w:bCs/>
              </w:rPr>
            </w:pPr>
            <w:bookmarkStart w:id="31" w:name="_Toc210199562"/>
            <w:bookmarkStart w:id="32" w:name="_Toc223928062"/>
            <w:r w:rsidRPr="00DF68A4">
              <w:t xml:space="preserve">Table </w:t>
            </w:r>
            <w:fldSimple w:instr=" SEQ Table \* ARABIC ">
              <w:r>
                <w:rPr>
                  <w:noProof/>
                </w:rPr>
                <w:t>12</w:t>
              </w:r>
            </w:fldSimple>
            <w:r w:rsidRPr="00DF68A4">
              <w:t>: Issue 11- Proportion and distribution of bridging therapy regimen</w:t>
            </w:r>
            <w:bookmarkEnd w:id="31"/>
            <w:bookmarkEnd w:id="32"/>
          </w:p>
        </w:tc>
      </w:tr>
      <w:tr w:rsidR="003405E4" w:rsidRPr="002A2AD7" w14:paraId="35E2ED29" w14:textId="77777777" w:rsidTr="00A07A99">
        <w:trPr>
          <w:tblHeader/>
        </w:trPr>
        <w:tc>
          <w:tcPr>
            <w:tcW w:w="2780" w:type="dxa"/>
          </w:tcPr>
          <w:p w14:paraId="0DED42A2"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6221FAC5"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4C9E4111"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6E32F96C"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349792AE"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6415AE90" w14:textId="77777777" w:rsidTr="00A07A99">
        <w:tc>
          <w:tcPr>
            <w:tcW w:w="2780" w:type="dxa"/>
          </w:tcPr>
          <w:p w14:paraId="5DB11077" w14:textId="77777777" w:rsidR="003405E4" w:rsidRPr="002A2AD7" w:rsidRDefault="003405E4" w:rsidP="00A07A99">
            <w:pPr>
              <w:rPr>
                <w:rFonts w:ascii="Arial" w:hAnsi="Arial" w:cs="Arial"/>
              </w:rPr>
            </w:pPr>
            <w:r w:rsidRPr="002A2AD7">
              <w:rPr>
                <w:rFonts w:ascii="Arial" w:hAnsi="Arial" w:cs="Arial"/>
              </w:rPr>
              <w:t>TA1048</w:t>
            </w:r>
          </w:p>
        </w:tc>
        <w:tc>
          <w:tcPr>
            <w:tcW w:w="2783" w:type="dxa"/>
          </w:tcPr>
          <w:p w14:paraId="6CD18583" w14:textId="77777777" w:rsidR="003405E4" w:rsidRPr="002A2AD7" w:rsidRDefault="003405E4" w:rsidP="00A07A99">
            <w:pPr>
              <w:rPr>
                <w:rFonts w:ascii="Arial" w:hAnsi="Arial" w:cs="Arial"/>
                <w:b/>
                <w:bCs/>
              </w:rPr>
            </w:pPr>
            <w:r w:rsidRPr="002A2AD7">
              <w:rPr>
                <w:rFonts w:ascii="Arial" w:hAnsi="Arial" w:cs="Arial"/>
                <w:b/>
                <w:bCs/>
              </w:rPr>
              <w:t>Using bridging therapy proportions and regimen distributions from TRANSFORM trial.</w:t>
            </w:r>
          </w:p>
          <w:p w14:paraId="3CFBDC17" w14:textId="77777777" w:rsidR="003405E4" w:rsidRPr="002A2AD7" w:rsidRDefault="003405E4" w:rsidP="00A07A99">
            <w:pPr>
              <w:rPr>
                <w:rFonts w:ascii="Arial" w:hAnsi="Arial" w:cs="Arial"/>
              </w:rPr>
            </w:pPr>
          </w:p>
          <w:p w14:paraId="25372E9B"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TRANSFORM was the pivotal trial for </w:t>
            </w:r>
            <w:proofErr w:type="spellStart"/>
            <w:r w:rsidRPr="002A2AD7">
              <w:rPr>
                <w:rFonts w:ascii="Arial" w:hAnsi="Arial" w:cs="Arial"/>
              </w:rPr>
              <w:t>liso</w:t>
            </w:r>
            <w:proofErr w:type="spellEnd"/>
            <w:r w:rsidRPr="002A2AD7">
              <w:rPr>
                <w:rFonts w:ascii="Arial" w:hAnsi="Arial" w:cs="Arial"/>
              </w:rPr>
              <w:t>-cel, so its patient-level data were considered the most relevant and directly applicable to the model.</w:t>
            </w:r>
          </w:p>
          <w:p w14:paraId="5103B864"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Limited availability of robust external RWE on bridging therapy use making TRANSFORM the most reliable source.</w:t>
            </w:r>
          </w:p>
          <w:p w14:paraId="16C5A421" w14:textId="77777777" w:rsidR="003405E4" w:rsidRPr="002A2AD7" w:rsidRDefault="003405E4" w:rsidP="00A07A99">
            <w:pPr>
              <w:rPr>
                <w:rFonts w:ascii="Arial" w:hAnsi="Arial" w:cs="Arial"/>
              </w:rPr>
            </w:pPr>
          </w:p>
        </w:tc>
        <w:tc>
          <w:tcPr>
            <w:tcW w:w="2817" w:type="dxa"/>
          </w:tcPr>
          <w:p w14:paraId="37364AA0" w14:textId="77777777" w:rsidR="003405E4" w:rsidRPr="002A2AD7" w:rsidRDefault="003405E4" w:rsidP="00A07A99">
            <w:pPr>
              <w:rPr>
                <w:rFonts w:ascii="Arial" w:hAnsi="Arial" w:cs="Arial"/>
                <w:b/>
                <w:bCs/>
              </w:rPr>
            </w:pPr>
            <w:r w:rsidRPr="002A2AD7">
              <w:rPr>
                <w:rFonts w:ascii="Arial" w:hAnsi="Arial" w:cs="Arial"/>
                <w:b/>
                <w:bCs/>
              </w:rPr>
              <w:lastRenderedPageBreak/>
              <w:t>Using UK-specific data (Boyle et al. 2023) to estimate the proportion and distribution of bridging therapy regimen.</w:t>
            </w:r>
          </w:p>
          <w:p w14:paraId="38D99E4A" w14:textId="77777777" w:rsidR="003405E4" w:rsidRPr="002A2AD7" w:rsidRDefault="003405E4" w:rsidP="00A07A99">
            <w:pPr>
              <w:rPr>
                <w:rFonts w:ascii="Arial" w:hAnsi="Arial" w:cs="Arial"/>
              </w:rPr>
            </w:pPr>
          </w:p>
          <w:p w14:paraId="0F9A3F46"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Clinical experts advised that company’s modelled proportions/distributions do not reflect real-world practice.</w:t>
            </w:r>
          </w:p>
          <w:p w14:paraId="2B7A115C"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UK-specific evidence (Boyle et al. 2023) is more relevant and representative of NHS practice.</w:t>
            </w:r>
          </w:p>
          <w:p w14:paraId="04F8C15B" w14:textId="77777777" w:rsidR="003405E4" w:rsidRPr="002A2AD7" w:rsidRDefault="003405E4" w:rsidP="00A07A99">
            <w:pPr>
              <w:rPr>
                <w:rFonts w:ascii="Arial" w:hAnsi="Arial" w:cs="Arial"/>
              </w:rPr>
            </w:pPr>
            <w:r w:rsidRPr="002A2AD7">
              <w:rPr>
                <w:rFonts w:ascii="Arial" w:hAnsi="Arial" w:cs="Arial"/>
                <w:b/>
                <w:bCs/>
              </w:rPr>
              <w:lastRenderedPageBreak/>
              <w:t>R3:</w:t>
            </w:r>
            <w:r w:rsidRPr="002A2AD7">
              <w:rPr>
                <w:rFonts w:ascii="Arial" w:hAnsi="Arial" w:cs="Arial"/>
              </w:rPr>
              <w:t xml:space="preserve"> NHS England Cancer Drugs Fund clinical lead confirmed bridging therapy is almost universal (96% for axi-cel at 2L), strengthening the case for UK-based data.</w:t>
            </w:r>
          </w:p>
          <w:p w14:paraId="561E65BF" w14:textId="77777777" w:rsidR="003405E4" w:rsidRPr="002A2AD7" w:rsidRDefault="003405E4" w:rsidP="00A07A99">
            <w:pPr>
              <w:rPr>
                <w:rFonts w:ascii="Arial" w:hAnsi="Arial" w:cs="Arial"/>
              </w:rPr>
            </w:pPr>
          </w:p>
        </w:tc>
        <w:tc>
          <w:tcPr>
            <w:tcW w:w="2787" w:type="dxa"/>
          </w:tcPr>
          <w:p w14:paraId="6732383C" w14:textId="77777777" w:rsidR="003405E4" w:rsidRPr="002A2AD7" w:rsidRDefault="003405E4" w:rsidP="00A07A99">
            <w:pPr>
              <w:rPr>
                <w:rFonts w:ascii="Arial" w:hAnsi="Arial" w:cs="Arial"/>
                <w:b/>
                <w:bCs/>
              </w:rPr>
            </w:pPr>
            <w:r w:rsidRPr="002A2AD7">
              <w:rPr>
                <w:rFonts w:ascii="Arial" w:hAnsi="Arial" w:cs="Arial"/>
                <w:b/>
                <w:bCs/>
              </w:rPr>
              <w:lastRenderedPageBreak/>
              <w:t>Use of TRANSFORM trial data to cost bridging therapy (with recognition of limited generalisability to NHS practice).</w:t>
            </w:r>
          </w:p>
          <w:p w14:paraId="0CA44C90" w14:textId="77777777" w:rsidR="003405E4" w:rsidRPr="002A2AD7" w:rsidRDefault="003405E4" w:rsidP="00A07A99">
            <w:pPr>
              <w:rPr>
                <w:rFonts w:ascii="Arial" w:hAnsi="Arial" w:cs="Arial"/>
              </w:rPr>
            </w:pPr>
          </w:p>
          <w:p w14:paraId="1619DFF8"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Need to align modelled costs and benefits with observed trial data.</w:t>
            </w:r>
          </w:p>
          <w:p w14:paraId="79B1F4A6" w14:textId="77777777" w:rsidR="003405E4" w:rsidRPr="002A2AD7" w:rsidRDefault="003405E4" w:rsidP="00A07A99">
            <w:pPr>
              <w:rPr>
                <w:rFonts w:ascii="Arial" w:hAnsi="Arial" w:cs="Arial"/>
              </w:rPr>
            </w:pPr>
            <w:r w:rsidRPr="002A2AD7">
              <w:rPr>
                <w:rFonts w:ascii="Arial" w:hAnsi="Arial" w:cs="Arial"/>
                <w:b/>
                <w:bCs/>
              </w:rPr>
              <w:t>R2:</w:t>
            </w:r>
            <w:r w:rsidRPr="002A2AD7">
              <w:rPr>
                <w:rFonts w:ascii="Arial" w:hAnsi="Arial" w:cs="Arial"/>
              </w:rPr>
              <w:t xml:space="preserve"> TRANSFORM provided the most robust source of cost data, even if generalisability was imperfect.</w:t>
            </w:r>
          </w:p>
          <w:p w14:paraId="3B03700D"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Acknowledgement that NHS practice </w:t>
            </w:r>
            <w:r w:rsidRPr="002A2AD7">
              <w:rPr>
                <w:rFonts w:ascii="Arial" w:hAnsi="Arial" w:cs="Arial"/>
              </w:rPr>
              <w:lastRenderedPageBreak/>
              <w:t>involves high bridging use (96%), but modelling had to be consistent with trial-based evidence.</w:t>
            </w:r>
          </w:p>
          <w:p w14:paraId="0DEE845C" w14:textId="77777777" w:rsidR="003405E4" w:rsidRPr="002A2AD7" w:rsidRDefault="003405E4" w:rsidP="00A07A99">
            <w:pPr>
              <w:rPr>
                <w:rFonts w:ascii="Arial" w:hAnsi="Arial" w:cs="Arial"/>
              </w:rPr>
            </w:pPr>
          </w:p>
        </w:tc>
        <w:tc>
          <w:tcPr>
            <w:tcW w:w="2781" w:type="dxa"/>
          </w:tcPr>
          <w:p w14:paraId="1258648A" w14:textId="77777777" w:rsidR="003405E4" w:rsidRPr="002A2AD7" w:rsidRDefault="003405E4" w:rsidP="00A07A99">
            <w:pPr>
              <w:rPr>
                <w:rFonts w:ascii="Arial" w:hAnsi="Arial" w:cs="Arial"/>
              </w:rPr>
            </w:pPr>
            <w:r w:rsidRPr="002A2AD7">
              <w:rPr>
                <w:rFonts w:ascii="Arial" w:hAnsi="Arial" w:cs="Arial"/>
              </w:rPr>
              <w:lastRenderedPageBreak/>
              <w:t xml:space="preserve">Is not reported </w:t>
            </w:r>
          </w:p>
        </w:tc>
      </w:tr>
    </w:tbl>
    <w:p w14:paraId="2ED6BF80" w14:textId="77777777" w:rsidR="003405E4" w:rsidRPr="002A2AD7" w:rsidRDefault="003405E4" w:rsidP="003405E4">
      <w:pPr>
        <w:rPr>
          <w:rFonts w:ascii="Arial" w:hAnsi="Arial" w:cs="Arial"/>
        </w:rPr>
      </w:pPr>
    </w:p>
    <w:p w14:paraId="7F7D6EA2" w14:textId="77777777" w:rsidR="003405E4" w:rsidRPr="002A2AD7" w:rsidRDefault="003405E4" w:rsidP="003405E4">
      <w:pPr>
        <w:ind w:firstLine="720"/>
        <w:rPr>
          <w:rFonts w:ascii="Arial" w:hAnsi="Arial" w:cs="Arial"/>
        </w:rPr>
      </w:pPr>
    </w:p>
    <w:p w14:paraId="0A0A3497" w14:textId="77777777" w:rsidR="003405E4" w:rsidRPr="002A2AD7" w:rsidRDefault="003405E4" w:rsidP="003405E4">
      <w:pPr>
        <w:ind w:firstLine="720"/>
        <w:rPr>
          <w:rFonts w:ascii="Arial" w:hAnsi="Arial" w:cs="Arial"/>
        </w:rPr>
      </w:pPr>
    </w:p>
    <w:p w14:paraId="44904286" w14:textId="77777777" w:rsidR="003405E4" w:rsidRPr="002A2AD7" w:rsidRDefault="003405E4" w:rsidP="003405E4">
      <w:pPr>
        <w:ind w:firstLine="720"/>
        <w:rPr>
          <w:rFonts w:ascii="Arial" w:hAnsi="Arial" w:cs="Arial"/>
        </w:rPr>
      </w:pPr>
    </w:p>
    <w:p w14:paraId="6D54D4F6" w14:textId="77777777" w:rsidR="003405E4" w:rsidRPr="002A2AD7" w:rsidRDefault="003405E4" w:rsidP="003405E4">
      <w:pPr>
        <w:ind w:firstLine="720"/>
        <w:rPr>
          <w:rFonts w:ascii="Arial" w:hAnsi="Arial" w:cs="Arial"/>
        </w:rPr>
      </w:pPr>
    </w:p>
    <w:p w14:paraId="6A7AC9BD" w14:textId="77777777" w:rsidR="003405E4" w:rsidRPr="002A2AD7" w:rsidRDefault="003405E4" w:rsidP="003405E4">
      <w:pPr>
        <w:ind w:firstLine="720"/>
        <w:rPr>
          <w:rFonts w:ascii="Arial" w:hAnsi="Arial" w:cs="Arial"/>
        </w:rPr>
      </w:pPr>
    </w:p>
    <w:p w14:paraId="039A58EA" w14:textId="77777777" w:rsidR="003405E4" w:rsidRPr="002A2AD7" w:rsidRDefault="003405E4" w:rsidP="003405E4">
      <w:pPr>
        <w:ind w:firstLine="720"/>
        <w:rPr>
          <w:rFonts w:ascii="Arial" w:hAnsi="Arial" w:cs="Arial"/>
        </w:rPr>
      </w:pPr>
    </w:p>
    <w:p w14:paraId="5351C925" w14:textId="77777777" w:rsidR="003405E4" w:rsidRPr="002A2AD7" w:rsidRDefault="003405E4" w:rsidP="003405E4">
      <w:pPr>
        <w:ind w:firstLine="720"/>
        <w:rPr>
          <w:rFonts w:ascii="Arial" w:hAnsi="Arial" w:cs="Arial"/>
        </w:rPr>
      </w:pPr>
    </w:p>
    <w:p w14:paraId="039E7CDE" w14:textId="77777777" w:rsidR="003405E4" w:rsidRPr="002A2AD7" w:rsidRDefault="003405E4" w:rsidP="003405E4">
      <w:pPr>
        <w:ind w:firstLine="720"/>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299BBC4B" w14:textId="77777777" w:rsidTr="00A07A99">
        <w:trPr>
          <w:tblHeader/>
        </w:trPr>
        <w:tc>
          <w:tcPr>
            <w:tcW w:w="13948" w:type="dxa"/>
            <w:gridSpan w:val="5"/>
          </w:tcPr>
          <w:p w14:paraId="7228FDC1" w14:textId="77777777" w:rsidR="003405E4" w:rsidRPr="002A2AD7" w:rsidRDefault="003405E4" w:rsidP="00A07A99">
            <w:pPr>
              <w:pStyle w:val="Caption"/>
              <w:spacing w:after="0"/>
              <w:rPr>
                <w:rFonts w:cs="Arial"/>
                <w:b w:val="0"/>
                <w:bCs/>
              </w:rPr>
            </w:pPr>
            <w:bookmarkStart w:id="33" w:name="_Toc210199563"/>
            <w:bookmarkStart w:id="34" w:name="_Toc223928063"/>
            <w:r w:rsidRPr="00DF68A4">
              <w:t xml:space="preserve">Table </w:t>
            </w:r>
            <w:fldSimple w:instr=" SEQ Table \* ARABIC ">
              <w:r>
                <w:rPr>
                  <w:noProof/>
                </w:rPr>
                <w:t>13</w:t>
              </w:r>
            </w:fldSimple>
            <w:r w:rsidRPr="00DF68A4">
              <w:t>: Issue 12- Proportion and distribution of subsequent treatment</w:t>
            </w:r>
            <w:bookmarkEnd w:id="33"/>
            <w:bookmarkEnd w:id="34"/>
          </w:p>
        </w:tc>
      </w:tr>
      <w:tr w:rsidR="003405E4" w:rsidRPr="002A2AD7" w14:paraId="6BC53C79" w14:textId="77777777" w:rsidTr="00A07A99">
        <w:trPr>
          <w:tblHeader/>
        </w:trPr>
        <w:tc>
          <w:tcPr>
            <w:tcW w:w="2780" w:type="dxa"/>
          </w:tcPr>
          <w:p w14:paraId="5693415E"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6A3F8EDC"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2358745A"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13745FCA"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728B799C"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5F14FE4D" w14:textId="77777777" w:rsidTr="00A07A99">
        <w:tc>
          <w:tcPr>
            <w:tcW w:w="2780" w:type="dxa"/>
          </w:tcPr>
          <w:p w14:paraId="08ADCFE4" w14:textId="77777777" w:rsidR="003405E4" w:rsidRPr="002A2AD7" w:rsidRDefault="003405E4" w:rsidP="00A07A99">
            <w:pPr>
              <w:rPr>
                <w:rFonts w:ascii="Arial" w:hAnsi="Arial" w:cs="Arial"/>
              </w:rPr>
            </w:pPr>
            <w:r w:rsidRPr="002A2AD7">
              <w:rPr>
                <w:rFonts w:ascii="Arial" w:hAnsi="Arial" w:cs="Arial"/>
              </w:rPr>
              <w:t>TA1048</w:t>
            </w:r>
          </w:p>
        </w:tc>
        <w:tc>
          <w:tcPr>
            <w:tcW w:w="2783" w:type="dxa"/>
          </w:tcPr>
          <w:p w14:paraId="0F0D20E4" w14:textId="77777777" w:rsidR="003405E4" w:rsidRPr="002A2AD7" w:rsidRDefault="003405E4" w:rsidP="00A07A99">
            <w:pPr>
              <w:rPr>
                <w:rFonts w:ascii="Arial" w:hAnsi="Arial" w:cs="Arial"/>
                <w:b/>
                <w:bCs/>
              </w:rPr>
            </w:pPr>
            <w:r w:rsidRPr="002A2AD7">
              <w:rPr>
                <w:rFonts w:ascii="Arial" w:hAnsi="Arial" w:cs="Arial"/>
                <w:b/>
                <w:bCs/>
              </w:rPr>
              <w:t xml:space="preserve">Using subsequent treatment </w:t>
            </w:r>
            <w:r w:rsidRPr="002A2AD7">
              <w:rPr>
                <w:rFonts w:ascii="Arial" w:hAnsi="Arial" w:cs="Arial"/>
                <w:b/>
                <w:bCs/>
              </w:rPr>
              <w:lastRenderedPageBreak/>
              <w:t>distributions and costs from the TRANSFORM trial</w:t>
            </w:r>
          </w:p>
          <w:p w14:paraId="05B3941D" w14:textId="77777777" w:rsidR="003405E4" w:rsidRPr="002A2AD7" w:rsidRDefault="003405E4" w:rsidP="00A07A99">
            <w:pPr>
              <w:rPr>
                <w:rFonts w:ascii="Arial" w:hAnsi="Arial" w:cs="Arial"/>
                <w:b/>
                <w:bCs/>
              </w:rPr>
            </w:pPr>
          </w:p>
          <w:p w14:paraId="5545C25F" w14:textId="77777777" w:rsidR="003405E4" w:rsidRPr="002A2AD7" w:rsidRDefault="003405E4" w:rsidP="00A07A99">
            <w:pPr>
              <w:rPr>
                <w:rFonts w:ascii="Arial" w:hAnsi="Arial" w:cs="Arial"/>
              </w:rPr>
            </w:pPr>
            <w:r w:rsidRPr="002A2AD7">
              <w:rPr>
                <w:rFonts w:ascii="Arial" w:hAnsi="Arial" w:cs="Arial"/>
              </w:rPr>
              <w:t>R1: Approach ensures alignment with the pivotal trial (TRANSFORM), where data on time to next treatment and treatment distributions were collected.</w:t>
            </w:r>
          </w:p>
          <w:p w14:paraId="703EAC4C" w14:textId="77777777" w:rsidR="003405E4" w:rsidRPr="002A2AD7" w:rsidRDefault="003405E4" w:rsidP="00A07A99">
            <w:pPr>
              <w:rPr>
                <w:rFonts w:ascii="Arial" w:hAnsi="Arial" w:cs="Arial"/>
              </w:rPr>
            </w:pPr>
            <w:r w:rsidRPr="002A2AD7">
              <w:rPr>
                <w:rFonts w:ascii="Arial" w:hAnsi="Arial" w:cs="Arial"/>
              </w:rPr>
              <w:t>R2: Using trial-derived proportions (69.6% vs 94.2%) provides a tractable and transparent method, even if it does not fully reflect NHS practice.</w:t>
            </w:r>
          </w:p>
          <w:p w14:paraId="2F64CE21" w14:textId="77777777" w:rsidR="003405E4" w:rsidRPr="002A2AD7" w:rsidRDefault="003405E4" w:rsidP="00A07A99">
            <w:pPr>
              <w:rPr>
                <w:rFonts w:ascii="Arial" w:hAnsi="Arial" w:cs="Arial"/>
                <w:b/>
                <w:bCs/>
              </w:rPr>
            </w:pPr>
          </w:p>
        </w:tc>
        <w:tc>
          <w:tcPr>
            <w:tcW w:w="2817" w:type="dxa"/>
          </w:tcPr>
          <w:p w14:paraId="49449ED4" w14:textId="77777777" w:rsidR="003405E4" w:rsidRPr="002A2AD7" w:rsidRDefault="003405E4" w:rsidP="00A07A99">
            <w:pPr>
              <w:rPr>
                <w:rFonts w:ascii="Arial" w:hAnsi="Arial" w:cs="Arial"/>
                <w:b/>
                <w:bCs/>
              </w:rPr>
            </w:pPr>
            <w:r w:rsidRPr="002A2AD7">
              <w:rPr>
                <w:rFonts w:ascii="Arial" w:hAnsi="Arial" w:cs="Arial"/>
                <w:b/>
                <w:bCs/>
              </w:rPr>
              <w:lastRenderedPageBreak/>
              <w:t xml:space="preserve">Adjusting proportion of subsequent </w:t>
            </w:r>
            <w:r w:rsidRPr="002A2AD7">
              <w:rPr>
                <w:rFonts w:ascii="Arial" w:hAnsi="Arial" w:cs="Arial"/>
                <w:b/>
                <w:bCs/>
              </w:rPr>
              <w:lastRenderedPageBreak/>
              <w:t>standard-of-care treatments (assuming 66% new active treatments, 34% palliative care)</w:t>
            </w:r>
          </w:p>
          <w:p w14:paraId="688E18DC" w14:textId="77777777" w:rsidR="003405E4" w:rsidRPr="002A2AD7" w:rsidRDefault="003405E4" w:rsidP="00A07A99">
            <w:pPr>
              <w:rPr>
                <w:rFonts w:ascii="Arial" w:hAnsi="Arial" w:cs="Arial"/>
              </w:rPr>
            </w:pPr>
          </w:p>
          <w:p w14:paraId="2E5C94B4" w14:textId="77777777" w:rsidR="003405E4" w:rsidRPr="002A2AD7" w:rsidRDefault="003405E4" w:rsidP="00A07A99">
            <w:pPr>
              <w:rPr>
                <w:rFonts w:ascii="Arial" w:hAnsi="Arial" w:cs="Arial"/>
              </w:rPr>
            </w:pPr>
            <w:r w:rsidRPr="002A2AD7">
              <w:rPr>
                <w:rFonts w:ascii="Arial" w:hAnsi="Arial" w:cs="Arial"/>
              </w:rPr>
              <w:t>R1: Clinical expert input suggested trial data overestimated active subsequent treatment use vs real-world.</w:t>
            </w:r>
          </w:p>
          <w:p w14:paraId="30C17CA2" w14:textId="77777777" w:rsidR="003405E4" w:rsidRPr="002A2AD7" w:rsidRDefault="003405E4" w:rsidP="00A07A99">
            <w:pPr>
              <w:rPr>
                <w:rFonts w:ascii="Arial" w:hAnsi="Arial" w:cs="Arial"/>
              </w:rPr>
            </w:pPr>
            <w:r w:rsidRPr="002A2AD7">
              <w:rPr>
                <w:rFonts w:ascii="Arial" w:hAnsi="Arial" w:cs="Arial"/>
              </w:rPr>
              <w:t>R2: Alignment with clinical practice, where some of patients would enter palliative care after failed SCT.</w:t>
            </w:r>
          </w:p>
        </w:tc>
        <w:tc>
          <w:tcPr>
            <w:tcW w:w="2787" w:type="dxa"/>
          </w:tcPr>
          <w:p w14:paraId="09D71205" w14:textId="77777777" w:rsidR="003405E4" w:rsidRPr="002A2AD7" w:rsidRDefault="003405E4" w:rsidP="00A07A99">
            <w:pPr>
              <w:rPr>
                <w:rFonts w:ascii="Arial" w:hAnsi="Arial" w:cs="Arial"/>
                <w:b/>
                <w:bCs/>
              </w:rPr>
            </w:pPr>
            <w:r w:rsidRPr="002A2AD7">
              <w:rPr>
                <w:rFonts w:ascii="Arial" w:hAnsi="Arial" w:cs="Arial"/>
                <w:b/>
                <w:bCs/>
              </w:rPr>
              <w:lastRenderedPageBreak/>
              <w:t xml:space="preserve">Setting the proportion of people receiving </w:t>
            </w:r>
            <w:r w:rsidRPr="002A2AD7">
              <w:rPr>
                <w:rFonts w:ascii="Arial" w:hAnsi="Arial" w:cs="Arial"/>
                <w:b/>
                <w:bCs/>
              </w:rPr>
              <w:lastRenderedPageBreak/>
              <w:t xml:space="preserve">subsequent therapy after time to next treatment equal for </w:t>
            </w:r>
            <w:proofErr w:type="spellStart"/>
            <w:r w:rsidRPr="002A2AD7">
              <w:rPr>
                <w:rFonts w:ascii="Arial" w:hAnsi="Arial" w:cs="Arial"/>
                <w:b/>
                <w:bCs/>
              </w:rPr>
              <w:t>liso</w:t>
            </w:r>
            <w:proofErr w:type="spellEnd"/>
            <w:r w:rsidRPr="002A2AD7">
              <w:rPr>
                <w:rFonts w:ascii="Arial" w:hAnsi="Arial" w:cs="Arial"/>
                <w:b/>
                <w:bCs/>
              </w:rPr>
              <w:t>-cel and standard care (80%)</w:t>
            </w:r>
          </w:p>
          <w:p w14:paraId="1ADB0204" w14:textId="77777777" w:rsidR="003405E4" w:rsidRPr="002A2AD7" w:rsidRDefault="003405E4" w:rsidP="00A07A99">
            <w:pPr>
              <w:rPr>
                <w:rFonts w:ascii="Arial" w:hAnsi="Arial" w:cs="Arial"/>
                <w:b/>
                <w:bCs/>
              </w:rPr>
            </w:pPr>
          </w:p>
          <w:p w14:paraId="5EE90FC5" w14:textId="77777777" w:rsidR="003405E4" w:rsidRPr="002A2AD7" w:rsidRDefault="003405E4" w:rsidP="00A07A99">
            <w:pPr>
              <w:rPr>
                <w:rFonts w:ascii="Arial" w:hAnsi="Arial" w:cs="Arial"/>
              </w:rPr>
            </w:pPr>
            <w:r w:rsidRPr="002A2AD7">
              <w:rPr>
                <w:rFonts w:ascii="Arial" w:hAnsi="Arial" w:cs="Arial"/>
              </w:rPr>
              <w:t xml:space="preserve">R1: Clinical experts indicated that relapse rates differ between arms, but once relapse occurs, </w:t>
            </w:r>
            <w:r w:rsidRPr="002A2AD7">
              <w:rPr>
                <w:rFonts w:ascii="Arial" w:hAnsi="Arial" w:cs="Arial"/>
                <w:i/>
                <w:iCs/>
              </w:rPr>
              <w:t>similar proportions (up to 80%)</w:t>
            </w:r>
            <w:r w:rsidRPr="002A2AD7">
              <w:rPr>
                <w:rFonts w:ascii="Arial" w:hAnsi="Arial" w:cs="Arial"/>
              </w:rPr>
              <w:t xml:space="preserve"> of patients would go on to subsequent treatment in both arms.</w:t>
            </w:r>
          </w:p>
          <w:p w14:paraId="2E0EDAE0" w14:textId="77777777" w:rsidR="003405E4" w:rsidRPr="002A2AD7" w:rsidRDefault="003405E4" w:rsidP="00A07A99">
            <w:pPr>
              <w:rPr>
                <w:rFonts w:ascii="Arial" w:hAnsi="Arial" w:cs="Arial"/>
              </w:rPr>
            </w:pPr>
            <w:r w:rsidRPr="002A2AD7">
              <w:rPr>
                <w:rFonts w:ascii="Arial" w:hAnsi="Arial" w:cs="Arial"/>
              </w:rPr>
              <w:t xml:space="preserve">R2: The committee considered 80% acceptable because it fell between the observed TRANSFORM trial values (69.6% for </w:t>
            </w:r>
            <w:proofErr w:type="spellStart"/>
            <w:r w:rsidRPr="002A2AD7">
              <w:rPr>
                <w:rFonts w:ascii="Arial" w:hAnsi="Arial" w:cs="Arial"/>
              </w:rPr>
              <w:t>liso</w:t>
            </w:r>
            <w:proofErr w:type="spellEnd"/>
            <w:r w:rsidRPr="002A2AD7">
              <w:rPr>
                <w:rFonts w:ascii="Arial" w:hAnsi="Arial" w:cs="Arial"/>
              </w:rPr>
              <w:t>-cel vs. 94.2% for standard care).</w:t>
            </w:r>
          </w:p>
          <w:p w14:paraId="0AEF82D8"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To address generalisability concerns and reduce bias from TRANSFORM trial differences.</w:t>
            </w:r>
          </w:p>
          <w:p w14:paraId="217B462D" w14:textId="77777777" w:rsidR="003405E4" w:rsidRPr="002A2AD7" w:rsidRDefault="003405E4" w:rsidP="00A07A99">
            <w:pPr>
              <w:rPr>
                <w:rFonts w:ascii="Arial" w:hAnsi="Arial" w:cs="Arial"/>
              </w:rPr>
            </w:pPr>
          </w:p>
        </w:tc>
        <w:tc>
          <w:tcPr>
            <w:tcW w:w="2781" w:type="dxa"/>
          </w:tcPr>
          <w:p w14:paraId="113FFE8C" w14:textId="77777777" w:rsidR="003405E4" w:rsidRPr="002A2AD7" w:rsidRDefault="003405E4" w:rsidP="00A07A99">
            <w:pPr>
              <w:rPr>
                <w:rFonts w:ascii="Arial" w:hAnsi="Arial" w:cs="Arial"/>
              </w:rPr>
            </w:pPr>
            <w:r w:rsidRPr="002A2AD7">
              <w:rPr>
                <w:rFonts w:ascii="Arial" w:hAnsi="Arial" w:cs="Arial"/>
              </w:rPr>
              <w:lastRenderedPageBreak/>
              <w:t>Large impact on the ICER</w:t>
            </w:r>
          </w:p>
        </w:tc>
      </w:tr>
      <w:tr w:rsidR="003405E4" w:rsidRPr="002A2AD7" w14:paraId="18296DEF" w14:textId="77777777" w:rsidTr="00A07A99">
        <w:tc>
          <w:tcPr>
            <w:tcW w:w="2780" w:type="dxa"/>
          </w:tcPr>
          <w:p w14:paraId="436CA7B7" w14:textId="77777777" w:rsidR="003405E4" w:rsidRPr="002A2AD7" w:rsidRDefault="003405E4" w:rsidP="00A07A99">
            <w:pPr>
              <w:rPr>
                <w:rFonts w:ascii="Arial" w:hAnsi="Arial" w:cs="Arial"/>
              </w:rPr>
            </w:pPr>
            <w:r w:rsidRPr="002A2AD7">
              <w:rPr>
                <w:rFonts w:ascii="Arial" w:hAnsi="Arial" w:cs="Arial"/>
              </w:rPr>
              <w:lastRenderedPageBreak/>
              <w:t>TA894</w:t>
            </w:r>
          </w:p>
        </w:tc>
        <w:tc>
          <w:tcPr>
            <w:tcW w:w="2783" w:type="dxa"/>
          </w:tcPr>
          <w:p w14:paraId="3A6AE5DB" w14:textId="77777777" w:rsidR="003405E4" w:rsidRPr="002A2AD7" w:rsidRDefault="003405E4" w:rsidP="00A07A99">
            <w:pPr>
              <w:rPr>
                <w:rFonts w:ascii="Arial" w:hAnsi="Arial" w:cs="Arial"/>
                <w:b/>
                <w:bCs/>
              </w:rPr>
            </w:pPr>
            <w:r w:rsidRPr="002A2AD7">
              <w:rPr>
                <w:rFonts w:ascii="Arial" w:hAnsi="Arial" w:cs="Arial"/>
                <w:b/>
                <w:bCs/>
              </w:rPr>
              <w:t>The company assumed equal subsequent treatment costs in both arms of the model. Used median cycles from product characteristics and exponential fit to simplify estimation of treatment duration.</w:t>
            </w:r>
          </w:p>
          <w:p w14:paraId="3200DC40" w14:textId="77777777" w:rsidR="003405E4" w:rsidRPr="002A2AD7" w:rsidRDefault="003405E4" w:rsidP="00A07A99">
            <w:pPr>
              <w:rPr>
                <w:rFonts w:ascii="Arial" w:hAnsi="Arial" w:cs="Arial"/>
              </w:rPr>
            </w:pPr>
          </w:p>
          <w:p w14:paraId="660E46FC" w14:textId="77777777" w:rsidR="003405E4" w:rsidRPr="002A2AD7" w:rsidRDefault="003405E4" w:rsidP="00A07A99">
            <w:pPr>
              <w:rPr>
                <w:rFonts w:ascii="Arial" w:hAnsi="Arial" w:cs="Arial"/>
              </w:rPr>
            </w:pPr>
            <w:r w:rsidRPr="002A2AD7">
              <w:rPr>
                <w:rFonts w:ascii="Arial" w:hAnsi="Arial" w:cs="Arial"/>
              </w:rPr>
              <w:t>R1: Initially assumed equal subsequent treatment costs across arms to avoid introducing uncertain asymmetry.</w:t>
            </w:r>
          </w:p>
          <w:p w14:paraId="4CC6132E" w14:textId="77777777" w:rsidR="003405E4" w:rsidRPr="002A2AD7" w:rsidRDefault="003405E4" w:rsidP="00A07A99">
            <w:pPr>
              <w:rPr>
                <w:rFonts w:ascii="Arial" w:hAnsi="Arial" w:cs="Arial"/>
              </w:rPr>
            </w:pPr>
          </w:p>
          <w:p w14:paraId="65DA992F" w14:textId="77777777" w:rsidR="003405E4" w:rsidRPr="002A2AD7" w:rsidRDefault="003405E4" w:rsidP="00A07A99">
            <w:pPr>
              <w:rPr>
                <w:rFonts w:ascii="Arial" w:hAnsi="Arial" w:cs="Arial"/>
              </w:rPr>
            </w:pPr>
          </w:p>
        </w:tc>
        <w:tc>
          <w:tcPr>
            <w:tcW w:w="2817" w:type="dxa"/>
          </w:tcPr>
          <w:p w14:paraId="0E33993D" w14:textId="77777777" w:rsidR="003405E4" w:rsidRPr="002A2AD7" w:rsidRDefault="003405E4" w:rsidP="00A07A99">
            <w:pPr>
              <w:rPr>
                <w:rFonts w:ascii="Arial" w:hAnsi="Arial" w:cs="Arial"/>
                <w:b/>
                <w:bCs/>
              </w:rPr>
            </w:pPr>
            <w:r w:rsidRPr="002A2AD7">
              <w:rPr>
                <w:rFonts w:ascii="Arial" w:hAnsi="Arial" w:cs="Arial"/>
                <w:b/>
                <w:bCs/>
              </w:rPr>
              <w:t>Accepting company’s adjusted time-on-treatment assumptions but acknowledging uncertainty in comparator SoC duration</w:t>
            </w:r>
          </w:p>
          <w:p w14:paraId="6C8A619E" w14:textId="77777777" w:rsidR="003405E4" w:rsidRPr="002A2AD7" w:rsidRDefault="003405E4" w:rsidP="00A07A99">
            <w:pPr>
              <w:rPr>
                <w:rFonts w:ascii="Arial" w:hAnsi="Arial" w:cs="Arial"/>
                <w:b/>
                <w:bCs/>
              </w:rPr>
            </w:pPr>
          </w:p>
          <w:p w14:paraId="13CFEDE7" w14:textId="77777777" w:rsidR="003405E4" w:rsidRPr="002A2AD7" w:rsidRDefault="003405E4" w:rsidP="00A07A99">
            <w:pPr>
              <w:rPr>
                <w:rFonts w:ascii="Arial" w:hAnsi="Arial" w:cs="Arial"/>
              </w:rPr>
            </w:pPr>
            <w:r w:rsidRPr="002A2AD7">
              <w:rPr>
                <w:rFonts w:ascii="Arial" w:hAnsi="Arial" w:cs="Arial"/>
              </w:rPr>
              <w:t>R1: ERG noted inconsistencies between time-on-treatment and survival curves but considered the updated base case broadly reasonable.</w:t>
            </w:r>
          </w:p>
          <w:p w14:paraId="2AE66201" w14:textId="77777777" w:rsidR="003405E4" w:rsidRPr="002A2AD7" w:rsidRDefault="003405E4" w:rsidP="00A07A99">
            <w:pPr>
              <w:rPr>
                <w:rFonts w:ascii="Arial" w:hAnsi="Arial" w:cs="Arial"/>
              </w:rPr>
            </w:pPr>
            <w:r w:rsidRPr="002A2AD7">
              <w:rPr>
                <w:rFonts w:ascii="Arial" w:hAnsi="Arial" w:cs="Arial"/>
              </w:rPr>
              <w:t>R2: Acknowledgement of uncertainty due to limited data on subsequent comparator treatment use in this late-line setting.</w:t>
            </w:r>
          </w:p>
          <w:p w14:paraId="634A84D9" w14:textId="77777777" w:rsidR="003405E4" w:rsidRPr="002A2AD7" w:rsidRDefault="003405E4" w:rsidP="00A07A99">
            <w:pPr>
              <w:rPr>
                <w:rFonts w:ascii="Arial" w:hAnsi="Arial" w:cs="Arial"/>
                <w:b/>
                <w:bCs/>
              </w:rPr>
            </w:pPr>
          </w:p>
        </w:tc>
        <w:tc>
          <w:tcPr>
            <w:tcW w:w="2787" w:type="dxa"/>
          </w:tcPr>
          <w:p w14:paraId="3CD7536C" w14:textId="77777777" w:rsidR="003405E4" w:rsidRPr="002A2AD7" w:rsidRDefault="003405E4" w:rsidP="00A07A99">
            <w:pPr>
              <w:rPr>
                <w:rFonts w:ascii="Arial" w:hAnsi="Arial" w:cs="Arial"/>
                <w:b/>
                <w:bCs/>
              </w:rPr>
            </w:pPr>
            <w:r w:rsidRPr="002A2AD7">
              <w:rPr>
                <w:rFonts w:ascii="Arial" w:hAnsi="Arial" w:cs="Arial"/>
                <w:b/>
                <w:bCs/>
              </w:rPr>
              <w:t>Accepted the company/ERG approach</w:t>
            </w:r>
          </w:p>
          <w:p w14:paraId="2BA820DD" w14:textId="77777777" w:rsidR="003405E4" w:rsidRPr="002A2AD7" w:rsidRDefault="003405E4" w:rsidP="00A07A99">
            <w:pPr>
              <w:rPr>
                <w:rFonts w:ascii="Arial" w:hAnsi="Arial" w:cs="Arial"/>
              </w:rPr>
            </w:pPr>
          </w:p>
          <w:p w14:paraId="6C0194D3" w14:textId="77777777" w:rsidR="003405E4" w:rsidRPr="002A2AD7" w:rsidRDefault="003405E4" w:rsidP="00A07A99">
            <w:pPr>
              <w:rPr>
                <w:rFonts w:ascii="Arial" w:hAnsi="Arial" w:cs="Arial"/>
              </w:rPr>
            </w:pPr>
            <w:r w:rsidRPr="002A2AD7">
              <w:rPr>
                <w:rFonts w:ascii="Arial" w:hAnsi="Arial" w:cs="Arial"/>
              </w:rPr>
              <w:t xml:space="preserve">R1: Clinical experts highlighted that treatment was unlikely to continue beyond progression </w:t>
            </w:r>
          </w:p>
          <w:p w14:paraId="13B75AFD" w14:textId="77777777" w:rsidR="003405E4" w:rsidRPr="002A2AD7" w:rsidRDefault="003405E4" w:rsidP="00A07A99">
            <w:pPr>
              <w:rPr>
                <w:rFonts w:ascii="Arial" w:hAnsi="Arial" w:cs="Arial"/>
              </w:rPr>
            </w:pPr>
            <w:r w:rsidRPr="002A2AD7">
              <w:rPr>
                <w:rFonts w:ascii="Arial" w:hAnsi="Arial" w:cs="Arial"/>
              </w:rPr>
              <w:t>R2: The committee acknowledged uncertainty in time-on-treatment estimates but concluded the approach was acceptable in the context of this appraisal.</w:t>
            </w:r>
          </w:p>
          <w:p w14:paraId="7C2A6AF5" w14:textId="77777777" w:rsidR="003405E4" w:rsidRPr="002A2AD7" w:rsidRDefault="003405E4" w:rsidP="00A07A99">
            <w:pPr>
              <w:rPr>
                <w:rFonts w:ascii="Arial" w:hAnsi="Arial" w:cs="Arial"/>
              </w:rPr>
            </w:pPr>
            <w:r w:rsidRPr="002A2AD7">
              <w:rPr>
                <w:rFonts w:ascii="Arial" w:hAnsi="Arial" w:cs="Arial"/>
              </w:rPr>
              <w:t>R3: Pragmatic acceptance to enable decision making, given limited robust evidence on subsequent/comparator treatment use.</w:t>
            </w:r>
          </w:p>
          <w:p w14:paraId="02562B0D" w14:textId="77777777" w:rsidR="003405E4" w:rsidRPr="002A2AD7" w:rsidRDefault="003405E4" w:rsidP="00A07A99">
            <w:pPr>
              <w:rPr>
                <w:rFonts w:ascii="Arial" w:hAnsi="Arial" w:cs="Arial"/>
              </w:rPr>
            </w:pPr>
          </w:p>
          <w:p w14:paraId="3EBE3085" w14:textId="77777777" w:rsidR="003405E4" w:rsidRPr="002A2AD7" w:rsidRDefault="003405E4" w:rsidP="00A07A99">
            <w:pPr>
              <w:rPr>
                <w:rFonts w:ascii="Arial" w:hAnsi="Arial" w:cs="Arial"/>
              </w:rPr>
            </w:pPr>
          </w:p>
          <w:p w14:paraId="21582AE6" w14:textId="77777777" w:rsidR="003405E4" w:rsidRPr="002A2AD7" w:rsidRDefault="003405E4" w:rsidP="00A07A99">
            <w:pPr>
              <w:rPr>
                <w:rFonts w:ascii="Arial" w:hAnsi="Arial" w:cs="Arial"/>
              </w:rPr>
            </w:pPr>
          </w:p>
        </w:tc>
        <w:tc>
          <w:tcPr>
            <w:tcW w:w="2781" w:type="dxa"/>
          </w:tcPr>
          <w:p w14:paraId="4E727619" w14:textId="77777777" w:rsidR="003405E4" w:rsidRPr="002A2AD7" w:rsidRDefault="003405E4" w:rsidP="00A07A99">
            <w:pPr>
              <w:rPr>
                <w:rFonts w:ascii="Arial" w:hAnsi="Arial" w:cs="Arial"/>
              </w:rPr>
            </w:pPr>
            <w:r w:rsidRPr="002A2AD7">
              <w:rPr>
                <w:rFonts w:ascii="Arial" w:hAnsi="Arial" w:cs="Arial"/>
              </w:rPr>
              <w:t>Moderate impact on the ICER</w:t>
            </w:r>
          </w:p>
        </w:tc>
      </w:tr>
    </w:tbl>
    <w:p w14:paraId="086B1CEE" w14:textId="77777777" w:rsidR="003405E4" w:rsidRPr="002A2AD7" w:rsidRDefault="003405E4" w:rsidP="003405E4">
      <w:pPr>
        <w:ind w:firstLine="720"/>
        <w:rPr>
          <w:rFonts w:ascii="Arial" w:hAnsi="Arial" w:cs="Arial"/>
        </w:rPr>
      </w:pPr>
    </w:p>
    <w:p w14:paraId="1041854B" w14:textId="77777777" w:rsidR="003405E4" w:rsidRPr="002A2AD7" w:rsidRDefault="003405E4" w:rsidP="003405E4">
      <w:pPr>
        <w:ind w:firstLine="720"/>
        <w:rPr>
          <w:rFonts w:ascii="Arial" w:hAnsi="Arial" w:cs="Arial"/>
        </w:rPr>
      </w:pPr>
    </w:p>
    <w:p w14:paraId="3CA355E1" w14:textId="77777777" w:rsidR="003405E4" w:rsidRPr="002A2AD7" w:rsidRDefault="003405E4" w:rsidP="003405E4">
      <w:pPr>
        <w:ind w:firstLine="720"/>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7F8D00B6" w14:textId="77777777" w:rsidTr="00A07A99">
        <w:trPr>
          <w:tblHeader/>
        </w:trPr>
        <w:tc>
          <w:tcPr>
            <w:tcW w:w="13948" w:type="dxa"/>
            <w:gridSpan w:val="5"/>
          </w:tcPr>
          <w:p w14:paraId="61226517" w14:textId="77777777" w:rsidR="003405E4" w:rsidRPr="002A2AD7" w:rsidRDefault="003405E4" w:rsidP="00A07A99">
            <w:pPr>
              <w:pStyle w:val="Caption"/>
              <w:spacing w:after="0"/>
              <w:rPr>
                <w:rFonts w:cs="Arial"/>
                <w:b w:val="0"/>
                <w:bCs/>
              </w:rPr>
            </w:pPr>
            <w:bookmarkStart w:id="35" w:name="_Toc210199564"/>
            <w:bookmarkStart w:id="36" w:name="_Toc223928064"/>
            <w:r w:rsidRPr="00DF68A4">
              <w:t xml:space="preserve">Table </w:t>
            </w:r>
            <w:fldSimple w:instr=" SEQ Table \* ARABIC ">
              <w:r>
                <w:rPr>
                  <w:noProof/>
                </w:rPr>
                <w:t>14</w:t>
              </w:r>
            </w:fldSimple>
            <w:r w:rsidRPr="00DF68A4">
              <w:t>: Issue 13- Retreatment benefits and costs</w:t>
            </w:r>
            <w:bookmarkEnd w:id="35"/>
            <w:bookmarkEnd w:id="36"/>
          </w:p>
        </w:tc>
      </w:tr>
      <w:tr w:rsidR="003405E4" w:rsidRPr="002A2AD7" w14:paraId="30BA80C2" w14:textId="77777777" w:rsidTr="00A07A99">
        <w:trPr>
          <w:tblHeader/>
        </w:trPr>
        <w:tc>
          <w:tcPr>
            <w:tcW w:w="2780" w:type="dxa"/>
          </w:tcPr>
          <w:p w14:paraId="5F6152C2"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33B0B412"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1CF8D6FB"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115C16C1"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14E1AD1A"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59BF1074" w14:textId="77777777" w:rsidTr="00A07A99">
        <w:tc>
          <w:tcPr>
            <w:tcW w:w="2780" w:type="dxa"/>
          </w:tcPr>
          <w:p w14:paraId="7DEA62CC" w14:textId="77777777" w:rsidR="003405E4" w:rsidRPr="002A2AD7" w:rsidRDefault="003405E4" w:rsidP="00A07A99">
            <w:pPr>
              <w:rPr>
                <w:rFonts w:ascii="Arial" w:hAnsi="Arial" w:cs="Arial"/>
              </w:rPr>
            </w:pPr>
            <w:r w:rsidRPr="002A2AD7">
              <w:rPr>
                <w:rFonts w:ascii="Arial" w:hAnsi="Arial" w:cs="Arial"/>
              </w:rPr>
              <w:t>TA895</w:t>
            </w:r>
          </w:p>
        </w:tc>
        <w:tc>
          <w:tcPr>
            <w:tcW w:w="2783" w:type="dxa"/>
          </w:tcPr>
          <w:p w14:paraId="23DD2186" w14:textId="77777777" w:rsidR="003405E4" w:rsidRPr="002A2AD7" w:rsidRDefault="003405E4" w:rsidP="00A07A99">
            <w:pPr>
              <w:rPr>
                <w:rFonts w:ascii="Arial" w:hAnsi="Arial" w:cs="Arial"/>
                <w:b/>
                <w:bCs/>
              </w:rPr>
            </w:pPr>
            <w:r w:rsidRPr="002A2AD7">
              <w:rPr>
                <w:rFonts w:ascii="Arial" w:hAnsi="Arial" w:cs="Arial"/>
                <w:b/>
                <w:bCs/>
              </w:rPr>
              <w:t xml:space="preserve">Excluding retreatment with </w:t>
            </w:r>
            <w:proofErr w:type="spellStart"/>
            <w:r w:rsidRPr="002A2AD7">
              <w:rPr>
                <w:rFonts w:ascii="Arial" w:hAnsi="Arial" w:cs="Arial"/>
                <w:b/>
                <w:bCs/>
              </w:rPr>
              <w:t>axicabtagene</w:t>
            </w:r>
            <w:proofErr w:type="spellEnd"/>
            <w:r w:rsidRPr="002A2AD7">
              <w:rPr>
                <w:rFonts w:ascii="Arial" w:hAnsi="Arial" w:cs="Arial"/>
                <w:b/>
                <w:bCs/>
              </w:rPr>
              <w:t xml:space="preserve"> </w:t>
            </w:r>
            <w:proofErr w:type="spellStart"/>
            <w:r w:rsidRPr="002A2AD7">
              <w:rPr>
                <w:rFonts w:ascii="Arial" w:hAnsi="Arial" w:cs="Arial"/>
                <w:b/>
                <w:bCs/>
              </w:rPr>
              <w:t>ciloleucel</w:t>
            </w:r>
            <w:proofErr w:type="spellEnd"/>
            <w:r w:rsidRPr="002A2AD7">
              <w:rPr>
                <w:rFonts w:ascii="Arial" w:hAnsi="Arial" w:cs="Arial"/>
                <w:b/>
                <w:bCs/>
              </w:rPr>
              <w:t xml:space="preserve"> (CAR T) from the economic model</w:t>
            </w:r>
          </w:p>
          <w:p w14:paraId="755BDD6E" w14:textId="77777777" w:rsidR="003405E4" w:rsidRPr="002A2AD7" w:rsidRDefault="003405E4" w:rsidP="00A07A99">
            <w:pPr>
              <w:rPr>
                <w:rFonts w:ascii="Arial" w:hAnsi="Arial" w:cs="Arial"/>
                <w:b/>
                <w:bCs/>
              </w:rPr>
            </w:pPr>
          </w:p>
          <w:p w14:paraId="604AB74D" w14:textId="77777777" w:rsidR="003405E4" w:rsidRPr="002A2AD7" w:rsidRDefault="003405E4" w:rsidP="00A07A99">
            <w:pPr>
              <w:rPr>
                <w:rFonts w:ascii="Arial" w:hAnsi="Arial" w:cs="Arial"/>
              </w:rPr>
            </w:pPr>
            <w:r w:rsidRPr="002A2AD7">
              <w:rPr>
                <w:rFonts w:ascii="Arial" w:hAnsi="Arial" w:cs="Arial"/>
              </w:rPr>
              <w:t>R1: Retreatment is outside the marketing authorisation.</w:t>
            </w:r>
          </w:p>
          <w:p w14:paraId="2D66E602" w14:textId="77777777" w:rsidR="003405E4" w:rsidRPr="002A2AD7" w:rsidRDefault="003405E4" w:rsidP="00A07A99">
            <w:pPr>
              <w:rPr>
                <w:rFonts w:ascii="Arial" w:hAnsi="Arial" w:cs="Arial"/>
              </w:rPr>
            </w:pPr>
            <w:r w:rsidRPr="002A2AD7">
              <w:rPr>
                <w:rFonts w:ascii="Arial" w:hAnsi="Arial" w:cs="Arial"/>
              </w:rPr>
              <w:t>R2: Retreatment would not occur in clinical practice, so not relevant for NHS decision-making.</w:t>
            </w:r>
          </w:p>
          <w:p w14:paraId="5F9296D1" w14:textId="77777777" w:rsidR="003405E4" w:rsidRPr="002A2AD7" w:rsidRDefault="003405E4" w:rsidP="00A07A99">
            <w:pPr>
              <w:rPr>
                <w:rFonts w:ascii="Arial" w:hAnsi="Arial" w:cs="Arial"/>
              </w:rPr>
            </w:pPr>
            <w:r w:rsidRPr="002A2AD7">
              <w:rPr>
                <w:rFonts w:ascii="Arial" w:hAnsi="Arial" w:cs="Arial"/>
              </w:rPr>
              <w:t>R3: Clinical benefit from retreatment is small, so its omission has negligible impact on cost-effectiveness results.</w:t>
            </w:r>
          </w:p>
        </w:tc>
        <w:tc>
          <w:tcPr>
            <w:tcW w:w="2817" w:type="dxa"/>
          </w:tcPr>
          <w:p w14:paraId="15B0C3B1" w14:textId="77777777" w:rsidR="003405E4" w:rsidRPr="002A2AD7" w:rsidRDefault="003405E4" w:rsidP="00A07A99">
            <w:pPr>
              <w:rPr>
                <w:rFonts w:ascii="Arial" w:hAnsi="Arial" w:cs="Arial"/>
                <w:b/>
                <w:bCs/>
              </w:rPr>
            </w:pPr>
            <w:r w:rsidRPr="002A2AD7">
              <w:rPr>
                <w:rFonts w:ascii="Arial" w:hAnsi="Arial" w:cs="Arial"/>
                <w:b/>
                <w:bCs/>
              </w:rPr>
              <w:t>Including retreatment costs</w:t>
            </w:r>
          </w:p>
          <w:p w14:paraId="39502921" w14:textId="77777777" w:rsidR="003405E4" w:rsidRPr="002A2AD7" w:rsidRDefault="003405E4" w:rsidP="00A07A99">
            <w:pPr>
              <w:rPr>
                <w:rFonts w:ascii="Arial" w:hAnsi="Arial" w:cs="Arial"/>
              </w:rPr>
            </w:pPr>
          </w:p>
          <w:p w14:paraId="5346A9EF" w14:textId="77777777" w:rsidR="003405E4" w:rsidRPr="002A2AD7" w:rsidRDefault="003405E4" w:rsidP="00A07A99">
            <w:pPr>
              <w:rPr>
                <w:rFonts w:ascii="Arial" w:hAnsi="Arial" w:cs="Arial"/>
              </w:rPr>
            </w:pPr>
            <w:r w:rsidRPr="002A2AD7">
              <w:rPr>
                <w:rFonts w:ascii="Arial" w:hAnsi="Arial" w:cs="Arial"/>
              </w:rPr>
              <w:t xml:space="preserve">R1: Concern that excluding retreatment costs would misalign </w:t>
            </w:r>
            <w:r w:rsidRPr="002A2AD7">
              <w:rPr>
                <w:rFonts w:ascii="Arial" w:hAnsi="Arial" w:cs="Arial"/>
                <w:i/>
                <w:iCs/>
              </w:rPr>
              <w:t>treatment benefit and treatment costs</w:t>
            </w:r>
            <w:r w:rsidRPr="002A2AD7">
              <w:rPr>
                <w:rFonts w:ascii="Arial" w:hAnsi="Arial" w:cs="Arial"/>
              </w:rPr>
              <w:t xml:space="preserve"> in the model.</w:t>
            </w:r>
          </w:p>
          <w:p w14:paraId="58F21296" w14:textId="77777777" w:rsidR="003405E4" w:rsidRPr="002A2AD7" w:rsidRDefault="003405E4" w:rsidP="00A07A99">
            <w:pPr>
              <w:rPr>
                <w:rFonts w:ascii="Arial" w:hAnsi="Arial" w:cs="Arial"/>
              </w:rPr>
            </w:pPr>
            <w:r w:rsidRPr="002A2AD7">
              <w:rPr>
                <w:rFonts w:ascii="Arial" w:hAnsi="Arial" w:cs="Arial"/>
              </w:rPr>
              <w:t>R2: No robust way of removing treatment benefit if retreatment costs were excluded, so consistency required including them.</w:t>
            </w:r>
          </w:p>
          <w:p w14:paraId="59BFD962" w14:textId="77777777" w:rsidR="003405E4" w:rsidRPr="002A2AD7" w:rsidRDefault="003405E4" w:rsidP="00A07A99">
            <w:pPr>
              <w:rPr>
                <w:rFonts w:ascii="Arial" w:hAnsi="Arial" w:cs="Arial"/>
              </w:rPr>
            </w:pPr>
          </w:p>
        </w:tc>
        <w:tc>
          <w:tcPr>
            <w:tcW w:w="2787" w:type="dxa"/>
          </w:tcPr>
          <w:p w14:paraId="30037D16" w14:textId="77777777" w:rsidR="003405E4" w:rsidRPr="002A2AD7" w:rsidRDefault="003405E4" w:rsidP="00A07A99">
            <w:pPr>
              <w:rPr>
                <w:rFonts w:ascii="Arial" w:hAnsi="Arial" w:cs="Arial"/>
                <w:b/>
                <w:bCs/>
              </w:rPr>
            </w:pPr>
            <w:r w:rsidRPr="002A2AD7">
              <w:rPr>
                <w:rFonts w:ascii="Arial" w:hAnsi="Arial" w:cs="Arial"/>
                <w:b/>
                <w:bCs/>
              </w:rPr>
              <w:t>AC accepted the EAG approach.</w:t>
            </w:r>
          </w:p>
          <w:p w14:paraId="10E291D5" w14:textId="77777777" w:rsidR="003405E4" w:rsidRPr="002A2AD7" w:rsidRDefault="003405E4" w:rsidP="00A07A99">
            <w:pPr>
              <w:rPr>
                <w:rFonts w:ascii="Arial" w:hAnsi="Arial" w:cs="Arial"/>
              </w:rPr>
            </w:pPr>
          </w:p>
          <w:p w14:paraId="5F014DE0" w14:textId="77777777" w:rsidR="003405E4" w:rsidRPr="002A2AD7" w:rsidRDefault="003405E4" w:rsidP="00A07A99">
            <w:pPr>
              <w:rPr>
                <w:rFonts w:ascii="Arial" w:hAnsi="Arial" w:cs="Arial"/>
              </w:rPr>
            </w:pPr>
            <w:r w:rsidRPr="002A2AD7">
              <w:rPr>
                <w:rFonts w:ascii="Arial" w:hAnsi="Arial" w:cs="Arial"/>
              </w:rPr>
              <w:t>R1: Retreatment benefit was uncertain (committee could not justify modelling clinical benefit).</w:t>
            </w:r>
          </w:p>
          <w:p w14:paraId="50157EBD" w14:textId="77777777" w:rsidR="003405E4" w:rsidRPr="002A2AD7" w:rsidRDefault="003405E4" w:rsidP="00A07A99">
            <w:pPr>
              <w:rPr>
                <w:rFonts w:ascii="Arial" w:hAnsi="Arial" w:cs="Arial"/>
              </w:rPr>
            </w:pPr>
            <w:r w:rsidRPr="002A2AD7">
              <w:rPr>
                <w:rFonts w:ascii="Arial" w:hAnsi="Arial" w:cs="Arial"/>
              </w:rPr>
              <w:t xml:space="preserve">R2: NHS England confirmed it would not commission retreatment </w:t>
            </w:r>
          </w:p>
          <w:p w14:paraId="63ABF5DE" w14:textId="77777777" w:rsidR="003405E4" w:rsidRPr="002A2AD7" w:rsidRDefault="003405E4" w:rsidP="00A07A99">
            <w:pPr>
              <w:rPr>
                <w:rFonts w:ascii="Arial" w:hAnsi="Arial" w:cs="Arial"/>
              </w:rPr>
            </w:pPr>
          </w:p>
        </w:tc>
        <w:tc>
          <w:tcPr>
            <w:tcW w:w="2781" w:type="dxa"/>
          </w:tcPr>
          <w:p w14:paraId="5704445A" w14:textId="77777777" w:rsidR="003405E4" w:rsidRPr="002A2AD7" w:rsidRDefault="003405E4" w:rsidP="00A07A99">
            <w:pPr>
              <w:rPr>
                <w:rFonts w:ascii="Arial" w:hAnsi="Arial" w:cs="Arial"/>
              </w:rPr>
            </w:pPr>
            <w:r w:rsidRPr="002A2AD7">
              <w:rPr>
                <w:rFonts w:ascii="Arial" w:hAnsi="Arial" w:cs="Arial"/>
              </w:rPr>
              <w:t>Large impact on the ICER</w:t>
            </w:r>
          </w:p>
        </w:tc>
      </w:tr>
    </w:tbl>
    <w:p w14:paraId="11E7113A" w14:textId="77777777" w:rsidR="003405E4" w:rsidRPr="002A2AD7" w:rsidRDefault="003405E4" w:rsidP="003405E4">
      <w:pPr>
        <w:ind w:firstLine="720"/>
        <w:rPr>
          <w:rFonts w:ascii="Arial" w:hAnsi="Arial" w:cs="Arial"/>
        </w:rPr>
      </w:pPr>
    </w:p>
    <w:p w14:paraId="688CA4CD" w14:textId="77777777" w:rsidR="003405E4" w:rsidRPr="002A2AD7" w:rsidRDefault="003405E4" w:rsidP="003405E4">
      <w:pPr>
        <w:ind w:firstLine="720"/>
        <w:rPr>
          <w:rFonts w:ascii="Arial" w:hAnsi="Arial" w:cs="Arial"/>
        </w:rPr>
      </w:pPr>
    </w:p>
    <w:p w14:paraId="769B384B" w14:textId="77777777" w:rsidR="003405E4" w:rsidRPr="002A2AD7" w:rsidRDefault="003405E4" w:rsidP="003405E4">
      <w:pPr>
        <w:ind w:firstLine="720"/>
        <w:rPr>
          <w:rFonts w:ascii="Arial" w:hAnsi="Arial" w:cs="Arial"/>
        </w:rPr>
      </w:pPr>
    </w:p>
    <w:p w14:paraId="3BCB7DB2" w14:textId="77777777" w:rsidR="003405E4" w:rsidRPr="002A2AD7" w:rsidRDefault="003405E4" w:rsidP="003405E4">
      <w:pPr>
        <w:ind w:firstLine="720"/>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48A46B91" w14:textId="77777777" w:rsidTr="00A07A99">
        <w:trPr>
          <w:tblHeader/>
        </w:trPr>
        <w:tc>
          <w:tcPr>
            <w:tcW w:w="13948" w:type="dxa"/>
            <w:gridSpan w:val="5"/>
          </w:tcPr>
          <w:p w14:paraId="08A1F799" w14:textId="77777777" w:rsidR="003405E4" w:rsidRPr="002A2AD7" w:rsidRDefault="003405E4" w:rsidP="00A07A99">
            <w:pPr>
              <w:pStyle w:val="Caption"/>
              <w:spacing w:after="0"/>
              <w:rPr>
                <w:rFonts w:cs="Arial"/>
                <w:b w:val="0"/>
                <w:bCs/>
              </w:rPr>
            </w:pPr>
            <w:bookmarkStart w:id="37" w:name="_Toc210199565"/>
            <w:bookmarkStart w:id="38" w:name="_Toc223928065"/>
            <w:r w:rsidRPr="00DF68A4">
              <w:lastRenderedPageBreak/>
              <w:t xml:space="preserve">Table </w:t>
            </w:r>
            <w:fldSimple w:instr=" SEQ Table \* ARABIC ">
              <w:r>
                <w:rPr>
                  <w:noProof/>
                </w:rPr>
                <w:t>15</w:t>
              </w:r>
            </w:fldSimple>
            <w:r w:rsidRPr="00DF68A4">
              <w:t>: Issue 14- Discount rate for costs and benefits</w:t>
            </w:r>
            <w:bookmarkEnd w:id="37"/>
            <w:bookmarkEnd w:id="38"/>
          </w:p>
        </w:tc>
      </w:tr>
      <w:tr w:rsidR="003405E4" w:rsidRPr="002A2AD7" w14:paraId="1C3E95AF" w14:textId="77777777" w:rsidTr="00A07A99">
        <w:trPr>
          <w:tblHeader/>
        </w:trPr>
        <w:tc>
          <w:tcPr>
            <w:tcW w:w="2780" w:type="dxa"/>
          </w:tcPr>
          <w:p w14:paraId="66BF8259"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5BF88704"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686099DD"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5CFBA553"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3D024C86"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1E3B36A6" w14:textId="77777777" w:rsidTr="00A07A99">
        <w:tc>
          <w:tcPr>
            <w:tcW w:w="2780" w:type="dxa"/>
          </w:tcPr>
          <w:p w14:paraId="28012EB8" w14:textId="77777777" w:rsidR="003405E4" w:rsidRPr="002A2AD7" w:rsidRDefault="003405E4" w:rsidP="00A07A99">
            <w:pPr>
              <w:rPr>
                <w:rFonts w:ascii="Arial" w:hAnsi="Arial" w:cs="Arial"/>
              </w:rPr>
            </w:pPr>
            <w:r w:rsidRPr="002A2AD7">
              <w:rPr>
                <w:rFonts w:ascii="Arial" w:hAnsi="Arial" w:cs="Arial"/>
              </w:rPr>
              <w:t>TA1048</w:t>
            </w:r>
          </w:p>
        </w:tc>
        <w:tc>
          <w:tcPr>
            <w:tcW w:w="2783" w:type="dxa"/>
          </w:tcPr>
          <w:p w14:paraId="506A2202" w14:textId="77777777" w:rsidR="003405E4" w:rsidRPr="002A2AD7" w:rsidRDefault="003405E4" w:rsidP="00A07A99">
            <w:pPr>
              <w:rPr>
                <w:rFonts w:ascii="Arial" w:hAnsi="Arial" w:cs="Arial"/>
                <w:b/>
                <w:bCs/>
              </w:rPr>
            </w:pPr>
            <w:r w:rsidRPr="002A2AD7">
              <w:rPr>
                <w:rFonts w:ascii="Arial" w:hAnsi="Arial" w:cs="Arial"/>
                <w:b/>
                <w:bCs/>
              </w:rPr>
              <w:t>Use a per-cycle discount rate for the first 5 years (rather than annual).</w:t>
            </w:r>
          </w:p>
          <w:p w14:paraId="12A7866A" w14:textId="77777777" w:rsidR="003405E4" w:rsidRPr="002A2AD7" w:rsidRDefault="003405E4" w:rsidP="00A07A99">
            <w:pPr>
              <w:rPr>
                <w:rFonts w:ascii="Arial" w:hAnsi="Arial" w:cs="Arial"/>
                <w:b/>
                <w:bCs/>
              </w:rPr>
            </w:pPr>
          </w:p>
          <w:p w14:paraId="3FDC4243" w14:textId="77777777" w:rsidR="003405E4" w:rsidRPr="002A2AD7" w:rsidRDefault="003405E4" w:rsidP="00A07A99">
            <w:pPr>
              <w:rPr>
                <w:rFonts w:ascii="Arial" w:hAnsi="Arial" w:cs="Arial"/>
              </w:rPr>
            </w:pPr>
            <w:r w:rsidRPr="002A2AD7">
              <w:rPr>
                <w:rFonts w:ascii="Arial" w:hAnsi="Arial" w:cs="Arial"/>
              </w:rPr>
              <w:t>R1: Better reflects the weekly cycle structure of the model.</w:t>
            </w:r>
          </w:p>
          <w:p w14:paraId="7FE6CF31" w14:textId="77777777" w:rsidR="003405E4" w:rsidRPr="002A2AD7" w:rsidRDefault="003405E4" w:rsidP="00A07A99">
            <w:pPr>
              <w:rPr>
                <w:rFonts w:ascii="Arial" w:hAnsi="Arial" w:cs="Arial"/>
              </w:rPr>
            </w:pPr>
            <w:r w:rsidRPr="002A2AD7">
              <w:rPr>
                <w:rFonts w:ascii="Arial" w:hAnsi="Arial" w:cs="Arial"/>
              </w:rPr>
              <w:t>R2: Provides more accurate temporal alignment of costs/benefits during early years.</w:t>
            </w:r>
          </w:p>
          <w:p w14:paraId="54A7763F" w14:textId="77777777" w:rsidR="003405E4" w:rsidRPr="002A2AD7" w:rsidRDefault="003405E4" w:rsidP="00A07A99">
            <w:pPr>
              <w:rPr>
                <w:rFonts w:ascii="Arial" w:hAnsi="Arial" w:cs="Arial"/>
                <w:b/>
                <w:bCs/>
              </w:rPr>
            </w:pPr>
          </w:p>
        </w:tc>
        <w:tc>
          <w:tcPr>
            <w:tcW w:w="2817" w:type="dxa"/>
          </w:tcPr>
          <w:p w14:paraId="37703B02" w14:textId="77777777" w:rsidR="003405E4" w:rsidRPr="002A2AD7" w:rsidRDefault="003405E4" w:rsidP="00A07A99">
            <w:pPr>
              <w:rPr>
                <w:rFonts w:ascii="Arial" w:hAnsi="Arial" w:cs="Arial"/>
                <w:b/>
                <w:bCs/>
              </w:rPr>
            </w:pPr>
            <w:r w:rsidRPr="002A2AD7">
              <w:rPr>
                <w:rFonts w:ascii="Arial" w:hAnsi="Arial" w:cs="Arial"/>
                <w:b/>
                <w:bCs/>
              </w:rPr>
              <w:t>Use a per-year discount rate of 3.5% (NICE reference case), rejecting per-cycle application.</w:t>
            </w:r>
          </w:p>
          <w:p w14:paraId="679499AF" w14:textId="77777777" w:rsidR="003405E4" w:rsidRPr="002A2AD7" w:rsidRDefault="003405E4" w:rsidP="00A07A99">
            <w:pPr>
              <w:rPr>
                <w:rFonts w:ascii="Arial" w:hAnsi="Arial" w:cs="Arial"/>
              </w:rPr>
            </w:pPr>
          </w:p>
          <w:p w14:paraId="4AD8C63C" w14:textId="77777777" w:rsidR="003405E4" w:rsidRPr="002A2AD7" w:rsidRDefault="003405E4" w:rsidP="00A07A99">
            <w:pPr>
              <w:rPr>
                <w:rFonts w:ascii="Arial" w:hAnsi="Arial" w:cs="Arial"/>
              </w:rPr>
            </w:pPr>
            <w:r w:rsidRPr="002A2AD7">
              <w:rPr>
                <w:rFonts w:ascii="Arial" w:hAnsi="Arial" w:cs="Arial"/>
              </w:rPr>
              <w:t>R1: Alignment with NICE’s reference case specifications.</w:t>
            </w:r>
          </w:p>
          <w:p w14:paraId="7939C8B4" w14:textId="77777777" w:rsidR="003405E4" w:rsidRPr="002A2AD7" w:rsidRDefault="003405E4" w:rsidP="00A07A99">
            <w:pPr>
              <w:rPr>
                <w:rFonts w:ascii="Arial" w:hAnsi="Arial" w:cs="Arial"/>
              </w:rPr>
            </w:pPr>
            <w:r w:rsidRPr="002A2AD7">
              <w:rPr>
                <w:rFonts w:ascii="Arial" w:hAnsi="Arial" w:cs="Arial"/>
              </w:rPr>
              <w:t>R2: Ensures methodological consistency across technology appraisals.</w:t>
            </w:r>
          </w:p>
          <w:p w14:paraId="38D5AA96" w14:textId="77777777" w:rsidR="003405E4" w:rsidRPr="002A2AD7" w:rsidRDefault="003405E4" w:rsidP="00A07A99">
            <w:pPr>
              <w:rPr>
                <w:rFonts w:ascii="Arial" w:hAnsi="Arial" w:cs="Arial"/>
              </w:rPr>
            </w:pPr>
          </w:p>
        </w:tc>
        <w:tc>
          <w:tcPr>
            <w:tcW w:w="2787" w:type="dxa"/>
          </w:tcPr>
          <w:p w14:paraId="77FE0671" w14:textId="77777777" w:rsidR="003405E4" w:rsidRPr="002A2AD7" w:rsidRDefault="003405E4" w:rsidP="00A07A99">
            <w:pPr>
              <w:rPr>
                <w:rFonts w:ascii="Arial" w:hAnsi="Arial" w:cs="Arial"/>
              </w:rPr>
            </w:pPr>
            <w:r w:rsidRPr="002A2AD7">
              <w:rPr>
                <w:rFonts w:ascii="Arial" w:hAnsi="Arial" w:cs="Arial"/>
              </w:rPr>
              <w:t>AC accepted the EAG approach</w:t>
            </w:r>
          </w:p>
          <w:p w14:paraId="674A27F7" w14:textId="77777777" w:rsidR="003405E4" w:rsidRPr="002A2AD7" w:rsidRDefault="003405E4" w:rsidP="00A07A99">
            <w:pPr>
              <w:rPr>
                <w:rFonts w:ascii="Arial" w:hAnsi="Arial" w:cs="Arial"/>
              </w:rPr>
            </w:pPr>
          </w:p>
          <w:p w14:paraId="22EC25F2" w14:textId="77777777" w:rsidR="003405E4" w:rsidRPr="002A2AD7" w:rsidRDefault="003405E4" w:rsidP="00A07A99">
            <w:pPr>
              <w:rPr>
                <w:rFonts w:ascii="Arial" w:hAnsi="Arial" w:cs="Arial"/>
              </w:rPr>
            </w:pPr>
            <w:r w:rsidRPr="002A2AD7">
              <w:rPr>
                <w:rFonts w:ascii="Arial" w:hAnsi="Arial" w:cs="Arial"/>
              </w:rPr>
              <w:t>R1: Minimal impact of applying discount rate in the first 5 years on cost-effectiveness estimates</w:t>
            </w:r>
          </w:p>
        </w:tc>
        <w:tc>
          <w:tcPr>
            <w:tcW w:w="2781" w:type="dxa"/>
          </w:tcPr>
          <w:p w14:paraId="58786804" w14:textId="77777777" w:rsidR="003405E4" w:rsidRPr="002A2AD7" w:rsidRDefault="003405E4" w:rsidP="00A07A99">
            <w:pPr>
              <w:rPr>
                <w:rFonts w:ascii="Arial" w:hAnsi="Arial" w:cs="Arial"/>
              </w:rPr>
            </w:pPr>
            <w:r w:rsidRPr="002A2AD7">
              <w:rPr>
                <w:rFonts w:ascii="Arial" w:hAnsi="Arial" w:cs="Arial"/>
              </w:rPr>
              <w:t>Small impact on the ICER</w:t>
            </w:r>
          </w:p>
        </w:tc>
      </w:tr>
      <w:tr w:rsidR="003405E4" w:rsidRPr="002A2AD7" w14:paraId="579A7535" w14:textId="77777777" w:rsidTr="00A07A99">
        <w:tc>
          <w:tcPr>
            <w:tcW w:w="2780" w:type="dxa"/>
          </w:tcPr>
          <w:p w14:paraId="60AC45EF" w14:textId="0D5E5971" w:rsidR="003405E4" w:rsidRPr="002A2AD7" w:rsidRDefault="00756113" w:rsidP="00A07A99">
            <w:pPr>
              <w:rPr>
                <w:rFonts w:ascii="Arial" w:hAnsi="Arial" w:cs="Arial"/>
              </w:rPr>
            </w:pPr>
            <w:r>
              <w:rPr>
                <w:rFonts w:ascii="Arial" w:hAnsi="Arial" w:cs="Arial"/>
              </w:rPr>
              <w:t>TA1116</w:t>
            </w:r>
          </w:p>
        </w:tc>
        <w:tc>
          <w:tcPr>
            <w:tcW w:w="2783" w:type="dxa"/>
          </w:tcPr>
          <w:p w14:paraId="4C03D48A" w14:textId="77777777" w:rsidR="003405E4" w:rsidRPr="002A2AD7" w:rsidRDefault="003405E4" w:rsidP="00A07A99">
            <w:pPr>
              <w:rPr>
                <w:rFonts w:ascii="Arial" w:hAnsi="Arial" w:cs="Arial"/>
                <w:b/>
                <w:bCs/>
              </w:rPr>
            </w:pPr>
            <w:r w:rsidRPr="002A2AD7">
              <w:rPr>
                <w:rFonts w:ascii="Arial" w:hAnsi="Arial" w:cs="Arial"/>
                <w:b/>
                <w:bCs/>
              </w:rPr>
              <w:t>Applying a per-cycle discount rate (cycle = 28 days)</w:t>
            </w:r>
          </w:p>
          <w:p w14:paraId="49FD8F7E" w14:textId="77777777" w:rsidR="003405E4" w:rsidRPr="002A2AD7" w:rsidRDefault="003405E4" w:rsidP="00A07A99">
            <w:pPr>
              <w:rPr>
                <w:rFonts w:ascii="Arial" w:hAnsi="Arial" w:cs="Arial"/>
                <w:b/>
                <w:bCs/>
              </w:rPr>
            </w:pPr>
          </w:p>
          <w:p w14:paraId="1F76BB0E" w14:textId="77777777" w:rsidR="003405E4" w:rsidRPr="002A2AD7" w:rsidRDefault="003405E4" w:rsidP="00A07A99">
            <w:pPr>
              <w:rPr>
                <w:rFonts w:ascii="Arial" w:hAnsi="Arial" w:cs="Arial"/>
              </w:rPr>
            </w:pPr>
            <w:r w:rsidRPr="002A2AD7">
              <w:rPr>
                <w:rFonts w:ascii="Arial" w:hAnsi="Arial" w:cs="Arial"/>
              </w:rPr>
              <w:t>R1: Closer alignment with health-economic modelling practice when short cycle lengths are used.</w:t>
            </w:r>
          </w:p>
          <w:p w14:paraId="28F2B93E" w14:textId="77777777" w:rsidR="003405E4" w:rsidRPr="002A2AD7" w:rsidRDefault="003405E4" w:rsidP="00A07A99">
            <w:pPr>
              <w:rPr>
                <w:rFonts w:ascii="Arial" w:hAnsi="Arial" w:cs="Arial"/>
              </w:rPr>
            </w:pPr>
            <w:r w:rsidRPr="002A2AD7">
              <w:rPr>
                <w:rFonts w:ascii="Arial" w:hAnsi="Arial" w:cs="Arial"/>
              </w:rPr>
              <w:t>R2: Ensures greater internal consistency of discounting in the early high-cost/high-benefit phase.</w:t>
            </w:r>
          </w:p>
          <w:p w14:paraId="02B938FF" w14:textId="77777777" w:rsidR="003405E4" w:rsidRPr="002A2AD7" w:rsidRDefault="003405E4" w:rsidP="00A07A99">
            <w:pPr>
              <w:rPr>
                <w:rFonts w:ascii="Arial" w:hAnsi="Arial" w:cs="Arial"/>
                <w:b/>
                <w:bCs/>
              </w:rPr>
            </w:pPr>
          </w:p>
        </w:tc>
        <w:tc>
          <w:tcPr>
            <w:tcW w:w="2817" w:type="dxa"/>
          </w:tcPr>
          <w:p w14:paraId="16CC4E54" w14:textId="77777777" w:rsidR="003405E4" w:rsidRPr="002A2AD7" w:rsidRDefault="003405E4" w:rsidP="00A07A99">
            <w:pPr>
              <w:rPr>
                <w:rFonts w:ascii="Arial" w:hAnsi="Arial" w:cs="Arial"/>
                <w:b/>
                <w:bCs/>
              </w:rPr>
            </w:pPr>
            <w:r w:rsidRPr="002A2AD7">
              <w:rPr>
                <w:rFonts w:ascii="Arial" w:hAnsi="Arial" w:cs="Arial"/>
                <w:b/>
                <w:bCs/>
              </w:rPr>
              <w:t>Use a per-year discount rate of 3.5% (NICE reference case), rejecting per-cycle application.</w:t>
            </w:r>
          </w:p>
          <w:p w14:paraId="36E5AF21" w14:textId="77777777" w:rsidR="003405E4" w:rsidRPr="002A2AD7" w:rsidRDefault="003405E4" w:rsidP="00A07A99">
            <w:pPr>
              <w:rPr>
                <w:rFonts w:ascii="Arial" w:hAnsi="Arial" w:cs="Arial"/>
              </w:rPr>
            </w:pPr>
          </w:p>
          <w:p w14:paraId="247C61D4" w14:textId="77777777" w:rsidR="003405E4" w:rsidRPr="002A2AD7" w:rsidRDefault="003405E4" w:rsidP="00A07A99">
            <w:pPr>
              <w:rPr>
                <w:rFonts w:ascii="Arial" w:hAnsi="Arial" w:cs="Arial"/>
              </w:rPr>
            </w:pPr>
            <w:r w:rsidRPr="002A2AD7">
              <w:rPr>
                <w:rFonts w:ascii="Arial" w:hAnsi="Arial" w:cs="Arial"/>
              </w:rPr>
              <w:t>R1: Alignment with NICE’s reference case specifications.</w:t>
            </w:r>
          </w:p>
          <w:p w14:paraId="52C1B783" w14:textId="77777777" w:rsidR="003405E4" w:rsidRPr="002A2AD7" w:rsidRDefault="003405E4" w:rsidP="00A07A99">
            <w:pPr>
              <w:rPr>
                <w:rFonts w:ascii="Arial" w:hAnsi="Arial" w:cs="Arial"/>
              </w:rPr>
            </w:pPr>
            <w:r w:rsidRPr="002A2AD7">
              <w:rPr>
                <w:rFonts w:ascii="Arial" w:hAnsi="Arial" w:cs="Arial"/>
              </w:rPr>
              <w:t>R2: Ensures methodological consistency across technology appraisals.</w:t>
            </w:r>
          </w:p>
          <w:p w14:paraId="6CAA10F3" w14:textId="77777777" w:rsidR="003405E4" w:rsidRPr="002A2AD7" w:rsidRDefault="003405E4" w:rsidP="00A07A99">
            <w:pPr>
              <w:rPr>
                <w:rFonts w:ascii="Arial" w:hAnsi="Arial" w:cs="Arial"/>
              </w:rPr>
            </w:pPr>
          </w:p>
        </w:tc>
        <w:tc>
          <w:tcPr>
            <w:tcW w:w="2787" w:type="dxa"/>
          </w:tcPr>
          <w:p w14:paraId="53593DDA" w14:textId="77777777" w:rsidR="003405E4" w:rsidRPr="002A2AD7" w:rsidRDefault="003405E4" w:rsidP="00A07A99">
            <w:pPr>
              <w:rPr>
                <w:rFonts w:ascii="Arial" w:hAnsi="Arial" w:cs="Arial"/>
                <w:b/>
                <w:bCs/>
              </w:rPr>
            </w:pPr>
            <w:r w:rsidRPr="002A2AD7">
              <w:rPr>
                <w:rFonts w:ascii="Arial" w:hAnsi="Arial" w:cs="Arial"/>
                <w:b/>
                <w:bCs/>
              </w:rPr>
              <w:t>EAG’s approach accepted</w:t>
            </w:r>
          </w:p>
          <w:p w14:paraId="21A6AC8A" w14:textId="77777777" w:rsidR="003405E4" w:rsidRPr="002A2AD7" w:rsidRDefault="003405E4" w:rsidP="00A07A99">
            <w:pPr>
              <w:rPr>
                <w:rFonts w:ascii="Arial" w:hAnsi="Arial" w:cs="Arial"/>
              </w:rPr>
            </w:pPr>
          </w:p>
          <w:p w14:paraId="1235E388" w14:textId="77777777" w:rsidR="003405E4" w:rsidRPr="002A2AD7" w:rsidRDefault="003405E4" w:rsidP="00A07A99">
            <w:pPr>
              <w:rPr>
                <w:rFonts w:ascii="Arial" w:hAnsi="Arial" w:cs="Arial"/>
              </w:rPr>
            </w:pPr>
            <w:r w:rsidRPr="002A2AD7">
              <w:rPr>
                <w:rFonts w:ascii="Arial" w:hAnsi="Arial" w:cs="Arial"/>
              </w:rPr>
              <w:t>R1: Committee concluded the EAG’s per-year discounting approach was methodologically sound</w:t>
            </w:r>
          </w:p>
          <w:p w14:paraId="38669121" w14:textId="77777777" w:rsidR="003405E4" w:rsidRPr="002A2AD7" w:rsidRDefault="003405E4" w:rsidP="00A07A99">
            <w:pPr>
              <w:rPr>
                <w:rFonts w:ascii="Arial" w:hAnsi="Arial" w:cs="Arial"/>
              </w:rPr>
            </w:pPr>
            <w:r w:rsidRPr="002A2AD7">
              <w:rPr>
                <w:rFonts w:ascii="Arial" w:hAnsi="Arial" w:cs="Arial"/>
              </w:rPr>
              <w:t>R2: Considered acceptable for decision making without major effect on conclusions</w:t>
            </w:r>
          </w:p>
          <w:p w14:paraId="51DA65B8" w14:textId="77777777" w:rsidR="003405E4" w:rsidRPr="002A2AD7" w:rsidRDefault="003405E4" w:rsidP="00A07A99">
            <w:pPr>
              <w:rPr>
                <w:rFonts w:ascii="Arial" w:hAnsi="Arial" w:cs="Arial"/>
              </w:rPr>
            </w:pPr>
          </w:p>
        </w:tc>
        <w:tc>
          <w:tcPr>
            <w:tcW w:w="2781" w:type="dxa"/>
          </w:tcPr>
          <w:p w14:paraId="427D2FAA" w14:textId="77777777" w:rsidR="003405E4" w:rsidRPr="002A2AD7" w:rsidRDefault="003405E4" w:rsidP="00A07A99">
            <w:pPr>
              <w:rPr>
                <w:rFonts w:ascii="Arial" w:hAnsi="Arial" w:cs="Arial"/>
              </w:rPr>
            </w:pPr>
            <w:r w:rsidRPr="002A2AD7">
              <w:rPr>
                <w:rFonts w:ascii="Arial" w:hAnsi="Arial" w:cs="Arial"/>
              </w:rPr>
              <w:t>Small impact on the ICER</w:t>
            </w:r>
          </w:p>
        </w:tc>
      </w:tr>
      <w:tr w:rsidR="003405E4" w:rsidRPr="002A2AD7" w14:paraId="27947B0D" w14:textId="77777777" w:rsidTr="00A07A99">
        <w:tc>
          <w:tcPr>
            <w:tcW w:w="2780" w:type="dxa"/>
          </w:tcPr>
          <w:p w14:paraId="5B8F5409" w14:textId="77777777" w:rsidR="003405E4" w:rsidRPr="002A2AD7" w:rsidRDefault="003405E4" w:rsidP="00A07A99">
            <w:pPr>
              <w:rPr>
                <w:rFonts w:ascii="Arial" w:hAnsi="Arial" w:cs="Arial"/>
              </w:rPr>
            </w:pPr>
            <w:r w:rsidRPr="002A2AD7">
              <w:rPr>
                <w:rFonts w:ascii="Arial" w:hAnsi="Arial" w:cs="Arial"/>
              </w:rPr>
              <w:lastRenderedPageBreak/>
              <w:t>TA975</w:t>
            </w:r>
          </w:p>
        </w:tc>
        <w:tc>
          <w:tcPr>
            <w:tcW w:w="2783" w:type="dxa"/>
          </w:tcPr>
          <w:p w14:paraId="2497B8AF" w14:textId="77777777" w:rsidR="003405E4" w:rsidRPr="002A2AD7" w:rsidRDefault="003405E4" w:rsidP="00A07A99">
            <w:pPr>
              <w:rPr>
                <w:rFonts w:ascii="Arial" w:hAnsi="Arial" w:cs="Arial"/>
                <w:b/>
                <w:bCs/>
              </w:rPr>
            </w:pPr>
          </w:p>
        </w:tc>
        <w:tc>
          <w:tcPr>
            <w:tcW w:w="2817" w:type="dxa"/>
          </w:tcPr>
          <w:p w14:paraId="6B94DC20" w14:textId="77777777" w:rsidR="003405E4" w:rsidRPr="002A2AD7" w:rsidRDefault="003405E4" w:rsidP="00A07A99">
            <w:pPr>
              <w:rPr>
                <w:rFonts w:ascii="Arial" w:hAnsi="Arial" w:cs="Arial"/>
              </w:rPr>
            </w:pPr>
          </w:p>
        </w:tc>
        <w:tc>
          <w:tcPr>
            <w:tcW w:w="2787" w:type="dxa"/>
          </w:tcPr>
          <w:p w14:paraId="48CDAD90" w14:textId="77777777" w:rsidR="003405E4" w:rsidRPr="002A2AD7" w:rsidRDefault="003405E4" w:rsidP="00A07A99">
            <w:pPr>
              <w:rPr>
                <w:rFonts w:ascii="Arial" w:hAnsi="Arial" w:cs="Arial"/>
              </w:rPr>
            </w:pPr>
          </w:p>
        </w:tc>
        <w:tc>
          <w:tcPr>
            <w:tcW w:w="2781" w:type="dxa"/>
          </w:tcPr>
          <w:p w14:paraId="1588438F" w14:textId="77777777" w:rsidR="003405E4" w:rsidRPr="002A2AD7" w:rsidRDefault="003405E4" w:rsidP="00A07A99">
            <w:pPr>
              <w:rPr>
                <w:rFonts w:ascii="Arial" w:hAnsi="Arial" w:cs="Arial"/>
              </w:rPr>
            </w:pPr>
          </w:p>
        </w:tc>
      </w:tr>
    </w:tbl>
    <w:p w14:paraId="06415ABF" w14:textId="77777777" w:rsidR="003405E4" w:rsidRPr="002A2AD7" w:rsidRDefault="003405E4" w:rsidP="003405E4">
      <w:pPr>
        <w:ind w:firstLine="720"/>
        <w:rPr>
          <w:rFonts w:ascii="Arial" w:hAnsi="Arial" w:cs="Arial"/>
        </w:rPr>
      </w:pPr>
    </w:p>
    <w:p w14:paraId="14430DA2" w14:textId="77777777" w:rsidR="003405E4" w:rsidRPr="002A2AD7" w:rsidRDefault="003405E4" w:rsidP="003405E4">
      <w:pPr>
        <w:ind w:firstLine="720"/>
        <w:rPr>
          <w:rFonts w:ascii="Arial" w:hAnsi="Arial" w:cs="Arial"/>
        </w:rPr>
      </w:pPr>
    </w:p>
    <w:p w14:paraId="6B6EB4D3" w14:textId="77777777" w:rsidR="003405E4" w:rsidRPr="002A2AD7" w:rsidRDefault="003405E4" w:rsidP="003405E4">
      <w:pPr>
        <w:ind w:firstLine="720"/>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7750A3C9" w14:textId="77777777" w:rsidTr="00A07A99">
        <w:trPr>
          <w:tblHeader/>
        </w:trPr>
        <w:tc>
          <w:tcPr>
            <w:tcW w:w="13948" w:type="dxa"/>
            <w:gridSpan w:val="5"/>
          </w:tcPr>
          <w:p w14:paraId="111BEC9B" w14:textId="77777777" w:rsidR="003405E4" w:rsidRPr="002A2AD7" w:rsidRDefault="003405E4" w:rsidP="00A07A99">
            <w:pPr>
              <w:pStyle w:val="Caption"/>
              <w:spacing w:after="0"/>
              <w:rPr>
                <w:rFonts w:cs="Arial"/>
                <w:b w:val="0"/>
                <w:bCs/>
              </w:rPr>
            </w:pPr>
            <w:bookmarkStart w:id="39" w:name="_Toc210199566"/>
            <w:bookmarkStart w:id="40" w:name="_Toc223928066"/>
            <w:r w:rsidRPr="00DF68A4">
              <w:t xml:space="preserve">Table </w:t>
            </w:r>
            <w:fldSimple w:instr=" SEQ Table \* ARABIC ">
              <w:r>
                <w:rPr>
                  <w:noProof/>
                </w:rPr>
                <w:t>16</w:t>
              </w:r>
            </w:fldSimple>
            <w:r w:rsidRPr="00DF68A4">
              <w:t>: Issue 15- Appropriate severity modifier</w:t>
            </w:r>
            <w:bookmarkEnd w:id="39"/>
            <w:bookmarkEnd w:id="40"/>
          </w:p>
        </w:tc>
      </w:tr>
      <w:tr w:rsidR="003405E4" w:rsidRPr="002A2AD7" w14:paraId="5825DF75" w14:textId="77777777" w:rsidTr="00A07A99">
        <w:trPr>
          <w:tblHeader/>
        </w:trPr>
        <w:tc>
          <w:tcPr>
            <w:tcW w:w="2780" w:type="dxa"/>
          </w:tcPr>
          <w:p w14:paraId="6BA86009"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35792997"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043D4420"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3D6B30EE"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5440E1DE"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3EE03ADC" w14:textId="77777777" w:rsidTr="00A07A99">
        <w:tc>
          <w:tcPr>
            <w:tcW w:w="2780" w:type="dxa"/>
          </w:tcPr>
          <w:p w14:paraId="3FFA753A" w14:textId="66A5FFA3" w:rsidR="003405E4" w:rsidRPr="002A2AD7" w:rsidRDefault="00756113" w:rsidP="00A07A99">
            <w:pPr>
              <w:rPr>
                <w:rFonts w:ascii="Arial" w:hAnsi="Arial" w:cs="Arial"/>
              </w:rPr>
            </w:pPr>
            <w:r>
              <w:rPr>
                <w:rFonts w:ascii="Arial" w:hAnsi="Arial" w:cs="Arial"/>
              </w:rPr>
              <w:t>TA1116</w:t>
            </w:r>
          </w:p>
        </w:tc>
        <w:tc>
          <w:tcPr>
            <w:tcW w:w="2783" w:type="dxa"/>
          </w:tcPr>
          <w:p w14:paraId="0670173A" w14:textId="77777777" w:rsidR="003405E4" w:rsidRPr="002A2AD7" w:rsidRDefault="003405E4" w:rsidP="00A07A99">
            <w:pPr>
              <w:rPr>
                <w:rFonts w:ascii="Arial" w:hAnsi="Arial" w:cs="Arial"/>
                <w:b/>
                <w:bCs/>
              </w:rPr>
            </w:pPr>
            <w:r w:rsidRPr="002A2AD7">
              <w:rPr>
                <w:rFonts w:ascii="Arial" w:hAnsi="Arial" w:cs="Arial"/>
                <w:b/>
                <w:bCs/>
              </w:rPr>
              <w:t>Applying a 1.7 severity modifier across all analyses (Based on gain’s QALYs from only blinatumomab)</w:t>
            </w:r>
          </w:p>
          <w:p w14:paraId="1537C7CB" w14:textId="77777777" w:rsidR="003405E4" w:rsidRPr="002A2AD7" w:rsidRDefault="003405E4" w:rsidP="00A07A99">
            <w:pPr>
              <w:rPr>
                <w:rFonts w:ascii="Arial" w:hAnsi="Arial" w:cs="Arial"/>
                <w:b/>
                <w:bCs/>
              </w:rPr>
            </w:pPr>
          </w:p>
          <w:p w14:paraId="17F8614F" w14:textId="77777777" w:rsidR="003405E4" w:rsidRPr="002A2AD7" w:rsidRDefault="003405E4" w:rsidP="00A07A99">
            <w:pPr>
              <w:rPr>
                <w:rFonts w:ascii="Arial" w:hAnsi="Arial" w:cs="Arial"/>
              </w:rPr>
            </w:pPr>
            <w:r w:rsidRPr="002A2AD7">
              <w:rPr>
                <w:rFonts w:ascii="Arial" w:hAnsi="Arial" w:cs="Arial"/>
              </w:rPr>
              <w:t>R1: The company’s shortfall analysis showed obe-cel meets the 1.7 threshold against at least one comparator (blinatumomab).</w:t>
            </w:r>
          </w:p>
          <w:p w14:paraId="2EB9CDC5" w14:textId="77777777" w:rsidR="003405E4" w:rsidRPr="002A2AD7" w:rsidRDefault="003405E4" w:rsidP="00A07A99">
            <w:pPr>
              <w:rPr>
                <w:rFonts w:ascii="Arial" w:hAnsi="Arial" w:cs="Arial"/>
                <w:b/>
                <w:bCs/>
              </w:rPr>
            </w:pPr>
            <w:r w:rsidRPr="002A2AD7">
              <w:rPr>
                <w:rFonts w:ascii="Arial" w:hAnsi="Arial" w:cs="Arial"/>
              </w:rPr>
              <w:t>R2: Chose to apply the higher modifier consistently to maximize recognition of unmet need and disease severity.</w:t>
            </w:r>
            <w:r w:rsidRPr="002A2AD7">
              <w:rPr>
                <w:rFonts w:ascii="Arial" w:hAnsi="Arial" w:cs="Arial"/>
                <w:b/>
                <w:bCs/>
              </w:rPr>
              <w:t xml:space="preserve"> </w:t>
            </w:r>
          </w:p>
        </w:tc>
        <w:tc>
          <w:tcPr>
            <w:tcW w:w="2817" w:type="dxa"/>
          </w:tcPr>
          <w:p w14:paraId="2917CFA4" w14:textId="77777777" w:rsidR="003405E4" w:rsidRPr="002A2AD7" w:rsidRDefault="003405E4" w:rsidP="00A07A99">
            <w:pPr>
              <w:rPr>
                <w:rFonts w:ascii="Arial" w:hAnsi="Arial" w:cs="Arial"/>
                <w:b/>
                <w:bCs/>
              </w:rPr>
            </w:pPr>
            <w:r w:rsidRPr="002A2AD7">
              <w:rPr>
                <w:rFonts w:ascii="Arial" w:hAnsi="Arial" w:cs="Arial"/>
                <w:b/>
                <w:bCs/>
              </w:rPr>
              <w:t>Apply a 1.2 severity modifier across all populations (instead of 1.7), based on weighted analysis.</w:t>
            </w:r>
          </w:p>
          <w:p w14:paraId="11858E96" w14:textId="77777777" w:rsidR="003405E4" w:rsidRPr="002A2AD7" w:rsidRDefault="003405E4" w:rsidP="00A07A99">
            <w:pPr>
              <w:rPr>
                <w:rFonts w:ascii="Arial" w:hAnsi="Arial" w:cs="Arial"/>
              </w:rPr>
            </w:pPr>
          </w:p>
          <w:p w14:paraId="4BBBD952" w14:textId="77777777" w:rsidR="003405E4" w:rsidRPr="002A2AD7" w:rsidRDefault="003405E4" w:rsidP="00A07A99">
            <w:pPr>
              <w:rPr>
                <w:rFonts w:ascii="Arial" w:hAnsi="Arial" w:cs="Arial"/>
              </w:rPr>
            </w:pPr>
            <w:r w:rsidRPr="002A2AD7">
              <w:rPr>
                <w:rFonts w:ascii="Arial" w:hAnsi="Arial" w:cs="Arial"/>
                <w:b/>
                <w:bCs/>
              </w:rPr>
              <w:t>R1:</w:t>
            </w:r>
            <w:r w:rsidRPr="002A2AD7">
              <w:rPr>
                <w:rFonts w:ascii="Arial" w:hAnsi="Arial" w:cs="Arial"/>
              </w:rPr>
              <w:t xml:space="preserve"> Weighted analysis (weighted values for age, QALYs, sex based on distribution of treatments </w:t>
            </w:r>
            <w:proofErr w:type="spellStart"/>
            <w:r w:rsidRPr="002A2AD7">
              <w:rPr>
                <w:rFonts w:ascii="Arial" w:hAnsi="Arial" w:cs="Arial"/>
              </w:rPr>
              <w:t>ib</w:t>
            </w:r>
            <w:proofErr w:type="spellEnd"/>
            <w:r w:rsidRPr="002A2AD7">
              <w:rPr>
                <w:rFonts w:ascii="Arial" w:hAnsi="Arial" w:cs="Arial"/>
              </w:rPr>
              <w:t>=n the UK practice) supported 1.2 as the more appropriate modifier.</w:t>
            </w:r>
          </w:p>
          <w:p w14:paraId="008D0DE9" w14:textId="77777777" w:rsidR="003405E4" w:rsidRPr="002A2AD7" w:rsidRDefault="003405E4" w:rsidP="00A07A99">
            <w:pPr>
              <w:rPr>
                <w:rFonts w:ascii="Arial" w:hAnsi="Arial" w:cs="Arial"/>
              </w:rPr>
            </w:pPr>
            <w:r w:rsidRPr="002A2AD7">
              <w:rPr>
                <w:rFonts w:ascii="Arial" w:hAnsi="Arial" w:cs="Arial"/>
                <w:b/>
                <w:bCs/>
              </w:rPr>
              <w:t>R3:</w:t>
            </w:r>
            <w:r w:rsidRPr="002A2AD7">
              <w:rPr>
                <w:rFonts w:ascii="Arial" w:hAnsi="Arial" w:cs="Arial"/>
              </w:rPr>
              <w:t xml:space="preserve"> Ensures consistency and plausibility in applying severity adjustments to cost-effectiveness outcomes.</w:t>
            </w:r>
          </w:p>
          <w:p w14:paraId="3E5B656F" w14:textId="77777777" w:rsidR="003405E4" w:rsidRPr="002A2AD7" w:rsidRDefault="003405E4" w:rsidP="00A07A99">
            <w:pPr>
              <w:rPr>
                <w:rFonts w:ascii="Arial" w:hAnsi="Arial" w:cs="Arial"/>
              </w:rPr>
            </w:pPr>
          </w:p>
        </w:tc>
        <w:tc>
          <w:tcPr>
            <w:tcW w:w="2787" w:type="dxa"/>
          </w:tcPr>
          <w:p w14:paraId="534F193C" w14:textId="77777777" w:rsidR="003405E4" w:rsidRPr="002A2AD7" w:rsidRDefault="003405E4" w:rsidP="00A07A99">
            <w:pPr>
              <w:rPr>
                <w:rFonts w:ascii="Arial" w:hAnsi="Arial" w:cs="Arial"/>
                <w:b/>
                <w:bCs/>
              </w:rPr>
            </w:pPr>
            <w:r w:rsidRPr="002A2AD7">
              <w:rPr>
                <w:rFonts w:ascii="Arial" w:hAnsi="Arial" w:cs="Arial"/>
                <w:b/>
                <w:bCs/>
              </w:rPr>
              <w:t>AC accepted the EAG approach</w:t>
            </w:r>
          </w:p>
          <w:p w14:paraId="1C87E3CC" w14:textId="77777777" w:rsidR="003405E4" w:rsidRPr="002A2AD7" w:rsidRDefault="003405E4" w:rsidP="00A07A99">
            <w:pPr>
              <w:rPr>
                <w:rFonts w:ascii="Arial" w:hAnsi="Arial" w:cs="Arial"/>
              </w:rPr>
            </w:pPr>
          </w:p>
          <w:p w14:paraId="243ACA26" w14:textId="77777777" w:rsidR="003405E4" w:rsidRPr="002A2AD7" w:rsidRDefault="003405E4" w:rsidP="00A07A99">
            <w:pPr>
              <w:rPr>
                <w:rFonts w:ascii="Arial" w:hAnsi="Arial" w:cs="Arial"/>
              </w:rPr>
            </w:pPr>
            <w:r w:rsidRPr="002A2AD7">
              <w:rPr>
                <w:rFonts w:ascii="Arial" w:hAnsi="Arial" w:cs="Arial"/>
              </w:rPr>
              <w:t>R1: Committee was satisfied that the severity weight of 1.2 appropriately reflected the health-related quality of life impact across all populations</w:t>
            </w:r>
          </w:p>
        </w:tc>
        <w:tc>
          <w:tcPr>
            <w:tcW w:w="2781" w:type="dxa"/>
          </w:tcPr>
          <w:p w14:paraId="7E69E0C1" w14:textId="77777777" w:rsidR="003405E4" w:rsidRPr="002A2AD7" w:rsidRDefault="003405E4" w:rsidP="00A07A99">
            <w:pPr>
              <w:rPr>
                <w:rFonts w:ascii="Arial" w:hAnsi="Arial" w:cs="Arial"/>
              </w:rPr>
            </w:pPr>
            <w:r w:rsidRPr="002A2AD7">
              <w:rPr>
                <w:rFonts w:ascii="Arial" w:hAnsi="Arial" w:cs="Arial"/>
              </w:rPr>
              <w:t>Larg impact on the ICER</w:t>
            </w:r>
          </w:p>
        </w:tc>
      </w:tr>
    </w:tbl>
    <w:p w14:paraId="3B3ECF62" w14:textId="77777777" w:rsidR="003405E4" w:rsidRPr="002A2AD7" w:rsidRDefault="003405E4" w:rsidP="003405E4">
      <w:pPr>
        <w:rPr>
          <w:rFonts w:ascii="Arial" w:hAnsi="Arial" w:cs="Arial"/>
        </w:rPr>
      </w:pPr>
    </w:p>
    <w:p w14:paraId="73A6A4AF" w14:textId="77777777" w:rsidR="003405E4" w:rsidRPr="002A2AD7" w:rsidRDefault="003405E4" w:rsidP="003405E4">
      <w:pPr>
        <w:rPr>
          <w:rFonts w:ascii="Arial" w:hAnsi="Arial" w:cs="Arial"/>
        </w:rPr>
      </w:pPr>
    </w:p>
    <w:p w14:paraId="5B08D5B8" w14:textId="77777777" w:rsidR="003405E4" w:rsidRPr="002A2AD7" w:rsidRDefault="003405E4" w:rsidP="003405E4">
      <w:pPr>
        <w:ind w:firstLine="720"/>
        <w:rPr>
          <w:rFonts w:ascii="Arial" w:hAnsi="Arial" w:cs="Arial"/>
        </w:rPr>
      </w:pPr>
    </w:p>
    <w:p w14:paraId="7CFBCF54" w14:textId="77777777" w:rsidR="003405E4" w:rsidRPr="002A2AD7" w:rsidRDefault="003405E4" w:rsidP="003405E4">
      <w:pPr>
        <w:ind w:firstLine="720"/>
        <w:rPr>
          <w:rFonts w:ascii="Arial" w:hAnsi="Arial" w:cs="Arial"/>
        </w:rPr>
      </w:pPr>
    </w:p>
    <w:tbl>
      <w:tblPr>
        <w:tblStyle w:val="TableGrid"/>
        <w:tblW w:w="0" w:type="auto"/>
        <w:tblLook w:val="04A0" w:firstRow="1" w:lastRow="0" w:firstColumn="1" w:lastColumn="0" w:noHBand="0" w:noVBand="1"/>
      </w:tblPr>
      <w:tblGrid>
        <w:gridCol w:w="2780"/>
        <w:gridCol w:w="2783"/>
        <w:gridCol w:w="2817"/>
        <w:gridCol w:w="2787"/>
        <w:gridCol w:w="2781"/>
      </w:tblGrid>
      <w:tr w:rsidR="003405E4" w:rsidRPr="002A2AD7" w14:paraId="390157DF" w14:textId="77777777" w:rsidTr="00A07A99">
        <w:trPr>
          <w:tblHeader/>
        </w:trPr>
        <w:tc>
          <w:tcPr>
            <w:tcW w:w="13948" w:type="dxa"/>
            <w:gridSpan w:val="5"/>
          </w:tcPr>
          <w:p w14:paraId="634DC166" w14:textId="77777777" w:rsidR="003405E4" w:rsidRPr="002A2AD7" w:rsidRDefault="003405E4" w:rsidP="00A07A99">
            <w:pPr>
              <w:pStyle w:val="Caption"/>
              <w:spacing w:after="0"/>
              <w:rPr>
                <w:rFonts w:cs="Arial"/>
                <w:b w:val="0"/>
                <w:bCs/>
              </w:rPr>
            </w:pPr>
            <w:bookmarkStart w:id="41" w:name="_Toc210199567"/>
            <w:bookmarkStart w:id="42" w:name="_Toc223928067"/>
            <w:r w:rsidRPr="00DF68A4">
              <w:t xml:space="preserve">Table </w:t>
            </w:r>
            <w:fldSimple w:instr=" SEQ Table \* ARABIC ">
              <w:r>
                <w:rPr>
                  <w:noProof/>
                </w:rPr>
                <w:t>17</w:t>
              </w:r>
            </w:fldSimple>
            <w:r w:rsidRPr="00DF68A4">
              <w:t>: Issue 16- Population narrower than the marketing authorisation</w:t>
            </w:r>
            <w:bookmarkEnd w:id="41"/>
            <w:bookmarkEnd w:id="42"/>
          </w:p>
        </w:tc>
      </w:tr>
      <w:tr w:rsidR="003405E4" w:rsidRPr="002A2AD7" w14:paraId="4A8312FD" w14:textId="77777777" w:rsidTr="00A07A99">
        <w:trPr>
          <w:tblHeader/>
        </w:trPr>
        <w:tc>
          <w:tcPr>
            <w:tcW w:w="2780" w:type="dxa"/>
          </w:tcPr>
          <w:p w14:paraId="0394DC7C" w14:textId="77777777" w:rsidR="003405E4" w:rsidRPr="002A2AD7" w:rsidRDefault="003405E4" w:rsidP="00A07A99">
            <w:pPr>
              <w:rPr>
                <w:rFonts w:ascii="Arial" w:hAnsi="Arial" w:cs="Arial"/>
              </w:rPr>
            </w:pPr>
            <w:r w:rsidRPr="002A2AD7">
              <w:rPr>
                <w:rFonts w:ascii="Arial" w:hAnsi="Arial" w:cs="Arial"/>
                <w:b/>
                <w:bCs/>
              </w:rPr>
              <w:t>STA</w:t>
            </w:r>
          </w:p>
        </w:tc>
        <w:tc>
          <w:tcPr>
            <w:tcW w:w="2783" w:type="dxa"/>
          </w:tcPr>
          <w:p w14:paraId="00DB25B1" w14:textId="77777777" w:rsidR="003405E4" w:rsidRPr="002A2AD7" w:rsidRDefault="003405E4" w:rsidP="00A07A99">
            <w:pPr>
              <w:rPr>
                <w:rFonts w:ascii="Arial" w:hAnsi="Arial" w:cs="Arial"/>
              </w:rPr>
            </w:pPr>
            <w:r w:rsidRPr="002A2AD7">
              <w:rPr>
                <w:rFonts w:ascii="Arial" w:hAnsi="Arial" w:cs="Arial"/>
                <w:b/>
                <w:bCs/>
              </w:rPr>
              <w:t>Company’s approach</w:t>
            </w:r>
          </w:p>
        </w:tc>
        <w:tc>
          <w:tcPr>
            <w:tcW w:w="2817" w:type="dxa"/>
          </w:tcPr>
          <w:p w14:paraId="7241A3F5" w14:textId="77777777" w:rsidR="003405E4" w:rsidRPr="002A2AD7" w:rsidRDefault="003405E4" w:rsidP="00A07A99">
            <w:pPr>
              <w:rPr>
                <w:rFonts w:ascii="Arial" w:hAnsi="Arial" w:cs="Arial"/>
              </w:rPr>
            </w:pPr>
            <w:r w:rsidRPr="002A2AD7">
              <w:rPr>
                <w:rFonts w:ascii="Arial" w:hAnsi="Arial" w:cs="Arial"/>
                <w:b/>
                <w:bCs/>
              </w:rPr>
              <w:t>EAG’s approach</w:t>
            </w:r>
          </w:p>
        </w:tc>
        <w:tc>
          <w:tcPr>
            <w:tcW w:w="2787" w:type="dxa"/>
          </w:tcPr>
          <w:p w14:paraId="5B3BD1BC" w14:textId="77777777" w:rsidR="003405E4" w:rsidRPr="002A2AD7" w:rsidRDefault="003405E4" w:rsidP="00A07A99">
            <w:pPr>
              <w:rPr>
                <w:rFonts w:ascii="Arial" w:hAnsi="Arial" w:cs="Arial"/>
              </w:rPr>
            </w:pPr>
            <w:r w:rsidRPr="002A2AD7">
              <w:rPr>
                <w:rFonts w:ascii="Arial" w:hAnsi="Arial" w:cs="Arial"/>
                <w:b/>
                <w:bCs/>
              </w:rPr>
              <w:t xml:space="preserve">AC concussion </w:t>
            </w:r>
          </w:p>
        </w:tc>
        <w:tc>
          <w:tcPr>
            <w:tcW w:w="2781" w:type="dxa"/>
          </w:tcPr>
          <w:p w14:paraId="20E9F5B0" w14:textId="77777777" w:rsidR="003405E4" w:rsidRPr="002A2AD7" w:rsidRDefault="003405E4" w:rsidP="00A07A99">
            <w:pPr>
              <w:rPr>
                <w:rFonts w:ascii="Arial" w:hAnsi="Arial" w:cs="Arial"/>
              </w:rPr>
            </w:pPr>
            <w:r w:rsidRPr="002A2AD7">
              <w:rPr>
                <w:rFonts w:ascii="Arial" w:hAnsi="Arial" w:cs="Arial"/>
                <w:b/>
                <w:bCs/>
              </w:rPr>
              <w:t>Impact</w:t>
            </w:r>
          </w:p>
        </w:tc>
      </w:tr>
      <w:tr w:rsidR="003405E4" w:rsidRPr="002A2AD7" w14:paraId="3FB8F2AC" w14:textId="77777777" w:rsidTr="00A07A99">
        <w:tc>
          <w:tcPr>
            <w:tcW w:w="2780" w:type="dxa"/>
          </w:tcPr>
          <w:p w14:paraId="217C5AA4" w14:textId="77777777" w:rsidR="003405E4" w:rsidRPr="002A2AD7" w:rsidRDefault="003405E4" w:rsidP="00A07A99">
            <w:pPr>
              <w:rPr>
                <w:rFonts w:ascii="Arial" w:hAnsi="Arial" w:cs="Arial"/>
              </w:rPr>
            </w:pPr>
            <w:r w:rsidRPr="002A2AD7">
              <w:rPr>
                <w:rFonts w:ascii="Arial" w:hAnsi="Arial" w:cs="Arial"/>
              </w:rPr>
              <w:t>TA1048</w:t>
            </w:r>
          </w:p>
        </w:tc>
        <w:tc>
          <w:tcPr>
            <w:tcW w:w="2783" w:type="dxa"/>
          </w:tcPr>
          <w:p w14:paraId="3AADFA2E" w14:textId="77777777" w:rsidR="003405E4" w:rsidRPr="002A2AD7" w:rsidRDefault="003405E4" w:rsidP="00A07A99">
            <w:pPr>
              <w:rPr>
                <w:rFonts w:ascii="Arial" w:hAnsi="Arial" w:cs="Arial"/>
                <w:b/>
                <w:bCs/>
              </w:rPr>
            </w:pPr>
            <w:r w:rsidRPr="002A2AD7">
              <w:rPr>
                <w:rFonts w:ascii="Arial" w:hAnsi="Arial" w:cs="Arial"/>
                <w:b/>
                <w:bCs/>
              </w:rPr>
              <w:t>Proposing a narrower population than the marketing authorisation.</w:t>
            </w:r>
          </w:p>
          <w:p w14:paraId="3F637DD1" w14:textId="77777777" w:rsidR="003405E4" w:rsidRPr="002A2AD7" w:rsidRDefault="003405E4" w:rsidP="00A07A99">
            <w:pPr>
              <w:rPr>
                <w:rFonts w:ascii="Arial" w:hAnsi="Arial" w:cs="Arial"/>
                <w:b/>
                <w:bCs/>
              </w:rPr>
            </w:pPr>
          </w:p>
          <w:p w14:paraId="66DEA339" w14:textId="77777777" w:rsidR="003405E4" w:rsidRPr="002A2AD7" w:rsidRDefault="003405E4" w:rsidP="00A07A99">
            <w:pPr>
              <w:rPr>
                <w:rFonts w:ascii="Arial" w:hAnsi="Arial" w:cs="Arial"/>
              </w:rPr>
            </w:pPr>
            <w:r w:rsidRPr="002A2AD7">
              <w:rPr>
                <w:rFonts w:ascii="Arial" w:hAnsi="Arial" w:cs="Arial"/>
              </w:rPr>
              <w:t>R1: Focus on the population most likely to benefit (aligned with clinical practice).</w:t>
            </w:r>
          </w:p>
          <w:p w14:paraId="0628BBEB" w14:textId="77777777" w:rsidR="003405E4" w:rsidRPr="002A2AD7" w:rsidRDefault="003405E4" w:rsidP="00A07A99">
            <w:pPr>
              <w:rPr>
                <w:rFonts w:ascii="Arial" w:hAnsi="Arial" w:cs="Arial"/>
                <w:b/>
                <w:bCs/>
              </w:rPr>
            </w:pPr>
            <w:r w:rsidRPr="002A2AD7">
              <w:rPr>
                <w:rFonts w:ascii="Arial" w:hAnsi="Arial" w:cs="Arial"/>
              </w:rPr>
              <w:t>R2: Likely to improve cost-effectiveness estimates by excluding</w:t>
            </w:r>
            <w:r w:rsidRPr="002A2AD7">
              <w:rPr>
                <w:rFonts w:ascii="Arial" w:hAnsi="Arial" w:cs="Arial"/>
                <w:b/>
                <w:bCs/>
              </w:rPr>
              <w:t xml:space="preserve"> patients with less evidence of benefit.</w:t>
            </w:r>
          </w:p>
          <w:p w14:paraId="63BDE3A9" w14:textId="77777777" w:rsidR="003405E4" w:rsidRPr="002A2AD7" w:rsidRDefault="003405E4" w:rsidP="00A07A99">
            <w:pPr>
              <w:rPr>
                <w:rFonts w:ascii="Arial" w:hAnsi="Arial" w:cs="Arial"/>
                <w:b/>
                <w:bCs/>
              </w:rPr>
            </w:pPr>
          </w:p>
        </w:tc>
        <w:tc>
          <w:tcPr>
            <w:tcW w:w="2817" w:type="dxa"/>
          </w:tcPr>
          <w:p w14:paraId="06D3BA91" w14:textId="77777777" w:rsidR="003405E4" w:rsidRPr="002A2AD7" w:rsidRDefault="003405E4" w:rsidP="00A07A99">
            <w:pPr>
              <w:rPr>
                <w:rFonts w:ascii="Arial" w:hAnsi="Arial" w:cs="Arial"/>
              </w:rPr>
            </w:pPr>
            <w:r w:rsidRPr="002A2AD7">
              <w:rPr>
                <w:rFonts w:ascii="Arial" w:hAnsi="Arial" w:cs="Arial"/>
              </w:rPr>
              <w:t>No issue was raised by the EAG</w:t>
            </w:r>
          </w:p>
        </w:tc>
        <w:tc>
          <w:tcPr>
            <w:tcW w:w="2787" w:type="dxa"/>
          </w:tcPr>
          <w:p w14:paraId="03A8FCEF" w14:textId="77777777" w:rsidR="003405E4" w:rsidRPr="002A2AD7" w:rsidRDefault="003405E4" w:rsidP="00A07A99">
            <w:pPr>
              <w:rPr>
                <w:rFonts w:ascii="Arial" w:hAnsi="Arial" w:cs="Arial"/>
                <w:b/>
                <w:bCs/>
              </w:rPr>
            </w:pPr>
            <w:r w:rsidRPr="002A2AD7">
              <w:rPr>
                <w:rFonts w:ascii="Arial" w:hAnsi="Arial" w:cs="Arial"/>
                <w:b/>
                <w:bCs/>
              </w:rPr>
              <w:t>Committee would have preferred whole population evaluation, but limited by available data</w:t>
            </w:r>
          </w:p>
          <w:p w14:paraId="04FC0F68" w14:textId="77777777" w:rsidR="003405E4" w:rsidRPr="002A2AD7" w:rsidRDefault="003405E4" w:rsidP="00A07A99">
            <w:pPr>
              <w:rPr>
                <w:rFonts w:ascii="Arial" w:hAnsi="Arial" w:cs="Arial"/>
              </w:rPr>
            </w:pPr>
          </w:p>
          <w:p w14:paraId="54E7AD32" w14:textId="77777777" w:rsidR="003405E4" w:rsidRPr="002A2AD7" w:rsidRDefault="003405E4" w:rsidP="00A07A99">
            <w:pPr>
              <w:rPr>
                <w:rFonts w:ascii="Arial" w:hAnsi="Arial" w:cs="Arial"/>
              </w:rPr>
            </w:pPr>
            <w:r w:rsidRPr="002A2AD7">
              <w:rPr>
                <w:rFonts w:ascii="Arial" w:hAnsi="Arial" w:cs="Arial"/>
              </w:rPr>
              <w:t>R1: Evidence submitted by the company only covered this subpopulation</w:t>
            </w:r>
          </w:p>
        </w:tc>
        <w:tc>
          <w:tcPr>
            <w:tcW w:w="2781" w:type="dxa"/>
          </w:tcPr>
          <w:p w14:paraId="56EC3BA4" w14:textId="77777777" w:rsidR="003405E4" w:rsidRPr="002A2AD7" w:rsidRDefault="003405E4" w:rsidP="00A07A99">
            <w:pPr>
              <w:rPr>
                <w:rFonts w:ascii="Arial" w:hAnsi="Arial" w:cs="Arial"/>
              </w:rPr>
            </w:pPr>
            <w:r w:rsidRPr="002A2AD7">
              <w:rPr>
                <w:rFonts w:ascii="Arial" w:hAnsi="Arial" w:cs="Arial"/>
              </w:rPr>
              <w:t xml:space="preserve">Unknown </w:t>
            </w:r>
          </w:p>
        </w:tc>
      </w:tr>
      <w:tr w:rsidR="003405E4" w:rsidRPr="002A2AD7" w14:paraId="7988E86C" w14:textId="77777777" w:rsidTr="00A07A99">
        <w:tc>
          <w:tcPr>
            <w:tcW w:w="2780" w:type="dxa"/>
          </w:tcPr>
          <w:p w14:paraId="35428022" w14:textId="6BB27398" w:rsidR="003405E4" w:rsidRPr="002A2AD7" w:rsidRDefault="00756113" w:rsidP="00A07A99">
            <w:pPr>
              <w:rPr>
                <w:rFonts w:ascii="Arial" w:hAnsi="Arial" w:cs="Arial"/>
              </w:rPr>
            </w:pPr>
            <w:r>
              <w:rPr>
                <w:rFonts w:ascii="Arial" w:hAnsi="Arial" w:cs="Arial"/>
              </w:rPr>
              <w:t>TA1116</w:t>
            </w:r>
          </w:p>
        </w:tc>
        <w:tc>
          <w:tcPr>
            <w:tcW w:w="2783" w:type="dxa"/>
          </w:tcPr>
          <w:p w14:paraId="533A7569" w14:textId="77777777" w:rsidR="003405E4" w:rsidRPr="002A2AD7" w:rsidRDefault="003405E4" w:rsidP="00A07A99">
            <w:pPr>
              <w:rPr>
                <w:rFonts w:ascii="Arial" w:hAnsi="Arial" w:cs="Arial"/>
                <w:b/>
                <w:bCs/>
              </w:rPr>
            </w:pPr>
            <w:r w:rsidRPr="002A2AD7">
              <w:rPr>
                <w:rFonts w:ascii="Arial" w:hAnsi="Arial" w:cs="Arial"/>
                <w:b/>
                <w:bCs/>
              </w:rPr>
              <w:t xml:space="preserve">Focused initially on people 25 years and </w:t>
            </w:r>
            <w:proofErr w:type="gramStart"/>
            <w:r w:rsidRPr="002A2AD7">
              <w:rPr>
                <w:rFonts w:ascii="Arial" w:hAnsi="Arial" w:cs="Arial"/>
                <w:b/>
                <w:bCs/>
              </w:rPr>
              <w:t>over, but</w:t>
            </w:r>
            <w:proofErr w:type="gramEnd"/>
            <w:r w:rsidRPr="002A2AD7">
              <w:rPr>
                <w:rFonts w:ascii="Arial" w:hAnsi="Arial" w:cs="Arial"/>
                <w:b/>
                <w:bCs/>
              </w:rPr>
              <w:t xml:space="preserve"> included evidence for 18+ in modelling.</w:t>
            </w:r>
          </w:p>
          <w:p w14:paraId="04B72DEA" w14:textId="77777777" w:rsidR="003405E4" w:rsidRPr="002A2AD7" w:rsidRDefault="003405E4" w:rsidP="00A07A99">
            <w:pPr>
              <w:rPr>
                <w:rFonts w:ascii="Arial" w:hAnsi="Arial" w:cs="Arial"/>
                <w:b/>
                <w:bCs/>
              </w:rPr>
            </w:pPr>
          </w:p>
          <w:p w14:paraId="02692BA6" w14:textId="77777777" w:rsidR="003405E4" w:rsidRPr="002A2AD7" w:rsidRDefault="003405E4" w:rsidP="00A07A99">
            <w:pPr>
              <w:rPr>
                <w:rFonts w:ascii="Arial" w:hAnsi="Arial" w:cs="Arial"/>
              </w:rPr>
            </w:pPr>
            <w:r w:rsidRPr="002A2AD7">
              <w:rPr>
                <w:rFonts w:ascii="Arial" w:hAnsi="Arial" w:cs="Arial"/>
              </w:rPr>
              <w:t xml:space="preserve">R1: Small sample size for 18- to 25-year-olds </w:t>
            </w:r>
            <w:r w:rsidRPr="002A2AD7">
              <w:rPr>
                <w:rFonts w:ascii="Arial" w:hAnsi="Arial" w:cs="Arial"/>
              </w:rPr>
              <w:lastRenderedPageBreak/>
              <w:t>limited ability to make robust comparisons.</w:t>
            </w:r>
          </w:p>
          <w:p w14:paraId="17BC3747" w14:textId="77777777" w:rsidR="003405E4" w:rsidRPr="002A2AD7" w:rsidRDefault="003405E4" w:rsidP="00A07A99">
            <w:pPr>
              <w:rPr>
                <w:rFonts w:ascii="Arial" w:hAnsi="Arial" w:cs="Arial"/>
              </w:rPr>
            </w:pPr>
            <w:r w:rsidRPr="002A2AD7">
              <w:rPr>
                <w:rFonts w:ascii="Arial" w:hAnsi="Arial" w:cs="Arial"/>
              </w:rPr>
              <w:t>R2: Lack of individual patient data for younger population made modelling less reliable.</w:t>
            </w:r>
          </w:p>
          <w:p w14:paraId="2AA16C93" w14:textId="77777777" w:rsidR="003405E4" w:rsidRPr="002A2AD7" w:rsidRDefault="003405E4" w:rsidP="00A07A99">
            <w:pPr>
              <w:rPr>
                <w:rFonts w:ascii="Arial" w:hAnsi="Arial" w:cs="Arial"/>
              </w:rPr>
            </w:pPr>
            <w:r w:rsidRPr="002A2AD7">
              <w:rPr>
                <w:rFonts w:ascii="Arial" w:hAnsi="Arial" w:cs="Arial"/>
              </w:rPr>
              <w:t>R3: Practical approach to maintain robustness of the economic model while still reflecting all relevant evidence.</w:t>
            </w:r>
          </w:p>
          <w:p w14:paraId="0DCEFC5A" w14:textId="77777777" w:rsidR="003405E4" w:rsidRPr="002A2AD7" w:rsidRDefault="003405E4" w:rsidP="00A07A99">
            <w:pPr>
              <w:rPr>
                <w:rFonts w:ascii="Arial" w:hAnsi="Arial" w:cs="Arial"/>
                <w:b/>
                <w:bCs/>
              </w:rPr>
            </w:pPr>
          </w:p>
        </w:tc>
        <w:tc>
          <w:tcPr>
            <w:tcW w:w="2817" w:type="dxa"/>
          </w:tcPr>
          <w:p w14:paraId="58B3BDF8" w14:textId="77777777" w:rsidR="003405E4" w:rsidRPr="002A2AD7" w:rsidRDefault="003405E4" w:rsidP="00A07A99">
            <w:pPr>
              <w:rPr>
                <w:rFonts w:ascii="Arial" w:hAnsi="Arial" w:cs="Arial"/>
              </w:rPr>
            </w:pPr>
            <w:r w:rsidRPr="002A2AD7">
              <w:rPr>
                <w:rFonts w:ascii="Arial" w:hAnsi="Arial" w:cs="Arial"/>
              </w:rPr>
              <w:lastRenderedPageBreak/>
              <w:t>No issue was raised by the EAG</w:t>
            </w:r>
          </w:p>
        </w:tc>
        <w:tc>
          <w:tcPr>
            <w:tcW w:w="2787" w:type="dxa"/>
          </w:tcPr>
          <w:p w14:paraId="028BB28E" w14:textId="77777777" w:rsidR="003405E4" w:rsidRPr="002A2AD7" w:rsidRDefault="003405E4" w:rsidP="00A07A99">
            <w:pPr>
              <w:rPr>
                <w:rFonts w:ascii="Arial" w:hAnsi="Arial" w:cs="Arial"/>
                <w:b/>
                <w:bCs/>
              </w:rPr>
            </w:pPr>
            <w:r w:rsidRPr="002A2AD7">
              <w:rPr>
                <w:rFonts w:ascii="Arial" w:hAnsi="Arial" w:cs="Arial"/>
                <w:b/>
                <w:bCs/>
              </w:rPr>
              <w:t xml:space="preserve">The AC preferred to include the 18–25 years age group and compare obe-cel with real-world SACT data for </w:t>
            </w:r>
            <w:proofErr w:type="spellStart"/>
            <w:r w:rsidRPr="002A2AD7">
              <w:rPr>
                <w:rFonts w:ascii="Arial" w:hAnsi="Arial" w:cs="Arial"/>
                <w:b/>
                <w:bCs/>
              </w:rPr>
              <w:t>tisagenlecleucel</w:t>
            </w:r>
            <w:proofErr w:type="spellEnd"/>
          </w:p>
          <w:p w14:paraId="444DB4CC" w14:textId="77777777" w:rsidR="003405E4" w:rsidRPr="002A2AD7" w:rsidRDefault="003405E4" w:rsidP="00A07A99">
            <w:pPr>
              <w:rPr>
                <w:rFonts w:ascii="Arial" w:hAnsi="Arial" w:cs="Arial"/>
              </w:rPr>
            </w:pPr>
          </w:p>
          <w:p w14:paraId="741DCD53" w14:textId="77777777" w:rsidR="003405E4" w:rsidRPr="002A2AD7" w:rsidRDefault="003405E4" w:rsidP="00A07A99">
            <w:pPr>
              <w:rPr>
                <w:rFonts w:ascii="Arial" w:hAnsi="Arial" w:cs="Arial"/>
              </w:rPr>
            </w:pPr>
            <w:r w:rsidRPr="002A2AD7">
              <w:rPr>
                <w:rFonts w:ascii="Arial" w:hAnsi="Arial" w:cs="Arial"/>
              </w:rPr>
              <w:lastRenderedPageBreak/>
              <w:t xml:space="preserve">R1: Approximately 22.5% of people receiving </w:t>
            </w:r>
            <w:proofErr w:type="spellStart"/>
            <w:r w:rsidRPr="002A2AD7">
              <w:rPr>
                <w:rFonts w:ascii="Arial" w:hAnsi="Arial" w:cs="Arial"/>
              </w:rPr>
              <w:t>tisagenlecleucel</w:t>
            </w:r>
            <w:proofErr w:type="spellEnd"/>
            <w:r w:rsidRPr="002A2AD7">
              <w:rPr>
                <w:rFonts w:ascii="Arial" w:hAnsi="Arial" w:cs="Arial"/>
              </w:rPr>
              <w:t xml:space="preserve"> are aged 18–25, so relevant for comparison</w:t>
            </w:r>
          </w:p>
          <w:p w14:paraId="365AEA7B" w14:textId="77777777" w:rsidR="003405E4" w:rsidRPr="002A2AD7" w:rsidRDefault="003405E4" w:rsidP="00A07A99">
            <w:pPr>
              <w:rPr>
                <w:rFonts w:ascii="Arial" w:hAnsi="Arial" w:cs="Arial"/>
              </w:rPr>
            </w:pPr>
          </w:p>
        </w:tc>
        <w:tc>
          <w:tcPr>
            <w:tcW w:w="2781" w:type="dxa"/>
          </w:tcPr>
          <w:p w14:paraId="58E237F0" w14:textId="77777777" w:rsidR="003405E4" w:rsidRPr="002A2AD7" w:rsidRDefault="003405E4" w:rsidP="00A07A99">
            <w:pPr>
              <w:rPr>
                <w:rFonts w:ascii="Arial" w:hAnsi="Arial" w:cs="Arial"/>
              </w:rPr>
            </w:pPr>
            <w:r w:rsidRPr="002A2AD7">
              <w:rPr>
                <w:rFonts w:ascii="Arial" w:hAnsi="Arial" w:cs="Arial"/>
              </w:rPr>
              <w:lastRenderedPageBreak/>
              <w:t>Unknown</w:t>
            </w:r>
          </w:p>
        </w:tc>
      </w:tr>
      <w:tr w:rsidR="003405E4" w:rsidRPr="002A2AD7" w14:paraId="2D50680E" w14:textId="77777777" w:rsidTr="00A07A99">
        <w:tc>
          <w:tcPr>
            <w:tcW w:w="2780" w:type="dxa"/>
          </w:tcPr>
          <w:p w14:paraId="14496934" w14:textId="77777777" w:rsidR="003405E4" w:rsidRPr="002A2AD7" w:rsidRDefault="003405E4" w:rsidP="00A07A99">
            <w:pPr>
              <w:rPr>
                <w:rFonts w:ascii="Arial" w:hAnsi="Arial" w:cs="Arial"/>
              </w:rPr>
            </w:pPr>
            <w:r w:rsidRPr="002A2AD7">
              <w:rPr>
                <w:rFonts w:ascii="Arial" w:hAnsi="Arial" w:cs="Arial"/>
              </w:rPr>
              <w:t>TA895</w:t>
            </w:r>
          </w:p>
        </w:tc>
        <w:tc>
          <w:tcPr>
            <w:tcW w:w="2783" w:type="dxa"/>
          </w:tcPr>
          <w:p w14:paraId="5F55AE01" w14:textId="77777777" w:rsidR="003405E4" w:rsidRPr="002A2AD7" w:rsidRDefault="003405E4" w:rsidP="00A07A99">
            <w:pPr>
              <w:rPr>
                <w:rFonts w:ascii="Arial" w:hAnsi="Arial" w:cs="Arial"/>
                <w:b/>
                <w:bCs/>
              </w:rPr>
            </w:pPr>
            <w:r w:rsidRPr="002A2AD7">
              <w:rPr>
                <w:rFonts w:ascii="Arial" w:hAnsi="Arial" w:cs="Arial"/>
                <w:b/>
                <w:bCs/>
              </w:rPr>
              <w:t>Proposing a narrower population than the marketing authorisation, limited to patients eligible for autologous stem cell transplant</w:t>
            </w:r>
          </w:p>
          <w:p w14:paraId="75014C74" w14:textId="77777777" w:rsidR="003405E4" w:rsidRPr="002A2AD7" w:rsidRDefault="003405E4" w:rsidP="00A07A99">
            <w:pPr>
              <w:rPr>
                <w:rFonts w:ascii="Arial" w:hAnsi="Arial" w:cs="Arial"/>
                <w:b/>
                <w:bCs/>
              </w:rPr>
            </w:pPr>
          </w:p>
          <w:p w14:paraId="4DDEF427" w14:textId="77777777" w:rsidR="003405E4" w:rsidRPr="002A2AD7" w:rsidRDefault="003405E4" w:rsidP="00A07A99">
            <w:pPr>
              <w:rPr>
                <w:rFonts w:ascii="Arial" w:hAnsi="Arial" w:cs="Arial"/>
              </w:rPr>
            </w:pPr>
            <w:r w:rsidRPr="002A2AD7">
              <w:rPr>
                <w:rFonts w:ascii="Arial" w:hAnsi="Arial" w:cs="Arial"/>
              </w:rPr>
              <w:t>R1: Targeting the population most consistent with standard clinical pathway.</w:t>
            </w:r>
          </w:p>
          <w:p w14:paraId="7D49594D" w14:textId="77777777" w:rsidR="003405E4" w:rsidRPr="002A2AD7" w:rsidRDefault="003405E4" w:rsidP="00A07A99">
            <w:pPr>
              <w:rPr>
                <w:rFonts w:ascii="Arial" w:hAnsi="Arial" w:cs="Arial"/>
              </w:rPr>
            </w:pPr>
            <w:r w:rsidRPr="002A2AD7">
              <w:rPr>
                <w:rFonts w:ascii="Arial" w:hAnsi="Arial" w:cs="Arial"/>
              </w:rPr>
              <w:t>R2: Restricting to transplant-eligible patients aligns with evidence availability and NICE expectations.</w:t>
            </w:r>
          </w:p>
          <w:p w14:paraId="01F3D6B6" w14:textId="77777777" w:rsidR="003405E4" w:rsidRPr="002A2AD7" w:rsidRDefault="003405E4" w:rsidP="00A07A99">
            <w:pPr>
              <w:rPr>
                <w:rFonts w:ascii="Arial" w:hAnsi="Arial" w:cs="Arial"/>
              </w:rPr>
            </w:pPr>
            <w:r w:rsidRPr="002A2AD7">
              <w:rPr>
                <w:rFonts w:ascii="Arial" w:hAnsi="Arial" w:cs="Arial"/>
              </w:rPr>
              <w:lastRenderedPageBreak/>
              <w:t>R3: Helps strengthen cost-effectiveness by focusing on higher-benefit subgroup.</w:t>
            </w:r>
          </w:p>
          <w:p w14:paraId="0280C1CA" w14:textId="77777777" w:rsidR="003405E4" w:rsidRPr="002A2AD7" w:rsidRDefault="003405E4" w:rsidP="00A07A99">
            <w:pPr>
              <w:rPr>
                <w:rFonts w:ascii="Arial" w:hAnsi="Arial" w:cs="Arial"/>
                <w:b/>
                <w:bCs/>
              </w:rPr>
            </w:pPr>
          </w:p>
          <w:p w14:paraId="2097024F" w14:textId="77777777" w:rsidR="003405E4" w:rsidRPr="002A2AD7" w:rsidRDefault="003405E4" w:rsidP="00A07A99">
            <w:pPr>
              <w:rPr>
                <w:rFonts w:ascii="Arial" w:hAnsi="Arial" w:cs="Arial"/>
                <w:b/>
                <w:bCs/>
              </w:rPr>
            </w:pPr>
          </w:p>
          <w:p w14:paraId="5C404358" w14:textId="77777777" w:rsidR="003405E4" w:rsidRPr="002A2AD7" w:rsidRDefault="003405E4" w:rsidP="00A07A99">
            <w:pPr>
              <w:rPr>
                <w:rFonts w:ascii="Arial" w:hAnsi="Arial" w:cs="Arial"/>
                <w:b/>
                <w:bCs/>
              </w:rPr>
            </w:pPr>
          </w:p>
        </w:tc>
        <w:tc>
          <w:tcPr>
            <w:tcW w:w="2817" w:type="dxa"/>
          </w:tcPr>
          <w:p w14:paraId="28647770" w14:textId="77777777" w:rsidR="003405E4" w:rsidRPr="002A2AD7" w:rsidRDefault="003405E4" w:rsidP="00A07A99">
            <w:pPr>
              <w:rPr>
                <w:rFonts w:ascii="Arial" w:hAnsi="Arial" w:cs="Arial"/>
              </w:rPr>
            </w:pPr>
            <w:r w:rsidRPr="002A2AD7">
              <w:rPr>
                <w:rFonts w:ascii="Arial" w:hAnsi="Arial" w:cs="Arial"/>
              </w:rPr>
              <w:lastRenderedPageBreak/>
              <w:t>No issue was raised by the EAG</w:t>
            </w:r>
          </w:p>
        </w:tc>
        <w:tc>
          <w:tcPr>
            <w:tcW w:w="2787" w:type="dxa"/>
          </w:tcPr>
          <w:p w14:paraId="3146CFD1" w14:textId="77777777" w:rsidR="003405E4" w:rsidRPr="002A2AD7" w:rsidRDefault="003405E4" w:rsidP="00A07A99">
            <w:pPr>
              <w:rPr>
                <w:rFonts w:ascii="Arial" w:hAnsi="Arial" w:cs="Arial"/>
              </w:rPr>
            </w:pPr>
            <w:r w:rsidRPr="002A2AD7">
              <w:rPr>
                <w:rFonts w:ascii="Arial" w:hAnsi="Arial" w:cs="Arial"/>
              </w:rPr>
              <w:t>Position treatment for a narrower population (excluding ZUMA-7-ineligible patients)</w:t>
            </w:r>
          </w:p>
          <w:p w14:paraId="049F4D63" w14:textId="77777777" w:rsidR="003405E4" w:rsidRPr="002A2AD7" w:rsidRDefault="003405E4" w:rsidP="00A07A99">
            <w:pPr>
              <w:rPr>
                <w:rFonts w:ascii="Arial" w:hAnsi="Arial" w:cs="Arial"/>
              </w:rPr>
            </w:pPr>
          </w:p>
          <w:p w14:paraId="6E6874E0" w14:textId="77777777" w:rsidR="003405E4" w:rsidRPr="002A2AD7" w:rsidRDefault="003405E4" w:rsidP="00A07A99">
            <w:pPr>
              <w:rPr>
                <w:rFonts w:ascii="Arial" w:hAnsi="Arial" w:cs="Arial"/>
              </w:rPr>
            </w:pPr>
            <w:r w:rsidRPr="002A2AD7">
              <w:rPr>
                <w:rFonts w:ascii="Arial" w:hAnsi="Arial" w:cs="Arial"/>
              </w:rPr>
              <w:t>R1: No evidence available for the broader population not included in ZUMA-7</w:t>
            </w:r>
          </w:p>
          <w:p w14:paraId="3858B222" w14:textId="77777777" w:rsidR="003405E4" w:rsidRPr="002A2AD7" w:rsidRDefault="003405E4" w:rsidP="00A07A99">
            <w:pPr>
              <w:rPr>
                <w:rFonts w:ascii="Arial" w:hAnsi="Arial" w:cs="Arial"/>
              </w:rPr>
            </w:pPr>
            <w:r w:rsidRPr="002A2AD7">
              <w:rPr>
                <w:rFonts w:ascii="Arial" w:hAnsi="Arial" w:cs="Arial"/>
              </w:rPr>
              <w:t>R2: Committee agreed evaluation should focus on the population supported by clinical trial evidence</w:t>
            </w:r>
          </w:p>
          <w:p w14:paraId="3DB68676" w14:textId="77777777" w:rsidR="003405E4" w:rsidRPr="002A2AD7" w:rsidRDefault="003405E4" w:rsidP="00A07A99">
            <w:pPr>
              <w:rPr>
                <w:rFonts w:ascii="Arial" w:hAnsi="Arial" w:cs="Arial"/>
              </w:rPr>
            </w:pPr>
          </w:p>
        </w:tc>
        <w:tc>
          <w:tcPr>
            <w:tcW w:w="2781" w:type="dxa"/>
          </w:tcPr>
          <w:p w14:paraId="1E513AFB" w14:textId="77777777" w:rsidR="003405E4" w:rsidRPr="002A2AD7" w:rsidRDefault="003405E4" w:rsidP="00A07A99">
            <w:pPr>
              <w:rPr>
                <w:rFonts w:ascii="Arial" w:hAnsi="Arial" w:cs="Arial"/>
              </w:rPr>
            </w:pPr>
            <w:r w:rsidRPr="002A2AD7">
              <w:rPr>
                <w:rFonts w:ascii="Arial" w:hAnsi="Arial" w:cs="Arial"/>
              </w:rPr>
              <w:t>Unknown</w:t>
            </w:r>
          </w:p>
        </w:tc>
      </w:tr>
    </w:tbl>
    <w:p w14:paraId="00B4B5C2" w14:textId="77777777" w:rsidR="003405E4" w:rsidRPr="002A2AD7" w:rsidRDefault="003405E4" w:rsidP="003405E4">
      <w:pPr>
        <w:ind w:firstLine="720"/>
        <w:rPr>
          <w:rFonts w:ascii="Arial" w:hAnsi="Arial" w:cs="Arial"/>
        </w:rPr>
      </w:pPr>
    </w:p>
    <w:p w14:paraId="2FAD90B2" w14:textId="77777777" w:rsidR="003405E4" w:rsidRPr="002A2AD7" w:rsidRDefault="003405E4" w:rsidP="003405E4">
      <w:pPr>
        <w:rPr>
          <w:rFonts w:ascii="Arial" w:hAnsi="Arial" w:cs="Arial"/>
        </w:rPr>
      </w:pPr>
    </w:p>
    <w:p w14:paraId="37A4C6CA" w14:textId="77777777" w:rsidR="007009A0" w:rsidRDefault="007009A0" w:rsidP="0031404B">
      <w:pPr>
        <w:rPr>
          <w:rFonts w:ascii="Arial" w:hAnsi="Arial" w:cs="Arial"/>
        </w:rPr>
      </w:pPr>
    </w:p>
    <w:p w14:paraId="7131D204" w14:textId="77777777" w:rsidR="007009A0" w:rsidRDefault="007009A0" w:rsidP="0031404B">
      <w:pPr>
        <w:rPr>
          <w:rFonts w:ascii="Arial" w:hAnsi="Arial" w:cs="Arial"/>
        </w:rPr>
      </w:pPr>
    </w:p>
    <w:p w14:paraId="1A12055C" w14:textId="77777777" w:rsidR="007009A0" w:rsidRDefault="007009A0" w:rsidP="0031404B">
      <w:pPr>
        <w:rPr>
          <w:rFonts w:ascii="Arial" w:hAnsi="Arial" w:cs="Arial"/>
        </w:rPr>
        <w:sectPr w:rsidR="007009A0" w:rsidSect="001E4941">
          <w:pgSz w:w="16838" w:h="11906" w:orient="landscape"/>
          <w:pgMar w:top="1440" w:right="1440" w:bottom="1440" w:left="1440" w:header="720" w:footer="720" w:gutter="0"/>
          <w:cols w:space="720"/>
          <w:docGrid w:linePitch="360"/>
        </w:sectPr>
      </w:pPr>
    </w:p>
    <w:p w14:paraId="290EEA45" w14:textId="3AB06FE3" w:rsidR="002A2AD7" w:rsidRPr="00931A7B" w:rsidRDefault="00DD18C9" w:rsidP="002A2AD7">
      <w:pPr>
        <w:pStyle w:val="Numberedheading1"/>
        <w:numPr>
          <w:ilvl w:val="0"/>
          <w:numId w:val="9"/>
        </w:numPr>
        <w:tabs>
          <w:tab w:val="clear" w:pos="1134"/>
        </w:tabs>
        <w:ind w:left="0" w:firstLine="0"/>
      </w:pPr>
      <w:bookmarkStart w:id="43" w:name="_Toc227661973"/>
      <w:r>
        <w:lastRenderedPageBreak/>
        <w:t xml:space="preserve">Section 5: </w:t>
      </w:r>
      <w:r w:rsidR="002A2AD7" w:rsidRPr="00931A7B">
        <w:t xml:space="preserve">Key </w:t>
      </w:r>
      <w:r w:rsidRPr="00931A7B">
        <w:t>issues, proposed solutions, and underlying rationale</w:t>
      </w:r>
      <w:bookmarkEnd w:id="43"/>
    </w:p>
    <w:p w14:paraId="20F6C5B9" w14:textId="413EAE68" w:rsidR="002A2AD7" w:rsidRPr="00931A7B" w:rsidRDefault="002A2AD7" w:rsidP="002A2AD7">
      <w:pPr>
        <w:spacing w:line="360" w:lineRule="auto"/>
        <w:rPr>
          <w:rFonts w:ascii="Arial" w:hAnsi="Arial" w:cs="Arial"/>
        </w:rPr>
      </w:pPr>
      <w:r w:rsidRPr="00931A7B">
        <w:rPr>
          <w:rFonts w:ascii="Arial" w:hAnsi="Arial" w:cs="Arial"/>
        </w:rPr>
        <w:t>This section presents the core methodological and conceptual issues identified during the review process, alongside the agreed solutions. For each issue, we provide the reasoning and rationale that guided decision-making. This section captures both the technical considerations and the judgments that shaped the final set of parent nodes, ensuring traceability and transparency in the resolution process.</w:t>
      </w:r>
    </w:p>
    <w:tbl>
      <w:tblPr>
        <w:tblStyle w:val="TableGrid"/>
        <w:tblW w:w="14297" w:type="dxa"/>
        <w:tblLook w:val="04A0" w:firstRow="1" w:lastRow="0" w:firstColumn="1" w:lastColumn="0" w:noHBand="0" w:noVBand="1"/>
      </w:tblPr>
      <w:tblGrid>
        <w:gridCol w:w="2689"/>
        <w:gridCol w:w="5103"/>
        <w:gridCol w:w="6505"/>
      </w:tblGrid>
      <w:tr w:rsidR="0041569B" w:rsidRPr="00931A7B" w14:paraId="2D1CEF27" w14:textId="77777777" w:rsidTr="00B90ADE">
        <w:trPr>
          <w:tblHeader/>
        </w:trPr>
        <w:tc>
          <w:tcPr>
            <w:tcW w:w="14297" w:type="dxa"/>
            <w:gridSpan w:val="3"/>
          </w:tcPr>
          <w:p w14:paraId="25D6663D" w14:textId="56B8AE4F" w:rsidR="0041569B" w:rsidRPr="0041569B" w:rsidRDefault="0041569B" w:rsidP="00053135">
            <w:pPr>
              <w:rPr>
                <w:rFonts w:ascii="Arial" w:hAnsi="Arial" w:cs="Arial"/>
                <w:b/>
                <w:bCs/>
              </w:rPr>
            </w:pPr>
            <w:bookmarkStart w:id="44" w:name="_Toc223928068"/>
            <w:r w:rsidRPr="0041569B">
              <w:rPr>
                <w:rFonts w:ascii="Arial" w:hAnsi="Arial" w:cs="Arial"/>
                <w:b/>
                <w:bCs/>
              </w:rPr>
              <w:t xml:space="preserve">Table </w:t>
            </w:r>
            <w:r w:rsidRPr="0041569B">
              <w:rPr>
                <w:rFonts w:ascii="Arial" w:hAnsi="Arial" w:cs="Arial"/>
                <w:b/>
                <w:bCs/>
              </w:rPr>
              <w:fldChar w:fldCharType="begin"/>
            </w:r>
            <w:r w:rsidRPr="0041569B">
              <w:rPr>
                <w:rFonts w:ascii="Arial" w:hAnsi="Arial" w:cs="Arial"/>
                <w:b/>
                <w:bCs/>
              </w:rPr>
              <w:instrText xml:space="preserve"> SEQ Table \* ARABIC </w:instrText>
            </w:r>
            <w:r w:rsidRPr="0041569B">
              <w:rPr>
                <w:rFonts w:ascii="Arial" w:hAnsi="Arial" w:cs="Arial"/>
                <w:b/>
                <w:bCs/>
              </w:rPr>
              <w:fldChar w:fldCharType="separate"/>
            </w:r>
            <w:r w:rsidR="008B6B96">
              <w:rPr>
                <w:rFonts w:ascii="Arial" w:hAnsi="Arial" w:cs="Arial"/>
                <w:b/>
                <w:bCs/>
                <w:noProof/>
              </w:rPr>
              <w:t>3</w:t>
            </w:r>
            <w:r w:rsidRPr="0041569B">
              <w:rPr>
                <w:rFonts w:ascii="Arial" w:hAnsi="Arial" w:cs="Arial"/>
                <w:b/>
                <w:bCs/>
                <w:noProof/>
              </w:rPr>
              <w:fldChar w:fldCharType="end"/>
            </w:r>
            <w:r w:rsidRPr="0041569B">
              <w:rPr>
                <w:rFonts w:ascii="Arial" w:hAnsi="Arial" w:cs="Arial"/>
                <w:b/>
                <w:bCs/>
              </w:rPr>
              <w:t>: Summary of issues (parents’ nodes) and their solution(s)</w:t>
            </w:r>
            <w:bookmarkEnd w:id="44"/>
          </w:p>
        </w:tc>
      </w:tr>
      <w:tr w:rsidR="0031546C" w:rsidRPr="00931A7B" w14:paraId="462C6068" w14:textId="77777777" w:rsidTr="00CC05DF">
        <w:trPr>
          <w:tblHeader/>
        </w:trPr>
        <w:tc>
          <w:tcPr>
            <w:tcW w:w="2689" w:type="dxa"/>
          </w:tcPr>
          <w:p w14:paraId="31A77EC9" w14:textId="77777777" w:rsidR="0031546C" w:rsidRPr="00931A7B" w:rsidRDefault="0031546C" w:rsidP="00053135">
            <w:pPr>
              <w:rPr>
                <w:rFonts w:ascii="Arial" w:hAnsi="Arial" w:cs="Arial"/>
                <w:b/>
                <w:bCs/>
              </w:rPr>
            </w:pPr>
            <w:r w:rsidRPr="00931A7B">
              <w:rPr>
                <w:rFonts w:ascii="Arial" w:hAnsi="Arial" w:cs="Arial"/>
                <w:b/>
                <w:bCs/>
              </w:rPr>
              <w:t>Issue</w:t>
            </w:r>
          </w:p>
        </w:tc>
        <w:tc>
          <w:tcPr>
            <w:tcW w:w="5103" w:type="dxa"/>
          </w:tcPr>
          <w:p w14:paraId="01B7BFB0" w14:textId="79D8D5E8" w:rsidR="0031546C" w:rsidRPr="00931A7B" w:rsidRDefault="0064393C" w:rsidP="00053135">
            <w:pPr>
              <w:rPr>
                <w:rFonts w:ascii="Arial" w:hAnsi="Arial" w:cs="Arial"/>
                <w:b/>
                <w:bCs/>
              </w:rPr>
            </w:pPr>
            <w:r w:rsidRPr="00931A7B">
              <w:rPr>
                <w:rFonts w:ascii="Arial" w:hAnsi="Arial" w:cs="Arial"/>
                <w:b/>
                <w:bCs/>
              </w:rPr>
              <w:t>A</w:t>
            </w:r>
            <w:r w:rsidR="007A2B55" w:rsidRPr="00931A7B">
              <w:rPr>
                <w:rFonts w:ascii="Arial" w:hAnsi="Arial" w:cs="Arial"/>
                <w:b/>
                <w:bCs/>
              </w:rPr>
              <w:t>ppro</w:t>
            </w:r>
            <w:r w:rsidRPr="00931A7B">
              <w:rPr>
                <w:rFonts w:ascii="Arial" w:hAnsi="Arial" w:cs="Arial"/>
                <w:b/>
                <w:bCs/>
              </w:rPr>
              <w:t>ach/</w:t>
            </w:r>
            <w:r w:rsidR="0031546C" w:rsidRPr="00931A7B">
              <w:rPr>
                <w:rFonts w:ascii="Arial" w:hAnsi="Arial" w:cs="Arial"/>
                <w:b/>
                <w:bCs/>
              </w:rPr>
              <w:t>Solution(s)</w:t>
            </w:r>
          </w:p>
        </w:tc>
        <w:tc>
          <w:tcPr>
            <w:tcW w:w="6505" w:type="dxa"/>
          </w:tcPr>
          <w:p w14:paraId="01416E2D" w14:textId="77777777" w:rsidR="0031546C" w:rsidRPr="0041569B" w:rsidRDefault="0031546C" w:rsidP="00053135">
            <w:pPr>
              <w:rPr>
                <w:rFonts w:ascii="Arial" w:hAnsi="Arial" w:cs="Arial"/>
                <w:b/>
                <w:bCs/>
                <w:i/>
                <w:iCs/>
                <w:sz w:val="20"/>
                <w:szCs w:val="20"/>
              </w:rPr>
            </w:pPr>
            <w:r w:rsidRPr="0041569B">
              <w:rPr>
                <w:rFonts w:ascii="Arial" w:hAnsi="Arial" w:cs="Arial"/>
                <w:b/>
                <w:bCs/>
              </w:rPr>
              <w:t>Example(s) 0F REF</w:t>
            </w:r>
          </w:p>
        </w:tc>
      </w:tr>
      <w:tr w:rsidR="0031546C" w:rsidRPr="00931A7B" w14:paraId="6FE74CF3" w14:textId="77777777" w:rsidTr="00CC05DF">
        <w:tc>
          <w:tcPr>
            <w:tcW w:w="2689" w:type="dxa"/>
            <w:vMerge w:val="restart"/>
          </w:tcPr>
          <w:p w14:paraId="7974D2AF" w14:textId="1A901859" w:rsidR="0031546C" w:rsidRPr="009E54DF" w:rsidRDefault="00F042E8" w:rsidP="00053135">
            <w:pPr>
              <w:rPr>
                <w:rFonts w:ascii="Arial" w:hAnsi="Arial" w:cs="Arial"/>
                <w:sz w:val="22"/>
                <w:szCs w:val="22"/>
              </w:rPr>
            </w:pPr>
            <w:r w:rsidRPr="009E54DF">
              <w:rPr>
                <w:rFonts w:ascii="Arial" w:hAnsi="Arial" w:cs="Arial"/>
                <w:b/>
                <w:bCs/>
                <w:sz w:val="22"/>
                <w:szCs w:val="22"/>
              </w:rPr>
              <w:t xml:space="preserve">Issue 1: </w:t>
            </w:r>
            <w:r w:rsidR="002C4CA3" w:rsidRPr="009E54DF">
              <w:rPr>
                <w:rFonts w:ascii="Arial" w:hAnsi="Arial" w:cs="Arial"/>
                <w:b/>
                <w:bCs/>
                <w:sz w:val="22"/>
                <w:szCs w:val="22"/>
              </w:rPr>
              <w:t>When to start measuring CAR T</w:t>
            </w:r>
            <w:r w:rsidR="00F17135" w:rsidRPr="009E54DF">
              <w:rPr>
                <w:rFonts w:ascii="Arial" w:hAnsi="Arial" w:cs="Arial"/>
                <w:b/>
                <w:bCs/>
                <w:sz w:val="22"/>
                <w:szCs w:val="22"/>
              </w:rPr>
              <w:t>-</w:t>
            </w:r>
            <w:r w:rsidR="002C4CA3" w:rsidRPr="009E54DF">
              <w:rPr>
                <w:rFonts w:ascii="Arial" w:hAnsi="Arial" w:cs="Arial"/>
                <w:b/>
                <w:bCs/>
                <w:sz w:val="22"/>
                <w:szCs w:val="22"/>
              </w:rPr>
              <w:t>associated effects</w:t>
            </w:r>
          </w:p>
          <w:p w14:paraId="2F7B5F20" w14:textId="5ED53792" w:rsidR="00F05901" w:rsidRPr="009E54DF" w:rsidRDefault="00F05901" w:rsidP="00053135">
            <w:pPr>
              <w:rPr>
                <w:rFonts w:ascii="Arial" w:hAnsi="Arial" w:cs="Arial"/>
                <w:sz w:val="22"/>
                <w:szCs w:val="22"/>
              </w:rPr>
            </w:pPr>
            <w:r w:rsidRPr="009E54DF">
              <w:rPr>
                <w:rFonts w:ascii="Arial" w:hAnsi="Arial" w:cs="Arial"/>
                <w:sz w:val="22"/>
                <w:szCs w:val="22"/>
              </w:rPr>
              <w:t xml:space="preserve">(Related STAs: TA11545, </w:t>
            </w:r>
            <w:r w:rsidR="00756113">
              <w:rPr>
                <w:rFonts w:ascii="Arial" w:hAnsi="Arial" w:cs="Arial"/>
                <w:sz w:val="22"/>
                <w:szCs w:val="22"/>
              </w:rPr>
              <w:t>TA1116</w:t>
            </w:r>
            <w:r w:rsidRPr="009E54DF">
              <w:rPr>
                <w:rFonts w:ascii="Arial" w:hAnsi="Arial" w:cs="Arial"/>
                <w:sz w:val="22"/>
                <w:szCs w:val="22"/>
              </w:rPr>
              <w:t>)</w:t>
            </w:r>
          </w:p>
        </w:tc>
        <w:tc>
          <w:tcPr>
            <w:tcW w:w="5103" w:type="dxa"/>
          </w:tcPr>
          <w:p w14:paraId="2AFD2432" w14:textId="77777777" w:rsidR="0031546C" w:rsidRPr="009E54DF" w:rsidRDefault="0031546C" w:rsidP="00053135">
            <w:pPr>
              <w:rPr>
                <w:rFonts w:ascii="Arial" w:hAnsi="Arial" w:cs="Arial"/>
                <w:b/>
                <w:bCs/>
                <w:sz w:val="22"/>
                <w:szCs w:val="22"/>
              </w:rPr>
            </w:pPr>
            <w:r w:rsidRPr="009E54DF">
              <w:rPr>
                <w:rFonts w:ascii="Arial" w:hAnsi="Arial" w:cs="Arial"/>
                <w:b/>
                <w:bCs/>
                <w:sz w:val="22"/>
                <w:szCs w:val="22"/>
              </w:rPr>
              <w:t>Using mITT (infused) population</w:t>
            </w:r>
          </w:p>
          <w:p w14:paraId="4C625646" w14:textId="77777777" w:rsidR="0031546C" w:rsidRPr="009E54DF" w:rsidRDefault="0031546C" w:rsidP="00053135">
            <w:pPr>
              <w:rPr>
                <w:rFonts w:ascii="Arial" w:hAnsi="Arial" w:cs="Arial"/>
                <w:sz w:val="22"/>
                <w:szCs w:val="22"/>
              </w:rPr>
            </w:pPr>
          </w:p>
          <w:p w14:paraId="73949989" w14:textId="06D688A1" w:rsidR="0031546C" w:rsidRPr="009E54DF" w:rsidRDefault="0031546C" w:rsidP="00053135">
            <w:pPr>
              <w:rPr>
                <w:rFonts w:ascii="Arial" w:hAnsi="Arial" w:cs="Arial"/>
                <w:sz w:val="22"/>
                <w:szCs w:val="22"/>
              </w:rPr>
            </w:pPr>
            <w:r w:rsidRPr="009E54DF">
              <w:rPr>
                <w:rFonts w:ascii="Arial" w:hAnsi="Arial" w:cs="Arial"/>
                <w:sz w:val="22"/>
                <w:szCs w:val="22"/>
              </w:rPr>
              <w:t>R1: Patients who have received at least one</w:t>
            </w:r>
            <w:r w:rsidR="001473E1" w:rsidRPr="009E54DF">
              <w:rPr>
                <w:rFonts w:ascii="Arial" w:hAnsi="Arial" w:cs="Arial"/>
                <w:sz w:val="22"/>
                <w:szCs w:val="22"/>
              </w:rPr>
              <w:t xml:space="preserve"> </w:t>
            </w:r>
            <w:r w:rsidRPr="009E54DF">
              <w:rPr>
                <w:rFonts w:ascii="Arial" w:hAnsi="Arial" w:cs="Arial"/>
                <w:sz w:val="22"/>
                <w:szCs w:val="22"/>
              </w:rPr>
              <w:t>infusion can be considered part of the relevant treatment population.</w:t>
            </w:r>
          </w:p>
          <w:p w14:paraId="26D3225E" w14:textId="77777777" w:rsidR="0031546C" w:rsidRPr="009E54DF" w:rsidRDefault="0031546C" w:rsidP="00053135">
            <w:pPr>
              <w:rPr>
                <w:rFonts w:ascii="Arial" w:hAnsi="Arial" w:cs="Arial"/>
                <w:sz w:val="22"/>
                <w:szCs w:val="22"/>
              </w:rPr>
            </w:pPr>
            <w:r w:rsidRPr="009E54DF">
              <w:rPr>
                <w:rFonts w:ascii="Arial" w:hAnsi="Arial" w:cs="Arial"/>
                <w:sz w:val="22"/>
                <w:szCs w:val="22"/>
              </w:rPr>
              <w:t>R2: NHS reimbursement only covers patients who receive the infusion.</w:t>
            </w:r>
          </w:p>
        </w:tc>
        <w:tc>
          <w:tcPr>
            <w:tcW w:w="6505" w:type="dxa"/>
          </w:tcPr>
          <w:p w14:paraId="0CDA44E5" w14:textId="77777777" w:rsidR="0031546C" w:rsidRPr="0041569B" w:rsidRDefault="0031546C" w:rsidP="00053135">
            <w:pPr>
              <w:rPr>
                <w:rFonts w:ascii="Arial" w:hAnsi="Arial" w:cs="Arial"/>
                <w:i/>
                <w:iCs/>
                <w:sz w:val="20"/>
                <w:szCs w:val="20"/>
              </w:rPr>
            </w:pPr>
            <w:r w:rsidRPr="0041569B">
              <w:rPr>
                <w:rFonts w:ascii="Arial" w:hAnsi="Arial" w:cs="Arial"/>
                <w:i/>
                <w:iCs/>
                <w:sz w:val="20"/>
                <w:szCs w:val="20"/>
              </w:rPr>
              <w:t>“company’s model used a mITT population, comprising everyone who completed treatment” Ref: TA11545</w:t>
            </w:r>
          </w:p>
          <w:p w14:paraId="2C91C961" w14:textId="77777777" w:rsidR="0031546C" w:rsidRPr="0041569B" w:rsidRDefault="0031546C" w:rsidP="00053135">
            <w:pPr>
              <w:rPr>
                <w:rFonts w:ascii="Arial" w:hAnsi="Arial" w:cs="Arial"/>
                <w:i/>
                <w:iCs/>
                <w:sz w:val="20"/>
                <w:szCs w:val="20"/>
              </w:rPr>
            </w:pPr>
            <w:r w:rsidRPr="0041569B">
              <w:rPr>
                <w:rFonts w:ascii="Arial" w:hAnsi="Arial" w:cs="Arial"/>
                <w:i/>
                <w:iCs/>
                <w:sz w:val="20"/>
                <w:szCs w:val="20"/>
              </w:rPr>
              <w:t>“The company disagreed with the EAG’s preferred approach and explained that the NHS does not pay for brexucabtagene autoleucel if the person does not have an infusion.” Ref: TA11545</w:t>
            </w:r>
          </w:p>
        </w:tc>
      </w:tr>
      <w:tr w:rsidR="0031546C" w:rsidRPr="00931A7B" w14:paraId="267D2F9E" w14:textId="77777777" w:rsidTr="00CC05DF">
        <w:tc>
          <w:tcPr>
            <w:tcW w:w="2689" w:type="dxa"/>
            <w:vMerge/>
          </w:tcPr>
          <w:p w14:paraId="178007C2" w14:textId="77777777" w:rsidR="0031546C" w:rsidRPr="009E54DF" w:rsidRDefault="0031546C" w:rsidP="00053135">
            <w:pPr>
              <w:rPr>
                <w:rFonts w:ascii="Arial" w:hAnsi="Arial" w:cs="Arial"/>
                <w:sz w:val="22"/>
                <w:szCs w:val="22"/>
              </w:rPr>
            </w:pPr>
          </w:p>
        </w:tc>
        <w:tc>
          <w:tcPr>
            <w:tcW w:w="5103" w:type="dxa"/>
          </w:tcPr>
          <w:p w14:paraId="25B64C29" w14:textId="77777777" w:rsidR="0031546C" w:rsidRPr="009E54DF" w:rsidRDefault="0031546C" w:rsidP="00053135">
            <w:pPr>
              <w:rPr>
                <w:rFonts w:ascii="Arial" w:hAnsi="Arial" w:cs="Arial"/>
                <w:b/>
                <w:bCs/>
                <w:sz w:val="22"/>
                <w:szCs w:val="22"/>
              </w:rPr>
            </w:pPr>
            <w:r w:rsidRPr="009E54DF">
              <w:rPr>
                <w:rFonts w:ascii="Arial" w:hAnsi="Arial" w:cs="Arial"/>
                <w:b/>
                <w:bCs/>
                <w:sz w:val="22"/>
                <w:szCs w:val="22"/>
              </w:rPr>
              <w:t xml:space="preserve">Using ITT (leukapheresis) population </w:t>
            </w:r>
          </w:p>
          <w:p w14:paraId="5D947A96" w14:textId="77777777" w:rsidR="0031546C" w:rsidRPr="009E54DF" w:rsidRDefault="0031546C" w:rsidP="00053135">
            <w:pPr>
              <w:rPr>
                <w:rFonts w:ascii="Arial" w:hAnsi="Arial" w:cs="Arial"/>
                <w:sz w:val="22"/>
                <w:szCs w:val="22"/>
              </w:rPr>
            </w:pPr>
          </w:p>
          <w:p w14:paraId="242FC774" w14:textId="77777777" w:rsidR="0031546C" w:rsidRPr="009E54DF" w:rsidRDefault="0031546C" w:rsidP="00053135">
            <w:pPr>
              <w:rPr>
                <w:rFonts w:ascii="Arial" w:hAnsi="Arial" w:cs="Arial"/>
                <w:sz w:val="22"/>
                <w:szCs w:val="22"/>
              </w:rPr>
            </w:pPr>
            <w:r w:rsidRPr="009E54DF">
              <w:rPr>
                <w:rFonts w:ascii="Arial" w:hAnsi="Arial" w:cs="Arial"/>
                <w:sz w:val="22"/>
                <w:szCs w:val="22"/>
              </w:rPr>
              <w:t>R1: Captures real treatment pathway from leukapheresis</w:t>
            </w:r>
          </w:p>
          <w:p w14:paraId="58036363" w14:textId="76B509A7" w:rsidR="0031546C" w:rsidRPr="009E54DF" w:rsidRDefault="0031546C" w:rsidP="00053135">
            <w:pPr>
              <w:rPr>
                <w:rFonts w:ascii="Arial" w:hAnsi="Arial" w:cs="Arial"/>
                <w:sz w:val="22"/>
                <w:szCs w:val="22"/>
              </w:rPr>
            </w:pPr>
            <w:r w:rsidRPr="009E54DF">
              <w:rPr>
                <w:rFonts w:ascii="Arial" w:hAnsi="Arial" w:cs="Arial"/>
                <w:sz w:val="22"/>
                <w:szCs w:val="22"/>
              </w:rPr>
              <w:t>R2: Reduces bias from excluding pre</w:t>
            </w:r>
            <w:r w:rsidR="00F17135" w:rsidRPr="009E54DF">
              <w:rPr>
                <w:rFonts w:ascii="Arial" w:hAnsi="Arial" w:cs="Arial"/>
                <w:sz w:val="22"/>
                <w:szCs w:val="22"/>
              </w:rPr>
              <w:t>-</w:t>
            </w:r>
            <w:r w:rsidRPr="009E54DF">
              <w:rPr>
                <w:rFonts w:ascii="Arial" w:hAnsi="Arial" w:cs="Arial"/>
                <w:sz w:val="22"/>
                <w:szCs w:val="22"/>
              </w:rPr>
              <w:t>infusion period (bridging therapy effects and delays)</w:t>
            </w:r>
          </w:p>
          <w:p w14:paraId="1508BA4A" w14:textId="77777777" w:rsidR="0031546C" w:rsidRPr="009E54DF" w:rsidRDefault="0031546C" w:rsidP="00053135">
            <w:pPr>
              <w:rPr>
                <w:rFonts w:ascii="Arial" w:hAnsi="Arial" w:cs="Arial"/>
                <w:sz w:val="22"/>
                <w:szCs w:val="22"/>
              </w:rPr>
            </w:pPr>
            <w:r w:rsidRPr="009E54DF">
              <w:rPr>
                <w:rFonts w:ascii="Arial" w:hAnsi="Arial" w:cs="Arial"/>
                <w:sz w:val="22"/>
                <w:szCs w:val="22"/>
              </w:rPr>
              <w:t>R3: Suitable for comparing efficacy against other treatments</w:t>
            </w:r>
          </w:p>
          <w:p w14:paraId="35FB2630" w14:textId="77777777" w:rsidR="0031546C" w:rsidRPr="009E54DF" w:rsidRDefault="0031546C" w:rsidP="00053135">
            <w:pPr>
              <w:rPr>
                <w:rFonts w:ascii="Arial" w:hAnsi="Arial" w:cs="Arial"/>
                <w:sz w:val="22"/>
                <w:szCs w:val="22"/>
              </w:rPr>
            </w:pPr>
            <w:r w:rsidRPr="009E54DF">
              <w:rPr>
                <w:rFonts w:ascii="Arial" w:hAnsi="Arial" w:cs="Arial"/>
                <w:sz w:val="22"/>
                <w:szCs w:val="22"/>
              </w:rPr>
              <w:t>R4: Comprehensive modelling of costs and outcomes</w:t>
            </w:r>
          </w:p>
        </w:tc>
        <w:tc>
          <w:tcPr>
            <w:tcW w:w="6505" w:type="dxa"/>
          </w:tcPr>
          <w:p w14:paraId="7EF4E257" w14:textId="07CCDA82" w:rsidR="0031546C" w:rsidRPr="0041569B" w:rsidRDefault="0031546C" w:rsidP="00053135">
            <w:pPr>
              <w:rPr>
                <w:rFonts w:ascii="Arial" w:hAnsi="Arial" w:cs="Arial"/>
                <w:i/>
                <w:iCs/>
                <w:sz w:val="20"/>
                <w:szCs w:val="20"/>
              </w:rPr>
            </w:pPr>
            <w:r w:rsidRPr="0041569B">
              <w:rPr>
                <w:rFonts w:ascii="Arial" w:hAnsi="Arial" w:cs="Arial"/>
                <w:i/>
                <w:iCs/>
                <w:sz w:val="20"/>
                <w:szCs w:val="20"/>
              </w:rPr>
              <w:t>“The EAG preferred the enrolled ITT population from cohorts 1A and 2A. This included the pre</w:t>
            </w:r>
            <w:r w:rsidR="00F17135" w:rsidRPr="0041569B">
              <w:rPr>
                <w:rFonts w:ascii="Arial" w:hAnsi="Arial" w:cs="Arial"/>
                <w:i/>
                <w:iCs/>
                <w:sz w:val="20"/>
                <w:szCs w:val="20"/>
              </w:rPr>
              <w:t>-</w:t>
            </w:r>
            <w:r w:rsidRPr="0041569B">
              <w:rPr>
                <w:rFonts w:ascii="Arial" w:hAnsi="Arial" w:cs="Arial"/>
                <w:i/>
                <w:iCs/>
                <w:sz w:val="20"/>
                <w:szCs w:val="20"/>
              </w:rPr>
              <w:t>infusion period and so captured individuals who had leukapheresis. The EAG noted that an effective comparison should start at leukapheresis for CAR T</w:t>
            </w:r>
            <w:r w:rsidR="00F17135" w:rsidRPr="0041569B">
              <w:rPr>
                <w:rFonts w:ascii="Arial" w:hAnsi="Arial" w:cs="Arial"/>
                <w:i/>
                <w:iCs/>
                <w:sz w:val="20"/>
                <w:szCs w:val="20"/>
              </w:rPr>
              <w:t>-</w:t>
            </w:r>
            <w:r w:rsidRPr="0041569B">
              <w:rPr>
                <w:rFonts w:ascii="Arial" w:hAnsi="Arial" w:cs="Arial"/>
                <w:i/>
                <w:iCs/>
                <w:sz w:val="20"/>
                <w:szCs w:val="20"/>
              </w:rPr>
              <w:t xml:space="preserve">cell </w:t>
            </w:r>
            <w:proofErr w:type="spellStart"/>
            <w:r w:rsidRPr="0041569B">
              <w:rPr>
                <w:rFonts w:ascii="Arial" w:hAnsi="Arial" w:cs="Arial"/>
                <w:i/>
                <w:iCs/>
                <w:sz w:val="20"/>
                <w:szCs w:val="20"/>
              </w:rPr>
              <w:t>therapy</w:t>
            </w:r>
            <w:proofErr w:type="gramStart"/>
            <w:r w:rsidRPr="0041569B">
              <w:rPr>
                <w:rFonts w:ascii="Arial" w:hAnsi="Arial" w:cs="Arial"/>
                <w:i/>
                <w:iCs/>
                <w:sz w:val="20"/>
                <w:szCs w:val="20"/>
              </w:rPr>
              <w:t>.”Ref</w:t>
            </w:r>
            <w:proofErr w:type="spellEnd"/>
            <w:proofErr w:type="gramEnd"/>
            <w:r w:rsidRPr="0041569B">
              <w:rPr>
                <w:rFonts w:ascii="Arial" w:hAnsi="Arial" w:cs="Arial"/>
                <w:i/>
                <w:iCs/>
                <w:sz w:val="20"/>
                <w:szCs w:val="20"/>
              </w:rPr>
              <w:t xml:space="preserve">: </w:t>
            </w:r>
            <w:r w:rsidR="00756113">
              <w:rPr>
                <w:rFonts w:ascii="Arial" w:hAnsi="Arial" w:cs="Arial"/>
                <w:i/>
                <w:iCs/>
                <w:sz w:val="20"/>
                <w:szCs w:val="20"/>
              </w:rPr>
              <w:t>TA1116</w:t>
            </w:r>
          </w:p>
          <w:p w14:paraId="139C1AD2" w14:textId="77777777" w:rsidR="0031546C" w:rsidRPr="0041569B" w:rsidRDefault="0031546C" w:rsidP="00053135">
            <w:pPr>
              <w:rPr>
                <w:rFonts w:ascii="Arial" w:hAnsi="Arial" w:cs="Arial"/>
                <w:i/>
                <w:iCs/>
                <w:sz w:val="20"/>
                <w:szCs w:val="20"/>
              </w:rPr>
            </w:pPr>
          </w:p>
          <w:p w14:paraId="66BD9D77" w14:textId="77777777" w:rsidR="0031546C" w:rsidRPr="0041569B" w:rsidRDefault="0031546C" w:rsidP="00053135">
            <w:pPr>
              <w:rPr>
                <w:rFonts w:ascii="Arial" w:hAnsi="Arial" w:cs="Arial"/>
                <w:i/>
                <w:iCs/>
                <w:sz w:val="20"/>
                <w:szCs w:val="20"/>
              </w:rPr>
            </w:pPr>
            <w:r w:rsidRPr="0041569B">
              <w:rPr>
                <w:rFonts w:ascii="Arial" w:hAnsi="Arial" w:cs="Arial"/>
                <w:i/>
                <w:iCs/>
                <w:sz w:val="20"/>
                <w:szCs w:val="20"/>
              </w:rPr>
              <w:t>“But the EAG explained that removing the clinical outcomes for people who have leukapheresis but do not have infusion with brexucabtagene autoleucel from the economic model potentially introduces bias in favour of brexucabtagene autoleucel.” Ref: TA11545</w:t>
            </w:r>
          </w:p>
          <w:p w14:paraId="134EBA65" w14:textId="77777777" w:rsidR="0031546C" w:rsidRPr="0041569B" w:rsidRDefault="0031546C" w:rsidP="00053135">
            <w:pPr>
              <w:rPr>
                <w:rFonts w:ascii="Arial" w:hAnsi="Arial" w:cs="Arial"/>
                <w:i/>
                <w:iCs/>
                <w:sz w:val="20"/>
                <w:szCs w:val="20"/>
              </w:rPr>
            </w:pPr>
          </w:p>
          <w:p w14:paraId="4E517834" w14:textId="77777777" w:rsidR="0031546C" w:rsidRPr="0041569B" w:rsidRDefault="0031546C" w:rsidP="00053135">
            <w:pPr>
              <w:rPr>
                <w:rFonts w:ascii="Arial" w:hAnsi="Arial" w:cs="Arial"/>
                <w:i/>
                <w:iCs/>
                <w:sz w:val="20"/>
                <w:szCs w:val="20"/>
              </w:rPr>
            </w:pPr>
          </w:p>
        </w:tc>
      </w:tr>
      <w:tr w:rsidR="00002803" w:rsidRPr="00931A7B" w14:paraId="7F0447B5" w14:textId="77777777" w:rsidTr="00CC05DF">
        <w:tc>
          <w:tcPr>
            <w:tcW w:w="2689" w:type="dxa"/>
            <w:vMerge w:val="restart"/>
          </w:tcPr>
          <w:p w14:paraId="36E89DE7" w14:textId="77777777" w:rsidR="00002803" w:rsidRPr="009E54DF" w:rsidRDefault="00002803" w:rsidP="00053135">
            <w:pPr>
              <w:rPr>
                <w:rFonts w:ascii="Arial" w:hAnsi="Arial" w:cs="Arial"/>
                <w:b/>
                <w:bCs/>
                <w:sz w:val="22"/>
                <w:szCs w:val="22"/>
              </w:rPr>
            </w:pPr>
            <w:r w:rsidRPr="009E54DF">
              <w:rPr>
                <w:rFonts w:ascii="Arial" w:hAnsi="Arial" w:cs="Arial"/>
                <w:b/>
                <w:bCs/>
                <w:sz w:val="22"/>
                <w:szCs w:val="22"/>
              </w:rPr>
              <w:t>Issue 2: Generalizability of trial data to NHS practice</w:t>
            </w:r>
          </w:p>
          <w:p w14:paraId="75BE52C4" w14:textId="3E2B19EF" w:rsidR="00002803" w:rsidRPr="009E54DF" w:rsidRDefault="00002803" w:rsidP="00053135">
            <w:pPr>
              <w:rPr>
                <w:rFonts w:ascii="Arial" w:hAnsi="Arial" w:cs="Arial"/>
                <w:sz w:val="22"/>
                <w:szCs w:val="22"/>
              </w:rPr>
            </w:pPr>
            <w:r w:rsidRPr="009E54DF">
              <w:rPr>
                <w:rFonts w:ascii="Arial" w:hAnsi="Arial" w:cs="Arial"/>
                <w:b/>
                <w:bCs/>
                <w:sz w:val="22"/>
                <w:szCs w:val="22"/>
              </w:rPr>
              <w:t>(</w:t>
            </w:r>
            <w:r w:rsidRPr="009E54DF">
              <w:rPr>
                <w:rFonts w:ascii="Arial" w:hAnsi="Arial" w:cs="Arial"/>
                <w:sz w:val="22"/>
                <w:szCs w:val="22"/>
              </w:rPr>
              <w:t xml:space="preserve">Related STAs: TA1048, </w:t>
            </w:r>
            <w:r w:rsidR="00756113">
              <w:rPr>
                <w:rFonts w:ascii="Arial" w:hAnsi="Arial" w:cs="Arial"/>
                <w:sz w:val="22"/>
                <w:szCs w:val="22"/>
              </w:rPr>
              <w:t>TA1116</w:t>
            </w:r>
            <w:r w:rsidRPr="009E54DF">
              <w:rPr>
                <w:rFonts w:ascii="Arial" w:hAnsi="Arial" w:cs="Arial"/>
                <w:sz w:val="22"/>
                <w:szCs w:val="22"/>
              </w:rPr>
              <w:t xml:space="preserve">, TA11545, </w:t>
            </w:r>
            <w:r w:rsidRPr="009E54DF">
              <w:rPr>
                <w:rFonts w:ascii="Arial" w:hAnsi="Arial" w:cs="Arial"/>
                <w:sz w:val="22"/>
                <w:szCs w:val="22"/>
              </w:rPr>
              <w:lastRenderedPageBreak/>
              <w:t>TA677, TA872, TA894, TA895, TA975)</w:t>
            </w:r>
          </w:p>
        </w:tc>
        <w:tc>
          <w:tcPr>
            <w:tcW w:w="5103" w:type="dxa"/>
          </w:tcPr>
          <w:p w14:paraId="3B399C47" w14:textId="3A82F875" w:rsidR="00002803" w:rsidRPr="009E54DF" w:rsidRDefault="00002803" w:rsidP="00053135">
            <w:pPr>
              <w:rPr>
                <w:rFonts w:ascii="Arial" w:hAnsi="Arial" w:cs="Arial"/>
                <w:b/>
                <w:bCs/>
                <w:sz w:val="22"/>
                <w:szCs w:val="22"/>
              </w:rPr>
            </w:pPr>
            <w:r w:rsidRPr="009E54DF">
              <w:rPr>
                <w:rFonts w:ascii="Arial" w:hAnsi="Arial" w:cs="Arial"/>
                <w:b/>
                <w:bCs/>
                <w:sz w:val="22"/>
                <w:szCs w:val="22"/>
              </w:rPr>
              <w:lastRenderedPageBreak/>
              <w:t xml:space="preserve">Adjust trial data using </w:t>
            </w:r>
            <w:r w:rsidR="00A77281" w:rsidRPr="009E54DF">
              <w:rPr>
                <w:rFonts w:ascii="Arial" w:hAnsi="Arial" w:cs="Arial"/>
                <w:b/>
                <w:bCs/>
                <w:sz w:val="22"/>
                <w:szCs w:val="22"/>
              </w:rPr>
              <w:t>UK</w:t>
            </w:r>
            <w:r w:rsidR="00F17135" w:rsidRPr="009E54DF">
              <w:rPr>
                <w:rFonts w:ascii="Arial" w:hAnsi="Arial" w:cs="Arial"/>
                <w:b/>
                <w:bCs/>
                <w:sz w:val="22"/>
                <w:szCs w:val="22"/>
              </w:rPr>
              <w:t>-</w:t>
            </w:r>
            <w:r w:rsidR="00A77281" w:rsidRPr="009E54DF">
              <w:rPr>
                <w:rFonts w:ascii="Arial" w:hAnsi="Arial" w:cs="Arial"/>
                <w:b/>
                <w:bCs/>
                <w:sz w:val="22"/>
                <w:szCs w:val="22"/>
              </w:rPr>
              <w:t xml:space="preserve">specific </w:t>
            </w:r>
            <w:r w:rsidRPr="009E54DF">
              <w:rPr>
                <w:rFonts w:ascii="Arial" w:hAnsi="Arial" w:cs="Arial"/>
                <w:b/>
                <w:bCs/>
                <w:sz w:val="22"/>
                <w:szCs w:val="22"/>
              </w:rPr>
              <w:t>real</w:t>
            </w:r>
            <w:r w:rsidR="00F17135" w:rsidRPr="009E54DF">
              <w:rPr>
                <w:rFonts w:ascii="Arial" w:hAnsi="Arial" w:cs="Arial"/>
                <w:b/>
                <w:bCs/>
                <w:sz w:val="22"/>
                <w:szCs w:val="22"/>
              </w:rPr>
              <w:t>-</w:t>
            </w:r>
            <w:r w:rsidRPr="009E54DF">
              <w:rPr>
                <w:rFonts w:ascii="Arial" w:hAnsi="Arial" w:cs="Arial"/>
                <w:b/>
                <w:bCs/>
                <w:sz w:val="22"/>
                <w:szCs w:val="22"/>
              </w:rPr>
              <w:t>world evidence (RWE) or pooled datasets to improve generalisability.</w:t>
            </w:r>
          </w:p>
          <w:p w14:paraId="5B891EB0" w14:textId="77777777" w:rsidR="00002803" w:rsidRPr="009E54DF" w:rsidRDefault="00002803" w:rsidP="00053135">
            <w:pPr>
              <w:rPr>
                <w:rFonts w:ascii="Arial" w:hAnsi="Arial" w:cs="Arial"/>
                <w:sz w:val="22"/>
                <w:szCs w:val="22"/>
              </w:rPr>
            </w:pPr>
          </w:p>
          <w:p w14:paraId="00DFF4D8" w14:textId="2203CEFD" w:rsidR="00002803" w:rsidRPr="009E54DF" w:rsidRDefault="00002803" w:rsidP="00414687">
            <w:pPr>
              <w:rPr>
                <w:rFonts w:ascii="Arial" w:hAnsi="Arial" w:cs="Arial"/>
                <w:sz w:val="22"/>
                <w:szCs w:val="22"/>
              </w:rPr>
            </w:pPr>
            <w:r w:rsidRPr="009E54DF">
              <w:rPr>
                <w:rFonts w:ascii="Arial" w:hAnsi="Arial" w:cs="Arial"/>
                <w:sz w:val="22"/>
                <w:szCs w:val="22"/>
              </w:rPr>
              <w:t>R1: Pooling trial data with UK</w:t>
            </w:r>
            <w:r w:rsidR="00F17135" w:rsidRPr="009E54DF">
              <w:rPr>
                <w:rFonts w:ascii="Arial" w:hAnsi="Arial" w:cs="Arial"/>
                <w:sz w:val="22"/>
                <w:szCs w:val="22"/>
              </w:rPr>
              <w:t>-</w:t>
            </w:r>
            <w:r w:rsidRPr="009E54DF">
              <w:rPr>
                <w:rFonts w:ascii="Arial" w:hAnsi="Arial" w:cs="Arial"/>
                <w:sz w:val="22"/>
                <w:szCs w:val="22"/>
              </w:rPr>
              <w:t>specific datasets increases sample size and robustness.</w:t>
            </w:r>
          </w:p>
          <w:p w14:paraId="58C42DCA" w14:textId="5CC67E0E" w:rsidR="00002803" w:rsidRPr="009E54DF" w:rsidRDefault="00002803" w:rsidP="00414687">
            <w:pPr>
              <w:rPr>
                <w:rFonts w:ascii="Arial" w:hAnsi="Arial" w:cs="Arial"/>
                <w:sz w:val="22"/>
                <w:szCs w:val="22"/>
              </w:rPr>
            </w:pPr>
            <w:r w:rsidRPr="009E54DF">
              <w:rPr>
                <w:rFonts w:ascii="Arial" w:hAnsi="Arial" w:cs="Arial"/>
                <w:sz w:val="22"/>
                <w:szCs w:val="22"/>
              </w:rPr>
              <w:lastRenderedPageBreak/>
              <w:t xml:space="preserve">R2: Trial populations are often </w:t>
            </w:r>
            <w:r w:rsidRPr="009E54DF">
              <w:rPr>
                <w:rFonts w:ascii="Arial" w:hAnsi="Arial" w:cs="Arial"/>
                <w:b/>
                <w:bCs/>
                <w:sz w:val="22"/>
                <w:szCs w:val="22"/>
              </w:rPr>
              <w:t>highly selected</w:t>
            </w:r>
            <w:r w:rsidRPr="009E54DF">
              <w:rPr>
                <w:rFonts w:ascii="Arial" w:hAnsi="Arial" w:cs="Arial"/>
                <w:sz w:val="22"/>
                <w:szCs w:val="22"/>
              </w:rPr>
              <w:t xml:space="preserve"> (younger, fitter, fewer prior therapies)</w:t>
            </w:r>
          </w:p>
          <w:p w14:paraId="2AC0C5D5" w14:textId="06E446DF" w:rsidR="00002803" w:rsidRPr="009E54DF" w:rsidRDefault="00002803" w:rsidP="00414687">
            <w:pPr>
              <w:rPr>
                <w:rFonts w:ascii="Arial" w:hAnsi="Arial" w:cs="Arial"/>
                <w:sz w:val="22"/>
                <w:szCs w:val="22"/>
              </w:rPr>
            </w:pPr>
            <w:r w:rsidRPr="009E54DF">
              <w:rPr>
                <w:rFonts w:ascii="Arial" w:hAnsi="Arial" w:cs="Arial"/>
                <w:sz w:val="22"/>
                <w:szCs w:val="22"/>
              </w:rPr>
              <w:t>R2: UK RWE accounts for population differences (age, ECOG status, prior therapies) not fully captured in trials.</w:t>
            </w:r>
          </w:p>
          <w:p w14:paraId="40723B2C" w14:textId="3691A69F" w:rsidR="00002803" w:rsidRPr="009E54DF" w:rsidRDefault="00002803" w:rsidP="00414687">
            <w:pPr>
              <w:rPr>
                <w:rFonts w:ascii="Arial" w:hAnsi="Arial" w:cs="Arial"/>
                <w:sz w:val="22"/>
                <w:szCs w:val="22"/>
              </w:rPr>
            </w:pPr>
            <w:r w:rsidRPr="009E54DF">
              <w:rPr>
                <w:rFonts w:ascii="Arial" w:hAnsi="Arial" w:cs="Arial"/>
                <w:sz w:val="22"/>
                <w:szCs w:val="22"/>
              </w:rPr>
              <w:t>R3: Longer follow</w:t>
            </w:r>
            <w:r w:rsidR="00F17135" w:rsidRPr="009E54DF">
              <w:rPr>
                <w:rFonts w:ascii="Arial" w:hAnsi="Arial" w:cs="Arial"/>
                <w:sz w:val="22"/>
                <w:szCs w:val="22"/>
              </w:rPr>
              <w:t>-</w:t>
            </w:r>
            <w:r w:rsidRPr="009E54DF">
              <w:rPr>
                <w:rFonts w:ascii="Arial" w:hAnsi="Arial" w:cs="Arial"/>
                <w:sz w:val="22"/>
                <w:szCs w:val="22"/>
              </w:rPr>
              <w:t>up from pooled data improves reliability of survival and effectiveness extrapolations.</w:t>
            </w:r>
          </w:p>
          <w:p w14:paraId="6733358B" w14:textId="1F31411C" w:rsidR="00002803" w:rsidRPr="009E54DF" w:rsidRDefault="00002803" w:rsidP="00053135">
            <w:pPr>
              <w:rPr>
                <w:rFonts w:ascii="Arial" w:hAnsi="Arial" w:cs="Arial"/>
                <w:sz w:val="22"/>
                <w:szCs w:val="22"/>
              </w:rPr>
            </w:pPr>
            <w:r w:rsidRPr="009E54DF">
              <w:rPr>
                <w:rFonts w:ascii="Arial" w:hAnsi="Arial" w:cs="Arial"/>
                <w:sz w:val="22"/>
                <w:szCs w:val="22"/>
              </w:rPr>
              <w:t>R4: Aligning economic model inputs (e.g., starting age) to NHS practice reduces uncertainty in cost</w:t>
            </w:r>
            <w:r w:rsidR="00F17135" w:rsidRPr="009E54DF">
              <w:rPr>
                <w:rFonts w:ascii="Arial" w:hAnsi="Arial" w:cs="Arial"/>
                <w:sz w:val="22"/>
                <w:szCs w:val="22"/>
              </w:rPr>
              <w:t>-</w:t>
            </w:r>
            <w:r w:rsidRPr="009E54DF">
              <w:rPr>
                <w:rFonts w:ascii="Arial" w:hAnsi="Arial" w:cs="Arial"/>
                <w:sz w:val="22"/>
                <w:szCs w:val="22"/>
              </w:rPr>
              <w:t>effectiveness estimates.</w:t>
            </w:r>
          </w:p>
          <w:p w14:paraId="217A23B7" w14:textId="0D557F31" w:rsidR="00002803" w:rsidRPr="009E54DF" w:rsidRDefault="00002803" w:rsidP="00053135">
            <w:pPr>
              <w:rPr>
                <w:rFonts w:ascii="Arial" w:hAnsi="Arial" w:cs="Arial"/>
                <w:sz w:val="22"/>
                <w:szCs w:val="22"/>
              </w:rPr>
            </w:pPr>
          </w:p>
        </w:tc>
        <w:tc>
          <w:tcPr>
            <w:tcW w:w="6505" w:type="dxa"/>
          </w:tcPr>
          <w:p w14:paraId="022E64B8" w14:textId="5DDC74D8" w:rsidR="00E80C6D" w:rsidRPr="0041569B" w:rsidRDefault="00E80C6D" w:rsidP="00E80C6D">
            <w:pPr>
              <w:rPr>
                <w:rFonts w:ascii="Arial" w:hAnsi="Arial" w:cs="Arial"/>
                <w:i/>
                <w:iCs/>
                <w:sz w:val="20"/>
                <w:szCs w:val="20"/>
              </w:rPr>
            </w:pPr>
            <w:r w:rsidRPr="0041569B">
              <w:rPr>
                <w:rFonts w:ascii="Arial" w:hAnsi="Arial" w:cs="Arial"/>
                <w:i/>
                <w:iCs/>
                <w:sz w:val="20"/>
                <w:szCs w:val="20"/>
              </w:rPr>
              <w:lastRenderedPageBreak/>
              <w:t>“The EAG did not agree with the company’s choice to use data from ZUMA</w:t>
            </w:r>
            <w:r w:rsidR="00F17135" w:rsidRPr="0041569B">
              <w:rPr>
                <w:rFonts w:ascii="Arial" w:hAnsi="Arial" w:cs="Arial"/>
                <w:i/>
                <w:iCs/>
                <w:sz w:val="20"/>
                <w:szCs w:val="20"/>
              </w:rPr>
              <w:t>-</w:t>
            </w:r>
            <w:r w:rsidRPr="0041569B">
              <w:rPr>
                <w:rFonts w:ascii="Arial" w:hAnsi="Arial" w:cs="Arial"/>
                <w:i/>
                <w:iCs/>
                <w:sz w:val="20"/>
                <w:szCs w:val="20"/>
              </w:rPr>
              <w:t xml:space="preserve">2 </w:t>
            </w:r>
            <w:proofErr w:type="gramStart"/>
            <w:r w:rsidRPr="0041569B">
              <w:rPr>
                <w:rFonts w:ascii="Arial" w:hAnsi="Arial" w:cs="Arial"/>
                <w:i/>
                <w:iCs/>
                <w:sz w:val="20"/>
                <w:szCs w:val="20"/>
              </w:rPr>
              <w:t>only, and</w:t>
            </w:r>
            <w:proofErr w:type="gramEnd"/>
            <w:r w:rsidRPr="0041569B">
              <w:rPr>
                <w:rFonts w:ascii="Arial" w:hAnsi="Arial" w:cs="Arial"/>
                <w:i/>
                <w:iCs/>
                <w:sz w:val="20"/>
                <w:szCs w:val="20"/>
              </w:rPr>
              <w:t xml:space="preserve"> preferred to include data from SACT and other real</w:t>
            </w:r>
            <w:r w:rsidR="00F17135" w:rsidRPr="0041569B">
              <w:rPr>
                <w:rFonts w:ascii="Arial" w:hAnsi="Arial" w:cs="Arial"/>
                <w:i/>
                <w:iCs/>
                <w:sz w:val="20"/>
                <w:szCs w:val="20"/>
              </w:rPr>
              <w:t>-</w:t>
            </w:r>
            <w:r w:rsidRPr="0041569B">
              <w:rPr>
                <w:rFonts w:ascii="Arial" w:hAnsi="Arial" w:cs="Arial"/>
                <w:i/>
                <w:iCs/>
                <w:sz w:val="20"/>
                <w:szCs w:val="20"/>
              </w:rPr>
              <w:t>word sources for brexucabtagene autoleucel in its base case. This is because the naive comparison would then be between ZUMA</w:t>
            </w:r>
            <w:r w:rsidR="00F17135" w:rsidRPr="0041569B">
              <w:rPr>
                <w:rFonts w:ascii="Arial" w:hAnsi="Arial" w:cs="Arial"/>
                <w:i/>
                <w:iCs/>
                <w:sz w:val="20"/>
                <w:szCs w:val="20"/>
              </w:rPr>
              <w:t>-</w:t>
            </w:r>
            <w:r w:rsidRPr="0041569B">
              <w:rPr>
                <w:rFonts w:ascii="Arial" w:hAnsi="Arial" w:cs="Arial"/>
                <w:i/>
                <w:iCs/>
                <w:sz w:val="20"/>
                <w:szCs w:val="20"/>
              </w:rPr>
              <w:t>2 with pooled real</w:t>
            </w:r>
            <w:r w:rsidR="00F17135" w:rsidRPr="0041569B">
              <w:rPr>
                <w:rFonts w:ascii="Arial" w:hAnsi="Arial" w:cs="Arial"/>
                <w:i/>
                <w:iCs/>
                <w:sz w:val="20"/>
                <w:szCs w:val="20"/>
              </w:rPr>
              <w:t>-</w:t>
            </w:r>
            <w:r w:rsidRPr="0041569B">
              <w:rPr>
                <w:rFonts w:ascii="Arial" w:hAnsi="Arial" w:cs="Arial"/>
                <w:i/>
                <w:iCs/>
                <w:sz w:val="20"/>
                <w:szCs w:val="20"/>
              </w:rPr>
              <w:t xml:space="preserve">world evidence and the </w:t>
            </w:r>
            <w:proofErr w:type="gramStart"/>
            <w:r w:rsidR="00206288" w:rsidRPr="0041569B">
              <w:rPr>
                <w:rFonts w:ascii="Arial" w:hAnsi="Arial" w:cs="Arial"/>
                <w:i/>
                <w:iCs/>
                <w:sz w:val="20"/>
                <w:szCs w:val="20"/>
              </w:rPr>
              <w:t>real world</w:t>
            </w:r>
            <w:proofErr w:type="gramEnd"/>
            <w:r w:rsidRPr="0041569B">
              <w:rPr>
                <w:rFonts w:ascii="Arial" w:hAnsi="Arial" w:cs="Arial"/>
                <w:i/>
                <w:iCs/>
                <w:sz w:val="20"/>
                <w:szCs w:val="20"/>
              </w:rPr>
              <w:t xml:space="preserve"> evidence from the McCulloch et al. (2020) study, rather than comparing real</w:t>
            </w:r>
            <w:r w:rsidR="00F17135" w:rsidRPr="0041569B">
              <w:rPr>
                <w:rFonts w:ascii="Arial" w:hAnsi="Arial" w:cs="Arial"/>
                <w:i/>
                <w:iCs/>
                <w:sz w:val="20"/>
                <w:szCs w:val="20"/>
              </w:rPr>
              <w:t>-</w:t>
            </w:r>
            <w:r w:rsidRPr="0041569B">
              <w:rPr>
                <w:rFonts w:ascii="Arial" w:hAnsi="Arial" w:cs="Arial"/>
                <w:i/>
                <w:iCs/>
                <w:sz w:val="20"/>
                <w:szCs w:val="20"/>
              </w:rPr>
              <w:t xml:space="preserve">world </w:t>
            </w:r>
            <w:r w:rsidRPr="0041569B">
              <w:rPr>
                <w:rFonts w:ascii="Arial" w:hAnsi="Arial" w:cs="Arial"/>
                <w:i/>
                <w:iCs/>
                <w:sz w:val="20"/>
                <w:szCs w:val="20"/>
              </w:rPr>
              <w:lastRenderedPageBreak/>
              <w:t>evidence with ZUMA</w:t>
            </w:r>
            <w:r w:rsidR="00F17135" w:rsidRPr="0041569B">
              <w:rPr>
                <w:rFonts w:ascii="Arial" w:hAnsi="Arial" w:cs="Arial"/>
                <w:i/>
                <w:iCs/>
                <w:sz w:val="20"/>
                <w:szCs w:val="20"/>
              </w:rPr>
              <w:t>-</w:t>
            </w:r>
            <w:r w:rsidRPr="0041569B">
              <w:rPr>
                <w:rFonts w:ascii="Arial" w:hAnsi="Arial" w:cs="Arial"/>
                <w:i/>
                <w:iCs/>
                <w:sz w:val="20"/>
                <w:szCs w:val="20"/>
              </w:rPr>
              <w:t>2 only. The EAG explained that it used a pooled analysis from real</w:t>
            </w:r>
            <w:r w:rsidR="00F17135" w:rsidRPr="0041569B">
              <w:rPr>
                <w:rFonts w:ascii="Arial" w:hAnsi="Arial" w:cs="Arial"/>
                <w:i/>
                <w:iCs/>
                <w:sz w:val="20"/>
                <w:szCs w:val="20"/>
              </w:rPr>
              <w:t>-</w:t>
            </w:r>
            <w:r w:rsidRPr="0041569B">
              <w:rPr>
                <w:rFonts w:ascii="Arial" w:hAnsi="Arial" w:cs="Arial"/>
                <w:i/>
                <w:iCs/>
                <w:sz w:val="20"/>
                <w:szCs w:val="20"/>
              </w:rPr>
              <w:t>world sources to increase the overall sample size, overcome issues with the generalisability of ZUMA</w:t>
            </w:r>
            <w:r w:rsidR="00F17135" w:rsidRPr="0041569B">
              <w:rPr>
                <w:rFonts w:ascii="Arial" w:hAnsi="Arial" w:cs="Arial"/>
                <w:i/>
                <w:iCs/>
                <w:sz w:val="20"/>
                <w:szCs w:val="20"/>
              </w:rPr>
              <w:t>-</w:t>
            </w:r>
            <w:r w:rsidRPr="0041569B">
              <w:rPr>
                <w:rFonts w:ascii="Arial" w:hAnsi="Arial" w:cs="Arial"/>
                <w:i/>
                <w:iCs/>
                <w:sz w:val="20"/>
                <w:szCs w:val="20"/>
              </w:rPr>
              <w:t>2 and provide more robust survival estimates for brexucabtagene autoleucel. The EAG also used the longer follow</w:t>
            </w:r>
            <w:r w:rsidR="00F17135" w:rsidRPr="0041569B">
              <w:rPr>
                <w:rFonts w:ascii="Arial" w:hAnsi="Arial" w:cs="Arial"/>
                <w:i/>
                <w:iCs/>
                <w:sz w:val="20"/>
                <w:szCs w:val="20"/>
              </w:rPr>
              <w:t>-</w:t>
            </w:r>
            <w:r w:rsidRPr="0041569B">
              <w:rPr>
                <w:rFonts w:ascii="Arial" w:hAnsi="Arial" w:cs="Arial"/>
                <w:i/>
                <w:iCs/>
                <w:sz w:val="20"/>
                <w:szCs w:val="20"/>
              </w:rPr>
              <w:t>up data from ZUMA</w:t>
            </w:r>
            <w:r w:rsidR="00F17135" w:rsidRPr="0041569B">
              <w:rPr>
                <w:rFonts w:ascii="Arial" w:hAnsi="Arial" w:cs="Arial"/>
                <w:i/>
                <w:iCs/>
                <w:sz w:val="20"/>
                <w:szCs w:val="20"/>
              </w:rPr>
              <w:t>-</w:t>
            </w:r>
            <w:r w:rsidRPr="0041569B">
              <w:rPr>
                <w:rFonts w:ascii="Arial" w:hAnsi="Arial" w:cs="Arial"/>
                <w:i/>
                <w:iCs/>
                <w:sz w:val="20"/>
                <w:szCs w:val="20"/>
              </w:rPr>
              <w:t>2 to inform the most appropriate extrapolation.” Ref</w:t>
            </w:r>
            <w:r w:rsidR="00AE5A05" w:rsidRPr="0041569B">
              <w:rPr>
                <w:rFonts w:ascii="Arial" w:hAnsi="Arial" w:cs="Arial"/>
                <w:i/>
                <w:iCs/>
                <w:sz w:val="20"/>
                <w:szCs w:val="20"/>
              </w:rPr>
              <w:t>: TA11545</w:t>
            </w:r>
          </w:p>
          <w:p w14:paraId="48DA93BA" w14:textId="77777777" w:rsidR="00E80C6D" w:rsidRPr="0041569B" w:rsidRDefault="00E80C6D" w:rsidP="00E80C6D">
            <w:pPr>
              <w:rPr>
                <w:rFonts w:ascii="Arial" w:hAnsi="Arial" w:cs="Arial"/>
                <w:i/>
                <w:iCs/>
                <w:sz w:val="20"/>
                <w:szCs w:val="20"/>
              </w:rPr>
            </w:pPr>
          </w:p>
          <w:p w14:paraId="65B8D65B" w14:textId="046218D9" w:rsidR="00002803" w:rsidRPr="0041569B" w:rsidRDefault="00002803" w:rsidP="00053135">
            <w:pPr>
              <w:rPr>
                <w:rFonts w:ascii="Arial" w:hAnsi="Arial" w:cs="Arial"/>
                <w:i/>
                <w:iCs/>
                <w:sz w:val="20"/>
                <w:szCs w:val="20"/>
              </w:rPr>
            </w:pPr>
          </w:p>
        </w:tc>
      </w:tr>
      <w:tr w:rsidR="00002803" w:rsidRPr="00931A7B" w14:paraId="4854C108" w14:textId="77777777" w:rsidTr="00CC05DF">
        <w:tc>
          <w:tcPr>
            <w:tcW w:w="2689" w:type="dxa"/>
            <w:vMerge/>
          </w:tcPr>
          <w:p w14:paraId="41F13476" w14:textId="77777777" w:rsidR="00002803" w:rsidRPr="009E54DF" w:rsidRDefault="00002803" w:rsidP="00053135">
            <w:pPr>
              <w:rPr>
                <w:rFonts w:ascii="Arial" w:hAnsi="Arial" w:cs="Arial"/>
                <w:sz w:val="22"/>
                <w:szCs w:val="22"/>
              </w:rPr>
            </w:pPr>
          </w:p>
        </w:tc>
        <w:tc>
          <w:tcPr>
            <w:tcW w:w="5103" w:type="dxa"/>
          </w:tcPr>
          <w:p w14:paraId="402EDC51" w14:textId="77777777" w:rsidR="00002803" w:rsidRPr="009E54DF" w:rsidRDefault="00002803" w:rsidP="00053135">
            <w:pPr>
              <w:rPr>
                <w:rFonts w:ascii="Arial" w:hAnsi="Arial" w:cs="Arial"/>
                <w:b/>
                <w:bCs/>
                <w:sz w:val="22"/>
                <w:szCs w:val="22"/>
              </w:rPr>
            </w:pPr>
            <w:r w:rsidRPr="009E54DF">
              <w:rPr>
                <w:rFonts w:ascii="Arial" w:hAnsi="Arial" w:cs="Arial"/>
                <w:b/>
                <w:bCs/>
                <w:sz w:val="22"/>
                <w:szCs w:val="22"/>
              </w:rPr>
              <w:t>Use the pivotal clinical trial as primary evidence in the base case analysis and acknowledge areas of uncertainty</w:t>
            </w:r>
          </w:p>
          <w:p w14:paraId="4A0F45F4" w14:textId="77777777" w:rsidR="00002803" w:rsidRPr="009E54DF" w:rsidRDefault="00002803" w:rsidP="00053135">
            <w:pPr>
              <w:rPr>
                <w:rFonts w:ascii="Arial" w:hAnsi="Arial" w:cs="Arial"/>
                <w:sz w:val="22"/>
                <w:szCs w:val="22"/>
              </w:rPr>
            </w:pPr>
          </w:p>
          <w:p w14:paraId="6352AAD2" w14:textId="3193C8BC" w:rsidR="00002803" w:rsidRPr="009E54DF" w:rsidRDefault="00002803" w:rsidP="00053135">
            <w:pPr>
              <w:rPr>
                <w:rFonts w:ascii="Arial" w:hAnsi="Arial" w:cs="Arial"/>
                <w:sz w:val="22"/>
                <w:szCs w:val="22"/>
              </w:rPr>
            </w:pPr>
            <w:r w:rsidRPr="009E54DF">
              <w:rPr>
                <w:rFonts w:ascii="Arial" w:hAnsi="Arial" w:cs="Arial"/>
                <w:sz w:val="22"/>
                <w:szCs w:val="22"/>
              </w:rPr>
              <w:t>R1: Trials provide the best available comparator evidence for decision</w:t>
            </w:r>
            <w:r w:rsidR="00F17135" w:rsidRPr="009E54DF">
              <w:rPr>
                <w:rFonts w:ascii="Arial" w:hAnsi="Arial" w:cs="Arial"/>
                <w:sz w:val="22"/>
                <w:szCs w:val="22"/>
              </w:rPr>
              <w:t>-</w:t>
            </w:r>
            <w:r w:rsidRPr="009E54DF">
              <w:rPr>
                <w:rFonts w:ascii="Arial" w:hAnsi="Arial" w:cs="Arial"/>
                <w:sz w:val="22"/>
                <w:szCs w:val="22"/>
              </w:rPr>
              <w:t>making.</w:t>
            </w:r>
          </w:p>
          <w:p w14:paraId="671A8B6A" w14:textId="77777777" w:rsidR="00002803" w:rsidRPr="009E54DF" w:rsidRDefault="00002803" w:rsidP="00053135">
            <w:pPr>
              <w:rPr>
                <w:rFonts w:ascii="Arial" w:hAnsi="Arial" w:cs="Arial"/>
                <w:sz w:val="22"/>
                <w:szCs w:val="22"/>
              </w:rPr>
            </w:pPr>
            <w:r w:rsidRPr="009E54DF">
              <w:rPr>
                <w:rFonts w:ascii="Arial" w:hAnsi="Arial" w:cs="Arial"/>
                <w:sz w:val="22"/>
                <w:szCs w:val="22"/>
              </w:rPr>
              <w:t>R2: Trial populations are often highly selected but can still reflect the target NHS population when interpreted with caution.</w:t>
            </w:r>
          </w:p>
          <w:p w14:paraId="5D766523" w14:textId="4BA4F364" w:rsidR="00002803" w:rsidRPr="009E54DF" w:rsidRDefault="00002803" w:rsidP="00053135">
            <w:pPr>
              <w:rPr>
                <w:rFonts w:ascii="Arial" w:hAnsi="Arial" w:cs="Arial"/>
                <w:b/>
                <w:bCs/>
                <w:sz w:val="22"/>
                <w:szCs w:val="22"/>
              </w:rPr>
            </w:pPr>
            <w:r w:rsidRPr="009E54DF">
              <w:rPr>
                <w:rFonts w:ascii="Arial" w:hAnsi="Arial" w:cs="Arial"/>
                <w:sz w:val="22"/>
                <w:szCs w:val="22"/>
              </w:rPr>
              <w:t>R2: Collecting real</w:t>
            </w:r>
            <w:r w:rsidR="00F17135" w:rsidRPr="009E54DF">
              <w:rPr>
                <w:rFonts w:ascii="Arial" w:hAnsi="Arial" w:cs="Arial"/>
                <w:sz w:val="22"/>
                <w:szCs w:val="22"/>
              </w:rPr>
              <w:t>-</w:t>
            </w:r>
            <w:r w:rsidRPr="009E54DF">
              <w:rPr>
                <w:rFonts w:ascii="Arial" w:hAnsi="Arial" w:cs="Arial"/>
                <w:sz w:val="22"/>
                <w:szCs w:val="22"/>
              </w:rPr>
              <w:t>world data via mechanisms like Cancer Drugs Fund allows validation and refinement of model assumptions.</w:t>
            </w:r>
          </w:p>
        </w:tc>
        <w:tc>
          <w:tcPr>
            <w:tcW w:w="6505" w:type="dxa"/>
          </w:tcPr>
          <w:p w14:paraId="67F93F48" w14:textId="1BD06924" w:rsidR="00002803" w:rsidRPr="0041569B" w:rsidRDefault="00947789" w:rsidP="00053135">
            <w:pPr>
              <w:rPr>
                <w:rFonts w:ascii="Arial" w:hAnsi="Arial" w:cs="Arial"/>
                <w:i/>
                <w:iCs/>
                <w:sz w:val="20"/>
                <w:szCs w:val="20"/>
              </w:rPr>
            </w:pPr>
            <w:r w:rsidRPr="0041569B">
              <w:rPr>
                <w:rFonts w:ascii="Arial" w:hAnsi="Arial" w:cs="Arial"/>
                <w:i/>
                <w:iCs/>
                <w:sz w:val="20"/>
                <w:szCs w:val="20"/>
              </w:rPr>
              <w:t xml:space="preserve">“The committee acknowledged the issues of generalisability to NHS practice, and that this increases uncertainty in the clinical and </w:t>
            </w:r>
            <w:r w:rsidR="00BE52BC" w:rsidRPr="0041569B">
              <w:rPr>
                <w:rFonts w:ascii="Arial" w:hAnsi="Arial" w:cs="Arial"/>
                <w:i/>
                <w:iCs/>
                <w:sz w:val="20"/>
                <w:szCs w:val="20"/>
              </w:rPr>
              <w:t>cost effectiveness</w:t>
            </w:r>
            <w:r w:rsidRPr="0041569B">
              <w:rPr>
                <w:rFonts w:ascii="Arial" w:hAnsi="Arial" w:cs="Arial"/>
                <w:i/>
                <w:iCs/>
                <w:sz w:val="20"/>
                <w:szCs w:val="20"/>
              </w:rPr>
              <w:t xml:space="preserve"> results. It concluded that collecting data on treatment that reflects NHS clinical practice could reduce the uncertainty.” Ref: TA895</w:t>
            </w:r>
          </w:p>
          <w:p w14:paraId="222711A3" w14:textId="77777777" w:rsidR="00947789" w:rsidRPr="0041569B" w:rsidRDefault="00947789" w:rsidP="00053135">
            <w:pPr>
              <w:rPr>
                <w:rFonts w:ascii="Arial" w:hAnsi="Arial" w:cs="Arial"/>
                <w:i/>
                <w:iCs/>
                <w:sz w:val="20"/>
                <w:szCs w:val="20"/>
              </w:rPr>
            </w:pPr>
          </w:p>
          <w:p w14:paraId="11C91DD3" w14:textId="188DEBF8" w:rsidR="00B62752" w:rsidRPr="0041569B" w:rsidRDefault="00B62752" w:rsidP="00B62752">
            <w:pPr>
              <w:rPr>
                <w:rFonts w:ascii="Arial" w:hAnsi="Arial" w:cs="Arial"/>
                <w:i/>
                <w:iCs/>
                <w:sz w:val="20"/>
                <w:szCs w:val="20"/>
              </w:rPr>
            </w:pPr>
            <w:r w:rsidRPr="0041569B">
              <w:rPr>
                <w:rFonts w:ascii="Arial" w:hAnsi="Arial" w:cs="Arial"/>
                <w:i/>
                <w:iCs/>
                <w:sz w:val="20"/>
                <w:szCs w:val="20"/>
              </w:rPr>
              <w:t>“The committee acknowledged the issues of generalisability to NHS practice, and that this increased uncertainty in the clinical</w:t>
            </w:r>
            <w:r w:rsidR="00F17135" w:rsidRPr="0041569B">
              <w:rPr>
                <w:rFonts w:ascii="Arial" w:hAnsi="Arial" w:cs="Arial"/>
                <w:i/>
                <w:iCs/>
                <w:sz w:val="20"/>
                <w:szCs w:val="20"/>
              </w:rPr>
              <w:t>-</w:t>
            </w:r>
            <w:r w:rsidRPr="0041569B">
              <w:rPr>
                <w:rFonts w:ascii="Arial" w:hAnsi="Arial" w:cs="Arial"/>
                <w:i/>
                <w:iCs/>
                <w:sz w:val="20"/>
                <w:szCs w:val="20"/>
              </w:rPr>
              <w:t xml:space="preserve"> and </w:t>
            </w:r>
            <w:r w:rsidR="00BE52BC" w:rsidRPr="0041569B">
              <w:rPr>
                <w:rFonts w:ascii="Arial" w:hAnsi="Arial" w:cs="Arial"/>
                <w:i/>
                <w:iCs/>
                <w:sz w:val="20"/>
                <w:szCs w:val="20"/>
              </w:rPr>
              <w:t>cost effectiveness</w:t>
            </w:r>
            <w:r w:rsidRPr="0041569B">
              <w:rPr>
                <w:rFonts w:ascii="Arial" w:hAnsi="Arial" w:cs="Arial"/>
                <w:i/>
                <w:iCs/>
                <w:sz w:val="20"/>
                <w:szCs w:val="20"/>
              </w:rPr>
              <w:t xml:space="preserve"> results. But it concluded that TRANSFORM provided the best available evidence for </w:t>
            </w:r>
            <w:proofErr w:type="spellStart"/>
            <w:r w:rsidRPr="0041569B">
              <w:rPr>
                <w:rFonts w:ascii="Arial" w:hAnsi="Arial" w:cs="Arial"/>
                <w:i/>
                <w:iCs/>
                <w:sz w:val="20"/>
                <w:szCs w:val="20"/>
              </w:rPr>
              <w:t>liso</w:t>
            </w:r>
            <w:proofErr w:type="spellEnd"/>
            <w:r w:rsidR="00F17135" w:rsidRPr="0041569B">
              <w:rPr>
                <w:rFonts w:ascii="Arial" w:hAnsi="Arial" w:cs="Arial"/>
                <w:i/>
                <w:iCs/>
                <w:sz w:val="20"/>
                <w:szCs w:val="20"/>
              </w:rPr>
              <w:t>-</w:t>
            </w:r>
            <w:r w:rsidRPr="0041569B">
              <w:rPr>
                <w:rFonts w:ascii="Arial" w:hAnsi="Arial" w:cs="Arial"/>
                <w:i/>
                <w:iCs/>
                <w:sz w:val="20"/>
                <w:szCs w:val="20"/>
              </w:rPr>
              <w:t xml:space="preserve">cel compared with standard care.” Ref: </w:t>
            </w:r>
            <w:r w:rsidR="0056337D" w:rsidRPr="0041569B">
              <w:rPr>
                <w:rFonts w:ascii="Arial" w:hAnsi="Arial" w:cs="Arial"/>
                <w:i/>
                <w:iCs/>
                <w:sz w:val="20"/>
                <w:szCs w:val="20"/>
              </w:rPr>
              <w:t>TA1048</w:t>
            </w:r>
          </w:p>
          <w:p w14:paraId="6B89F1D4" w14:textId="77777777" w:rsidR="00B62752" w:rsidRPr="0041569B" w:rsidRDefault="00B62752" w:rsidP="00B62752">
            <w:pPr>
              <w:rPr>
                <w:rFonts w:ascii="Arial" w:hAnsi="Arial" w:cs="Arial"/>
                <w:i/>
                <w:iCs/>
                <w:sz w:val="20"/>
                <w:szCs w:val="20"/>
              </w:rPr>
            </w:pPr>
          </w:p>
          <w:p w14:paraId="2212DA7D" w14:textId="392545FE" w:rsidR="00947789" w:rsidRPr="0041569B" w:rsidRDefault="00947789" w:rsidP="00053135">
            <w:pPr>
              <w:rPr>
                <w:rFonts w:ascii="Arial" w:hAnsi="Arial" w:cs="Arial"/>
                <w:i/>
                <w:iCs/>
                <w:sz w:val="20"/>
                <w:szCs w:val="20"/>
              </w:rPr>
            </w:pPr>
          </w:p>
        </w:tc>
      </w:tr>
      <w:tr w:rsidR="00AC1783" w:rsidRPr="00931A7B" w14:paraId="098DE3C8" w14:textId="77777777" w:rsidTr="00CC05DF">
        <w:tc>
          <w:tcPr>
            <w:tcW w:w="2689" w:type="dxa"/>
            <w:vMerge w:val="restart"/>
          </w:tcPr>
          <w:p w14:paraId="2B95A610" w14:textId="029C20AF" w:rsidR="00AC1783" w:rsidRPr="009E54DF" w:rsidRDefault="00AC1783" w:rsidP="00053135">
            <w:pPr>
              <w:rPr>
                <w:rFonts w:ascii="Arial" w:hAnsi="Arial" w:cs="Arial"/>
                <w:b/>
                <w:bCs/>
                <w:sz w:val="22"/>
                <w:szCs w:val="22"/>
              </w:rPr>
            </w:pPr>
            <w:r w:rsidRPr="009E54DF">
              <w:rPr>
                <w:rFonts w:ascii="Arial" w:hAnsi="Arial" w:cs="Arial"/>
                <w:b/>
                <w:bCs/>
                <w:sz w:val="22"/>
                <w:szCs w:val="22"/>
              </w:rPr>
              <w:t>Issue 3: Estimation of IVIG treatment use and duration (</w:t>
            </w:r>
            <w:r w:rsidRPr="009E54DF">
              <w:rPr>
                <w:rFonts w:ascii="Arial" w:hAnsi="Arial" w:cs="Arial"/>
                <w:sz w:val="22"/>
                <w:szCs w:val="22"/>
              </w:rPr>
              <w:t>Related STAs: TA11545, TA872, TA894, TA895, TA975)</w:t>
            </w:r>
          </w:p>
        </w:tc>
        <w:tc>
          <w:tcPr>
            <w:tcW w:w="5103" w:type="dxa"/>
          </w:tcPr>
          <w:p w14:paraId="686F68A8" w14:textId="47143209" w:rsidR="00AC1783" w:rsidRPr="009E54DF" w:rsidRDefault="00AC1783" w:rsidP="00053135">
            <w:pPr>
              <w:rPr>
                <w:rFonts w:ascii="Arial" w:hAnsi="Arial" w:cs="Arial"/>
                <w:b/>
                <w:bCs/>
                <w:sz w:val="22"/>
                <w:szCs w:val="22"/>
              </w:rPr>
            </w:pPr>
            <w:r w:rsidRPr="009E54DF">
              <w:rPr>
                <w:rFonts w:ascii="Arial" w:hAnsi="Arial" w:cs="Arial"/>
                <w:b/>
                <w:bCs/>
                <w:sz w:val="22"/>
                <w:szCs w:val="22"/>
              </w:rPr>
              <w:t>Use trial</w:t>
            </w:r>
            <w:r w:rsidR="00F17135" w:rsidRPr="009E54DF">
              <w:rPr>
                <w:rFonts w:ascii="Arial" w:hAnsi="Arial" w:cs="Arial"/>
                <w:b/>
                <w:bCs/>
                <w:sz w:val="22"/>
                <w:szCs w:val="22"/>
              </w:rPr>
              <w:t>-</w:t>
            </w:r>
            <w:r w:rsidRPr="009E54DF">
              <w:rPr>
                <w:rFonts w:ascii="Arial" w:hAnsi="Arial" w:cs="Arial"/>
                <w:b/>
                <w:bCs/>
                <w:sz w:val="22"/>
                <w:szCs w:val="22"/>
              </w:rPr>
              <w:t>specific data</w:t>
            </w:r>
          </w:p>
          <w:p w14:paraId="7708B150" w14:textId="77777777" w:rsidR="00AC1783" w:rsidRPr="009E54DF" w:rsidRDefault="00AC1783" w:rsidP="00053135">
            <w:pPr>
              <w:rPr>
                <w:rFonts w:ascii="Arial" w:hAnsi="Arial" w:cs="Arial"/>
                <w:b/>
                <w:bCs/>
                <w:sz w:val="22"/>
                <w:szCs w:val="22"/>
              </w:rPr>
            </w:pPr>
          </w:p>
          <w:p w14:paraId="4979C299" w14:textId="77777777" w:rsidR="00AC1783" w:rsidRPr="009E54DF" w:rsidRDefault="00AC1783" w:rsidP="00053135">
            <w:pPr>
              <w:rPr>
                <w:rFonts w:ascii="Arial" w:hAnsi="Arial" w:cs="Arial"/>
                <w:sz w:val="22"/>
                <w:szCs w:val="22"/>
              </w:rPr>
            </w:pPr>
            <w:r w:rsidRPr="009E54DF">
              <w:rPr>
                <w:rFonts w:ascii="Arial" w:hAnsi="Arial" w:cs="Arial"/>
                <w:sz w:val="22"/>
                <w:szCs w:val="22"/>
              </w:rPr>
              <w:t>R1: Reflects observed IVIG use in the controlled trial environment, ensuring consistency with the evidence base</w:t>
            </w:r>
          </w:p>
          <w:p w14:paraId="27108DCE" w14:textId="0E61B5E9" w:rsidR="00AC1783" w:rsidRPr="009E54DF" w:rsidRDefault="00AC1783" w:rsidP="00053135">
            <w:pPr>
              <w:rPr>
                <w:rFonts w:ascii="Arial" w:hAnsi="Arial" w:cs="Arial"/>
                <w:b/>
                <w:bCs/>
                <w:sz w:val="22"/>
                <w:szCs w:val="22"/>
              </w:rPr>
            </w:pPr>
            <w:r w:rsidRPr="009E54DF">
              <w:rPr>
                <w:rFonts w:ascii="Arial" w:hAnsi="Arial" w:cs="Arial"/>
                <w:sz w:val="22"/>
                <w:szCs w:val="22"/>
              </w:rPr>
              <w:t>R3: Captures the incidence of hypogammaglobulinemia and CRS as reported in trials.</w:t>
            </w:r>
          </w:p>
        </w:tc>
        <w:tc>
          <w:tcPr>
            <w:tcW w:w="6505" w:type="dxa"/>
          </w:tcPr>
          <w:p w14:paraId="411CD115" w14:textId="57709CBD" w:rsidR="00AC1783" w:rsidRPr="0041569B" w:rsidRDefault="00AC1783" w:rsidP="00053135">
            <w:pPr>
              <w:rPr>
                <w:rFonts w:ascii="Arial" w:hAnsi="Arial" w:cs="Arial"/>
                <w:i/>
                <w:iCs/>
                <w:sz w:val="20"/>
                <w:szCs w:val="20"/>
              </w:rPr>
            </w:pPr>
            <w:r w:rsidRPr="0041569B">
              <w:rPr>
                <w:rFonts w:ascii="Arial" w:hAnsi="Arial" w:cs="Arial"/>
                <w:i/>
                <w:iCs/>
                <w:sz w:val="20"/>
                <w:szCs w:val="20"/>
              </w:rPr>
              <w:t>“38% of people have IVIg for 1 year after brexucabtagene autoleucel, based on data from ZUMA</w:t>
            </w:r>
            <w:r w:rsidR="00F17135" w:rsidRPr="0041569B">
              <w:rPr>
                <w:rFonts w:ascii="Arial" w:hAnsi="Arial" w:cs="Arial"/>
                <w:i/>
                <w:iCs/>
                <w:sz w:val="20"/>
                <w:szCs w:val="20"/>
              </w:rPr>
              <w:t>-</w:t>
            </w:r>
            <w:r w:rsidRPr="0041569B">
              <w:rPr>
                <w:rFonts w:ascii="Arial" w:hAnsi="Arial" w:cs="Arial"/>
                <w:i/>
                <w:iCs/>
                <w:sz w:val="20"/>
                <w:szCs w:val="20"/>
              </w:rPr>
              <w:t>2, if real</w:t>
            </w:r>
            <w:r w:rsidR="00F17135" w:rsidRPr="0041569B">
              <w:rPr>
                <w:rFonts w:ascii="Arial" w:hAnsi="Arial" w:cs="Arial"/>
                <w:i/>
                <w:iCs/>
                <w:sz w:val="20"/>
                <w:szCs w:val="20"/>
              </w:rPr>
              <w:t>-</w:t>
            </w:r>
            <w:r w:rsidRPr="0041569B">
              <w:rPr>
                <w:rFonts w:ascii="Arial" w:hAnsi="Arial" w:cs="Arial"/>
                <w:i/>
                <w:iCs/>
                <w:sz w:val="20"/>
                <w:szCs w:val="20"/>
              </w:rPr>
              <w:t>world evidence is not available from SACT” Ref: TA11545</w:t>
            </w:r>
          </w:p>
        </w:tc>
      </w:tr>
      <w:tr w:rsidR="00AC1783" w:rsidRPr="00931A7B" w14:paraId="4DB9AA0F" w14:textId="77777777" w:rsidTr="00CC05DF">
        <w:tc>
          <w:tcPr>
            <w:tcW w:w="2689" w:type="dxa"/>
            <w:vMerge/>
          </w:tcPr>
          <w:p w14:paraId="11750DDE" w14:textId="77777777" w:rsidR="00AC1783" w:rsidRPr="009E54DF" w:rsidRDefault="00AC1783" w:rsidP="00053135">
            <w:pPr>
              <w:rPr>
                <w:rFonts w:ascii="Arial" w:hAnsi="Arial" w:cs="Arial"/>
                <w:sz w:val="22"/>
                <w:szCs w:val="22"/>
              </w:rPr>
            </w:pPr>
          </w:p>
        </w:tc>
        <w:tc>
          <w:tcPr>
            <w:tcW w:w="5103" w:type="dxa"/>
          </w:tcPr>
          <w:p w14:paraId="76AC46BB" w14:textId="48890640" w:rsidR="00AC1783" w:rsidRPr="009E54DF" w:rsidRDefault="00AC1783" w:rsidP="00053135">
            <w:pPr>
              <w:rPr>
                <w:rFonts w:ascii="Arial" w:hAnsi="Arial" w:cs="Arial"/>
                <w:b/>
                <w:bCs/>
                <w:sz w:val="22"/>
                <w:szCs w:val="22"/>
              </w:rPr>
            </w:pPr>
            <w:r w:rsidRPr="009E54DF">
              <w:rPr>
                <w:rFonts w:ascii="Arial" w:hAnsi="Arial" w:cs="Arial"/>
                <w:b/>
                <w:bCs/>
                <w:sz w:val="22"/>
                <w:szCs w:val="22"/>
              </w:rPr>
              <w:t>Use UK</w:t>
            </w:r>
            <w:r w:rsidR="00F17135" w:rsidRPr="009E54DF">
              <w:rPr>
                <w:rFonts w:ascii="Arial" w:hAnsi="Arial" w:cs="Arial"/>
                <w:b/>
                <w:bCs/>
                <w:sz w:val="22"/>
                <w:szCs w:val="22"/>
              </w:rPr>
              <w:t>-</w:t>
            </w:r>
            <w:r w:rsidRPr="009E54DF">
              <w:rPr>
                <w:rFonts w:ascii="Arial" w:hAnsi="Arial" w:cs="Arial"/>
                <w:b/>
                <w:bCs/>
                <w:sz w:val="22"/>
                <w:szCs w:val="22"/>
              </w:rPr>
              <w:t>specific datasets like SACT</w:t>
            </w:r>
          </w:p>
          <w:p w14:paraId="26CB54AB" w14:textId="77777777" w:rsidR="00AC1783" w:rsidRPr="009E54DF" w:rsidRDefault="00AC1783" w:rsidP="00053135">
            <w:pPr>
              <w:rPr>
                <w:rFonts w:ascii="Arial" w:hAnsi="Arial" w:cs="Arial"/>
                <w:b/>
                <w:bCs/>
                <w:sz w:val="22"/>
                <w:szCs w:val="22"/>
              </w:rPr>
            </w:pPr>
          </w:p>
          <w:p w14:paraId="218C5340" w14:textId="6103645E" w:rsidR="00AC1783" w:rsidRPr="009E54DF" w:rsidRDefault="00AC1783" w:rsidP="002F4261">
            <w:pPr>
              <w:rPr>
                <w:rFonts w:ascii="Arial" w:hAnsi="Arial" w:cs="Arial"/>
                <w:sz w:val="22"/>
                <w:szCs w:val="22"/>
              </w:rPr>
            </w:pPr>
            <w:r w:rsidRPr="009E54DF">
              <w:rPr>
                <w:rFonts w:ascii="Arial" w:hAnsi="Arial" w:cs="Arial"/>
                <w:sz w:val="22"/>
                <w:szCs w:val="22"/>
              </w:rPr>
              <w:t>R1: Improves generalisability to NHS clinical practice by using real</w:t>
            </w:r>
            <w:r w:rsidR="00F17135" w:rsidRPr="009E54DF">
              <w:rPr>
                <w:rFonts w:ascii="Arial" w:hAnsi="Arial" w:cs="Arial"/>
                <w:sz w:val="22"/>
                <w:szCs w:val="22"/>
              </w:rPr>
              <w:t>-</w:t>
            </w:r>
            <w:r w:rsidRPr="009E54DF">
              <w:rPr>
                <w:rFonts w:ascii="Arial" w:hAnsi="Arial" w:cs="Arial"/>
                <w:sz w:val="22"/>
                <w:szCs w:val="22"/>
              </w:rPr>
              <w:t>world treatment patterns.</w:t>
            </w:r>
          </w:p>
          <w:p w14:paraId="1F628FED" w14:textId="603C12CD" w:rsidR="00AC1783" w:rsidRPr="009E54DF" w:rsidRDefault="00AC1783" w:rsidP="002F4261">
            <w:pPr>
              <w:rPr>
                <w:rFonts w:ascii="Arial" w:hAnsi="Arial" w:cs="Arial"/>
                <w:sz w:val="22"/>
                <w:szCs w:val="22"/>
              </w:rPr>
            </w:pPr>
            <w:r w:rsidRPr="009E54DF">
              <w:rPr>
                <w:rFonts w:ascii="Arial" w:hAnsi="Arial" w:cs="Arial"/>
                <w:sz w:val="22"/>
                <w:szCs w:val="22"/>
              </w:rPr>
              <w:t xml:space="preserve">R2: Adjusts both proportion and duration of IVIG use to reflect what </w:t>
            </w:r>
            <w:proofErr w:type="gramStart"/>
            <w:r w:rsidRPr="009E54DF">
              <w:rPr>
                <w:rFonts w:ascii="Arial" w:hAnsi="Arial" w:cs="Arial"/>
                <w:sz w:val="22"/>
                <w:szCs w:val="22"/>
              </w:rPr>
              <w:t>actually happens</w:t>
            </w:r>
            <w:proofErr w:type="gramEnd"/>
            <w:r w:rsidRPr="009E54DF">
              <w:rPr>
                <w:rFonts w:ascii="Arial" w:hAnsi="Arial" w:cs="Arial"/>
                <w:sz w:val="22"/>
                <w:szCs w:val="22"/>
              </w:rPr>
              <w:t xml:space="preserve"> in the UK.</w:t>
            </w:r>
          </w:p>
          <w:p w14:paraId="52A1AF06" w14:textId="2C6D6D09" w:rsidR="00AC1783" w:rsidRPr="009E54DF" w:rsidRDefault="00AC1783" w:rsidP="00053135">
            <w:pPr>
              <w:rPr>
                <w:rFonts w:ascii="Arial" w:hAnsi="Arial" w:cs="Arial"/>
                <w:sz w:val="22"/>
                <w:szCs w:val="22"/>
              </w:rPr>
            </w:pPr>
            <w:r w:rsidRPr="009E54DF">
              <w:rPr>
                <w:rFonts w:ascii="Arial" w:hAnsi="Arial" w:cs="Arial"/>
                <w:sz w:val="22"/>
                <w:szCs w:val="22"/>
              </w:rPr>
              <w:t>R3: Helps align model inputs with observed patient outcomes and resource use in NHS.</w:t>
            </w:r>
          </w:p>
        </w:tc>
        <w:tc>
          <w:tcPr>
            <w:tcW w:w="6505" w:type="dxa"/>
          </w:tcPr>
          <w:p w14:paraId="1276F9AF" w14:textId="77777777" w:rsidR="00AC1783" w:rsidRPr="0041569B" w:rsidRDefault="00AC1783" w:rsidP="00053135">
            <w:pPr>
              <w:rPr>
                <w:rFonts w:ascii="Arial" w:hAnsi="Arial" w:cs="Arial"/>
                <w:i/>
                <w:iCs/>
                <w:sz w:val="20"/>
                <w:szCs w:val="20"/>
              </w:rPr>
            </w:pPr>
            <w:r w:rsidRPr="0041569B">
              <w:rPr>
                <w:rFonts w:ascii="Arial" w:hAnsi="Arial" w:cs="Arial"/>
                <w:i/>
                <w:iCs/>
                <w:sz w:val="20"/>
                <w:szCs w:val="20"/>
              </w:rPr>
              <w:t>“ERG agreed to use available SACT data to inform IVIg inputs, that is, 16% of people had IVIg treatment for 6.5 months.” Ref: TA872</w:t>
            </w:r>
          </w:p>
          <w:p w14:paraId="5F11D6B1" w14:textId="77777777" w:rsidR="00AC1783" w:rsidRPr="0041569B" w:rsidRDefault="00AC1783" w:rsidP="00053135">
            <w:pPr>
              <w:rPr>
                <w:rFonts w:ascii="Arial" w:hAnsi="Arial" w:cs="Arial"/>
                <w:i/>
                <w:iCs/>
                <w:sz w:val="20"/>
                <w:szCs w:val="20"/>
              </w:rPr>
            </w:pPr>
          </w:p>
          <w:p w14:paraId="41B27F53" w14:textId="77777777" w:rsidR="00AC1783" w:rsidRPr="0041569B" w:rsidRDefault="00AC1783" w:rsidP="00053135">
            <w:pPr>
              <w:rPr>
                <w:rFonts w:ascii="Arial" w:hAnsi="Arial" w:cs="Arial"/>
                <w:i/>
                <w:iCs/>
                <w:sz w:val="20"/>
                <w:szCs w:val="20"/>
              </w:rPr>
            </w:pPr>
            <w:r w:rsidRPr="0041569B">
              <w:rPr>
                <w:rFonts w:ascii="Arial" w:hAnsi="Arial" w:cs="Arial"/>
                <w:i/>
                <w:iCs/>
                <w:sz w:val="20"/>
                <w:szCs w:val="20"/>
              </w:rPr>
              <w:t>“Both clinical experts stated that between 10% and 20% IVIg use for 1 year aligned with their own experiences” Ref: TA11545</w:t>
            </w:r>
          </w:p>
          <w:p w14:paraId="4FE237CF" w14:textId="77777777" w:rsidR="00AC1783" w:rsidRPr="0041569B" w:rsidRDefault="00AC1783" w:rsidP="00053135">
            <w:pPr>
              <w:rPr>
                <w:rFonts w:ascii="Arial" w:hAnsi="Arial" w:cs="Arial"/>
                <w:i/>
                <w:iCs/>
                <w:sz w:val="20"/>
                <w:szCs w:val="20"/>
              </w:rPr>
            </w:pPr>
          </w:p>
          <w:p w14:paraId="1FC46DEC" w14:textId="0C1F5D5A" w:rsidR="00AC1783" w:rsidRPr="0041569B" w:rsidRDefault="00AC1783" w:rsidP="00053135">
            <w:pPr>
              <w:rPr>
                <w:rFonts w:ascii="Arial" w:hAnsi="Arial" w:cs="Arial"/>
                <w:i/>
                <w:iCs/>
                <w:sz w:val="20"/>
                <w:szCs w:val="20"/>
              </w:rPr>
            </w:pPr>
          </w:p>
        </w:tc>
      </w:tr>
      <w:tr w:rsidR="00AC1783" w:rsidRPr="00931A7B" w14:paraId="309273FE" w14:textId="77777777" w:rsidTr="00CC05DF">
        <w:tc>
          <w:tcPr>
            <w:tcW w:w="2689" w:type="dxa"/>
            <w:vMerge/>
          </w:tcPr>
          <w:p w14:paraId="2CE2500C" w14:textId="77777777" w:rsidR="00AC1783" w:rsidRPr="009E54DF" w:rsidRDefault="00AC1783" w:rsidP="00053135">
            <w:pPr>
              <w:rPr>
                <w:rFonts w:ascii="Arial" w:hAnsi="Arial" w:cs="Arial"/>
                <w:sz w:val="22"/>
                <w:szCs w:val="22"/>
              </w:rPr>
            </w:pPr>
          </w:p>
        </w:tc>
        <w:tc>
          <w:tcPr>
            <w:tcW w:w="5103" w:type="dxa"/>
          </w:tcPr>
          <w:p w14:paraId="1146B138" w14:textId="3D184564" w:rsidR="00AC1783" w:rsidRPr="009E54DF" w:rsidRDefault="00AC1783" w:rsidP="00053135">
            <w:pPr>
              <w:rPr>
                <w:rFonts w:ascii="Arial" w:hAnsi="Arial" w:cs="Arial"/>
                <w:b/>
                <w:bCs/>
                <w:sz w:val="22"/>
                <w:szCs w:val="22"/>
              </w:rPr>
            </w:pPr>
            <w:r w:rsidRPr="009E54DF">
              <w:rPr>
                <w:rFonts w:ascii="Arial" w:hAnsi="Arial" w:cs="Arial"/>
                <w:b/>
                <w:bCs/>
                <w:sz w:val="22"/>
                <w:szCs w:val="22"/>
              </w:rPr>
              <w:t>Combine trial data and real</w:t>
            </w:r>
            <w:r w:rsidR="00F17135" w:rsidRPr="009E54DF">
              <w:rPr>
                <w:rFonts w:ascii="Arial" w:hAnsi="Arial" w:cs="Arial"/>
                <w:b/>
                <w:bCs/>
                <w:sz w:val="22"/>
                <w:szCs w:val="22"/>
              </w:rPr>
              <w:t>-</w:t>
            </w:r>
            <w:r w:rsidRPr="009E54DF">
              <w:rPr>
                <w:rFonts w:ascii="Arial" w:hAnsi="Arial" w:cs="Arial"/>
                <w:b/>
                <w:bCs/>
                <w:sz w:val="22"/>
                <w:szCs w:val="22"/>
              </w:rPr>
              <w:t>world evidence</w:t>
            </w:r>
          </w:p>
          <w:p w14:paraId="6564BE54" w14:textId="77777777" w:rsidR="00AC1783" w:rsidRPr="009E54DF" w:rsidRDefault="00AC1783" w:rsidP="00053135">
            <w:pPr>
              <w:rPr>
                <w:rFonts w:ascii="Arial" w:hAnsi="Arial" w:cs="Arial"/>
                <w:b/>
                <w:bCs/>
                <w:sz w:val="22"/>
                <w:szCs w:val="22"/>
              </w:rPr>
            </w:pPr>
          </w:p>
          <w:p w14:paraId="0125AB30" w14:textId="74212C39" w:rsidR="00AC1783" w:rsidRPr="009E54DF" w:rsidRDefault="00AC1783" w:rsidP="00053135">
            <w:pPr>
              <w:rPr>
                <w:rFonts w:ascii="Arial" w:hAnsi="Arial" w:cs="Arial"/>
                <w:sz w:val="22"/>
                <w:szCs w:val="22"/>
              </w:rPr>
            </w:pPr>
            <w:r w:rsidRPr="009E54DF">
              <w:rPr>
                <w:rFonts w:ascii="Arial" w:hAnsi="Arial" w:cs="Arial"/>
                <w:sz w:val="22"/>
                <w:szCs w:val="22"/>
              </w:rPr>
              <w:t>R1: Balances trial rigour with real</w:t>
            </w:r>
            <w:r w:rsidR="00F17135" w:rsidRPr="009E54DF">
              <w:rPr>
                <w:rFonts w:ascii="Arial" w:hAnsi="Arial" w:cs="Arial"/>
                <w:sz w:val="22"/>
                <w:szCs w:val="22"/>
              </w:rPr>
              <w:t>-</w:t>
            </w:r>
            <w:r w:rsidRPr="009E54DF">
              <w:rPr>
                <w:rFonts w:ascii="Arial" w:hAnsi="Arial" w:cs="Arial"/>
                <w:sz w:val="22"/>
                <w:szCs w:val="22"/>
              </w:rPr>
              <w:t>world applicability to improve robustness of estimates.</w:t>
            </w:r>
          </w:p>
        </w:tc>
        <w:tc>
          <w:tcPr>
            <w:tcW w:w="6505" w:type="dxa"/>
          </w:tcPr>
          <w:p w14:paraId="0C6D1551" w14:textId="6B25FB79" w:rsidR="00AC1783" w:rsidRPr="0041569B" w:rsidRDefault="00AC1783" w:rsidP="00715CEC">
            <w:pPr>
              <w:rPr>
                <w:rFonts w:ascii="Arial" w:hAnsi="Arial" w:cs="Arial"/>
                <w:i/>
                <w:iCs/>
                <w:sz w:val="20"/>
                <w:szCs w:val="20"/>
              </w:rPr>
            </w:pPr>
            <w:r w:rsidRPr="0041569B">
              <w:rPr>
                <w:rFonts w:ascii="Arial" w:hAnsi="Arial" w:cs="Arial"/>
                <w:i/>
                <w:iCs/>
                <w:sz w:val="20"/>
                <w:szCs w:val="20"/>
              </w:rPr>
              <w:t>“Adverse events were reported for the pooled dataset and showed that 51% of people experienced hypogammaglobulinaemia”. Ref: TA975</w:t>
            </w:r>
          </w:p>
          <w:p w14:paraId="4FD76ED6" w14:textId="77777777" w:rsidR="00AC1783" w:rsidRPr="0041569B" w:rsidRDefault="00AC1783" w:rsidP="00715CEC">
            <w:pPr>
              <w:rPr>
                <w:rFonts w:ascii="Arial" w:hAnsi="Arial" w:cs="Arial"/>
                <w:i/>
                <w:iCs/>
                <w:sz w:val="20"/>
                <w:szCs w:val="20"/>
              </w:rPr>
            </w:pPr>
          </w:p>
          <w:p w14:paraId="1D250736" w14:textId="77777777" w:rsidR="00AC1783" w:rsidRPr="0041569B" w:rsidRDefault="00AC1783" w:rsidP="00053135">
            <w:pPr>
              <w:rPr>
                <w:rFonts w:ascii="Arial" w:hAnsi="Arial" w:cs="Arial"/>
                <w:i/>
                <w:iCs/>
                <w:sz w:val="20"/>
                <w:szCs w:val="20"/>
              </w:rPr>
            </w:pPr>
          </w:p>
        </w:tc>
      </w:tr>
      <w:tr w:rsidR="00AC1783" w:rsidRPr="00931A7B" w14:paraId="3032CD3D" w14:textId="77777777" w:rsidTr="00CC05DF">
        <w:tc>
          <w:tcPr>
            <w:tcW w:w="2689" w:type="dxa"/>
            <w:vMerge/>
          </w:tcPr>
          <w:p w14:paraId="46637395" w14:textId="77777777" w:rsidR="00AC1783" w:rsidRPr="009E54DF" w:rsidRDefault="00AC1783" w:rsidP="00053135">
            <w:pPr>
              <w:rPr>
                <w:rFonts w:ascii="Arial" w:hAnsi="Arial" w:cs="Arial"/>
                <w:sz w:val="22"/>
                <w:szCs w:val="22"/>
              </w:rPr>
            </w:pPr>
          </w:p>
        </w:tc>
        <w:tc>
          <w:tcPr>
            <w:tcW w:w="5103" w:type="dxa"/>
          </w:tcPr>
          <w:p w14:paraId="664C9AB1" w14:textId="1FD35AC3" w:rsidR="00AC1783" w:rsidRPr="009E54DF" w:rsidRDefault="00AC1783" w:rsidP="00053135">
            <w:pPr>
              <w:rPr>
                <w:rFonts w:ascii="Arial" w:hAnsi="Arial" w:cs="Arial"/>
                <w:b/>
                <w:bCs/>
                <w:sz w:val="22"/>
                <w:szCs w:val="22"/>
              </w:rPr>
            </w:pPr>
            <w:r w:rsidRPr="009E54DF">
              <w:rPr>
                <w:rFonts w:ascii="Arial" w:hAnsi="Arial" w:cs="Arial"/>
                <w:b/>
                <w:bCs/>
                <w:sz w:val="22"/>
                <w:szCs w:val="22"/>
              </w:rPr>
              <w:t>Model IVIG duration according to B</w:t>
            </w:r>
            <w:r w:rsidR="00F17135" w:rsidRPr="009E54DF">
              <w:rPr>
                <w:rFonts w:ascii="Arial" w:hAnsi="Arial" w:cs="Arial"/>
                <w:b/>
                <w:bCs/>
                <w:sz w:val="22"/>
                <w:szCs w:val="22"/>
              </w:rPr>
              <w:t>-</w:t>
            </w:r>
            <w:r w:rsidRPr="009E54DF">
              <w:rPr>
                <w:rFonts w:ascii="Arial" w:hAnsi="Arial" w:cs="Arial"/>
                <w:b/>
                <w:bCs/>
                <w:sz w:val="22"/>
                <w:szCs w:val="22"/>
              </w:rPr>
              <w:t>cell recovery or immune reconstitution timelines</w:t>
            </w:r>
          </w:p>
          <w:p w14:paraId="1A0ED75E" w14:textId="77777777" w:rsidR="00AC1783" w:rsidRPr="009E54DF" w:rsidRDefault="00AC1783" w:rsidP="00053135">
            <w:pPr>
              <w:rPr>
                <w:rFonts w:ascii="Arial" w:hAnsi="Arial" w:cs="Arial"/>
                <w:b/>
                <w:bCs/>
                <w:sz w:val="22"/>
                <w:szCs w:val="22"/>
              </w:rPr>
            </w:pPr>
          </w:p>
          <w:p w14:paraId="3520CEB5" w14:textId="0A04030C" w:rsidR="00AC1783" w:rsidRPr="009E54DF" w:rsidRDefault="00AC1783" w:rsidP="004C146C">
            <w:pPr>
              <w:rPr>
                <w:rFonts w:ascii="Arial" w:hAnsi="Arial" w:cs="Arial"/>
                <w:sz w:val="22"/>
                <w:szCs w:val="22"/>
              </w:rPr>
            </w:pPr>
            <w:r w:rsidRPr="009E54DF">
              <w:rPr>
                <w:rFonts w:ascii="Arial" w:hAnsi="Arial" w:cs="Arial"/>
                <w:sz w:val="22"/>
                <w:szCs w:val="22"/>
              </w:rPr>
              <w:t>R1: Aligns treatment duration with biological recovery, reflecting realistic clinical outcomes.</w:t>
            </w:r>
          </w:p>
          <w:p w14:paraId="46A6B30C" w14:textId="2D7FB871" w:rsidR="00AC1783" w:rsidRPr="009E54DF" w:rsidRDefault="00AC1783" w:rsidP="004C146C">
            <w:pPr>
              <w:rPr>
                <w:rFonts w:ascii="Arial" w:hAnsi="Arial" w:cs="Arial"/>
                <w:sz w:val="22"/>
                <w:szCs w:val="22"/>
              </w:rPr>
            </w:pPr>
            <w:r w:rsidRPr="009E54DF">
              <w:rPr>
                <w:rFonts w:ascii="Arial" w:hAnsi="Arial" w:cs="Arial"/>
                <w:sz w:val="22"/>
                <w:szCs w:val="22"/>
              </w:rPr>
              <w:t>R2: Ensures consistency with long</w:t>
            </w:r>
            <w:r w:rsidR="00F17135" w:rsidRPr="009E54DF">
              <w:rPr>
                <w:rFonts w:ascii="Arial" w:hAnsi="Arial" w:cs="Arial"/>
                <w:sz w:val="22"/>
                <w:szCs w:val="22"/>
              </w:rPr>
              <w:t>-</w:t>
            </w:r>
            <w:r w:rsidRPr="009E54DF">
              <w:rPr>
                <w:rFonts w:ascii="Arial" w:hAnsi="Arial" w:cs="Arial"/>
                <w:sz w:val="22"/>
                <w:szCs w:val="22"/>
              </w:rPr>
              <w:t>term follow</w:t>
            </w:r>
            <w:r w:rsidR="00F17135" w:rsidRPr="009E54DF">
              <w:rPr>
                <w:rFonts w:ascii="Arial" w:hAnsi="Arial" w:cs="Arial"/>
                <w:sz w:val="22"/>
                <w:szCs w:val="22"/>
              </w:rPr>
              <w:t>-</w:t>
            </w:r>
            <w:r w:rsidRPr="009E54DF">
              <w:rPr>
                <w:rFonts w:ascii="Arial" w:hAnsi="Arial" w:cs="Arial"/>
                <w:sz w:val="22"/>
                <w:szCs w:val="22"/>
              </w:rPr>
              <w:t>up data (e.g., event</w:t>
            </w:r>
            <w:r w:rsidR="00F17135" w:rsidRPr="009E54DF">
              <w:rPr>
                <w:rFonts w:ascii="Arial" w:hAnsi="Arial" w:cs="Arial"/>
                <w:sz w:val="22"/>
                <w:szCs w:val="22"/>
              </w:rPr>
              <w:t>-</w:t>
            </w:r>
            <w:r w:rsidRPr="009E54DF">
              <w:rPr>
                <w:rFonts w:ascii="Arial" w:hAnsi="Arial" w:cs="Arial"/>
                <w:sz w:val="22"/>
                <w:szCs w:val="22"/>
              </w:rPr>
              <w:t xml:space="preserve">free survival, </w:t>
            </w:r>
            <w:proofErr w:type="spellStart"/>
            <w:r w:rsidRPr="009E54DF">
              <w:rPr>
                <w:rFonts w:ascii="Arial" w:hAnsi="Arial" w:cs="Arial"/>
                <w:sz w:val="22"/>
                <w:szCs w:val="22"/>
              </w:rPr>
              <w:t>allo</w:t>
            </w:r>
            <w:proofErr w:type="spellEnd"/>
            <w:r w:rsidR="00F17135" w:rsidRPr="009E54DF">
              <w:rPr>
                <w:rFonts w:ascii="Arial" w:hAnsi="Arial" w:cs="Arial"/>
                <w:sz w:val="22"/>
                <w:szCs w:val="22"/>
              </w:rPr>
              <w:t>-</w:t>
            </w:r>
            <w:r w:rsidRPr="009E54DF">
              <w:rPr>
                <w:rFonts w:ascii="Arial" w:hAnsi="Arial" w:cs="Arial"/>
                <w:sz w:val="22"/>
                <w:szCs w:val="22"/>
              </w:rPr>
              <w:t>SCT rates).</w:t>
            </w:r>
          </w:p>
          <w:p w14:paraId="7055E8FA" w14:textId="32456404" w:rsidR="00AC1783" w:rsidRPr="009E54DF" w:rsidRDefault="00AC1783" w:rsidP="00053135">
            <w:pPr>
              <w:rPr>
                <w:rFonts w:ascii="Arial" w:hAnsi="Arial" w:cs="Arial"/>
                <w:sz w:val="22"/>
                <w:szCs w:val="22"/>
              </w:rPr>
            </w:pPr>
            <w:r w:rsidRPr="009E54DF">
              <w:rPr>
                <w:rFonts w:ascii="Arial" w:hAnsi="Arial" w:cs="Arial"/>
                <w:sz w:val="22"/>
                <w:szCs w:val="22"/>
              </w:rPr>
              <w:t>R3: Provides a biologically plausible basis for median duration of IVIG use in models.</w:t>
            </w:r>
          </w:p>
        </w:tc>
        <w:tc>
          <w:tcPr>
            <w:tcW w:w="6505" w:type="dxa"/>
          </w:tcPr>
          <w:p w14:paraId="35C86EC7" w14:textId="2A381A60" w:rsidR="00AC1783" w:rsidRPr="0041569B" w:rsidRDefault="00AC1783" w:rsidP="00053135">
            <w:pPr>
              <w:rPr>
                <w:rFonts w:ascii="Arial" w:hAnsi="Arial" w:cs="Arial"/>
                <w:i/>
                <w:iCs/>
                <w:sz w:val="20"/>
                <w:szCs w:val="20"/>
              </w:rPr>
            </w:pPr>
            <w:r w:rsidRPr="0041569B">
              <w:rPr>
                <w:rFonts w:ascii="Arial" w:hAnsi="Arial" w:cs="Arial"/>
                <w:i/>
                <w:iCs/>
                <w:sz w:val="20"/>
                <w:szCs w:val="20"/>
              </w:rPr>
              <w:t>“It assumed that intravenous immunoglobulin treatment lasts for a median of 11.4 months, based on data for the time to B</w:t>
            </w:r>
            <w:r w:rsidR="00F17135" w:rsidRPr="0041569B">
              <w:rPr>
                <w:rFonts w:ascii="Arial" w:hAnsi="Arial" w:cs="Arial"/>
                <w:i/>
                <w:iCs/>
                <w:sz w:val="20"/>
                <w:szCs w:val="20"/>
              </w:rPr>
              <w:t>-</w:t>
            </w:r>
            <w:r w:rsidRPr="0041569B">
              <w:rPr>
                <w:rFonts w:ascii="Arial" w:hAnsi="Arial" w:cs="Arial"/>
                <w:i/>
                <w:iCs/>
                <w:sz w:val="20"/>
                <w:szCs w:val="20"/>
              </w:rPr>
              <w:t>cell recovery in an earlier data cut of ELIANA.” Ref: TA975</w:t>
            </w:r>
          </w:p>
          <w:p w14:paraId="15C8775A" w14:textId="77777777" w:rsidR="00AC1783" w:rsidRPr="0041569B" w:rsidRDefault="00AC1783" w:rsidP="00053135">
            <w:pPr>
              <w:rPr>
                <w:rFonts w:ascii="Arial" w:hAnsi="Arial" w:cs="Arial"/>
                <w:i/>
                <w:iCs/>
                <w:sz w:val="20"/>
                <w:szCs w:val="20"/>
              </w:rPr>
            </w:pPr>
          </w:p>
          <w:p w14:paraId="5D1DC474" w14:textId="75112136" w:rsidR="00AC1783" w:rsidRPr="0041569B" w:rsidRDefault="00AC1783" w:rsidP="00EB4B5E">
            <w:pPr>
              <w:rPr>
                <w:rFonts w:ascii="Arial" w:hAnsi="Arial" w:cs="Arial"/>
                <w:i/>
                <w:iCs/>
                <w:sz w:val="20"/>
                <w:szCs w:val="20"/>
              </w:rPr>
            </w:pPr>
            <w:r w:rsidRPr="0041569B">
              <w:rPr>
                <w:rFonts w:ascii="Arial" w:hAnsi="Arial" w:cs="Arial"/>
                <w:i/>
                <w:iCs/>
                <w:sz w:val="20"/>
                <w:szCs w:val="20"/>
              </w:rPr>
              <w:t xml:space="preserve">“In the EAG base case, it also used a 30.4% likelihood of having intravenous immunoglobulin treatment but applied a longer median duration of 25.5 months. This was based on estimates of EFS at 5 years, adjusted for subsequent </w:t>
            </w:r>
            <w:proofErr w:type="spellStart"/>
            <w:r w:rsidRPr="0041569B">
              <w:rPr>
                <w:rFonts w:ascii="Arial" w:hAnsi="Arial" w:cs="Arial"/>
                <w:i/>
                <w:iCs/>
                <w:sz w:val="20"/>
                <w:szCs w:val="20"/>
              </w:rPr>
              <w:t>allo</w:t>
            </w:r>
            <w:proofErr w:type="spellEnd"/>
            <w:r w:rsidR="00F17135" w:rsidRPr="0041569B">
              <w:rPr>
                <w:rFonts w:ascii="Arial" w:hAnsi="Arial" w:cs="Arial"/>
                <w:i/>
                <w:iCs/>
                <w:sz w:val="20"/>
                <w:szCs w:val="20"/>
              </w:rPr>
              <w:t>-</w:t>
            </w:r>
            <w:r w:rsidRPr="0041569B">
              <w:rPr>
                <w:rFonts w:ascii="Arial" w:hAnsi="Arial" w:cs="Arial"/>
                <w:i/>
                <w:iCs/>
                <w:sz w:val="20"/>
                <w:szCs w:val="20"/>
              </w:rPr>
              <w:t>SCT rates.” Ref: TA975</w:t>
            </w:r>
          </w:p>
          <w:p w14:paraId="5A068854" w14:textId="77777777" w:rsidR="00AC1783" w:rsidRPr="0041569B" w:rsidRDefault="00AC1783" w:rsidP="00EB4B5E">
            <w:pPr>
              <w:rPr>
                <w:rFonts w:ascii="Arial" w:hAnsi="Arial" w:cs="Arial"/>
                <w:i/>
                <w:iCs/>
                <w:sz w:val="20"/>
                <w:szCs w:val="20"/>
              </w:rPr>
            </w:pPr>
          </w:p>
          <w:p w14:paraId="2AD7B476" w14:textId="7A7039E0" w:rsidR="00AC1783" w:rsidRPr="0041569B" w:rsidRDefault="00AC1783" w:rsidP="00053135">
            <w:pPr>
              <w:rPr>
                <w:rFonts w:ascii="Arial" w:hAnsi="Arial" w:cs="Arial"/>
                <w:i/>
                <w:iCs/>
                <w:sz w:val="20"/>
                <w:szCs w:val="20"/>
              </w:rPr>
            </w:pPr>
          </w:p>
        </w:tc>
      </w:tr>
      <w:tr w:rsidR="00BE05AA" w:rsidRPr="00931A7B" w14:paraId="36F1CE03" w14:textId="77777777" w:rsidTr="00CC05DF">
        <w:tc>
          <w:tcPr>
            <w:tcW w:w="2689" w:type="dxa"/>
            <w:vMerge w:val="restart"/>
          </w:tcPr>
          <w:p w14:paraId="00630A7E" w14:textId="7F52B7CB" w:rsidR="00BE05AA" w:rsidRPr="009E54DF" w:rsidRDefault="00BE05AA" w:rsidP="00053135">
            <w:pPr>
              <w:rPr>
                <w:rFonts w:ascii="Arial" w:hAnsi="Arial" w:cs="Arial"/>
                <w:sz w:val="22"/>
                <w:szCs w:val="22"/>
              </w:rPr>
            </w:pPr>
            <w:r w:rsidRPr="009E54DF">
              <w:rPr>
                <w:rFonts w:ascii="Arial" w:hAnsi="Arial" w:cs="Arial"/>
                <w:b/>
                <w:bCs/>
                <w:sz w:val="22"/>
                <w:szCs w:val="22"/>
              </w:rPr>
              <w:t>Issue 4: Long</w:t>
            </w:r>
            <w:r w:rsidR="00F17135" w:rsidRPr="009E54DF">
              <w:rPr>
                <w:rFonts w:ascii="Arial" w:hAnsi="Arial" w:cs="Arial"/>
                <w:b/>
                <w:bCs/>
                <w:sz w:val="22"/>
                <w:szCs w:val="22"/>
              </w:rPr>
              <w:t>-</w:t>
            </w:r>
            <w:r w:rsidRPr="009E54DF">
              <w:rPr>
                <w:rFonts w:ascii="Arial" w:hAnsi="Arial" w:cs="Arial"/>
                <w:b/>
                <w:bCs/>
                <w:sz w:val="22"/>
                <w:szCs w:val="22"/>
              </w:rPr>
              <w:t xml:space="preserve">term uncertainty regarding OS, EFS, and the cure time point </w:t>
            </w:r>
            <w:r w:rsidRPr="009E54DF">
              <w:rPr>
                <w:rFonts w:ascii="Arial" w:hAnsi="Arial" w:cs="Arial"/>
                <w:sz w:val="22"/>
                <w:szCs w:val="22"/>
              </w:rPr>
              <w:t xml:space="preserve">(Related STAs: </w:t>
            </w:r>
            <w:r w:rsidR="00756113">
              <w:rPr>
                <w:rFonts w:ascii="Arial" w:hAnsi="Arial" w:cs="Arial"/>
                <w:sz w:val="22"/>
                <w:szCs w:val="22"/>
              </w:rPr>
              <w:t>TA1116</w:t>
            </w:r>
            <w:r w:rsidRPr="009E54DF">
              <w:rPr>
                <w:rFonts w:ascii="Arial" w:hAnsi="Arial" w:cs="Arial"/>
                <w:sz w:val="22"/>
                <w:szCs w:val="22"/>
              </w:rPr>
              <w:t>, TA11545, TA677, TA893, TA894, TA895)</w:t>
            </w:r>
          </w:p>
        </w:tc>
        <w:tc>
          <w:tcPr>
            <w:tcW w:w="5103" w:type="dxa"/>
          </w:tcPr>
          <w:p w14:paraId="0F7A1DD5" w14:textId="57CDB2DF" w:rsidR="00BE05AA" w:rsidRPr="009E54DF" w:rsidRDefault="00BE05AA" w:rsidP="00053135">
            <w:pPr>
              <w:rPr>
                <w:rFonts w:ascii="Arial" w:hAnsi="Arial" w:cs="Arial"/>
                <w:b/>
                <w:bCs/>
                <w:sz w:val="22"/>
                <w:szCs w:val="22"/>
              </w:rPr>
            </w:pPr>
            <w:r w:rsidRPr="009E54DF">
              <w:rPr>
                <w:rFonts w:ascii="Arial" w:hAnsi="Arial" w:cs="Arial"/>
                <w:b/>
                <w:bCs/>
                <w:sz w:val="22"/>
                <w:szCs w:val="22"/>
              </w:rPr>
              <w:t>Use mixture</w:t>
            </w:r>
            <w:r w:rsidR="00F17135" w:rsidRPr="009E54DF">
              <w:rPr>
                <w:rFonts w:ascii="Arial" w:hAnsi="Arial" w:cs="Arial"/>
                <w:b/>
                <w:bCs/>
                <w:sz w:val="22"/>
                <w:szCs w:val="22"/>
              </w:rPr>
              <w:t>-</w:t>
            </w:r>
            <w:r w:rsidRPr="009E54DF">
              <w:rPr>
                <w:rFonts w:ascii="Arial" w:hAnsi="Arial" w:cs="Arial"/>
                <w:b/>
                <w:bCs/>
                <w:sz w:val="22"/>
                <w:szCs w:val="22"/>
              </w:rPr>
              <w:t>cure models (where plausible)</w:t>
            </w:r>
          </w:p>
          <w:p w14:paraId="75C89ACF" w14:textId="77777777" w:rsidR="00BE05AA" w:rsidRPr="009E54DF" w:rsidRDefault="00BE05AA" w:rsidP="00053135">
            <w:pPr>
              <w:rPr>
                <w:rFonts w:ascii="Arial" w:hAnsi="Arial" w:cs="Arial"/>
                <w:b/>
                <w:bCs/>
                <w:sz w:val="22"/>
                <w:szCs w:val="22"/>
              </w:rPr>
            </w:pPr>
          </w:p>
          <w:p w14:paraId="15F0007A" w14:textId="7571C22E" w:rsidR="00BE05AA" w:rsidRPr="009E54DF" w:rsidRDefault="00BE05AA" w:rsidP="00E25E92">
            <w:pPr>
              <w:rPr>
                <w:rFonts w:ascii="Arial" w:hAnsi="Arial" w:cs="Arial"/>
                <w:sz w:val="22"/>
                <w:szCs w:val="22"/>
              </w:rPr>
            </w:pPr>
            <w:r w:rsidRPr="009E54DF">
              <w:rPr>
                <w:rFonts w:ascii="Arial" w:hAnsi="Arial" w:cs="Arial"/>
                <w:sz w:val="22"/>
                <w:szCs w:val="22"/>
              </w:rPr>
              <w:t>R1: Fits a cured and non</w:t>
            </w:r>
            <w:r w:rsidR="00F17135" w:rsidRPr="009E54DF">
              <w:rPr>
                <w:rFonts w:ascii="Arial" w:hAnsi="Arial" w:cs="Arial"/>
                <w:sz w:val="22"/>
                <w:szCs w:val="22"/>
              </w:rPr>
              <w:t>-</w:t>
            </w:r>
            <w:r w:rsidRPr="009E54DF">
              <w:rPr>
                <w:rFonts w:ascii="Arial" w:hAnsi="Arial" w:cs="Arial"/>
                <w:sz w:val="22"/>
                <w:szCs w:val="22"/>
              </w:rPr>
              <w:t>cured subgroup when survival curves plateau.</w:t>
            </w:r>
          </w:p>
          <w:p w14:paraId="334F16FF" w14:textId="385609D9" w:rsidR="00BE05AA" w:rsidRPr="009E54DF" w:rsidRDefault="00BE05AA" w:rsidP="00E25E92">
            <w:pPr>
              <w:rPr>
                <w:rFonts w:ascii="Arial" w:hAnsi="Arial" w:cs="Arial"/>
                <w:sz w:val="22"/>
                <w:szCs w:val="22"/>
              </w:rPr>
            </w:pPr>
            <w:r w:rsidRPr="009E54DF">
              <w:rPr>
                <w:rFonts w:ascii="Arial" w:hAnsi="Arial" w:cs="Arial"/>
                <w:sz w:val="22"/>
                <w:szCs w:val="22"/>
              </w:rPr>
              <w:t>R2: Aligns with clinical expert opinion and observed trial data when a cure fraction is evident.</w:t>
            </w:r>
          </w:p>
          <w:p w14:paraId="72963FDD" w14:textId="0CF140C9" w:rsidR="00BE05AA" w:rsidRPr="009E54DF" w:rsidRDefault="00BE05AA" w:rsidP="00D256C2">
            <w:pPr>
              <w:rPr>
                <w:rFonts w:ascii="Arial" w:hAnsi="Arial" w:cs="Arial"/>
                <w:sz w:val="22"/>
                <w:szCs w:val="22"/>
              </w:rPr>
            </w:pPr>
            <w:r w:rsidRPr="009E54DF">
              <w:rPr>
                <w:rFonts w:ascii="Arial" w:hAnsi="Arial" w:cs="Arial"/>
                <w:sz w:val="22"/>
                <w:szCs w:val="22"/>
              </w:rPr>
              <w:t xml:space="preserve">R3: Provides flexibility but requires mature data; </w:t>
            </w:r>
            <w:r w:rsidR="00455AA3" w:rsidRPr="009E54DF">
              <w:rPr>
                <w:rFonts w:ascii="Arial" w:hAnsi="Arial" w:cs="Arial"/>
                <w:sz w:val="22"/>
                <w:szCs w:val="22"/>
              </w:rPr>
              <w:t>otherwise,</w:t>
            </w:r>
            <w:r w:rsidRPr="009E54DF">
              <w:rPr>
                <w:rFonts w:ascii="Arial" w:hAnsi="Arial" w:cs="Arial"/>
                <w:sz w:val="22"/>
                <w:szCs w:val="22"/>
              </w:rPr>
              <w:t xml:space="preserve"> risks being overly optimistic.</w:t>
            </w:r>
          </w:p>
        </w:tc>
        <w:tc>
          <w:tcPr>
            <w:tcW w:w="6505" w:type="dxa"/>
          </w:tcPr>
          <w:p w14:paraId="17EBE10B" w14:textId="2DB8B78A" w:rsidR="00BE05AA" w:rsidRPr="0041569B" w:rsidRDefault="0044607E" w:rsidP="00053135">
            <w:pPr>
              <w:rPr>
                <w:rFonts w:ascii="Arial" w:hAnsi="Arial" w:cs="Arial"/>
                <w:i/>
                <w:iCs/>
                <w:sz w:val="20"/>
                <w:szCs w:val="20"/>
              </w:rPr>
            </w:pPr>
            <w:r w:rsidRPr="0041569B">
              <w:rPr>
                <w:rFonts w:ascii="Arial" w:hAnsi="Arial" w:cs="Arial"/>
                <w:i/>
                <w:iCs/>
                <w:sz w:val="20"/>
                <w:szCs w:val="20"/>
              </w:rPr>
              <w:t>“The company said that plateaus were seen in the OS data from TRANSFORM, suggesting that some people had long</w:t>
            </w:r>
            <w:r w:rsidR="00F17135" w:rsidRPr="0041569B">
              <w:rPr>
                <w:rFonts w:ascii="Arial" w:hAnsi="Arial" w:cs="Arial"/>
                <w:i/>
                <w:iCs/>
                <w:sz w:val="20"/>
                <w:szCs w:val="20"/>
              </w:rPr>
              <w:t>-</w:t>
            </w:r>
            <w:r w:rsidRPr="0041569B">
              <w:rPr>
                <w:rFonts w:ascii="Arial" w:hAnsi="Arial" w:cs="Arial"/>
                <w:i/>
                <w:iCs/>
                <w:sz w:val="20"/>
                <w:szCs w:val="20"/>
              </w:rPr>
              <w:t>term remission and survival. So, it fitted mixture cure models to each treatment arm to model the long</w:t>
            </w:r>
            <w:r w:rsidR="00F17135" w:rsidRPr="0041569B">
              <w:rPr>
                <w:rFonts w:ascii="Arial" w:hAnsi="Arial" w:cs="Arial"/>
                <w:i/>
                <w:iCs/>
                <w:sz w:val="20"/>
                <w:szCs w:val="20"/>
              </w:rPr>
              <w:t>-</w:t>
            </w:r>
            <w:r w:rsidRPr="0041569B">
              <w:rPr>
                <w:rFonts w:ascii="Arial" w:hAnsi="Arial" w:cs="Arial"/>
                <w:i/>
                <w:iCs/>
                <w:sz w:val="20"/>
                <w:szCs w:val="20"/>
              </w:rPr>
              <w:t>term OS outcomes.” Ref: TA1048</w:t>
            </w:r>
          </w:p>
          <w:p w14:paraId="5AFDA136" w14:textId="77777777" w:rsidR="0044607E" w:rsidRPr="0041569B" w:rsidRDefault="0044607E" w:rsidP="00053135">
            <w:pPr>
              <w:rPr>
                <w:rFonts w:ascii="Arial" w:hAnsi="Arial" w:cs="Arial"/>
                <w:i/>
                <w:iCs/>
                <w:sz w:val="20"/>
                <w:szCs w:val="20"/>
              </w:rPr>
            </w:pPr>
          </w:p>
          <w:p w14:paraId="091CF50E" w14:textId="405CEC62" w:rsidR="008B1201" w:rsidRPr="0041569B" w:rsidRDefault="008B1201" w:rsidP="00053135">
            <w:pPr>
              <w:rPr>
                <w:rFonts w:ascii="Arial" w:hAnsi="Arial" w:cs="Arial"/>
                <w:i/>
                <w:iCs/>
                <w:sz w:val="20"/>
                <w:szCs w:val="20"/>
              </w:rPr>
            </w:pPr>
            <w:r w:rsidRPr="0041569B">
              <w:rPr>
                <w:rFonts w:ascii="Arial" w:hAnsi="Arial" w:cs="Arial"/>
                <w:i/>
                <w:iCs/>
                <w:sz w:val="20"/>
                <w:szCs w:val="20"/>
              </w:rPr>
              <w:t>“The ERG agreed with the company that it was not possible to use a mixture</w:t>
            </w:r>
            <w:r w:rsidR="00F17135" w:rsidRPr="0041569B">
              <w:rPr>
                <w:rFonts w:ascii="Arial" w:hAnsi="Arial" w:cs="Arial"/>
                <w:i/>
                <w:iCs/>
                <w:sz w:val="20"/>
                <w:szCs w:val="20"/>
              </w:rPr>
              <w:t>-</w:t>
            </w:r>
            <w:r w:rsidRPr="0041569B">
              <w:rPr>
                <w:rFonts w:ascii="Arial" w:hAnsi="Arial" w:cs="Arial"/>
                <w:i/>
                <w:iCs/>
                <w:sz w:val="20"/>
                <w:szCs w:val="20"/>
              </w:rPr>
              <w:t>cure model because the data from ZUMA</w:t>
            </w:r>
            <w:r w:rsidR="00F17135" w:rsidRPr="0041569B">
              <w:rPr>
                <w:rFonts w:ascii="Arial" w:hAnsi="Arial" w:cs="Arial"/>
                <w:i/>
                <w:iCs/>
                <w:sz w:val="20"/>
                <w:szCs w:val="20"/>
              </w:rPr>
              <w:t>-</w:t>
            </w:r>
            <w:r w:rsidRPr="0041569B">
              <w:rPr>
                <w:rFonts w:ascii="Arial" w:hAnsi="Arial" w:cs="Arial"/>
                <w:i/>
                <w:iCs/>
                <w:sz w:val="20"/>
                <w:szCs w:val="20"/>
              </w:rPr>
              <w:t xml:space="preserve">5 was immature. The ERG considered that because of the unique mechanism of action of </w:t>
            </w:r>
            <w:proofErr w:type="spellStart"/>
            <w:r w:rsidRPr="0041569B">
              <w:rPr>
                <w:rFonts w:ascii="Arial" w:hAnsi="Arial" w:cs="Arial"/>
                <w:i/>
                <w:iCs/>
                <w:sz w:val="20"/>
                <w:szCs w:val="20"/>
              </w:rPr>
              <w:t>axicabtagene</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ciloleucel</w:t>
            </w:r>
            <w:proofErr w:type="spellEnd"/>
            <w:r w:rsidRPr="0041569B">
              <w:rPr>
                <w:rFonts w:ascii="Arial" w:hAnsi="Arial" w:cs="Arial"/>
                <w:i/>
                <w:iCs/>
                <w:sz w:val="20"/>
                <w:szCs w:val="20"/>
              </w:rPr>
              <w:t>, it would expect a proportion of people to be long</w:t>
            </w:r>
            <w:r w:rsidR="00F17135" w:rsidRPr="0041569B">
              <w:rPr>
                <w:rFonts w:ascii="Arial" w:hAnsi="Arial" w:cs="Arial"/>
                <w:i/>
                <w:iCs/>
                <w:sz w:val="20"/>
                <w:szCs w:val="20"/>
              </w:rPr>
              <w:t>-</w:t>
            </w:r>
            <w:r w:rsidRPr="0041569B">
              <w:rPr>
                <w:rFonts w:ascii="Arial" w:hAnsi="Arial" w:cs="Arial"/>
                <w:i/>
                <w:iCs/>
                <w:sz w:val="20"/>
                <w:szCs w:val="20"/>
              </w:rPr>
              <w:t>term survivors but that the proportion could not be validated because of the lack of data after 3 treatments.” Ref: TA894</w:t>
            </w:r>
          </w:p>
        </w:tc>
      </w:tr>
      <w:tr w:rsidR="00BE05AA" w:rsidRPr="00931A7B" w14:paraId="1B345F21" w14:textId="77777777" w:rsidTr="00CC05DF">
        <w:tc>
          <w:tcPr>
            <w:tcW w:w="2689" w:type="dxa"/>
            <w:vMerge/>
          </w:tcPr>
          <w:p w14:paraId="6739FD58" w14:textId="77777777" w:rsidR="00BE05AA" w:rsidRPr="009E54DF" w:rsidRDefault="00BE05AA" w:rsidP="00053135">
            <w:pPr>
              <w:rPr>
                <w:rFonts w:ascii="Arial" w:hAnsi="Arial" w:cs="Arial"/>
                <w:sz w:val="22"/>
                <w:szCs w:val="22"/>
              </w:rPr>
            </w:pPr>
          </w:p>
        </w:tc>
        <w:tc>
          <w:tcPr>
            <w:tcW w:w="5103" w:type="dxa"/>
          </w:tcPr>
          <w:p w14:paraId="586D11C2" w14:textId="401C0371" w:rsidR="00BE05AA" w:rsidRPr="009E54DF" w:rsidRDefault="00BE05AA" w:rsidP="00053135">
            <w:pPr>
              <w:rPr>
                <w:rFonts w:ascii="Arial" w:hAnsi="Arial" w:cs="Arial"/>
                <w:b/>
                <w:bCs/>
                <w:sz w:val="22"/>
                <w:szCs w:val="22"/>
              </w:rPr>
            </w:pPr>
            <w:r w:rsidRPr="009E54DF">
              <w:rPr>
                <w:rFonts w:ascii="Arial" w:hAnsi="Arial" w:cs="Arial"/>
                <w:b/>
                <w:bCs/>
                <w:sz w:val="22"/>
                <w:szCs w:val="22"/>
              </w:rPr>
              <w:t>Apply cure</w:t>
            </w:r>
            <w:r w:rsidR="00F17135" w:rsidRPr="009E54DF">
              <w:rPr>
                <w:rFonts w:ascii="Arial" w:hAnsi="Arial" w:cs="Arial"/>
                <w:b/>
                <w:bCs/>
                <w:sz w:val="22"/>
                <w:szCs w:val="22"/>
              </w:rPr>
              <w:t>-</w:t>
            </w:r>
            <w:r w:rsidRPr="009E54DF">
              <w:rPr>
                <w:rFonts w:ascii="Arial" w:hAnsi="Arial" w:cs="Arial"/>
                <w:b/>
                <w:bCs/>
                <w:sz w:val="22"/>
                <w:szCs w:val="22"/>
              </w:rPr>
              <w:t>timepoint assumptions (with SMR consistent to the cure threshold)</w:t>
            </w:r>
          </w:p>
          <w:p w14:paraId="54996973" w14:textId="77777777" w:rsidR="00BE05AA" w:rsidRPr="009E54DF" w:rsidRDefault="00BE05AA" w:rsidP="00053135">
            <w:pPr>
              <w:rPr>
                <w:rFonts w:ascii="Arial" w:hAnsi="Arial" w:cs="Arial"/>
                <w:b/>
                <w:bCs/>
                <w:sz w:val="22"/>
                <w:szCs w:val="22"/>
              </w:rPr>
            </w:pPr>
          </w:p>
          <w:p w14:paraId="7CCA3C4E" w14:textId="7346E7B8" w:rsidR="00BE05AA" w:rsidRPr="009E54DF" w:rsidRDefault="00BE05AA" w:rsidP="00BE05AA">
            <w:pPr>
              <w:rPr>
                <w:rFonts w:ascii="Arial" w:hAnsi="Arial" w:cs="Arial"/>
                <w:sz w:val="22"/>
                <w:szCs w:val="22"/>
              </w:rPr>
            </w:pPr>
            <w:r w:rsidRPr="009E54DF">
              <w:rPr>
                <w:rFonts w:ascii="Arial" w:hAnsi="Arial" w:cs="Arial"/>
                <w:sz w:val="22"/>
                <w:szCs w:val="22"/>
              </w:rPr>
              <w:t>R1: Pragmatic cut</w:t>
            </w:r>
            <w:r w:rsidR="00F17135" w:rsidRPr="009E54DF">
              <w:rPr>
                <w:rFonts w:ascii="Arial" w:hAnsi="Arial" w:cs="Arial"/>
                <w:sz w:val="22"/>
                <w:szCs w:val="22"/>
              </w:rPr>
              <w:t>-</w:t>
            </w:r>
            <w:r w:rsidRPr="009E54DF">
              <w:rPr>
                <w:rFonts w:ascii="Arial" w:hAnsi="Arial" w:cs="Arial"/>
                <w:sz w:val="22"/>
                <w:szCs w:val="22"/>
              </w:rPr>
              <w:t>offs (e.g., 3</w:t>
            </w:r>
            <w:r w:rsidR="00F17135" w:rsidRPr="009E54DF">
              <w:rPr>
                <w:rFonts w:ascii="Arial" w:hAnsi="Arial" w:cs="Arial"/>
                <w:sz w:val="22"/>
                <w:szCs w:val="22"/>
              </w:rPr>
              <w:t>-</w:t>
            </w:r>
            <w:r w:rsidRPr="009E54DF">
              <w:rPr>
                <w:rFonts w:ascii="Arial" w:hAnsi="Arial" w:cs="Arial"/>
                <w:sz w:val="22"/>
                <w:szCs w:val="22"/>
              </w:rPr>
              <w:t>5 years, 48</w:t>
            </w:r>
            <w:r w:rsidR="00F17135" w:rsidRPr="009E54DF">
              <w:rPr>
                <w:rFonts w:ascii="Arial" w:hAnsi="Arial" w:cs="Arial"/>
                <w:sz w:val="22"/>
                <w:szCs w:val="22"/>
              </w:rPr>
              <w:t>-</w:t>
            </w:r>
            <w:r w:rsidRPr="009E54DF">
              <w:rPr>
                <w:rFonts w:ascii="Arial" w:hAnsi="Arial" w:cs="Arial"/>
                <w:sz w:val="22"/>
                <w:szCs w:val="22"/>
              </w:rPr>
              <w:t>60 months) when mixture</w:t>
            </w:r>
            <w:r w:rsidR="00F17135" w:rsidRPr="009E54DF">
              <w:rPr>
                <w:rFonts w:ascii="Arial" w:hAnsi="Arial" w:cs="Arial"/>
                <w:sz w:val="22"/>
                <w:szCs w:val="22"/>
              </w:rPr>
              <w:t>-</w:t>
            </w:r>
            <w:r w:rsidRPr="009E54DF">
              <w:rPr>
                <w:rFonts w:ascii="Arial" w:hAnsi="Arial" w:cs="Arial"/>
                <w:sz w:val="22"/>
                <w:szCs w:val="22"/>
              </w:rPr>
              <w:t>cure models are not supported.</w:t>
            </w:r>
          </w:p>
          <w:p w14:paraId="36B8FEA6" w14:textId="703E3B66" w:rsidR="00BE05AA" w:rsidRPr="009E54DF" w:rsidRDefault="00BE05AA" w:rsidP="00053135">
            <w:pPr>
              <w:rPr>
                <w:rFonts w:ascii="Arial" w:hAnsi="Arial" w:cs="Arial"/>
                <w:b/>
                <w:bCs/>
                <w:sz w:val="22"/>
                <w:szCs w:val="22"/>
              </w:rPr>
            </w:pPr>
            <w:r w:rsidRPr="009E54DF">
              <w:rPr>
                <w:rFonts w:ascii="Arial" w:hAnsi="Arial" w:cs="Arial"/>
                <w:sz w:val="22"/>
                <w:szCs w:val="22"/>
              </w:rPr>
              <w:t>R2: Patients alive beyond the cure time are assumed to transition to general</w:t>
            </w:r>
            <w:r w:rsidR="00F17135" w:rsidRPr="009E54DF">
              <w:rPr>
                <w:rFonts w:ascii="Arial" w:hAnsi="Arial" w:cs="Arial"/>
                <w:sz w:val="22"/>
                <w:szCs w:val="22"/>
              </w:rPr>
              <w:t>-</w:t>
            </w:r>
            <w:r w:rsidRPr="009E54DF">
              <w:rPr>
                <w:rFonts w:ascii="Arial" w:hAnsi="Arial" w:cs="Arial"/>
                <w:sz w:val="22"/>
                <w:szCs w:val="22"/>
              </w:rPr>
              <w:t>population mortality (with SMR adjustments to reflect residual long</w:t>
            </w:r>
            <w:r w:rsidR="00F17135" w:rsidRPr="009E54DF">
              <w:rPr>
                <w:rFonts w:ascii="Arial" w:hAnsi="Arial" w:cs="Arial"/>
                <w:sz w:val="22"/>
                <w:szCs w:val="22"/>
              </w:rPr>
              <w:t>-</w:t>
            </w:r>
            <w:r w:rsidRPr="009E54DF">
              <w:rPr>
                <w:rFonts w:ascii="Arial" w:hAnsi="Arial" w:cs="Arial"/>
                <w:sz w:val="22"/>
                <w:szCs w:val="22"/>
              </w:rPr>
              <w:t>term risk).</w:t>
            </w:r>
          </w:p>
        </w:tc>
        <w:tc>
          <w:tcPr>
            <w:tcW w:w="6505" w:type="dxa"/>
          </w:tcPr>
          <w:p w14:paraId="29F3D1FD" w14:textId="36BF3CDD" w:rsidR="00BE05AA" w:rsidRPr="0041569B" w:rsidRDefault="003A5B70" w:rsidP="00053135">
            <w:pPr>
              <w:rPr>
                <w:rFonts w:ascii="Arial" w:hAnsi="Arial" w:cs="Arial"/>
                <w:i/>
                <w:iCs/>
                <w:sz w:val="20"/>
                <w:szCs w:val="20"/>
              </w:rPr>
            </w:pPr>
            <w:r w:rsidRPr="0041569B">
              <w:rPr>
                <w:rFonts w:ascii="Arial" w:hAnsi="Arial" w:cs="Arial"/>
                <w:i/>
                <w:iCs/>
                <w:sz w:val="20"/>
                <w:szCs w:val="20"/>
              </w:rPr>
              <w:lastRenderedPageBreak/>
              <w:t>“The company explained that there were only a few disease</w:t>
            </w:r>
            <w:r w:rsidR="00F17135" w:rsidRPr="0041569B">
              <w:rPr>
                <w:rFonts w:ascii="Arial" w:hAnsi="Arial" w:cs="Arial"/>
                <w:i/>
                <w:iCs/>
                <w:sz w:val="20"/>
                <w:szCs w:val="20"/>
              </w:rPr>
              <w:t>-</w:t>
            </w:r>
            <w:r w:rsidRPr="0041569B">
              <w:rPr>
                <w:rFonts w:ascii="Arial" w:hAnsi="Arial" w:cs="Arial"/>
                <w:i/>
                <w:iCs/>
                <w:sz w:val="20"/>
                <w:szCs w:val="20"/>
              </w:rPr>
              <w:t>related deaths or progressions beyond 48 months in ZUMA</w:t>
            </w:r>
            <w:r w:rsidR="00F17135" w:rsidRPr="0041569B">
              <w:rPr>
                <w:rFonts w:ascii="Arial" w:hAnsi="Arial" w:cs="Arial"/>
                <w:i/>
                <w:iCs/>
                <w:sz w:val="20"/>
                <w:szCs w:val="20"/>
              </w:rPr>
              <w:t>-</w:t>
            </w:r>
            <w:r w:rsidRPr="0041569B">
              <w:rPr>
                <w:rFonts w:ascii="Arial" w:hAnsi="Arial" w:cs="Arial"/>
                <w:i/>
                <w:iCs/>
                <w:sz w:val="20"/>
                <w:szCs w:val="20"/>
              </w:rPr>
              <w:t xml:space="preserve">2, which suggests </w:t>
            </w:r>
            <w:r w:rsidRPr="0041569B">
              <w:rPr>
                <w:rFonts w:ascii="Arial" w:hAnsi="Arial" w:cs="Arial"/>
                <w:i/>
                <w:iCs/>
                <w:sz w:val="20"/>
                <w:szCs w:val="20"/>
              </w:rPr>
              <w:lastRenderedPageBreak/>
              <w:t>this is an appropriate timepoint to assume that people are effectively cured of the condition.” TA</w:t>
            </w:r>
            <w:r w:rsidR="00F24387" w:rsidRPr="0041569B">
              <w:rPr>
                <w:rFonts w:ascii="Arial" w:hAnsi="Arial" w:cs="Arial"/>
                <w:i/>
                <w:iCs/>
                <w:sz w:val="20"/>
                <w:szCs w:val="20"/>
              </w:rPr>
              <w:t>11545</w:t>
            </w:r>
          </w:p>
          <w:p w14:paraId="60F8E497" w14:textId="77777777" w:rsidR="00F24387" w:rsidRPr="0041569B" w:rsidRDefault="00F24387" w:rsidP="00053135">
            <w:pPr>
              <w:rPr>
                <w:rFonts w:ascii="Arial" w:hAnsi="Arial" w:cs="Arial"/>
                <w:i/>
                <w:iCs/>
                <w:sz w:val="20"/>
                <w:szCs w:val="20"/>
              </w:rPr>
            </w:pPr>
          </w:p>
          <w:p w14:paraId="720DEC6F" w14:textId="7EFC9D67" w:rsidR="00F24387" w:rsidRPr="0041569B" w:rsidRDefault="001A79A8" w:rsidP="00053135">
            <w:pPr>
              <w:rPr>
                <w:rFonts w:ascii="Arial" w:hAnsi="Arial" w:cs="Arial"/>
                <w:i/>
                <w:iCs/>
                <w:sz w:val="20"/>
                <w:szCs w:val="20"/>
              </w:rPr>
            </w:pPr>
            <w:r w:rsidRPr="0041569B">
              <w:rPr>
                <w:rFonts w:ascii="Arial" w:hAnsi="Arial" w:cs="Arial"/>
                <w:i/>
                <w:iCs/>
                <w:sz w:val="20"/>
                <w:szCs w:val="20"/>
              </w:rPr>
              <w:t xml:space="preserve">“The committee concluded that a cure assumption at 3 years was appropriate in the </w:t>
            </w:r>
            <w:r w:rsidR="00532722" w:rsidRPr="0041569B">
              <w:rPr>
                <w:rFonts w:ascii="Arial" w:hAnsi="Arial" w:cs="Arial"/>
                <w:i/>
                <w:iCs/>
                <w:sz w:val="20"/>
                <w:szCs w:val="20"/>
              </w:rPr>
              <w:t>event free</w:t>
            </w:r>
            <w:r w:rsidRPr="0041569B">
              <w:rPr>
                <w:rFonts w:ascii="Arial" w:hAnsi="Arial" w:cs="Arial"/>
                <w:i/>
                <w:iCs/>
                <w:sz w:val="20"/>
                <w:szCs w:val="20"/>
              </w:rPr>
              <w:t xml:space="preserve"> state. </w:t>
            </w:r>
            <w:proofErr w:type="gramStart"/>
            <w:r w:rsidRPr="0041569B">
              <w:rPr>
                <w:rFonts w:ascii="Arial" w:hAnsi="Arial" w:cs="Arial"/>
                <w:i/>
                <w:iCs/>
                <w:sz w:val="20"/>
                <w:szCs w:val="20"/>
              </w:rPr>
              <w:t>But,</w:t>
            </w:r>
            <w:proofErr w:type="gramEnd"/>
            <w:r w:rsidRPr="0041569B">
              <w:rPr>
                <w:rFonts w:ascii="Arial" w:hAnsi="Arial" w:cs="Arial"/>
                <w:i/>
                <w:iCs/>
                <w:sz w:val="20"/>
                <w:szCs w:val="20"/>
              </w:rPr>
              <w:t xml:space="preserve"> the standardised mortality ratio of 3 used in both the EAG and company base case was based on data from people in remission only.” Ref: </w:t>
            </w:r>
            <w:r w:rsidR="00756113">
              <w:rPr>
                <w:rFonts w:ascii="Arial" w:hAnsi="Arial" w:cs="Arial"/>
                <w:i/>
                <w:iCs/>
                <w:sz w:val="20"/>
                <w:szCs w:val="20"/>
              </w:rPr>
              <w:t>TA1116</w:t>
            </w:r>
          </w:p>
        </w:tc>
      </w:tr>
      <w:tr w:rsidR="00F042E8" w:rsidRPr="00931A7B" w14:paraId="77C60F38" w14:textId="77777777" w:rsidTr="00CC05DF">
        <w:tc>
          <w:tcPr>
            <w:tcW w:w="2689" w:type="dxa"/>
          </w:tcPr>
          <w:p w14:paraId="5CD0D724" w14:textId="01B7FA2B" w:rsidR="00F042E8" w:rsidRPr="009E54DF" w:rsidRDefault="00A174DF" w:rsidP="00053135">
            <w:pPr>
              <w:rPr>
                <w:rFonts w:ascii="Arial" w:hAnsi="Arial" w:cs="Arial"/>
                <w:sz w:val="22"/>
                <w:szCs w:val="22"/>
              </w:rPr>
            </w:pPr>
            <w:r w:rsidRPr="009E54DF">
              <w:rPr>
                <w:rFonts w:ascii="Arial" w:hAnsi="Arial" w:cs="Arial"/>
                <w:b/>
                <w:bCs/>
                <w:sz w:val="22"/>
                <w:szCs w:val="22"/>
              </w:rPr>
              <w:lastRenderedPageBreak/>
              <w:t>Issue 5</w:t>
            </w:r>
            <w:r w:rsidR="00F17135" w:rsidRPr="009E54DF">
              <w:rPr>
                <w:rFonts w:ascii="Arial" w:hAnsi="Arial" w:cs="Arial"/>
                <w:b/>
                <w:bCs/>
                <w:sz w:val="22"/>
                <w:szCs w:val="22"/>
              </w:rPr>
              <w:t>-</w:t>
            </w:r>
            <w:r w:rsidRPr="009E54DF">
              <w:rPr>
                <w:rFonts w:ascii="Arial" w:hAnsi="Arial" w:cs="Arial"/>
                <w:b/>
                <w:bCs/>
                <w:sz w:val="22"/>
                <w:szCs w:val="22"/>
              </w:rPr>
              <w:t>Excess mortality risk for long</w:t>
            </w:r>
            <w:r w:rsidR="00F17135" w:rsidRPr="009E54DF">
              <w:rPr>
                <w:rFonts w:ascii="Arial" w:hAnsi="Arial" w:cs="Arial"/>
                <w:b/>
                <w:bCs/>
                <w:sz w:val="22"/>
                <w:szCs w:val="22"/>
              </w:rPr>
              <w:t>-</w:t>
            </w:r>
            <w:r w:rsidRPr="009E54DF">
              <w:rPr>
                <w:rFonts w:ascii="Arial" w:hAnsi="Arial" w:cs="Arial"/>
                <w:b/>
                <w:bCs/>
                <w:sz w:val="22"/>
                <w:szCs w:val="22"/>
              </w:rPr>
              <w:t xml:space="preserve">term survivors (SMR) </w:t>
            </w:r>
            <w:r w:rsidRPr="009E54DF">
              <w:rPr>
                <w:rFonts w:ascii="Arial" w:hAnsi="Arial" w:cs="Arial"/>
                <w:sz w:val="22"/>
                <w:szCs w:val="22"/>
              </w:rPr>
              <w:t xml:space="preserve">(Related STAs: TA11545, TA677, </w:t>
            </w:r>
            <w:r w:rsidR="00756113">
              <w:rPr>
                <w:rFonts w:ascii="Arial" w:hAnsi="Arial" w:cs="Arial"/>
                <w:sz w:val="22"/>
                <w:szCs w:val="22"/>
              </w:rPr>
              <w:t>TA1116</w:t>
            </w:r>
            <w:r w:rsidRPr="009E54DF">
              <w:rPr>
                <w:rFonts w:ascii="Arial" w:hAnsi="Arial" w:cs="Arial"/>
                <w:sz w:val="22"/>
                <w:szCs w:val="22"/>
              </w:rPr>
              <w:t>, TA893, TA894)</w:t>
            </w:r>
          </w:p>
        </w:tc>
        <w:tc>
          <w:tcPr>
            <w:tcW w:w="5103" w:type="dxa"/>
          </w:tcPr>
          <w:p w14:paraId="31C150B8" w14:textId="172BAB0A" w:rsidR="00F042E8" w:rsidRPr="009E54DF" w:rsidRDefault="00B2525C" w:rsidP="00053135">
            <w:pPr>
              <w:rPr>
                <w:rFonts w:ascii="Arial" w:hAnsi="Arial" w:cs="Arial"/>
                <w:b/>
                <w:bCs/>
                <w:sz w:val="22"/>
                <w:szCs w:val="22"/>
              </w:rPr>
            </w:pPr>
            <w:r w:rsidRPr="009E54DF">
              <w:rPr>
                <w:rFonts w:ascii="Arial" w:hAnsi="Arial" w:cs="Arial"/>
                <w:b/>
                <w:bCs/>
                <w:sz w:val="22"/>
                <w:szCs w:val="22"/>
              </w:rPr>
              <w:t>Apply an elevated SMR to LTS vs the general population, typically around SMR ≈ 3 after 3</w:t>
            </w:r>
            <w:r w:rsidR="003A3FC4" w:rsidRPr="009E54DF">
              <w:rPr>
                <w:rFonts w:ascii="Arial" w:hAnsi="Arial" w:cs="Arial"/>
                <w:b/>
                <w:bCs/>
                <w:sz w:val="22"/>
                <w:szCs w:val="22"/>
              </w:rPr>
              <w:t>-</w:t>
            </w:r>
            <w:r w:rsidRPr="009E54DF">
              <w:rPr>
                <w:rFonts w:ascii="Arial" w:hAnsi="Arial" w:cs="Arial"/>
                <w:b/>
                <w:bCs/>
                <w:sz w:val="22"/>
                <w:szCs w:val="22"/>
              </w:rPr>
              <w:t>5 years, with sensitivity analyses to capture uncertainty (range ~2</w:t>
            </w:r>
            <w:r w:rsidR="00F17135" w:rsidRPr="009E54DF">
              <w:rPr>
                <w:rFonts w:ascii="Arial" w:hAnsi="Arial" w:cs="Arial"/>
                <w:b/>
                <w:bCs/>
                <w:sz w:val="22"/>
                <w:szCs w:val="22"/>
              </w:rPr>
              <w:t>-</w:t>
            </w:r>
            <w:r w:rsidRPr="009E54DF">
              <w:rPr>
                <w:rFonts w:ascii="Arial" w:hAnsi="Arial" w:cs="Arial"/>
                <w:b/>
                <w:bCs/>
                <w:sz w:val="22"/>
                <w:szCs w:val="22"/>
              </w:rPr>
              <w:t>4).</w:t>
            </w:r>
          </w:p>
          <w:p w14:paraId="703AA851" w14:textId="77777777" w:rsidR="00B2525C" w:rsidRPr="009E54DF" w:rsidRDefault="00B2525C" w:rsidP="00053135">
            <w:pPr>
              <w:rPr>
                <w:rFonts w:ascii="Arial" w:hAnsi="Arial" w:cs="Arial"/>
                <w:b/>
                <w:bCs/>
                <w:sz w:val="22"/>
                <w:szCs w:val="22"/>
              </w:rPr>
            </w:pPr>
          </w:p>
          <w:p w14:paraId="2C390589" w14:textId="57A93FB8" w:rsidR="005E48CD" w:rsidRPr="009E54DF" w:rsidRDefault="005E48CD" w:rsidP="005E48CD">
            <w:pPr>
              <w:rPr>
                <w:rFonts w:ascii="Arial" w:hAnsi="Arial" w:cs="Arial"/>
                <w:sz w:val="22"/>
                <w:szCs w:val="22"/>
              </w:rPr>
            </w:pPr>
            <w:r w:rsidRPr="009E54DF">
              <w:rPr>
                <w:rFonts w:ascii="Arial" w:hAnsi="Arial" w:cs="Arial"/>
                <w:sz w:val="22"/>
                <w:szCs w:val="22"/>
              </w:rPr>
              <w:t xml:space="preserve">R1: Use of </w:t>
            </w:r>
            <w:r w:rsidRPr="009E54DF">
              <w:rPr>
                <w:rFonts w:ascii="Arial" w:hAnsi="Arial" w:cs="Arial"/>
                <w:i/>
                <w:iCs/>
                <w:sz w:val="22"/>
                <w:szCs w:val="22"/>
              </w:rPr>
              <w:t>general population mortality alone</w:t>
            </w:r>
            <w:r w:rsidRPr="009E54DF">
              <w:rPr>
                <w:rFonts w:ascii="Arial" w:hAnsi="Arial" w:cs="Arial"/>
                <w:sz w:val="22"/>
                <w:szCs w:val="22"/>
              </w:rPr>
              <w:t xml:space="preserve"> (SMR = 1.0</w:t>
            </w:r>
            <w:r w:rsidR="00F17135" w:rsidRPr="009E54DF">
              <w:rPr>
                <w:rFonts w:ascii="Arial" w:hAnsi="Arial" w:cs="Arial"/>
                <w:sz w:val="22"/>
                <w:szCs w:val="22"/>
              </w:rPr>
              <w:t>-</w:t>
            </w:r>
            <w:r w:rsidRPr="009E54DF">
              <w:rPr>
                <w:rFonts w:ascii="Arial" w:hAnsi="Arial" w:cs="Arial"/>
                <w:sz w:val="22"/>
                <w:szCs w:val="22"/>
              </w:rPr>
              <w:t>1.09) is generally rejected as implausible.</w:t>
            </w:r>
          </w:p>
          <w:p w14:paraId="76BBC0DE" w14:textId="26DE65EA" w:rsidR="005E48CD" w:rsidRPr="009E54DF" w:rsidRDefault="005E48CD" w:rsidP="005E48CD">
            <w:pPr>
              <w:rPr>
                <w:rFonts w:ascii="Arial" w:hAnsi="Arial" w:cs="Arial"/>
                <w:sz w:val="22"/>
                <w:szCs w:val="22"/>
              </w:rPr>
            </w:pPr>
            <w:r w:rsidRPr="009E54DF">
              <w:rPr>
                <w:rFonts w:ascii="Arial" w:hAnsi="Arial" w:cs="Arial"/>
                <w:sz w:val="22"/>
                <w:szCs w:val="22"/>
              </w:rPr>
              <w:t>R2: Sensitivity analyses (using alternative SMRs or multipliers, e.g., 1.5×, 2×, up to 4) are often required to reflect data immaturity and uncertainty.</w:t>
            </w:r>
          </w:p>
          <w:p w14:paraId="52DA6A7A" w14:textId="35BC31F6" w:rsidR="00B2525C" w:rsidRPr="009E54DF" w:rsidRDefault="00B2525C" w:rsidP="00053135">
            <w:pPr>
              <w:rPr>
                <w:rFonts w:ascii="Arial" w:hAnsi="Arial" w:cs="Arial"/>
                <w:b/>
                <w:bCs/>
                <w:sz w:val="22"/>
                <w:szCs w:val="22"/>
              </w:rPr>
            </w:pPr>
          </w:p>
        </w:tc>
        <w:tc>
          <w:tcPr>
            <w:tcW w:w="6505" w:type="dxa"/>
          </w:tcPr>
          <w:p w14:paraId="6B08F318" w14:textId="424F1238" w:rsidR="00F042E8" w:rsidRPr="0041569B" w:rsidRDefault="0079653F" w:rsidP="00053135">
            <w:pPr>
              <w:rPr>
                <w:rFonts w:ascii="Arial" w:hAnsi="Arial" w:cs="Arial"/>
                <w:i/>
                <w:iCs/>
                <w:sz w:val="20"/>
                <w:szCs w:val="20"/>
              </w:rPr>
            </w:pPr>
            <w:r w:rsidRPr="0041569B">
              <w:rPr>
                <w:rFonts w:ascii="Arial" w:hAnsi="Arial" w:cs="Arial"/>
                <w:i/>
                <w:iCs/>
                <w:sz w:val="20"/>
                <w:szCs w:val="20"/>
              </w:rPr>
              <w:t>“The committee noted that in the original appraisal, the calculated SMRs on previous ZUMA</w:t>
            </w:r>
            <w:r w:rsidR="00F17135" w:rsidRPr="0041569B">
              <w:rPr>
                <w:rFonts w:ascii="Arial" w:hAnsi="Arial" w:cs="Arial"/>
                <w:i/>
                <w:iCs/>
                <w:sz w:val="20"/>
                <w:szCs w:val="20"/>
              </w:rPr>
              <w:t>-</w:t>
            </w:r>
            <w:r w:rsidRPr="0041569B">
              <w:rPr>
                <w:rFonts w:ascii="Arial" w:hAnsi="Arial" w:cs="Arial"/>
                <w:i/>
                <w:iCs/>
                <w:sz w:val="20"/>
                <w:szCs w:val="20"/>
              </w:rPr>
              <w:t>2 data were estimated to be in the range of 2.36 to 4.37. The SMR estimated by the EAG in the current appraisal was above this range.” Ref: TA</w:t>
            </w:r>
            <w:r w:rsidR="00DD2D6E" w:rsidRPr="0041569B">
              <w:rPr>
                <w:rFonts w:ascii="Arial" w:hAnsi="Arial" w:cs="Arial"/>
                <w:i/>
                <w:iCs/>
                <w:sz w:val="20"/>
                <w:szCs w:val="20"/>
              </w:rPr>
              <w:t>11545</w:t>
            </w:r>
          </w:p>
          <w:p w14:paraId="57C2633D" w14:textId="77777777" w:rsidR="00DD2D6E" w:rsidRPr="0041569B" w:rsidRDefault="00DD2D6E" w:rsidP="00053135">
            <w:pPr>
              <w:rPr>
                <w:rFonts w:ascii="Arial" w:hAnsi="Arial" w:cs="Arial"/>
                <w:i/>
                <w:iCs/>
                <w:sz w:val="20"/>
                <w:szCs w:val="20"/>
              </w:rPr>
            </w:pPr>
          </w:p>
          <w:p w14:paraId="2033A177" w14:textId="035ED701" w:rsidR="00DD2D6E" w:rsidRPr="0041569B" w:rsidRDefault="00DD2D6E" w:rsidP="00053135">
            <w:pPr>
              <w:rPr>
                <w:rFonts w:ascii="Arial" w:hAnsi="Arial" w:cs="Arial"/>
                <w:i/>
                <w:iCs/>
                <w:sz w:val="20"/>
                <w:szCs w:val="20"/>
              </w:rPr>
            </w:pPr>
          </w:p>
        </w:tc>
      </w:tr>
      <w:tr w:rsidR="00F042E8" w:rsidRPr="00931A7B" w14:paraId="259E8C79" w14:textId="77777777" w:rsidTr="00CC05DF">
        <w:tc>
          <w:tcPr>
            <w:tcW w:w="2689" w:type="dxa"/>
          </w:tcPr>
          <w:p w14:paraId="567C0C38" w14:textId="7C0F65AD" w:rsidR="00F042E8" w:rsidRPr="009E54DF" w:rsidRDefault="00B12C03" w:rsidP="00053135">
            <w:pPr>
              <w:rPr>
                <w:rFonts w:ascii="Arial" w:hAnsi="Arial" w:cs="Arial"/>
                <w:sz w:val="22"/>
                <w:szCs w:val="22"/>
              </w:rPr>
            </w:pPr>
            <w:r w:rsidRPr="009E54DF">
              <w:rPr>
                <w:rFonts w:ascii="Arial" w:hAnsi="Arial" w:cs="Arial"/>
                <w:b/>
                <w:bCs/>
                <w:sz w:val="22"/>
                <w:szCs w:val="22"/>
              </w:rPr>
              <w:t>Issue 6</w:t>
            </w:r>
            <w:r w:rsidR="00F17135" w:rsidRPr="009E54DF">
              <w:rPr>
                <w:rFonts w:ascii="Arial" w:hAnsi="Arial" w:cs="Arial"/>
                <w:b/>
                <w:bCs/>
                <w:sz w:val="22"/>
                <w:szCs w:val="22"/>
              </w:rPr>
              <w:t>-</w:t>
            </w:r>
            <w:r w:rsidRPr="009E54DF">
              <w:rPr>
                <w:rFonts w:ascii="Arial" w:hAnsi="Arial" w:cs="Arial"/>
                <w:b/>
                <w:bCs/>
                <w:sz w:val="22"/>
                <w:szCs w:val="22"/>
              </w:rPr>
              <w:t xml:space="preserve">Relevant comparators and lack of direct comparisons </w:t>
            </w:r>
            <w:r w:rsidRPr="009E54DF">
              <w:rPr>
                <w:rFonts w:ascii="Arial" w:hAnsi="Arial" w:cs="Arial"/>
                <w:sz w:val="22"/>
                <w:szCs w:val="22"/>
              </w:rPr>
              <w:t xml:space="preserve">(Related STAs: </w:t>
            </w:r>
            <w:r w:rsidR="00756113">
              <w:rPr>
                <w:rFonts w:ascii="Arial" w:hAnsi="Arial" w:cs="Arial"/>
                <w:sz w:val="22"/>
                <w:szCs w:val="22"/>
              </w:rPr>
              <w:t>TA1116</w:t>
            </w:r>
            <w:r w:rsidRPr="009E54DF">
              <w:rPr>
                <w:rFonts w:ascii="Arial" w:hAnsi="Arial" w:cs="Arial"/>
                <w:sz w:val="22"/>
                <w:szCs w:val="22"/>
              </w:rPr>
              <w:t>, TA11545, TA677, TA872, TA893, TA894, TA895, TA975, TA1048)</w:t>
            </w:r>
          </w:p>
        </w:tc>
        <w:tc>
          <w:tcPr>
            <w:tcW w:w="5103" w:type="dxa"/>
          </w:tcPr>
          <w:p w14:paraId="718CF06C" w14:textId="3A087029" w:rsidR="00F042E8" w:rsidRPr="009E54DF" w:rsidRDefault="001A7AA7" w:rsidP="00053135">
            <w:pPr>
              <w:rPr>
                <w:rFonts w:ascii="Arial" w:hAnsi="Arial" w:cs="Arial"/>
                <w:b/>
                <w:bCs/>
                <w:sz w:val="22"/>
                <w:szCs w:val="22"/>
              </w:rPr>
            </w:pPr>
            <w:r w:rsidRPr="009E54DF">
              <w:rPr>
                <w:rFonts w:ascii="Arial" w:hAnsi="Arial" w:cs="Arial"/>
                <w:b/>
                <w:bCs/>
                <w:sz w:val="22"/>
                <w:szCs w:val="22"/>
              </w:rPr>
              <w:t>For comparators (when direct head</w:t>
            </w:r>
            <w:r w:rsidR="00F17135" w:rsidRPr="009E54DF">
              <w:rPr>
                <w:rFonts w:ascii="Arial" w:hAnsi="Arial" w:cs="Arial"/>
                <w:b/>
                <w:bCs/>
                <w:sz w:val="22"/>
                <w:szCs w:val="22"/>
              </w:rPr>
              <w:t>-</w:t>
            </w:r>
            <w:r w:rsidRPr="009E54DF">
              <w:rPr>
                <w:rFonts w:ascii="Arial" w:hAnsi="Arial" w:cs="Arial"/>
                <w:b/>
                <w:bCs/>
                <w:sz w:val="22"/>
                <w:szCs w:val="22"/>
              </w:rPr>
              <w:t>to</w:t>
            </w:r>
            <w:r w:rsidR="00F17135" w:rsidRPr="009E54DF">
              <w:rPr>
                <w:rFonts w:ascii="Arial" w:hAnsi="Arial" w:cs="Arial"/>
                <w:b/>
                <w:bCs/>
                <w:sz w:val="22"/>
                <w:szCs w:val="22"/>
              </w:rPr>
              <w:t>-</w:t>
            </w:r>
            <w:r w:rsidRPr="009E54DF">
              <w:rPr>
                <w:rFonts w:ascii="Arial" w:hAnsi="Arial" w:cs="Arial"/>
                <w:b/>
                <w:bCs/>
                <w:sz w:val="22"/>
                <w:szCs w:val="22"/>
              </w:rPr>
              <w:t>head evidence is lacking):</w:t>
            </w:r>
            <w:r w:rsidRPr="009E54DF">
              <w:rPr>
                <w:rFonts w:ascii="Arial" w:hAnsi="Arial" w:cs="Arial"/>
                <w:b/>
                <w:bCs/>
                <w:sz w:val="22"/>
                <w:szCs w:val="22"/>
              </w:rPr>
              <w:br/>
              <w:t>Use adjusted indirect comparisons (e.g., MAIC, propensity</w:t>
            </w:r>
            <w:r w:rsidR="00F17135" w:rsidRPr="009E54DF">
              <w:rPr>
                <w:rFonts w:ascii="Arial" w:hAnsi="Arial" w:cs="Arial"/>
                <w:b/>
                <w:bCs/>
                <w:sz w:val="22"/>
                <w:szCs w:val="22"/>
              </w:rPr>
              <w:t>-</w:t>
            </w:r>
            <w:r w:rsidRPr="009E54DF">
              <w:rPr>
                <w:rFonts w:ascii="Arial" w:hAnsi="Arial" w:cs="Arial"/>
                <w:b/>
                <w:bCs/>
                <w:sz w:val="22"/>
                <w:szCs w:val="22"/>
              </w:rPr>
              <w:t>score weighting, inverse hazard ratio methods). If adjustment is not feasible (due to small sample size, overlap, or missing covariates), fallback to naive unadjusted comparisons with transparent justification. If no external trial or comparator evidence is suitable, default to standard care (salvage chemotherapy, high</w:t>
            </w:r>
            <w:r w:rsidR="00F17135" w:rsidRPr="009E54DF">
              <w:rPr>
                <w:rFonts w:ascii="Arial" w:hAnsi="Arial" w:cs="Arial"/>
                <w:b/>
                <w:bCs/>
                <w:sz w:val="22"/>
                <w:szCs w:val="22"/>
              </w:rPr>
              <w:t>-</w:t>
            </w:r>
            <w:r w:rsidRPr="009E54DF">
              <w:rPr>
                <w:rFonts w:ascii="Arial" w:hAnsi="Arial" w:cs="Arial"/>
                <w:b/>
                <w:bCs/>
                <w:sz w:val="22"/>
                <w:szCs w:val="22"/>
              </w:rPr>
              <w:t xml:space="preserve">dose </w:t>
            </w:r>
            <w:r w:rsidRPr="009E54DF">
              <w:rPr>
                <w:rFonts w:ascii="Arial" w:hAnsi="Arial" w:cs="Arial"/>
                <w:b/>
                <w:bCs/>
                <w:sz w:val="22"/>
                <w:szCs w:val="22"/>
              </w:rPr>
              <w:lastRenderedPageBreak/>
              <w:t xml:space="preserve">chemotherapy, </w:t>
            </w:r>
            <w:r w:rsidR="0083194C" w:rsidRPr="009E54DF">
              <w:rPr>
                <w:rFonts w:ascii="Arial" w:hAnsi="Arial" w:cs="Arial"/>
                <w:b/>
                <w:bCs/>
                <w:sz w:val="22"/>
                <w:szCs w:val="22"/>
              </w:rPr>
              <w:t>ALLOSCT</w:t>
            </w:r>
            <w:r w:rsidRPr="009E54DF">
              <w:rPr>
                <w:rFonts w:ascii="Arial" w:hAnsi="Arial" w:cs="Arial"/>
                <w:b/>
                <w:bCs/>
                <w:sz w:val="22"/>
                <w:szCs w:val="22"/>
              </w:rPr>
              <w:t>, etc.) as the comparator.</w:t>
            </w:r>
          </w:p>
          <w:p w14:paraId="0DF1C45E" w14:textId="77777777" w:rsidR="001A7AA7" w:rsidRPr="009E54DF" w:rsidRDefault="001A7AA7" w:rsidP="00053135">
            <w:pPr>
              <w:rPr>
                <w:rFonts w:ascii="Arial" w:hAnsi="Arial" w:cs="Arial"/>
                <w:b/>
                <w:bCs/>
                <w:sz w:val="22"/>
                <w:szCs w:val="22"/>
              </w:rPr>
            </w:pPr>
          </w:p>
          <w:p w14:paraId="5EDB0CD2" w14:textId="35225529" w:rsidR="00317764" w:rsidRPr="009E54DF" w:rsidRDefault="00317764" w:rsidP="00317764">
            <w:pPr>
              <w:rPr>
                <w:rFonts w:ascii="Arial" w:hAnsi="Arial" w:cs="Arial"/>
                <w:sz w:val="22"/>
                <w:szCs w:val="22"/>
              </w:rPr>
            </w:pPr>
            <w:r w:rsidRPr="009E54DF">
              <w:rPr>
                <w:rFonts w:ascii="Arial" w:hAnsi="Arial" w:cs="Arial"/>
                <w:sz w:val="22"/>
                <w:szCs w:val="22"/>
              </w:rPr>
              <w:t xml:space="preserve">R1: Evidence hierarchy </w:t>
            </w:r>
            <w:r w:rsidR="00F17135" w:rsidRPr="009E54DF">
              <w:rPr>
                <w:rFonts w:ascii="Arial" w:hAnsi="Arial" w:cs="Arial"/>
                <w:sz w:val="22"/>
                <w:szCs w:val="22"/>
              </w:rPr>
              <w:t>-</w:t>
            </w:r>
            <w:r w:rsidRPr="009E54DF">
              <w:rPr>
                <w:rFonts w:ascii="Arial" w:hAnsi="Arial" w:cs="Arial"/>
                <w:sz w:val="22"/>
                <w:szCs w:val="22"/>
              </w:rPr>
              <w:t>Adjusted indirect comparisons (MAIC, propensity</w:t>
            </w:r>
            <w:r w:rsidR="00F17135" w:rsidRPr="009E54DF">
              <w:rPr>
                <w:rFonts w:ascii="Arial" w:hAnsi="Arial" w:cs="Arial"/>
                <w:sz w:val="22"/>
                <w:szCs w:val="22"/>
              </w:rPr>
              <w:t>-</w:t>
            </w:r>
            <w:r w:rsidRPr="009E54DF">
              <w:rPr>
                <w:rFonts w:ascii="Arial" w:hAnsi="Arial" w:cs="Arial"/>
                <w:sz w:val="22"/>
                <w:szCs w:val="22"/>
              </w:rPr>
              <w:t>score weighting, inverse HR) reduce confounding and bias, providing the most valid estimates when direct trials are not possible.</w:t>
            </w:r>
          </w:p>
          <w:p w14:paraId="1487C5BC" w14:textId="3EF1BB8A" w:rsidR="00317764" w:rsidRPr="009E54DF" w:rsidRDefault="00317764" w:rsidP="00317764">
            <w:pPr>
              <w:rPr>
                <w:rFonts w:ascii="Arial" w:hAnsi="Arial" w:cs="Arial"/>
                <w:sz w:val="22"/>
                <w:szCs w:val="22"/>
              </w:rPr>
            </w:pPr>
            <w:r w:rsidRPr="009E54DF">
              <w:rPr>
                <w:rFonts w:ascii="Arial" w:hAnsi="Arial" w:cs="Arial"/>
                <w:sz w:val="22"/>
                <w:szCs w:val="22"/>
              </w:rPr>
              <w:t>R</w:t>
            </w:r>
            <w:r w:rsidR="00DF6047" w:rsidRPr="009E54DF">
              <w:rPr>
                <w:rFonts w:ascii="Arial" w:hAnsi="Arial" w:cs="Arial"/>
                <w:sz w:val="22"/>
                <w:szCs w:val="22"/>
              </w:rPr>
              <w:t>2</w:t>
            </w:r>
            <w:r w:rsidRPr="009E54DF">
              <w:rPr>
                <w:rFonts w:ascii="Arial" w:hAnsi="Arial" w:cs="Arial"/>
                <w:sz w:val="22"/>
                <w:szCs w:val="22"/>
              </w:rPr>
              <w:t xml:space="preserve">: Feasibility constraints </w:t>
            </w:r>
            <w:r w:rsidR="00F17135" w:rsidRPr="009E54DF">
              <w:rPr>
                <w:rFonts w:ascii="Arial" w:hAnsi="Arial" w:cs="Arial"/>
                <w:sz w:val="22"/>
                <w:szCs w:val="22"/>
              </w:rPr>
              <w:t>-</w:t>
            </w:r>
            <w:r w:rsidRPr="009E54DF">
              <w:rPr>
                <w:rFonts w:ascii="Arial" w:hAnsi="Arial" w:cs="Arial"/>
                <w:sz w:val="22"/>
                <w:szCs w:val="22"/>
              </w:rPr>
              <w:t xml:space="preserve"> When adjustments cannot be robustly applied (due to small sample sizes, overlapping trial populations, or missing baseline covariates), naive unadjusted comparisons remain acceptable if transparently justified.</w:t>
            </w:r>
          </w:p>
          <w:p w14:paraId="37B970EC" w14:textId="5542AE40" w:rsidR="00317764" w:rsidRPr="009E54DF" w:rsidRDefault="00317764" w:rsidP="00317764">
            <w:pPr>
              <w:rPr>
                <w:rFonts w:ascii="Arial" w:hAnsi="Arial" w:cs="Arial"/>
                <w:sz w:val="22"/>
                <w:szCs w:val="22"/>
              </w:rPr>
            </w:pPr>
            <w:r w:rsidRPr="009E54DF">
              <w:rPr>
                <w:rFonts w:ascii="Arial" w:hAnsi="Arial" w:cs="Arial"/>
                <w:sz w:val="22"/>
                <w:szCs w:val="22"/>
              </w:rPr>
              <w:t>R</w:t>
            </w:r>
            <w:r w:rsidR="00DF6047" w:rsidRPr="009E54DF">
              <w:rPr>
                <w:rFonts w:ascii="Arial" w:hAnsi="Arial" w:cs="Arial"/>
                <w:sz w:val="22"/>
                <w:szCs w:val="22"/>
              </w:rPr>
              <w:t>3</w:t>
            </w:r>
            <w:r w:rsidRPr="009E54DF">
              <w:rPr>
                <w:rFonts w:ascii="Arial" w:hAnsi="Arial" w:cs="Arial"/>
                <w:sz w:val="22"/>
                <w:szCs w:val="22"/>
              </w:rPr>
              <w:t xml:space="preserve">: Default to standard care </w:t>
            </w:r>
            <w:r w:rsidR="00F17135" w:rsidRPr="009E54DF">
              <w:rPr>
                <w:rFonts w:ascii="Arial" w:hAnsi="Arial" w:cs="Arial"/>
                <w:sz w:val="22"/>
                <w:szCs w:val="22"/>
              </w:rPr>
              <w:t>-</w:t>
            </w:r>
            <w:r w:rsidRPr="009E54DF">
              <w:rPr>
                <w:rFonts w:ascii="Arial" w:hAnsi="Arial" w:cs="Arial"/>
                <w:sz w:val="22"/>
                <w:szCs w:val="22"/>
              </w:rPr>
              <w:t xml:space="preserve">In the absence of suitable external comparator data, using standard care (salvage chemotherapy, HD chemo, </w:t>
            </w:r>
            <w:r w:rsidR="0083194C" w:rsidRPr="009E54DF">
              <w:rPr>
                <w:rFonts w:ascii="Arial" w:hAnsi="Arial" w:cs="Arial"/>
                <w:sz w:val="22"/>
                <w:szCs w:val="22"/>
              </w:rPr>
              <w:t>ALLOSCT</w:t>
            </w:r>
            <w:r w:rsidRPr="009E54DF">
              <w:rPr>
                <w:rFonts w:ascii="Arial" w:hAnsi="Arial" w:cs="Arial"/>
                <w:sz w:val="22"/>
                <w:szCs w:val="22"/>
              </w:rPr>
              <w:t>) ensures relevance, as it represents the benchmark treatment in NHS practice.</w:t>
            </w:r>
          </w:p>
          <w:p w14:paraId="602DED57" w14:textId="1F2081ED" w:rsidR="00317764" w:rsidRPr="009E54DF" w:rsidRDefault="00317764" w:rsidP="00317764">
            <w:pPr>
              <w:rPr>
                <w:rFonts w:ascii="Arial" w:hAnsi="Arial" w:cs="Arial"/>
                <w:sz w:val="22"/>
                <w:szCs w:val="22"/>
              </w:rPr>
            </w:pPr>
            <w:r w:rsidRPr="009E54DF">
              <w:rPr>
                <w:rFonts w:ascii="Arial" w:hAnsi="Arial" w:cs="Arial"/>
                <w:sz w:val="22"/>
                <w:szCs w:val="22"/>
              </w:rPr>
              <w:t>R</w:t>
            </w:r>
            <w:r w:rsidR="00B01727" w:rsidRPr="009E54DF">
              <w:rPr>
                <w:rFonts w:ascii="Arial" w:hAnsi="Arial" w:cs="Arial"/>
                <w:sz w:val="22"/>
                <w:szCs w:val="22"/>
              </w:rPr>
              <w:t>4</w:t>
            </w:r>
            <w:r w:rsidRPr="009E54DF">
              <w:rPr>
                <w:rFonts w:ascii="Arial" w:hAnsi="Arial" w:cs="Arial"/>
                <w:sz w:val="22"/>
                <w:szCs w:val="22"/>
              </w:rPr>
              <w:t>: Decision</w:t>
            </w:r>
            <w:r w:rsidR="00F17135" w:rsidRPr="009E54DF">
              <w:rPr>
                <w:rFonts w:ascii="Arial" w:hAnsi="Arial" w:cs="Arial"/>
                <w:sz w:val="22"/>
                <w:szCs w:val="22"/>
              </w:rPr>
              <w:t>-</w:t>
            </w:r>
            <w:r w:rsidRPr="009E54DF">
              <w:rPr>
                <w:rFonts w:ascii="Arial" w:hAnsi="Arial" w:cs="Arial"/>
                <w:sz w:val="22"/>
                <w:szCs w:val="22"/>
              </w:rPr>
              <w:t xml:space="preserve">making under uncertainty </w:t>
            </w:r>
            <w:r w:rsidR="00F17135" w:rsidRPr="009E54DF">
              <w:rPr>
                <w:rFonts w:ascii="Arial" w:hAnsi="Arial" w:cs="Arial"/>
                <w:sz w:val="22"/>
                <w:szCs w:val="22"/>
              </w:rPr>
              <w:t>-</w:t>
            </w:r>
            <w:r w:rsidRPr="009E54DF">
              <w:rPr>
                <w:rFonts w:ascii="Arial" w:hAnsi="Arial" w:cs="Arial"/>
                <w:sz w:val="22"/>
                <w:szCs w:val="22"/>
              </w:rPr>
              <w:t>This tiered approach allows the AC to base recommendations on the best available evidence at each stage, while explicitly acknowledging limitations and uncertainty.</w:t>
            </w:r>
          </w:p>
          <w:p w14:paraId="6FEDAAE4" w14:textId="6E0A4DEE" w:rsidR="001A7AA7" w:rsidRPr="009E54DF" w:rsidRDefault="001A7AA7" w:rsidP="00053135">
            <w:pPr>
              <w:rPr>
                <w:rFonts w:ascii="Arial" w:hAnsi="Arial" w:cs="Arial"/>
                <w:b/>
                <w:bCs/>
                <w:sz w:val="22"/>
                <w:szCs w:val="22"/>
              </w:rPr>
            </w:pPr>
          </w:p>
        </w:tc>
        <w:tc>
          <w:tcPr>
            <w:tcW w:w="6505" w:type="dxa"/>
          </w:tcPr>
          <w:p w14:paraId="3BBF04BA" w14:textId="77777777" w:rsidR="00F042E8" w:rsidRPr="0041569B" w:rsidRDefault="00900C1D" w:rsidP="00053135">
            <w:pPr>
              <w:rPr>
                <w:rFonts w:ascii="Arial" w:hAnsi="Arial" w:cs="Arial"/>
                <w:i/>
                <w:iCs/>
                <w:sz w:val="20"/>
                <w:szCs w:val="20"/>
              </w:rPr>
            </w:pPr>
            <w:r w:rsidRPr="0041569B">
              <w:rPr>
                <w:rFonts w:ascii="Arial" w:hAnsi="Arial" w:cs="Arial"/>
                <w:i/>
                <w:iCs/>
                <w:sz w:val="20"/>
                <w:szCs w:val="20"/>
              </w:rPr>
              <w:lastRenderedPageBreak/>
              <w:t xml:space="preserve">“The committee asked why the company didn't apply more formal adjustment methods involving matching.” Ref: </w:t>
            </w:r>
            <w:r w:rsidR="004D3F14" w:rsidRPr="0041569B">
              <w:rPr>
                <w:rFonts w:ascii="Arial" w:hAnsi="Arial" w:cs="Arial"/>
                <w:i/>
                <w:iCs/>
                <w:sz w:val="20"/>
                <w:szCs w:val="20"/>
              </w:rPr>
              <w:t>TA872</w:t>
            </w:r>
          </w:p>
          <w:p w14:paraId="6F6B8564" w14:textId="77777777" w:rsidR="004D3F14" w:rsidRPr="0041569B" w:rsidRDefault="004D3F14" w:rsidP="00053135">
            <w:pPr>
              <w:rPr>
                <w:rFonts w:ascii="Arial" w:hAnsi="Arial" w:cs="Arial"/>
                <w:i/>
                <w:iCs/>
                <w:sz w:val="20"/>
                <w:szCs w:val="20"/>
              </w:rPr>
            </w:pPr>
          </w:p>
          <w:p w14:paraId="2627CCF5" w14:textId="77777777" w:rsidR="004D3F14" w:rsidRPr="0041569B" w:rsidRDefault="004D3F14" w:rsidP="00053135">
            <w:pPr>
              <w:rPr>
                <w:rFonts w:ascii="Arial" w:hAnsi="Arial" w:cs="Arial"/>
                <w:i/>
                <w:iCs/>
                <w:sz w:val="20"/>
                <w:szCs w:val="20"/>
              </w:rPr>
            </w:pPr>
            <w:r w:rsidRPr="0041569B">
              <w:rPr>
                <w:rFonts w:ascii="Arial" w:hAnsi="Arial" w:cs="Arial"/>
                <w:i/>
                <w:iCs/>
                <w:sz w:val="20"/>
                <w:szCs w:val="20"/>
              </w:rPr>
              <w:t xml:space="preserve">“It concluded that it preferred the inverse of the hazard ratios method for the comparison with inotuzumab, over the MAIC and naive comparisons” Ref: </w:t>
            </w:r>
            <w:r w:rsidR="00945F86" w:rsidRPr="0041569B">
              <w:rPr>
                <w:rFonts w:ascii="Arial" w:hAnsi="Arial" w:cs="Arial"/>
                <w:i/>
                <w:iCs/>
                <w:sz w:val="20"/>
                <w:szCs w:val="20"/>
              </w:rPr>
              <w:t>TA893</w:t>
            </w:r>
          </w:p>
          <w:p w14:paraId="5E92985E" w14:textId="77777777" w:rsidR="00945F86" w:rsidRPr="0041569B" w:rsidRDefault="00945F86" w:rsidP="00053135">
            <w:pPr>
              <w:rPr>
                <w:rFonts w:ascii="Arial" w:hAnsi="Arial" w:cs="Arial"/>
                <w:i/>
                <w:iCs/>
                <w:sz w:val="20"/>
                <w:szCs w:val="20"/>
              </w:rPr>
            </w:pPr>
          </w:p>
          <w:p w14:paraId="44BF5997" w14:textId="3524CED3" w:rsidR="00945F86" w:rsidRPr="0041569B" w:rsidRDefault="00990A38" w:rsidP="00053135">
            <w:pPr>
              <w:rPr>
                <w:rFonts w:ascii="Arial" w:hAnsi="Arial" w:cs="Arial"/>
                <w:i/>
                <w:iCs/>
                <w:sz w:val="20"/>
                <w:szCs w:val="20"/>
              </w:rPr>
            </w:pPr>
            <w:r w:rsidRPr="0041569B">
              <w:rPr>
                <w:rFonts w:ascii="Arial" w:hAnsi="Arial" w:cs="Arial"/>
                <w:i/>
                <w:iCs/>
                <w:sz w:val="20"/>
                <w:szCs w:val="20"/>
              </w:rPr>
              <w:t>“Because of this potential risk of selection bias, the EAG had concerns that the naive comparison with McCulloch (2020) is likely to overestimate the real</w:t>
            </w:r>
            <w:r w:rsidR="00F17135" w:rsidRPr="0041569B">
              <w:rPr>
                <w:rFonts w:ascii="Arial" w:hAnsi="Arial" w:cs="Arial"/>
                <w:i/>
                <w:iCs/>
                <w:sz w:val="20"/>
                <w:szCs w:val="20"/>
              </w:rPr>
              <w:t>-</w:t>
            </w:r>
            <w:r w:rsidRPr="0041569B">
              <w:rPr>
                <w:rFonts w:ascii="Arial" w:hAnsi="Arial" w:cs="Arial"/>
                <w:i/>
                <w:iCs/>
                <w:sz w:val="20"/>
                <w:szCs w:val="20"/>
              </w:rPr>
              <w:t>world efficacy of RBAC. But in the absence of more suitable evidence, the EAG agreed with the company that McCulloch et al. (2020) is the most appropriate source of data for R</w:t>
            </w:r>
            <w:r w:rsidR="00F17135" w:rsidRPr="0041569B">
              <w:rPr>
                <w:rFonts w:ascii="Arial" w:hAnsi="Arial" w:cs="Arial"/>
                <w:i/>
                <w:iCs/>
                <w:sz w:val="20"/>
                <w:szCs w:val="20"/>
              </w:rPr>
              <w:t>-</w:t>
            </w:r>
            <w:r w:rsidRPr="0041569B">
              <w:rPr>
                <w:rFonts w:ascii="Arial" w:hAnsi="Arial" w:cs="Arial"/>
                <w:i/>
                <w:iCs/>
                <w:sz w:val="20"/>
                <w:szCs w:val="20"/>
              </w:rPr>
              <w:lastRenderedPageBreak/>
              <w:t xml:space="preserve">BAC in people with relapsed or refractory mantle cell lymphoma.” </w:t>
            </w:r>
            <w:r w:rsidR="00F2540B" w:rsidRPr="0041569B">
              <w:rPr>
                <w:rFonts w:ascii="Arial" w:hAnsi="Arial" w:cs="Arial"/>
                <w:i/>
                <w:iCs/>
                <w:sz w:val="20"/>
                <w:szCs w:val="20"/>
              </w:rPr>
              <w:t>Ref: TA11545</w:t>
            </w:r>
          </w:p>
          <w:p w14:paraId="5F7AC3F5" w14:textId="77777777" w:rsidR="00F2540B" w:rsidRPr="0041569B" w:rsidRDefault="00F2540B" w:rsidP="00053135">
            <w:pPr>
              <w:rPr>
                <w:rFonts w:ascii="Arial" w:hAnsi="Arial" w:cs="Arial"/>
                <w:i/>
                <w:iCs/>
                <w:sz w:val="20"/>
                <w:szCs w:val="20"/>
              </w:rPr>
            </w:pPr>
          </w:p>
          <w:p w14:paraId="0BC1D1E9" w14:textId="5D616CFA" w:rsidR="00F2540B" w:rsidRPr="0041569B" w:rsidRDefault="00CC186F" w:rsidP="00053135">
            <w:pPr>
              <w:rPr>
                <w:rFonts w:ascii="Arial" w:hAnsi="Arial" w:cs="Arial"/>
                <w:i/>
                <w:iCs/>
                <w:sz w:val="20"/>
                <w:szCs w:val="20"/>
              </w:rPr>
            </w:pPr>
            <w:r w:rsidRPr="0041569B">
              <w:rPr>
                <w:rFonts w:ascii="Arial" w:hAnsi="Arial" w:cs="Arial"/>
                <w:i/>
                <w:iCs/>
                <w:sz w:val="20"/>
                <w:szCs w:val="20"/>
              </w:rPr>
              <w:t>“The committee did not believe it had seen evidence that the FELIX study is better than INO</w:t>
            </w:r>
            <w:r w:rsidR="00F17135" w:rsidRPr="0041569B">
              <w:rPr>
                <w:rFonts w:ascii="Arial" w:hAnsi="Arial" w:cs="Arial"/>
                <w:i/>
                <w:iCs/>
                <w:sz w:val="20"/>
                <w:szCs w:val="20"/>
              </w:rPr>
              <w:t>-</w:t>
            </w:r>
            <w:r w:rsidRPr="0041569B">
              <w:rPr>
                <w:rFonts w:ascii="Arial" w:hAnsi="Arial" w:cs="Arial"/>
                <w:i/>
                <w:iCs/>
                <w:sz w:val="20"/>
                <w:szCs w:val="20"/>
              </w:rPr>
              <w:t xml:space="preserve">VATE or TOWER for reflecting the NHS population. It asked that the company provide a more robust rationale, based on the data submitted for this appraisal, for using the inverse hazard ratio approach in these analyses.” Ref: </w:t>
            </w:r>
            <w:r w:rsidR="00756113">
              <w:rPr>
                <w:rFonts w:ascii="Arial" w:hAnsi="Arial" w:cs="Arial"/>
                <w:i/>
                <w:iCs/>
                <w:sz w:val="20"/>
                <w:szCs w:val="20"/>
              </w:rPr>
              <w:t>TA1116</w:t>
            </w:r>
          </w:p>
        </w:tc>
      </w:tr>
      <w:tr w:rsidR="00F042E8" w:rsidRPr="00931A7B" w14:paraId="2A7A5091" w14:textId="77777777" w:rsidTr="00CC05DF">
        <w:tc>
          <w:tcPr>
            <w:tcW w:w="2689" w:type="dxa"/>
            <w:vMerge w:val="restart"/>
          </w:tcPr>
          <w:p w14:paraId="736C80A5" w14:textId="4938E207" w:rsidR="00F042E8" w:rsidRPr="009E54DF" w:rsidRDefault="003B197C" w:rsidP="00053135">
            <w:pPr>
              <w:rPr>
                <w:rFonts w:ascii="Arial" w:hAnsi="Arial" w:cs="Arial"/>
                <w:sz w:val="22"/>
                <w:szCs w:val="22"/>
              </w:rPr>
            </w:pPr>
            <w:r w:rsidRPr="009E54DF">
              <w:rPr>
                <w:rFonts w:ascii="Arial" w:hAnsi="Arial" w:cs="Arial"/>
                <w:b/>
                <w:bCs/>
                <w:sz w:val="22"/>
                <w:szCs w:val="22"/>
              </w:rPr>
              <w:lastRenderedPageBreak/>
              <w:t>Issue 7</w:t>
            </w:r>
            <w:r w:rsidR="00F17135" w:rsidRPr="009E54DF">
              <w:rPr>
                <w:rFonts w:ascii="Arial" w:hAnsi="Arial" w:cs="Arial"/>
                <w:b/>
                <w:bCs/>
                <w:sz w:val="22"/>
                <w:szCs w:val="22"/>
              </w:rPr>
              <w:t>-</w:t>
            </w:r>
            <w:r w:rsidRPr="009E54DF">
              <w:rPr>
                <w:rFonts w:ascii="Arial" w:hAnsi="Arial" w:cs="Arial"/>
                <w:b/>
                <w:bCs/>
                <w:sz w:val="22"/>
                <w:szCs w:val="22"/>
              </w:rPr>
              <w:t>Delivery costs of CAR T</w:t>
            </w:r>
            <w:r w:rsidR="00F17135" w:rsidRPr="009E54DF">
              <w:rPr>
                <w:rFonts w:ascii="Arial" w:hAnsi="Arial" w:cs="Arial"/>
                <w:b/>
                <w:bCs/>
                <w:sz w:val="22"/>
                <w:szCs w:val="22"/>
              </w:rPr>
              <w:t>-</w:t>
            </w:r>
            <w:r w:rsidRPr="009E54DF">
              <w:rPr>
                <w:rFonts w:ascii="Arial" w:hAnsi="Arial" w:cs="Arial"/>
                <w:b/>
                <w:bCs/>
                <w:sz w:val="22"/>
                <w:szCs w:val="22"/>
              </w:rPr>
              <w:t xml:space="preserve">cell therapy </w:t>
            </w:r>
            <w:r w:rsidRPr="009E54DF">
              <w:rPr>
                <w:rFonts w:ascii="Arial" w:hAnsi="Arial" w:cs="Arial"/>
                <w:sz w:val="22"/>
                <w:szCs w:val="22"/>
              </w:rPr>
              <w:t xml:space="preserve">(Related STAs: TA1048, </w:t>
            </w:r>
            <w:r w:rsidR="00756113">
              <w:rPr>
                <w:rFonts w:ascii="Arial" w:hAnsi="Arial" w:cs="Arial"/>
                <w:sz w:val="22"/>
                <w:szCs w:val="22"/>
              </w:rPr>
              <w:t>TA1116</w:t>
            </w:r>
            <w:r w:rsidRPr="009E54DF">
              <w:rPr>
                <w:rFonts w:ascii="Arial" w:hAnsi="Arial" w:cs="Arial"/>
                <w:sz w:val="22"/>
                <w:szCs w:val="22"/>
              </w:rPr>
              <w:t>, TA11545, TA872, TA893, TA894, TA895, TA975)</w:t>
            </w:r>
          </w:p>
        </w:tc>
        <w:tc>
          <w:tcPr>
            <w:tcW w:w="5103" w:type="dxa"/>
          </w:tcPr>
          <w:p w14:paraId="522C737F" w14:textId="0D56A995" w:rsidR="003B197C" w:rsidRPr="009E54DF" w:rsidRDefault="003B197C" w:rsidP="00053135">
            <w:pPr>
              <w:rPr>
                <w:rFonts w:ascii="Arial" w:hAnsi="Arial" w:cs="Arial"/>
                <w:b/>
                <w:bCs/>
                <w:sz w:val="22"/>
                <w:szCs w:val="22"/>
              </w:rPr>
            </w:pPr>
            <w:r w:rsidRPr="009E54DF">
              <w:rPr>
                <w:rFonts w:ascii="Arial" w:hAnsi="Arial" w:cs="Arial"/>
                <w:b/>
                <w:bCs/>
                <w:sz w:val="22"/>
                <w:szCs w:val="22"/>
              </w:rPr>
              <w:t>Use the transparently shared NHS England CAR</w:t>
            </w:r>
            <w:r w:rsidR="00F17135" w:rsidRPr="009E54DF">
              <w:rPr>
                <w:rFonts w:ascii="Arial" w:hAnsi="Arial" w:cs="Arial"/>
                <w:b/>
                <w:bCs/>
                <w:sz w:val="22"/>
                <w:szCs w:val="22"/>
              </w:rPr>
              <w:t>-</w:t>
            </w:r>
            <w:r w:rsidRPr="009E54DF">
              <w:rPr>
                <w:rFonts w:ascii="Arial" w:hAnsi="Arial" w:cs="Arial"/>
                <w:b/>
                <w:bCs/>
                <w:sz w:val="22"/>
                <w:szCs w:val="22"/>
              </w:rPr>
              <w:t>T tariff with targeted supplements</w:t>
            </w:r>
          </w:p>
          <w:p w14:paraId="56A95195" w14:textId="77777777" w:rsidR="003B197C" w:rsidRPr="009E54DF" w:rsidRDefault="003B197C" w:rsidP="00053135">
            <w:pPr>
              <w:rPr>
                <w:rFonts w:ascii="Arial" w:hAnsi="Arial" w:cs="Arial"/>
                <w:b/>
                <w:bCs/>
                <w:sz w:val="22"/>
                <w:szCs w:val="22"/>
              </w:rPr>
            </w:pPr>
          </w:p>
          <w:p w14:paraId="68F4DF35" w14:textId="1B604D8C" w:rsidR="003B197C" w:rsidRPr="009E54DF" w:rsidRDefault="003B197C" w:rsidP="00814E11">
            <w:pPr>
              <w:rPr>
                <w:rFonts w:ascii="Arial" w:hAnsi="Arial" w:cs="Arial"/>
                <w:sz w:val="22"/>
                <w:szCs w:val="22"/>
              </w:rPr>
            </w:pPr>
            <w:r w:rsidRPr="009E54DF">
              <w:rPr>
                <w:rFonts w:ascii="Arial" w:hAnsi="Arial" w:cs="Arial"/>
                <w:sz w:val="22"/>
                <w:szCs w:val="22"/>
              </w:rPr>
              <w:t>R1: The transparently shared tariff addresses concerns about opaque cost derivation.</w:t>
            </w:r>
          </w:p>
          <w:p w14:paraId="1523E553" w14:textId="5D0A450E" w:rsidR="003B197C" w:rsidRPr="009E54DF" w:rsidRDefault="003B197C" w:rsidP="00814E11">
            <w:pPr>
              <w:rPr>
                <w:rFonts w:ascii="Arial" w:hAnsi="Arial" w:cs="Arial"/>
                <w:sz w:val="22"/>
                <w:szCs w:val="22"/>
              </w:rPr>
            </w:pPr>
            <w:r w:rsidRPr="009E54DF">
              <w:rPr>
                <w:rFonts w:ascii="Arial" w:hAnsi="Arial" w:cs="Arial"/>
                <w:sz w:val="22"/>
                <w:szCs w:val="22"/>
              </w:rPr>
              <w:t>R2: Costs not included in the tariff are added to capture all relevant resources.</w:t>
            </w:r>
          </w:p>
          <w:p w14:paraId="24903906" w14:textId="7C0AC0DF" w:rsidR="00F042E8" w:rsidRPr="009E54DF" w:rsidRDefault="003B197C" w:rsidP="00053135">
            <w:pPr>
              <w:rPr>
                <w:rFonts w:ascii="Arial" w:hAnsi="Arial" w:cs="Arial"/>
                <w:sz w:val="22"/>
                <w:szCs w:val="22"/>
              </w:rPr>
            </w:pPr>
            <w:r w:rsidRPr="009E54DF">
              <w:rPr>
                <w:rFonts w:ascii="Arial" w:hAnsi="Arial" w:cs="Arial"/>
                <w:sz w:val="22"/>
                <w:szCs w:val="22"/>
              </w:rPr>
              <w:t>R3: The approach avoids subjective adjustments while acknowledging potential uncaptured benefits like outpatient delivery or reduced toxicity.</w:t>
            </w:r>
          </w:p>
        </w:tc>
        <w:tc>
          <w:tcPr>
            <w:tcW w:w="6505" w:type="dxa"/>
          </w:tcPr>
          <w:p w14:paraId="7A35F3FB" w14:textId="77777777" w:rsidR="003B197C" w:rsidRPr="0041569B" w:rsidRDefault="003B197C" w:rsidP="00053135">
            <w:pPr>
              <w:rPr>
                <w:rFonts w:ascii="Arial" w:hAnsi="Arial" w:cs="Arial"/>
                <w:i/>
                <w:iCs/>
                <w:sz w:val="20"/>
                <w:szCs w:val="20"/>
              </w:rPr>
            </w:pPr>
            <w:r w:rsidRPr="0041569B">
              <w:rPr>
                <w:rFonts w:ascii="Arial" w:hAnsi="Arial" w:cs="Arial"/>
                <w:i/>
                <w:iCs/>
                <w:sz w:val="20"/>
                <w:szCs w:val="20"/>
              </w:rPr>
              <w:t>“The committee considered that NHS England was an appropriate source of information on the costs of delivering treatments in the NHS. But it would have preferred more information on the exact breakdown of the tariff cost, to ensure there was no double counting and that the costing exercise fully aligned with NICE's methods.” Ref: TA975</w:t>
            </w:r>
          </w:p>
          <w:p w14:paraId="153EFF56" w14:textId="77777777" w:rsidR="003B197C" w:rsidRPr="0041569B" w:rsidRDefault="003B197C" w:rsidP="00053135">
            <w:pPr>
              <w:rPr>
                <w:rFonts w:ascii="Arial" w:hAnsi="Arial" w:cs="Arial"/>
                <w:i/>
                <w:iCs/>
                <w:sz w:val="20"/>
                <w:szCs w:val="20"/>
              </w:rPr>
            </w:pPr>
          </w:p>
          <w:p w14:paraId="4BE8510D" w14:textId="1B05F34F" w:rsidR="00F042E8" w:rsidRPr="0041569B" w:rsidRDefault="003B197C" w:rsidP="00053135">
            <w:pPr>
              <w:rPr>
                <w:rFonts w:ascii="Arial" w:hAnsi="Arial" w:cs="Arial"/>
                <w:i/>
                <w:iCs/>
                <w:sz w:val="20"/>
                <w:szCs w:val="20"/>
              </w:rPr>
            </w:pPr>
            <w:r w:rsidRPr="0041569B">
              <w:rPr>
                <w:rFonts w:ascii="Arial" w:hAnsi="Arial" w:cs="Arial"/>
                <w:i/>
                <w:iCs/>
                <w:sz w:val="20"/>
                <w:szCs w:val="20"/>
              </w:rPr>
              <w:t>“The EAG preferred to use the latest NHS England CAR T</w:t>
            </w:r>
            <w:r w:rsidR="00F17135" w:rsidRPr="0041569B">
              <w:rPr>
                <w:rFonts w:ascii="Arial" w:hAnsi="Arial" w:cs="Arial"/>
                <w:i/>
                <w:iCs/>
                <w:sz w:val="20"/>
                <w:szCs w:val="20"/>
              </w:rPr>
              <w:t>-</w:t>
            </w:r>
            <w:r w:rsidRPr="0041569B">
              <w:rPr>
                <w:rFonts w:ascii="Arial" w:hAnsi="Arial" w:cs="Arial"/>
                <w:i/>
                <w:iCs/>
                <w:sz w:val="20"/>
                <w:szCs w:val="20"/>
              </w:rPr>
              <w:t>cell tariff cost, which is £60,462. This includes the costs associated with leukapheresis, delivery of CAR T</w:t>
            </w:r>
            <w:r w:rsidR="00F17135" w:rsidRPr="0041569B">
              <w:rPr>
                <w:rFonts w:ascii="Arial" w:hAnsi="Arial" w:cs="Arial"/>
                <w:i/>
                <w:iCs/>
                <w:sz w:val="20"/>
                <w:szCs w:val="20"/>
              </w:rPr>
              <w:t>-</w:t>
            </w:r>
            <w:r w:rsidRPr="0041569B">
              <w:rPr>
                <w:rFonts w:ascii="Arial" w:hAnsi="Arial" w:cs="Arial"/>
                <w:i/>
                <w:iCs/>
                <w:sz w:val="20"/>
                <w:szCs w:val="20"/>
              </w:rPr>
              <w:t>cell therapy, in</w:t>
            </w:r>
            <w:r w:rsidR="00F17135" w:rsidRPr="0041569B">
              <w:rPr>
                <w:rFonts w:ascii="Arial" w:hAnsi="Arial" w:cs="Arial"/>
                <w:i/>
                <w:iCs/>
                <w:sz w:val="20"/>
                <w:szCs w:val="20"/>
              </w:rPr>
              <w:t>-</w:t>
            </w:r>
            <w:r w:rsidRPr="0041569B">
              <w:rPr>
                <w:rFonts w:ascii="Arial" w:hAnsi="Arial" w:cs="Arial"/>
                <w:i/>
                <w:iCs/>
                <w:sz w:val="20"/>
                <w:szCs w:val="20"/>
              </w:rPr>
              <w:t xml:space="preserve">hospital adverse events, monitoring for 100 days and training.” Ref: </w:t>
            </w:r>
            <w:r w:rsidR="00756113">
              <w:rPr>
                <w:rFonts w:ascii="Arial" w:hAnsi="Arial" w:cs="Arial"/>
                <w:i/>
                <w:iCs/>
                <w:sz w:val="20"/>
                <w:szCs w:val="20"/>
              </w:rPr>
              <w:t>TA1116</w:t>
            </w:r>
          </w:p>
        </w:tc>
      </w:tr>
      <w:tr w:rsidR="00F042E8" w:rsidRPr="00931A7B" w14:paraId="6CD305E3" w14:textId="77777777" w:rsidTr="00CC05DF">
        <w:tc>
          <w:tcPr>
            <w:tcW w:w="2689" w:type="dxa"/>
            <w:vMerge/>
          </w:tcPr>
          <w:p w14:paraId="6828839D" w14:textId="77777777" w:rsidR="00F042E8" w:rsidRPr="009E54DF" w:rsidRDefault="00F042E8" w:rsidP="00053135">
            <w:pPr>
              <w:rPr>
                <w:rFonts w:ascii="Arial" w:hAnsi="Arial" w:cs="Arial"/>
                <w:sz w:val="22"/>
                <w:szCs w:val="22"/>
              </w:rPr>
            </w:pPr>
          </w:p>
        </w:tc>
        <w:tc>
          <w:tcPr>
            <w:tcW w:w="5103" w:type="dxa"/>
          </w:tcPr>
          <w:p w14:paraId="0D65147D" w14:textId="5E3002FB" w:rsidR="003B197C" w:rsidRPr="009E54DF" w:rsidRDefault="003B197C" w:rsidP="00053135">
            <w:pPr>
              <w:rPr>
                <w:rFonts w:ascii="Arial" w:hAnsi="Arial" w:cs="Arial"/>
                <w:b/>
                <w:bCs/>
                <w:sz w:val="22"/>
                <w:szCs w:val="22"/>
              </w:rPr>
            </w:pPr>
            <w:r w:rsidRPr="009E54DF">
              <w:rPr>
                <w:rFonts w:ascii="Arial" w:hAnsi="Arial" w:cs="Arial"/>
                <w:b/>
                <w:bCs/>
                <w:sz w:val="22"/>
                <w:szCs w:val="22"/>
              </w:rPr>
              <w:t>Bottom</w:t>
            </w:r>
            <w:r w:rsidR="00F17135" w:rsidRPr="009E54DF">
              <w:rPr>
                <w:rFonts w:ascii="Arial" w:hAnsi="Arial" w:cs="Arial"/>
                <w:b/>
                <w:bCs/>
                <w:sz w:val="22"/>
                <w:szCs w:val="22"/>
              </w:rPr>
              <w:t>-</w:t>
            </w:r>
            <w:r w:rsidRPr="009E54DF">
              <w:rPr>
                <w:rFonts w:ascii="Arial" w:hAnsi="Arial" w:cs="Arial"/>
                <w:b/>
                <w:bCs/>
                <w:sz w:val="22"/>
                <w:szCs w:val="22"/>
              </w:rPr>
              <w:t>up costing based on trial or real</w:t>
            </w:r>
            <w:r w:rsidR="00F17135" w:rsidRPr="009E54DF">
              <w:rPr>
                <w:rFonts w:ascii="Arial" w:hAnsi="Arial" w:cs="Arial"/>
                <w:b/>
                <w:bCs/>
                <w:sz w:val="22"/>
                <w:szCs w:val="22"/>
              </w:rPr>
              <w:t>-</w:t>
            </w:r>
            <w:r w:rsidRPr="009E54DF">
              <w:rPr>
                <w:rFonts w:ascii="Arial" w:hAnsi="Arial" w:cs="Arial"/>
                <w:b/>
                <w:bCs/>
                <w:sz w:val="22"/>
                <w:szCs w:val="22"/>
              </w:rPr>
              <w:t>world data (using the same population and treatment)</w:t>
            </w:r>
          </w:p>
          <w:p w14:paraId="32A3A265" w14:textId="77777777" w:rsidR="003B197C" w:rsidRPr="009E54DF" w:rsidRDefault="003B197C" w:rsidP="00053135">
            <w:pPr>
              <w:rPr>
                <w:rFonts w:ascii="Arial" w:hAnsi="Arial" w:cs="Arial"/>
                <w:b/>
                <w:bCs/>
                <w:sz w:val="22"/>
                <w:szCs w:val="22"/>
              </w:rPr>
            </w:pPr>
          </w:p>
          <w:p w14:paraId="4D0C541C" w14:textId="604661AC" w:rsidR="003B197C" w:rsidRPr="009E54DF" w:rsidRDefault="003B197C" w:rsidP="009633A2">
            <w:pPr>
              <w:rPr>
                <w:rFonts w:ascii="Arial" w:hAnsi="Arial" w:cs="Arial"/>
                <w:sz w:val="22"/>
                <w:szCs w:val="22"/>
              </w:rPr>
            </w:pPr>
            <w:r w:rsidRPr="009E54DF">
              <w:rPr>
                <w:rFonts w:ascii="Arial" w:hAnsi="Arial" w:cs="Arial"/>
                <w:sz w:val="22"/>
                <w:szCs w:val="22"/>
              </w:rPr>
              <w:t>R1: Bottom</w:t>
            </w:r>
            <w:r w:rsidR="00F17135" w:rsidRPr="009E54DF">
              <w:rPr>
                <w:rFonts w:ascii="Arial" w:hAnsi="Arial" w:cs="Arial"/>
                <w:sz w:val="22"/>
                <w:szCs w:val="22"/>
              </w:rPr>
              <w:t>-</w:t>
            </w:r>
            <w:r w:rsidRPr="009E54DF">
              <w:rPr>
                <w:rFonts w:ascii="Arial" w:hAnsi="Arial" w:cs="Arial"/>
                <w:sz w:val="22"/>
                <w:szCs w:val="22"/>
              </w:rPr>
              <w:t>up approach allows company to show individual resource lines (hospital, ICU) rather than accept a bundled tariff.</w:t>
            </w:r>
          </w:p>
          <w:p w14:paraId="19A8D13E" w14:textId="66E68CD8" w:rsidR="003B197C" w:rsidRPr="009E54DF" w:rsidRDefault="003B197C" w:rsidP="009633A2">
            <w:pPr>
              <w:rPr>
                <w:rFonts w:ascii="Arial" w:hAnsi="Arial" w:cs="Arial"/>
                <w:sz w:val="22"/>
                <w:szCs w:val="22"/>
              </w:rPr>
            </w:pPr>
            <w:r w:rsidRPr="009E54DF">
              <w:rPr>
                <w:rFonts w:ascii="Arial" w:hAnsi="Arial" w:cs="Arial"/>
                <w:sz w:val="22"/>
                <w:szCs w:val="22"/>
              </w:rPr>
              <w:t>R2: Provides transparent, auditable, and disaggregated cost inputs.</w:t>
            </w:r>
          </w:p>
          <w:p w14:paraId="7C6FEDD8" w14:textId="3CC0D3E1" w:rsidR="003B197C" w:rsidRPr="009E54DF" w:rsidRDefault="003B197C" w:rsidP="009633A2">
            <w:pPr>
              <w:rPr>
                <w:rFonts w:ascii="Arial" w:hAnsi="Arial" w:cs="Arial"/>
                <w:sz w:val="22"/>
                <w:szCs w:val="22"/>
              </w:rPr>
            </w:pPr>
            <w:r w:rsidRPr="009E54DF">
              <w:rPr>
                <w:rFonts w:ascii="Arial" w:hAnsi="Arial" w:cs="Arial"/>
                <w:sz w:val="22"/>
                <w:szCs w:val="22"/>
              </w:rPr>
              <w:t>R3: Reflects actual resource use for the same population and treatment, avoiding underestimation.</w:t>
            </w:r>
          </w:p>
          <w:p w14:paraId="754E1B76" w14:textId="38207684" w:rsidR="00F042E8" w:rsidRPr="009E54DF" w:rsidRDefault="003B197C" w:rsidP="00053135">
            <w:pPr>
              <w:rPr>
                <w:rFonts w:ascii="Arial" w:hAnsi="Arial" w:cs="Arial"/>
                <w:b/>
                <w:bCs/>
                <w:sz w:val="22"/>
                <w:szCs w:val="22"/>
              </w:rPr>
            </w:pPr>
            <w:r w:rsidRPr="009E54DF">
              <w:rPr>
                <w:rFonts w:ascii="Arial" w:hAnsi="Arial" w:cs="Arial"/>
                <w:sz w:val="22"/>
                <w:szCs w:val="22"/>
              </w:rPr>
              <w:t>R4: Captures therapy</w:t>
            </w:r>
            <w:r w:rsidR="00F17135" w:rsidRPr="009E54DF">
              <w:rPr>
                <w:rFonts w:ascii="Arial" w:hAnsi="Arial" w:cs="Arial"/>
                <w:sz w:val="22"/>
                <w:szCs w:val="22"/>
              </w:rPr>
              <w:t>-</w:t>
            </w:r>
            <w:r w:rsidRPr="009E54DF">
              <w:rPr>
                <w:rFonts w:ascii="Arial" w:hAnsi="Arial" w:cs="Arial"/>
                <w:sz w:val="22"/>
                <w:szCs w:val="22"/>
              </w:rPr>
              <w:t xml:space="preserve">specific benefits, such as outpatient delivery, reduced toxicity, or </w:t>
            </w:r>
            <w:proofErr w:type="spellStart"/>
            <w:r w:rsidRPr="009E54DF">
              <w:rPr>
                <w:rFonts w:ascii="Arial" w:hAnsi="Arial" w:cs="Arial"/>
                <w:sz w:val="22"/>
                <w:szCs w:val="22"/>
              </w:rPr>
              <w:t>pediatric</w:t>
            </w:r>
            <w:proofErr w:type="spellEnd"/>
            <w:r w:rsidR="00F17135" w:rsidRPr="009E54DF">
              <w:rPr>
                <w:rFonts w:ascii="Arial" w:hAnsi="Arial" w:cs="Arial"/>
                <w:sz w:val="22"/>
                <w:szCs w:val="22"/>
              </w:rPr>
              <w:t>-</w:t>
            </w:r>
            <w:r w:rsidRPr="009E54DF">
              <w:rPr>
                <w:rFonts w:ascii="Arial" w:hAnsi="Arial" w:cs="Arial"/>
                <w:sz w:val="22"/>
                <w:szCs w:val="22"/>
              </w:rPr>
              <w:t>specific needs.</w:t>
            </w:r>
          </w:p>
        </w:tc>
        <w:tc>
          <w:tcPr>
            <w:tcW w:w="6505" w:type="dxa"/>
          </w:tcPr>
          <w:p w14:paraId="5DABAF19" w14:textId="62244DCB" w:rsidR="003B197C" w:rsidRPr="0041569B" w:rsidRDefault="003B197C" w:rsidP="00053135">
            <w:pPr>
              <w:rPr>
                <w:rFonts w:ascii="Arial" w:hAnsi="Arial" w:cs="Arial"/>
                <w:i/>
                <w:iCs/>
                <w:sz w:val="20"/>
                <w:szCs w:val="20"/>
              </w:rPr>
            </w:pPr>
            <w:r w:rsidRPr="0041569B">
              <w:rPr>
                <w:rFonts w:ascii="Arial" w:hAnsi="Arial" w:cs="Arial"/>
                <w:i/>
                <w:iCs/>
                <w:sz w:val="20"/>
                <w:szCs w:val="20"/>
              </w:rPr>
              <w:t>“The ERG was also concerned about the methods used by NHS England to derive the tariff. It was unclear how individual trusts estimated expenditure and how this corresponded to quantities of resource use. But the ERG also commented that the company's approach likely underestimated the true cost of delivering CAR T</w:t>
            </w:r>
            <w:r w:rsidR="00F17135" w:rsidRPr="0041569B">
              <w:rPr>
                <w:rFonts w:ascii="Arial" w:hAnsi="Arial" w:cs="Arial"/>
                <w:i/>
                <w:iCs/>
                <w:sz w:val="20"/>
                <w:szCs w:val="20"/>
              </w:rPr>
              <w:t>-</w:t>
            </w:r>
            <w:r w:rsidRPr="0041569B">
              <w:rPr>
                <w:rFonts w:ascii="Arial" w:hAnsi="Arial" w:cs="Arial"/>
                <w:i/>
                <w:iCs/>
                <w:sz w:val="20"/>
                <w:szCs w:val="20"/>
              </w:rPr>
              <w:t>cell therapy.” Ref: TA894</w:t>
            </w:r>
          </w:p>
          <w:p w14:paraId="206E8EF7" w14:textId="77777777" w:rsidR="003B197C" w:rsidRPr="0041569B" w:rsidRDefault="003B197C" w:rsidP="00053135">
            <w:pPr>
              <w:rPr>
                <w:rFonts w:ascii="Arial" w:hAnsi="Arial" w:cs="Arial"/>
                <w:i/>
                <w:iCs/>
                <w:sz w:val="20"/>
                <w:szCs w:val="20"/>
              </w:rPr>
            </w:pPr>
          </w:p>
          <w:p w14:paraId="33018680" w14:textId="376F6FC4" w:rsidR="003B197C" w:rsidRPr="0041569B" w:rsidRDefault="003B197C" w:rsidP="00B87DC7">
            <w:pPr>
              <w:rPr>
                <w:rFonts w:ascii="Arial" w:hAnsi="Arial" w:cs="Arial"/>
                <w:i/>
                <w:iCs/>
                <w:sz w:val="20"/>
                <w:szCs w:val="20"/>
              </w:rPr>
            </w:pPr>
            <w:r w:rsidRPr="0041569B">
              <w:rPr>
                <w:rFonts w:ascii="Arial" w:hAnsi="Arial" w:cs="Arial"/>
                <w:i/>
                <w:iCs/>
                <w:sz w:val="20"/>
                <w:szCs w:val="20"/>
              </w:rPr>
              <w:t>“The company used a 'bottom</w:t>
            </w:r>
            <w:r w:rsidR="00F17135" w:rsidRPr="0041569B">
              <w:rPr>
                <w:rFonts w:ascii="Arial" w:hAnsi="Arial" w:cs="Arial"/>
                <w:i/>
                <w:iCs/>
                <w:sz w:val="20"/>
                <w:szCs w:val="20"/>
              </w:rPr>
              <w:t>-</w:t>
            </w:r>
            <w:r w:rsidRPr="0041569B">
              <w:rPr>
                <w:rFonts w:ascii="Arial" w:hAnsi="Arial" w:cs="Arial"/>
                <w:i/>
                <w:iCs/>
                <w:sz w:val="20"/>
                <w:szCs w:val="20"/>
              </w:rPr>
              <w:t xml:space="preserve">up' costing approach to calculate the cost of delivering </w:t>
            </w:r>
            <w:proofErr w:type="spellStart"/>
            <w:r w:rsidRPr="0041569B">
              <w:rPr>
                <w:rFonts w:ascii="Arial" w:hAnsi="Arial" w:cs="Arial"/>
                <w:i/>
                <w:iCs/>
                <w:sz w:val="20"/>
                <w:szCs w:val="20"/>
              </w:rPr>
              <w:t>axicabtagene</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ciloleucel</w:t>
            </w:r>
            <w:proofErr w:type="spellEnd"/>
            <w:r w:rsidRPr="0041569B">
              <w:rPr>
                <w:rFonts w:ascii="Arial" w:hAnsi="Arial" w:cs="Arial"/>
                <w:i/>
                <w:iCs/>
                <w:sz w:val="20"/>
                <w:szCs w:val="20"/>
              </w:rPr>
              <w:t xml:space="preserve"> in the NHS. The company included the costs of: </w:t>
            </w:r>
          </w:p>
          <w:p w14:paraId="5080809E" w14:textId="3DA3730A" w:rsidR="00F042E8" w:rsidRPr="0041569B" w:rsidRDefault="003B197C" w:rsidP="00053135">
            <w:pPr>
              <w:rPr>
                <w:rFonts w:ascii="Arial" w:hAnsi="Arial" w:cs="Arial"/>
                <w:i/>
                <w:iCs/>
                <w:sz w:val="20"/>
                <w:szCs w:val="20"/>
              </w:rPr>
            </w:pPr>
            <w:r w:rsidRPr="0041569B">
              <w:rPr>
                <w:rFonts w:ascii="Arial" w:hAnsi="Arial" w:cs="Arial"/>
                <w:i/>
                <w:iCs/>
                <w:sz w:val="20"/>
                <w:szCs w:val="20"/>
              </w:rPr>
              <w:t>• hospital administration • leukapheresis • conditioning chemotherapy • retreatment • training • stem cell transplants • treating adverse events.” Ref: TA872</w:t>
            </w:r>
          </w:p>
        </w:tc>
      </w:tr>
      <w:tr w:rsidR="00F042E8" w:rsidRPr="00931A7B" w14:paraId="660F1AF1" w14:textId="77777777" w:rsidTr="00CC05DF">
        <w:tc>
          <w:tcPr>
            <w:tcW w:w="2689" w:type="dxa"/>
            <w:vMerge w:val="restart"/>
          </w:tcPr>
          <w:p w14:paraId="275A7DBB" w14:textId="265066D0" w:rsidR="00F042E8" w:rsidRPr="009E54DF" w:rsidRDefault="00DE4E40" w:rsidP="00053135">
            <w:pPr>
              <w:rPr>
                <w:rFonts w:ascii="Arial" w:hAnsi="Arial" w:cs="Arial"/>
                <w:sz w:val="22"/>
                <w:szCs w:val="22"/>
              </w:rPr>
            </w:pPr>
            <w:r w:rsidRPr="009E54DF">
              <w:rPr>
                <w:rFonts w:ascii="Arial" w:hAnsi="Arial" w:cs="Arial"/>
                <w:b/>
                <w:bCs/>
                <w:sz w:val="22"/>
                <w:szCs w:val="22"/>
              </w:rPr>
              <w:t>Issue 8</w:t>
            </w:r>
            <w:r w:rsidR="00F17135" w:rsidRPr="009E54DF">
              <w:rPr>
                <w:rFonts w:ascii="Arial" w:hAnsi="Arial" w:cs="Arial"/>
                <w:b/>
                <w:bCs/>
                <w:sz w:val="22"/>
                <w:szCs w:val="22"/>
              </w:rPr>
              <w:t>-</w:t>
            </w:r>
            <w:r w:rsidR="00606AB5" w:rsidRPr="009E54DF">
              <w:rPr>
                <w:rFonts w:ascii="Arial" w:hAnsi="Arial" w:cs="Arial"/>
                <w:b/>
                <w:bCs/>
                <w:sz w:val="22"/>
                <w:szCs w:val="22"/>
              </w:rPr>
              <w:t xml:space="preserve"> </w:t>
            </w:r>
            <w:r w:rsidRPr="009E54DF">
              <w:rPr>
                <w:rFonts w:ascii="Arial" w:hAnsi="Arial" w:cs="Arial"/>
                <w:b/>
                <w:bCs/>
                <w:sz w:val="22"/>
                <w:szCs w:val="22"/>
              </w:rPr>
              <w:t>Health</w:t>
            </w:r>
            <w:r w:rsidR="00F17135" w:rsidRPr="009E54DF">
              <w:rPr>
                <w:rFonts w:ascii="Arial" w:hAnsi="Arial" w:cs="Arial"/>
                <w:b/>
                <w:bCs/>
                <w:sz w:val="22"/>
                <w:szCs w:val="22"/>
              </w:rPr>
              <w:t>-</w:t>
            </w:r>
            <w:r w:rsidRPr="009E54DF">
              <w:rPr>
                <w:rFonts w:ascii="Arial" w:hAnsi="Arial" w:cs="Arial"/>
                <w:b/>
                <w:bCs/>
                <w:sz w:val="22"/>
                <w:szCs w:val="22"/>
              </w:rPr>
              <w:t xml:space="preserve">related quality of life (HRQoL) </w:t>
            </w:r>
            <w:r w:rsidR="007510C0" w:rsidRPr="009E54DF">
              <w:rPr>
                <w:rFonts w:ascii="Arial" w:hAnsi="Arial" w:cs="Arial"/>
                <w:b/>
                <w:bCs/>
                <w:sz w:val="22"/>
                <w:szCs w:val="22"/>
              </w:rPr>
              <w:t>(utility value of pre</w:t>
            </w:r>
            <w:r w:rsidR="00F17135" w:rsidRPr="009E54DF">
              <w:rPr>
                <w:rFonts w:ascii="Arial" w:hAnsi="Arial" w:cs="Arial"/>
                <w:b/>
                <w:bCs/>
                <w:sz w:val="22"/>
                <w:szCs w:val="22"/>
              </w:rPr>
              <w:t>-</w:t>
            </w:r>
            <w:r w:rsidR="007510C0" w:rsidRPr="009E54DF">
              <w:rPr>
                <w:rFonts w:ascii="Arial" w:hAnsi="Arial" w:cs="Arial"/>
                <w:b/>
                <w:bCs/>
                <w:sz w:val="22"/>
                <w:szCs w:val="22"/>
              </w:rPr>
              <w:t>progression and</w:t>
            </w:r>
            <w:r w:rsidRPr="009E54DF">
              <w:rPr>
                <w:rFonts w:ascii="Arial" w:hAnsi="Arial" w:cs="Arial"/>
                <w:b/>
                <w:bCs/>
                <w:sz w:val="22"/>
                <w:szCs w:val="22"/>
              </w:rPr>
              <w:t xml:space="preserve"> long</w:t>
            </w:r>
            <w:r w:rsidR="00F17135" w:rsidRPr="009E54DF">
              <w:rPr>
                <w:rFonts w:ascii="Arial" w:hAnsi="Arial" w:cs="Arial"/>
                <w:b/>
                <w:bCs/>
                <w:sz w:val="22"/>
                <w:szCs w:val="22"/>
              </w:rPr>
              <w:t>-</w:t>
            </w:r>
            <w:r w:rsidRPr="009E54DF">
              <w:rPr>
                <w:rFonts w:ascii="Arial" w:hAnsi="Arial" w:cs="Arial"/>
                <w:b/>
                <w:bCs/>
                <w:sz w:val="22"/>
                <w:szCs w:val="22"/>
              </w:rPr>
              <w:t>term survivors</w:t>
            </w:r>
            <w:r w:rsidR="007510C0" w:rsidRPr="009E54DF">
              <w:rPr>
                <w:rFonts w:ascii="Arial" w:hAnsi="Arial" w:cs="Arial"/>
                <w:b/>
                <w:bCs/>
                <w:sz w:val="22"/>
                <w:szCs w:val="22"/>
              </w:rPr>
              <w:t>)</w:t>
            </w:r>
            <w:r w:rsidR="00EC4F71" w:rsidRPr="009E54DF">
              <w:rPr>
                <w:rFonts w:ascii="Arial" w:hAnsi="Arial" w:cs="Arial"/>
                <w:b/>
                <w:bCs/>
                <w:sz w:val="22"/>
                <w:szCs w:val="22"/>
              </w:rPr>
              <w:t xml:space="preserve"> </w:t>
            </w:r>
            <w:r w:rsidR="00EC4F71" w:rsidRPr="009E54DF">
              <w:rPr>
                <w:rFonts w:ascii="Arial" w:hAnsi="Arial" w:cs="Arial"/>
                <w:sz w:val="22"/>
                <w:szCs w:val="22"/>
              </w:rPr>
              <w:t>(Related STAs: TA1048, TA11545, TA677, TA872, TA893, TA894)</w:t>
            </w:r>
          </w:p>
        </w:tc>
        <w:tc>
          <w:tcPr>
            <w:tcW w:w="5103" w:type="dxa"/>
          </w:tcPr>
          <w:p w14:paraId="2E6A5617" w14:textId="0FA9DE75" w:rsidR="007510C0" w:rsidRPr="009E54DF" w:rsidRDefault="007510C0" w:rsidP="00053135">
            <w:pPr>
              <w:rPr>
                <w:rFonts w:ascii="Arial" w:hAnsi="Arial" w:cs="Arial"/>
                <w:b/>
                <w:bCs/>
                <w:sz w:val="22"/>
                <w:szCs w:val="22"/>
              </w:rPr>
            </w:pPr>
            <w:r w:rsidRPr="009E54DF">
              <w:rPr>
                <w:rFonts w:ascii="Arial" w:hAnsi="Arial" w:cs="Arial"/>
                <w:b/>
                <w:bCs/>
                <w:sz w:val="22"/>
                <w:szCs w:val="22"/>
              </w:rPr>
              <w:t>Apply a modest decrement (e.g., 5</w:t>
            </w:r>
            <w:r w:rsidR="003A3FC4" w:rsidRPr="009E54DF">
              <w:rPr>
                <w:rFonts w:ascii="Arial" w:hAnsi="Arial" w:cs="Arial"/>
                <w:b/>
                <w:bCs/>
                <w:sz w:val="22"/>
                <w:szCs w:val="22"/>
              </w:rPr>
              <w:t>-</w:t>
            </w:r>
            <w:r w:rsidRPr="009E54DF">
              <w:rPr>
                <w:rFonts w:ascii="Arial" w:hAnsi="Arial" w:cs="Arial"/>
                <w:b/>
                <w:bCs/>
                <w:sz w:val="22"/>
                <w:szCs w:val="22"/>
              </w:rPr>
              <w:t>10%, or a multiplier around 0.92) to reflect residual late effects of disease and treatment.</w:t>
            </w:r>
          </w:p>
          <w:p w14:paraId="778B7A1C" w14:textId="77777777" w:rsidR="007510C0" w:rsidRPr="009E54DF" w:rsidRDefault="007510C0" w:rsidP="00053135">
            <w:pPr>
              <w:rPr>
                <w:rFonts w:ascii="Arial" w:hAnsi="Arial" w:cs="Arial"/>
                <w:b/>
                <w:bCs/>
                <w:sz w:val="22"/>
                <w:szCs w:val="22"/>
              </w:rPr>
            </w:pPr>
          </w:p>
          <w:p w14:paraId="3BC9D8C9" w14:textId="474A7489" w:rsidR="007510C0" w:rsidRPr="009E54DF" w:rsidRDefault="007510C0" w:rsidP="00205043">
            <w:pPr>
              <w:rPr>
                <w:rFonts w:ascii="Arial" w:hAnsi="Arial" w:cs="Arial"/>
                <w:sz w:val="22"/>
                <w:szCs w:val="22"/>
              </w:rPr>
            </w:pPr>
            <w:r w:rsidRPr="009E54DF">
              <w:rPr>
                <w:rFonts w:ascii="Arial" w:hAnsi="Arial" w:cs="Arial"/>
                <w:sz w:val="22"/>
                <w:szCs w:val="22"/>
              </w:rPr>
              <w:t>R1: Persistent toxicities, late complications, and higher mortality risk mean HRQoL remains slightly below population norms.</w:t>
            </w:r>
          </w:p>
          <w:p w14:paraId="498E6099" w14:textId="7793360C" w:rsidR="007510C0" w:rsidRPr="009E54DF" w:rsidRDefault="007510C0" w:rsidP="00205043">
            <w:pPr>
              <w:rPr>
                <w:rFonts w:ascii="Arial" w:hAnsi="Arial" w:cs="Arial"/>
                <w:sz w:val="22"/>
                <w:szCs w:val="22"/>
              </w:rPr>
            </w:pPr>
            <w:r w:rsidRPr="009E54DF">
              <w:rPr>
                <w:rFonts w:ascii="Arial" w:hAnsi="Arial" w:cs="Arial"/>
                <w:sz w:val="22"/>
                <w:szCs w:val="22"/>
              </w:rPr>
              <w:t>R2: Using age</w:t>
            </w:r>
            <w:r w:rsidR="00F17135" w:rsidRPr="009E54DF">
              <w:rPr>
                <w:rFonts w:ascii="Arial" w:hAnsi="Arial" w:cs="Arial"/>
                <w:sz w:val="22"/>
                <w:szCs w:val="22"/>
              </w:rPr>
              <w:t>-</w:t>
            </w:r>
            <w:r w:rsidRPr="009E54DF">
              <w:rPr>
                <w:rFonts w:ascii="Arial" w:hAnsi="Arial" w:cs="Arial"/>
                <w:sz w:val="22"/>
                <w:szCs w:val="22"/>
              </w:rPr>
              <w:t xml:space="preserve"> and sex</w:t>
            </w:r>
            <w:r w:rsidR="00F17135" w:rsidRPr="009E54DF">
              <w:rPr>
                <w:rFonts w:ascii="Arial" w:hAnsi="Arial" w:cs="Arial"/>
                <w:sz w:val="22"/>
                <w:szCs w:val="22"/>
              </w:rPr>
              <w:t>-</w:t>
            </w:r>
            <w:r w:rsidRPr="009E54DF">
              <w:rPr>
                <w:rFonts w:ascii="Arial" w:hAnsi="Arial" w:cs="Arial"/>
                <w:sz w:val="22"/>
                <w:szCs w:val="22"/>
              </w:rPr>
              <w:t>adjusted utilities ensures comparability with the appropriate general population subgroup.</w:t>
            </w:r>
          </w:p>
          <w:p w14:paraId="55962A33" w14:textId="7AA3060F" w:rsidR="00F042E8" w:rsidRPr="009E54DF" w:rsidRDefault="007510C0" w:rsidP="00053135">
            <w:pPr>
              <w:rPr>
                <w:rFonts w:ascii="Arial" w:hAnsi="Arial" w:cs="Arial"/>
                <w:sz w:val="22"/>
                <w:szCs w:val="22"/>
              </w:rPr>
            </w:pPr>
            <w:r w:rsidRPr="009E54DF">
              <w:rPr>
                <w:rFonts w:ascii="Arial" w:hAnsi="Arial" w:cs="Arial"/>
                <w:sz w:val="22"/>
                <w:szCs w:val="22"/>
              </w:rPr>
              <w:t>R3: Recognizes substantial improvement after cure while accounting for the reality of long</w:t>
            </w:r>
            <w:r w:rsidR="00F17135" w:rsidRPr="009E54DF">
              <w:rPr>
                <w:rFonts w:ascii="Arial" w:hAnsi="Arial" w:cs="Arial"/>
                <w:sz w:val="22"/>
                <w:szCs w:val="22"/>
              </w:rPr>
              <w:t>-</w:t>
            </w:r>
            <w:r w:rsidRPr="009E54DF">
              <w:rPr>
                <w:rFonts w:ascii="Arial" w:hAnsi="Arial" w:cs="Arial"/>
                <w:sz w:val="22"/>
                <w:szCs w:val="22"/>
              </w:rPr>
              <w:t>term cancer survivorship.</w:t>
            </w:r>
          </w:p>
        </w:tc>
        <w:tc>
          <w:tcPr>
            <w:tcW w:w="6505" w:type="dxa"/>
          </w:tcPr>
          <w:p w14:paraId="347DBBF7" w14:textId="7FEA652B" w:rsidR="007510C0" w:rsidRPr="0041569B" w:rsidRDefault="007510C0" w:rsidP="00053135">
            <w:pPr>
              <w:rPr>
                <w:rFonts w:ascii="Arial" w:hAnsi="Arial" w:cs="Arial"/>
                <w:i/>
                <w:iCs/>
                <w:sz w:val="20"/>
                <w:szCs w:val="20"/>
              </w:rPr>
            </w:pPr>
            <w:r w:rsidRPr="0041569B">
              <w:rPr>
                <w:rFonts w:ascii="Arial" w:hAnsi="Arial" w:cs="Arial"/>
                <w:i/>
                <w:iCs/>
                <w:sz w:val="20"/>
                <w:szCs w:val="20"/>
              </w:rPr>
              <w:t>“The ERG had received clinical advice that there is cumulative toxicity from previous therapies, and that the disease itself reduced health</w:t>
            </w:r>
            <w:r w:rsidR="00F17135" w:rsidRPr="0041569B">
              <w:rPr>
                <w:rFonts w:ascii="Arial" w:hAnsi="Arial" w:cs="Arial"/>
                <w:i/>
                <w:iCs/>
                <w:sz w:val="20"/>
                <w:szCs w:val="20"/>
              </w:rPr>
              <w:t>-</w:t>
            </w:r>
            <w:r w:rsidRPr="0041569B">
              <w:rPr>
                <w:rFonts w:ascii="Arial" w:hAnsi="Arial" w:cs="Arial"/>
                <w:i/>
                <w:iCs/>
                <w:sz w:val="20"/>
                <w:szCs w:val="20"/>
              </w:rPr>
              <w:t xml:space="preserve">related quality of life. </w:t>
            </w:r>
            <w:proofErr w:type="gramStart"/>
            <w:r w:rsidRPr="0041569B">
              <w:rPr>
                <w:rFonts w:ascii="Arial" w:hAnsi="Arial" w:cs="Arial"/>
                <w:i/>
                <w:iCs/>
                <w:sz w:val="20"/>
                <w:szCs w:val="20"/>
              </w:rPr>
              <w:t>So</w:t>
            </w:r>
            <w:proofErr w:type="gramEnd"/>
            <w:r w:rsidRPr="0041569B">
              <w:rPr>
                <w:rFonts w:ascii="Arial" w:hAnsi="Arial" w:cs="Arial"/>
                <w:i/>
                <w:iCs/>
                <w:sz w:val="20"/>
                <w:szCs w:val="20"/>
              </w:rPr>
              <w:t xml:space="preserve"> the ERG proposed applying a utility multiplier of 0.92 to the general population utility values to adjust for lower quality of life. This was calculated from a ratio between the utility value reported in ZUMA</w:t>
            </w:r>
            <w:r w:rsidR="00F17135" w:rsidRPr="0041569B">
              <w:rPr>
                <w:rFonts w:ascii="Arial" w:hAnsi="Arial" w:cs="Arial"/>
                <w:i/>
                <w:iCs/>
                <w:sz w:val="20"/>
                <w:szCs w:val="20"/>
              </w:rPr>
              <w:t>-</w:t>
            </w:r>
            <w:r w:rsidRPr="0041569B">
              <w:rPr>
                <w:rFonts w:ascii="Arial" w:hAnsi="Arial" w:cs="Arial"/>
                <w:i/>
                <w:iCs/>
                <w:sz w:val="20"/>
                <w:szCs w:val="20"/>
              </w:rPr>
              <w:t>3 after the infusion and before relapse (0.82), and the general population of a similar age (0.89).” Ref: TA893</w:t>
            </w:r>
          </w:p>
          <w:p w14:paraId="6E203963" w14:textId="77777777" w:rsidR="007510C0" w:rsidRPr="0041569B" w:rsidRDefault="007510C0" w:rsidP="00053135">
            <w:pPr>
              <w:rPr>
                <w:rFonts w:ascii="Arial" w:hAnsi="Arial" w:cs="Arial"/>
                <w:i/>
                <w:iCs/>
                <w:sz w:val="20"/>
                <w:szCs w:val="20"/>
              </w:rPr>
            </w:pPr>
          </w:p>
          <w:p w14:paraId="7CDDDA5D" w14:textId="5AF5F4CC" w:rsidR="00F042E8" w:rsidRPr="0041569B" w:rsidRDefault="007510C0" w:rsidP="00053135">
            <w:pPr>
              <w:rPr>
                <w:rFonts w:ascii="Arial" w:hAnsi="Arial" w:cs="Arial"/>
                <w:i/>
                <w:iCs/>
                <w:sz w:val="20"/>
                <w:szCs w:val="20"/>
              </w:rPr>
            </w:pPr>
            <w:r w:rsidRPr="0041569B">
              <w:rPr>
                <w:rFonts w:ascii="Arial" w:hAnsi="Arial" w:cs="Arial"/>
                <w:i/>
                <w:iCs/>
                <w:sz w:val="20"/>
                <w:szCs w:val="20"/>
              </w:rPr>
              <w:t>“The committee concluded that it was not clear if long</w:t>
            </w:r>
            <w:r w:rsidR="00F17135" w:rsidRPr="0041569B">
              <w:rPr>
                <w:rFonts w:ascii="Arial" w:hAnsi="Arial" w:cs="Arial"/>
                <w:i/>
                <w:iCs/>
                <w:sz w:val="20"/>
                <w:szCs w:val="20"/>
              </w:rPr>
              <w:t>-</w:t>
            </w:r>
            <w:r w:rsidRPr="0041569B">
              <w:rPr>
                <w:rFonts w:ascii="Arial" w:hAnsi="Arial" w:cs="Arial"/>
                <w:i/>
                <w:iCs/>
                <w:sz w:val="20"/>
                <w:szCs w:val="20"/>
              </w:rPr>
              <w:t>term survivors would have the same health</w:t>
            </w:r>
            <w:r w:rsidR="00F17135" w:rsidRPr="0041569B">
              <w:rPr>
                <w:rFonts w:ascii="Arial" w:hAnsi="Arial" w:cs="Arial"/>
                <w:i/>
                <w:iCs/>
                <w:sz w:val="20"/>
                <w:szCs w:val="20"/>
              </w:rPr>
              <w:t>-</w:t>
            </w:r>
            <w:r w:rsidRPr="0041569B">
              <w:rPr>
                <w:rFonts w:ascii="Arial" w:hAnsi="Arial" w:cs="Arial"/>
                <w:i/>
                <w:iCs/>
                <w:sz w:val="20"/>
                <w:szCs w:val="20"/>
              </w:rPr>
              <w:t>related quality of life as people in the general population of the same age and sex.” Ref: TA677</w:t>
            </w:r>
          </w:p>
        </w:tc>
      </w:tr>
      <w:tr w:rsidR="00F042E8" w:rsidRPr="00931A7B" w14:paraId="56CA9BBF" w14:textId="77777777" w:rsidTr="00CC05DF">
        <w:tc>
          <w:tcPr>
            <w:tcW w:w="2689" w:type="dxa"/>
            <w:vMerge/>
          </w:tcPr>
          <w:p w14:paraId="13B914D8" w14:textId="77777777" w:rsidR="00F042E8" w:rsidRPr="009E54DF" w:rsidRDefault="00F042E8" w:rsidP="00053135">
            <w:pPr>
              <w:rPr>
                <w:rFonts w:ascii="Arial" w:hAnsi="Arial" w:cs="Arial"/>
                <w:sz w:val="22"/>
                <w:szCs w:val="22"/>
              </w:rPr>
            </w:pPr>
          </w:p>
        </w:tc>
        <w:tc>
          <w:tcPr>
            <w:tcW w:w="5103" w:type="dxa"/>
          </w:tcPr>
          <w:p w14:paraId="0B48405D" w14:textId="349B9FBB" w:rsidR="007510C0" w:rsidRPr="009E54DF" w:rsidRDefault="007510C0" w:rsidP="00053135">
            <w:pPr>
              <w:rPr>
                <w:rFonts w:ascii="Arial" w:hAnsi="Arial" w:cs="Arial"/>
                <w:b/>
                <w:bCs/>
                <w:sz w:val="22"/>
                <w:szCs w:val="22"/>
              </w:rPr>
            </w:pPr>
            <w:r w:rsidRPr="009E54DF">
              <w:rPr>
                <w:rFonts w:ascii="Arial" w:hAnsi="Arial" w:cs="Arial"/>
                <w:b/>
                <w:bCs/>
                <w:sz w:val="22"/>
                <w:szCs w:val="22"/>
              </w:rPr>
              <w:t>Apply age</w:t>
            </w:r>
            <w:r w:rsidR="00F17135" w:rsidRPr="009E54DF">
              <w:rPr>
                <w:rFonts w:ascii="Arial" w:hAnsi="Arial" w:cs="Arial"/>
                <w:b/>
                <w:bCs/>
                <w:sz w:val="22"/>
                <w:szCs w:val="22"/>
              </w:rPr>
              <w:t>-</w:t>
            </w:r>
            <w:r w:rsidRPr="009E54DF">
              <w:rPr>
                <w:rFonts w:ascii="Arial" w:hAnsi="Arial" w:cs="Arial"/>
                <w:b/>
                <w:bCs/>
                <w:sz w:val="22"/>
                <w:szCs w:val="22"/>
              </w:rPr>
              <w:t xml:space="preserve"> and sex</w:t>
            </w:r>
            <w:r w:rsidR="00F17135" w:rsidRPr="009E54DF">
              <w:rPr>
                <w:rFonts w:ascii="Arial" w:hAnsi="Arial" w:cs="Arial"/>
                <w:b/>
                <w:bCs/>
                <w:sz w:val="22"/>
                <w:szCs w:val="22"/>
              </w:rPr>
              <w:t>-</w:t>
            </w:r>
            <w:r w:rsidRPr="009E54DF">
              <w:rPr>
                <w:rFonts w:ascii="Arial" w:hAnsi="Arial" w:cs="Arial"/>
                <w:b/>
                <w:bCs/>
                <w:sz w:val="22"/>
                <w:szCs w:val="22"/>
              </w:rPr>
              <w:t>adjusted general population utility values without any decrement for long</w:t>
            </w:r>
            <w:r w:rsidR="00F17135" w:rsidRPr="009E54DF">
              <w:rPr>
                <w:rFonts w:ascii="Arial" w:hAnsi="Arial" w:cs="Arial"/>
                <w:b/>
                <w:bCs/>
                <w:sz w:val="22"/>
                <w:szCs w:val="22"/>
              </w:rPr>
              <w:t>-</w:t>
            </w:r>
            <w:r w:rsidRPr="009E54DF">
              <w:rPr>
                <w:rFonts w:ascii="Arial" w:hAnsi="Arial" w:cs="Arial"/>
                <w:b/>
                <w:bCs/>
                <w:sz w:val="22"/>
                <w:szCs w:val="22"/>
              </w:rPr>
              <w:t>term survivors.</w:t>
            </w:r>
          </w:p>
          <w:p w14:paraId="5CF89B9A" w14:textId="77777777" w:rsidR="007510C0" w:rsidRPr="009E54DF" w:rsidRDefault="007510C0" w:rsidP="00053135">
            <w:pPr>
              <w:rPr>
                <w:rFonts w:ascii="Arial" w:hAnsi="Arial" w:cs="Arial"/>
                <w:b/>
                <w:bCs/>
                <w:sz w:val="22"/>
                <w:szCs w:val="22"/>
              </w:rPr>
            </w:pPr>
          </w:p>
          <w:p w14:paraId="5FCACA72" w14:textId="1D488C8A" w:rsidR="007510C0" w:rsidRPr="009E54DF" w:rsidRDefault="007510C0" w:rsidP="0000329D">
            <w:pPr>
              <w:rPr>
                <w:rFonts w:ascii="Arial" w:hAnsi="Arial" w:cs="Arial"/>
                <w:sz w:val="22"/>
                <w:szCs w:val="22"/>
              </w:rPr>
            </w:pPr>
            <w:r w:rsidRPr="009E54DF">
              <w:rPr>
                <w:rFonts w:ascii="Arial" w:hAnsi="Arial" w:cs="Arial"/>
                <w:sz w:val="22"/>
                <w:szCs w:val="22"/>
              </w:rPr>
              <w:t>R1: General population norms already include people with comorbidities, so assuming parity may not overstate HRQoL.</w:t>
            </w:r>
          </w:p>
          <w:p w14:paraId="00D38A58" w14:textId="4D2E8D0A" w:rsidR="007510C0" w:rsidRPr="009E54DF" w:rsidRDefault="007510C0" w:rsidP="0000329D">
            <w:pPr>
              <w:rPr>
                <w:rFonts w:ascii="Arial" w:hAnsi="Arial" w:cs="Arial"/>
                <w:sz w:val="22"/>
                <w:szCs w:val="22"/>
              </w:rPr>
            </w:pPr>
            <w:r w:rsidRPr="009E54DF">
              <w:rPr>
                <w:rFonts w:ascii="Arial" w:hAnsi="Arial" w:cs="Arial"/>
                <w:sz w:val="22"/>
                <w:szCs w:val="22"/>
              </w:rPr>
              <w:t>R2: In practice, many survivors return to daily activities and report life quality comparable to the general population.</w:t>
            </w:r>
          </w:p>
          <w:p w14:paraId="4E6F0C0A" w14:textId="2202A3A3" w:rsidR="007510C0" w:rsidRPr="009E54DF" w:rsidRDefault="007510C0" w:rsidP="0000329D">
            <w:pPr>
              <w:rPr>
                <w:rFonts w:ascii="Arial" w:hAnsi="Arial" w:cs="Arial"/>
                <w:sz w:val="22"/>
                <w:szCs w:val="22"/>
              </w:rPr>
            </w:pPr>
            <w:r w:rsidRPr="009E54DF">
              <w:rPr>
                <w:rFonts w:ascii="Arial" w:hAnsi="Arial" w:cs="Arial"/>
                <w:sz w:val="22"/>
                <w:szCs w:val="22"/>
              </w:rPr>
              <w:t>R3: Using general population values avoids arbitrary adjustments and provides a transparent benchmark.</w:t>
            </w:r>
          </w:p>
          <w:p w14:paraId="3E615E43" w14:textId="3AC46A8D" w:rsidR="00F042E8" w:rsidRPr="009E54DF" w:rsidRDefault="00F042E8" w:rsidP="00053135">
            <w:pPr>
              <w:rPr>
                <w:rFonts w:ascii="Arial" w:hAnsi="Arial" w:cs="Arial"/>
                <w:b/>
                <w:bCs/>
                <w:sz w:val="22"/>
                <w:szCs w:val="22"/>
              </w:rPr>
            </w:pPr>
          </w:p>
        </w:tc>
        <w:tc>
          <w:tcPr>
            <w:tcW w:w="6505" w:type="dxa"/>
          </w:tcPr>
          <w:p w14:paraId="202164AF" w14:textId="5CE55137" w:rsidR="007510C0" w:rsidRPr="0041569B" w:rsidRDefault="007510C0" w:rsidP="00053135">
            <w:pPr>
              <w:rPr>
                <w:rFonts w:ascii="Arial" w:hAnsi="Arial" w:cs="Arial"/>
                <w:i/>
                <w:iCs/>
                <w:sz w:val="20"/>
                <w:szCs w:val="20"/>
              </w:rPr>
            </w:pPr>
            <w:r w:rsidRPr="0041569B">
              <w:rPr>
                <w:rFonts w:ascii="Arial" w:hAnsi="Arial" w:cs="Arial"/>
                <w:i/>
                <w:iCs/>
                <w:sz w:val="20"/>
                <w:szCs w:val="20"/>
              </w:rPr>
              <w:t>“The company's model assumed that people who had brexucabtagene autoleucel and whose disease had not progressed after 3 years of treatment would have the same health</w:t>
            </w:r>
            <w:r w:rsidR="00F17135" w:rsidRPr="0041569B">
              <w:rPr>
                <w:rFonts w:ascii="Arial" w:hAnsi="Arial" w:cs="Arial"/>
                <w:i/>
                <w:iCs/>
                <w:sz w:val="20"/>
                <w:szCs w:val="20"/>
              </w:rPr>
              <w:t>-</w:t>
            </w:r>
            <w:r w:rsidRPr="0041569B">
              <w:rPr>
                <w:rFonts w:ascii="Arial" w:hAnsi="Arial" w:cs="Arial"/>
                <w:i/>
                <w:iCs/>
                <w:sz w:val="20"/>
                <w:szCs w:val="20"/>
              </w:rPr>
              <w:t>related quality of life as that of the same age</w:t>
            </w:r>
            <w:r w:rsidR="00F17135" w:rsidRPr="0041569B">
              <w:rPr>
                <w:rFonts w:ascii="Arial" w:hAnsi="Arial" w:cs="Arial"/>
                <w:i/>
                <w:iCs/>
                <w:sz w:val="20"/>
                <w:szCs w:val="20"/>
              </w:rPr>
              <w:t>-</w:t>
            </w:r>
            <w:r w:rsidRPr="0041569B">
              <w:rPr>
                <w:rFonts w:ascii="Arial" w:hAnsi="Arial" w:cs="Arial"/>
                <w:i/>
                <w:iCs/>
                <w:sz w:val="20"/>
                <w:szCs w:val="20"/>
              </w:rPr>
              <w:t xml:space="preserve"> and sex</w:t>
            </w:r>
            <w:r w:rsidR="00F17135" w:rsidRPr="0041569B">
              <w:rPr>
                <w:rFonts w:ascii="Arial" w:hAnsi="Arial" w:cs="Arial"/>
                <w:i/>
                <w:iCs/>
                <w:sz w:val="20"/>
                <w:szCs w:val="20"/>
              </w:rPr>
              <w:t>-</w:t>
            </w:r>
            <w:r w:rsidRPr="0041569B">
              <w:rPr>
                <w:rFonts w:ascii="Arial" w:hAnsi="Arial" w:cs="Arial"/>
                <w:i/>
                <w:iCs/>
                <w:sz w:val="20"/>
                <w:szCs w:val="20"/>
              </w:rPr>
              <w:t>matched general population in the UK.” Ref: TA893</w:t>
            </w:r>
          </w:p>
          <w:p w14:paraId="41320A6E" w14:textId="77777777" w:rsidR="007510C0" w:rsidRPr="0041569B" w:rsidRDefault="007510C0" w:rsidP="00053135">
            <w:pPr>
              <w:rPr>
                <w:rFonts w:ascii="Arial" w:hAnsi="Arial" w:cs="Arial"/>
                <w:i/>
                <w:iCs/>
                <w:sz w:val="20"/>
                <w:szCs w:val="20"/>
              </w:rPr>
            </w:pPr>
          </w:p>
          <w:p w14:paraId="20E3BC90" w14:textId="406F4E92" w:rsidR="007510C0" w:rsidRPr="0041569B" w:rsidRDefault="007510C0" w:rsidP="00D453AA">
            <w:pPr>
              <w:rPr>
                <w:rFonts w:ascii="Arial" w:hAnsi="Arial" w:cs="Arial"/>
                <w:i/>
                <w:iCs/>
                <w:sz w:val="20"/>
                <w:szCs w:val="20"/>
              </w:rPr>
            </w:pPr>
            <w:r w:rsidRPr="0041569B">
              <w:rPr>
                <w:rFonts w:ascii="Arial" w:hAnsi="Arial" w:cs="Arial"/>
                <w:i/>
                <w:iCs/>
                <w:sz w:val="20"/>
                <w:szCs w:val="20"/>
              </w:rPr>
              <w:t>“The company's model assumed that people who had treatment with brexucabtagene autoleucel whose disease has not progressed after 5 years of treatment have the same health</w:t>
            </w:r>
            <w:r w:rsidR="00F17135" w:rsidRPr="0041569B">
              <w:rPr>
                <w:rFonts w:ascii="Arial" w:hAnsi="Arial" w:cs="Arial"/>
                <w:i/>
                <w:iCs/>
                <w:sz w:val="20"/>
                <w:szCs w:val="20"/>
              </w:rPr>
              <w:t>-</w:t>
            </w:r>
            <w:r w:rsidRPr="0041569B">
              <w:rPr>
                <w:rFonts w:ascii="Arial" w:hAnsi="Arial" w:cs="Arial"/>
                <w:i/>
                <w:iCs/>
                <w:sz w:val="20"/>
                <w:szCs w:val="20"/>
              </w:rPr>
              <w:t>related quality of life as the general population.” Ref: TA677</w:t>
            </w:r>
          </w:p>
          <w:p w14:paraId="5BC5962F" w14:textId="77777777" w:rsidR="007510C0" w:rsidRPr="0041569B" w:rsidRDefault="007510C0" w:rsidP="00D453AA">
            <w:pPr>
              <w:rPr>
                <w:rFonts w:ascii="Arial" w:hAnsi="Arial" w:cs="Arial"/>
                <w:i/>
                <w:iCs/>
                <w:sz w:val="20"/>
                <w:szCs w:val="20"/>
              </w:rPr>
            </w:pPr>
          </w:p>
          <w:p w14:paraId="386A083B" w14:textId="43BC683F" w:rsidR="00F042E8" w:rsidRPr="0041569B" w:rsidRDefault="00F042E8" w:rsidP="00053135">
            <w:pPr>
              <w:rPr>
                <w:rFonts w:ascii="Arial" w:hAnsi="Arial" w:cs="Arial"/>
                <w:i/>
                <w:iCs/>
                <w:sz w:val="20"/>
                <w:szCs w:val="20"/>
              </w:rPr>
            </w:pPr>
          </w:p>
        </w:tc>
      </w:tr>
      <w:tr w:rsidR="00F042E8" w:rsidRPr="00931A7B" w14:paraId="072CF4D1" w14:textId="77777777" w:rsidTr="00CC05DF">
        <w:tc>
          <w:tcPr>
            <w:tcW w:w="2689" w:type="dxa"/>
            <w:vMerge/>
          </w:tcPr>
          <w:p w14:paraId="35E25E19" w14:textId="77777777" w:rsidR="00F042E8" w:rsidRPr="009E54DF" w:rsidRDefault="00F042E8" w:rsidP="00053135">
            <w:pPr>
              <w:rPr>
                <w:rFonts w:ascii="Arial" w:hAnsi="Arial" w:cs="Arial"/>
                <w:sz w:val="22"/>
                <w:szCs w:val="22"/>
              </w:rPr>
            </w:pPr>
          </w:p>
        </w:tc>
        <w:tc>
          <w:tcPr>
            <w:tcW w:w="5103" w:type="dxa"/>
          </w:tcPr>
          <w:p w14:paraId="517A5A00" w14:textId="10DB3D4A" w:rsidR="007510C0" w:rsidRPr="009E54DF" w:rsidRDefault="00C1577D" w:rsidP="00053135">
            <w:pPr>
              <w:rPr>
                <w:rFonts w:ascii="Arial" w:hAnsi="Arial" w:cs="Arial"/>
                <w:b/>
                <w:bCs/>
                <w:sz w:val="22"/>
                <w:szCs w:val="22"/>
              </w:rPr>
            </w:pPr>
            <w:r w:rsidRPr="009E54DF">
              <w:rPr>
                <w:rFonts w:ascii="Arial" w:hAnsi="Arial" w:cs="Arial"/>
                <w:b/>
                <w:bCs/>
                <w:sz w:val="22"/>
                <w:szCs w:val="22"/>
              </w:rPr>
              <w:t>U</w:t>
            </w:r>
            <w:r w:rsidR="007510C0" w:rsidRPr="009E54DF">
              <w:rPr>
                <w:rFonts w:ascii="Arial" w:hAnsi="Arial" w:cs="Arial"/>
                <w:b/>
                <w:bCs/>
                <w:sz w:val="22"/>
                <w:szCs w:val="22"/>
              </w:rPr>
              <w:t>se trial</w:t>
            </w:r>
            <w:r w:rsidR="00F17135" w:rsidRPr="009E54DF">
              <w:rPr>
                <w:rFonts w:ascii="Arial" w:hAnsi="Arial" w:cs="Arial"/>
                <w:b/>
                <w:bCs/>
                <w:sz w:val="22"/>
                <w:szCs w:val="22"/>
              </w:rPr>
              <w:t>-</w:t>
            </w:r>
            <w:r w:rsidR="007510C0" w:rsidRPr="009E54DF">
              <w:rPr>
                <w:rFonts w:ascii="Arial" w:hAnsi="Arial" w:cs="Arial"/>
                <w:b/>
                <w:bCs/>
                <w:sz w:val="22"/>
                <w:szCs w:val="22"/>
              </w:rPr>
              <w:t>derived pre</w:t>
            </w:r>
            <w:r w:rsidR="00F17135" w:rsidRPr="009E54DF">
              <w:rPr>
                <w:rFonts w:ascii="Arial" w:hAnsi="Arial" w:cs="Arial"/>
                <w:b/>
                <w:bCs/>
                <w:sz w:val="22"/>
                <w:szCs w:val="22"/>
              </w:rPr>
              <w:t>-</w:t>
            </w:r>
            <w:r w:rsidR="007510C0" w:rsidRPr="009E54DF">
              <w:rPr>
                <w:rFonts w:ascii="Arial" w:hAnsi="Arial" w:cs="Arial"/>
                <w:b/>
                <w:bCs/>
                <w:sz w:val="22"/>
                <w:szCs w:val="22"/>
              </w:rPr>
              <w:t>progression utility values, without adjusting them relative to general population utility</w:t>
            </w:r>
          </w:p>
          <w:p w14:paraId="4D060C74" w14:textId="77777777" w:rsidR="007510C0" w:rsidRPr="009E54DF" w:rsidRDefault="007510C0" w:rsidP="00053135">
            <w:pPr>
              <w:rPr>
                <w:rFonts w:ascii="Arial" w:hAnsi="Arial" w:cs="Arial"/>
                <w:b/>
                <w:bCs/>
                <w:sz w:val="22"/>
                <w:szCs w:val="22"/>
              </w:rPr>
            </w:pPr>
          </w:p>
          <w:p w14:paraId="4B0BD22C" w14:textId="052DA165" w:rsidR="007510C0" w:rsidRPr="009E54DF" w:rsidRDefault="007510C0" w:rsidP="00000788">
            <w:pPr>
              <w:rPr>
                <w:rFonts w:ascii="Arial" w:hAnsi="Arial" w:cs="Arial"/>
                <w:sz w:val="22"/>
                <w:szCs w:val="22"/>
              </w:rPr>
            </w:pPr>
            <w:r w:rsidRPr="009E54DF">
              <w:rPr>
                <w:rFonts w:ascii="Arial" w:hAnsi="Arial" w:cs="Arial"/>
                <w:sz w:val="22"/>
                <w:szCs w:val="22"/>
              </w:rPr>
              <w:t>R1: Reflects the actual observed HRQoL in the target patient population.</w:t>
            </w:r>
          </w:p>
          <w:p w14:paraId="1F8ACC4F" w14:textId="0E442711" w:rsidR="007510C0" w:rsidRPr="009E54DF" w:rsidRDefault="007510C0" w:rsidP="00000788">
            <w:pPr>
              <w:rPr>
                <w:rFonts w:ascii="Arial" w:hAnsi="Arial" w:cs="Arial"/>
                <w:sz w:val="22"/>
                <w:szCs w:val="22"/>
              </w:rPr>
            </w:pPr>
            <w:r w:rsidRPr="009E54DF">
              <w:rPr>
                <w:rFonts w:ascii="Arial" w:hAnsi="Arial" w:cs="Arial"/>
                <w:sz w:val="22"/>
                <w:szCs w:val="22"/>
              </w:rPr>
              <w:t>R2: Avoids introducing arbitrary caps or adjustments.</w:t>
            </w:r>
          </w:p>
          <w:p w14:paraId="2ACCC2E0" w14:textId="15DE427C" w:rsidR="007510C0" w:rsidRPr="009E54DF" w:rsidRDefault="007510C0" w:rsidP="00000788">
            <w:pPr>
              <w:rPr>
                <w:rFonts w:ascii="Arial" w:hAnsi="Arial" w:cs="Arial"/>
                <w:sz w:val="22"/>
                <w:szCs w:val="22"/>
              </w:rPr>
            </w:pPr>
            <w:r w:rsidRPr="009E54DF">
              <w:rPr>
                <w:rFonts w:ascii="Arial" w:hAnsi="Arial" w:cs="Arial"/>
                <w:sz w:val="22"/>
                <w:szCs w:val="22"/>
              </w:rPr>
              <w:t>R3: Transparent and fully data</w:t>
            </w:r>
            <w:r w:rsidR="00F17135" w:rsidRPr="009E54DF">
              <w:rPr>
                <w:rFonts w:ascii="Arial" w:hAnsi="Arial" w:cs="Arial"/>
                <w:sz w:val="22"/>
                <w:szCs w:val="22"/>
              </w:rPr>
              <w:t>-</w:t>
            </w:r>
            <w:r w:rsidRPr="009E54DF">
              <w:rPr>
                <w:rFonts w:ascii="Arial" w:hAnsi="Arial" w:cs="Arial"/>
                <w:sz w:val="22"/>
                <w:szCs w:val="22"/>
              </w:rPr>
              <w:t>driven, based on trial evidence.</w:t>
            </w:r>
          </w:p>
          <w:p w14:paraId="4840C298" w14:textId="36667501" w:rsidR="00F042E8" w:rsidRPr="009E54DF" w:rsidRDefault="00F042E8" w:rsidP="00053135">
            <w:pPr>
              <w:rPr>
                <w:rFonts w:ascii="Arial" w:hAnsi="Arial" w:cs="Arial"/>
                <w:b/>
                <w:bCs/>
                <w:sz w:val="22"/>
                <w:szCs w:val="22"/>
              </w:rPr>
            </w:pPr>
          </w:p>
        </w:tc>
        <w:tc>
          <w:tcPr>
            <w:tcW w:w="6505" w:type="dxa"/>
          </w:tcPr>
          <w:p w14:paraId="5D76C515" w14:textId="4B4B0E6F" w:rsidR="007510C0" w:rsidRPr="0041569B" w:rsidRDefault="007510C0" w:rsidP="00053135">
            <w:pPr>
              <w:rPr>
                <w:rFonts w:ascii="Arial" w:hAnsi="Arial" w:cs="Arial"/>
                <w:i/>
                <w:iCs/>
                <w:sz w:val="20"/>
                <w:szCs w:val="20"/>
              </w:rPr>
            </w:pPr>
            <w:r w:rsidRPr="0041569B">
              <w:rPr>
                <w:rFonts w:ascii="Arial" w:hAnsi="Arial" w:cs="Arial"/>
                <w:i/>
                <w:iCs/>
                <w:sz w:val="20"/>
                <w:szCs w:val="20"/>
              </w:rPr>
              <w:t xml:space="preserve">“The company explained that it derived a utility value for the </w:t>
            </w:r>
            <w:proofErr w:type="spellStart"/>
            <w:r w:rsidRPr="0041569B">
              <w:rPr>
                <w:rFonts w:ascii="Arial" w:hAnsi="Arial" w:cs="Arial"/>
                <w:i/>
                <w:iCs/>
                <w:sz w:val="20"/>
                <w:szCs w:val="20"/>
              </w:rPr>
              <w:t>preprogression</w:t>
            </w:r>
            <w:proofErr w:type="spellEnd"/>
            <w:r w:rsidRPr="0041569B">
              <w:rPr>
                <w:rFonts w:ascii="Arial" w:hAnsi="Arial" w:cs="Arial"/>
                <w:i/>
                <w:iCs/>
                <w:sz w:val="20"/>
                <w:szCs w:val="20"/>
              </w:rPr>
              <w:t xml:space="preserve"> health state directly from EQ</w:t>
            </w:r>
            <w:r w:rsidR="00F17135" w:rsidRPr="0041569B">
              <w:rPr>
                <w:rFonts w:ascii="Arial" w:hAnsi="Arial" w:cs="Arial"/>
                <w:i/>
                <w:iCs/>
                <w:sz w:val="20"/>
                <w:szCs w:val="20"/>
              </w:rPr>
              <w:t>-</w:t>
            </w:r>
            <w:r w:rsidRPr="0041569B">
              <w:rPr>
                <w:rFonts w:ascii="Arial" w:hAnsi="Arial" w:cs="Arial"/>
                <w:i/>
                <w:iCs/>
                <w:sz w:val="20"/>
                <w:szCs w:val="20"/>
              </w:rPr>
              <w:t>5D</w:t>
            </w:r>
            <w:r w:rsidR="00F17135" w:rsidRPr="0041569B">
              <w:rPr>
                <w:rFonts w:ascii="Arial" w:hAnsi="Arial" w:cs="Arial"/>
                <w:i/>
                <w:iCs/>
                <w:sz w:val="20"/>
                <w:szCs w:val="20"/>
              </w:rPr>
              <w:t>-</w:t>
            </w:r>
            <w:r w:rsidRPr="0041569B">
              <w:rPr>
                <w:rFonts w:ascii="Arial" w:hAnsi="Arial" w:cs="Arial"/>
                <w:i/>
                <w:iCs/>
                <w:sz w:val="20"/>
                <w:szCs w:val="20"/>
              </w:rPr>
              <w:t>5L data in the ZUMA</w:t>
            </w:r>
            <w:r w:rsidR="00F17135" w:rsidRPr="0041569B">
              <w:rPr>
                <w:rFonts w:ascii="Arial" w:hAnsi="Arial" w:cs="Arial"/>
                <w:i/>
                <w:iCs/>
                <w:sz w:val="20"/>
                <w:szCs w:val="20"/>
              </w:rPr>
              <w:t>-</w:t>
            </w:r>
            <w:r w:rsidRPr="0041569B">
              <w:rPr>
                <w:rFonts w:ascii="Arial" w:hAnsi="Arial" w:cs="Arial"/>
                <w:i/>
                <w:iCs/>
                <w:sz w:val="20"/>
                <w:szCs w:val="20"/>
              </w:rPr>
              <w:t>2 trial, using regression analysis and the van Hout algorithm to convert the data to EQ</w:t>
            </w:r>
            <w:r w:rsidR="00F17135" w:rsidRPr="0041569B">
              <w:rPr>
                <w:rFonts w:ascii="Arial" w:hAnsi="Arial" w:cs="Arial"/>
                <w:i/>
                <w:iCs/>
                <w:sz w:val="20"/>
                <w:szCs w:val="20"/>
              </w:rPr>
              <w:t>-</w:t>
            </w:r>
            <w:r w:rsidRPr="0041569B">
              <w:rPr>
                <w:rFonts w:ascii="Arial" w:hAnsi="Arial" w:cs="Arial"/>
                <w:i/>
                <w:iCs/>
                <w:sz w:val="20"/>
                <w:szCs w:val="20"/>
              </w:rPr>
              <w:t>5D</w:t>
            </w:r>
            <w:r w:rsidR="00F17135" w:rsidRPr="0041569B">
              <w:rPr>
                <w:rFonts w:ascii="Arial" w:hAnsi="Arial" w:cs="Arial"/>
                <w:i/>
                <w:iCs/>
                <w:sz w:val="20"/>
                <w:szCs w:val="20"/>
              </w:rPr>
              <w:t>-</w:t>
            </w:r>
            <w:r w:rsidRPr="0041569B">
              <w:rPr>
                <w:rFonts w:ascii="Arial" w:hAnsi="Arial" w:cs="Arial"/>
                <w:i/>
                <w:iCs/>
                <w:sz w:val="20"/>
                <w:szCs w:val="20"/>
              </w:rPr>
              <w:t>3L utility values” Ref: TA11545</w:t>
            </w:r>
          </w:p>
          <w:p w14:paraId="77760F11" w14:textId="28A65D90" w:rsidR="00F042E8" w:rsidRPr="0041569B" w:rsidRDefault="00F042E8" w:rsidP="00053135">
            <w:pPr>
              <w:rPr>
                <w:rFonts w:ascii="Arial" w:hAnsi="Arial" w:cs="Arial"/>
                <w:i/>
                <w:iCs/>
                <w:sz w:val="20"/>
                <w:szCs w:val="20"/>
              </w:rPr>
            </w:pPr>
          </w:p>
        </w:tc>
      </w:tr>
      <w:tr w:rsidR="00F042E8" w:rsidRPr="00931A7B" w14:paraId="2B7751AA" w14:textId="77777777" w:rsidTr="00CC05DF">
        <w:tc>
          <w:tcPr>
            <w:tcW w:w="2689" w:type="dxa"/>
            <w:vMerge/>
          </w:tcPr>
          <w:p w14:paraId="2B72D545" w14:textId="77777777" w:rsidR="00F042E8" w:rsidRPr="009E54DF" w:rsidRDefault="00F042E8" w:rsidP="00053135">
            <w:pPr>
              <w:rPr>
                <w:rFonts w:ascii="Arial" w:hAnsi="Arial" w:cs="Arial"/>
                <w:sz w:val="22"/>
                <w:szCs w:val="22"/>
              </w:rPr>
            </w:pPr>
          </w:p>
        </w:tc>
        <w:tc>
          <w:tcPr>
            <w:tcW w:w="5103" w:type="dxa"/>
          </w:tcPr>
          <w:p w14:paraId="11CDAE01" w14:textId="77777777" w:rsidR="007510C0" w:rsidRPr="009E54DF" w:rsidRDefault="007510C0" w:rsidP="00053135">
            <w:pPr>
              <w:rPr>
                <w:rFonts w:ascii="Arial" w:hAnsi="Arial" w:cs="Arial"/>
                <w:b/>
                <w:bCs/>
                <w:sz w:val="22"/>
                <w:szCs w:val="22"/>
              </w:rPr>
            </w:pPr>
            <w:r w:rsidRPr="009E54DF">
              <w:rPr>
                <w:rFonts w:ascii="Arial" w:hAnsi="Arial" w:cs="Arial"/>
                <w:b/>
                <w:bCs/>
                <w:sz w:val="22"/>
                <w:szCs w:val="22"/>
              </w:rPr>
              <w:t>Use trial data capped at general population utility</w:t>
            </w:r>
          </w:p>
          <w:p w14:paraId="7F4622A6" w14:textId="77777777" w:rsidR="007510C0" w:rsidRPr="009E54DF" w:rsidRDefault="007510C0" w:rsidP="00053135">
            <w:pPr>
              <w:rPr>
                <w:rFonts w:ascii="Arial" w:hAnsi="Arial" w:cs="Arial"/>
                <w:b/>
                <w:bCs/>
                <w:sz w:val="22"/>
                <w:szCs w:val="22"/>
              </w:rPr>
            </w:pPr>
          </w:p>
          <w:p w14:paraId="5E65ACC7" w14:textId="20413C32" w:rsidR="007510C0" w:rsidRPr="009E54DF" w:rsidRDefault="007510C0" w:rsidP="0058216A">
            <w:pPr>
              <w:rPr>
                <w:rFonts w:ascii="Arial" w:hAnsi="Arial" w:cs="Arial"/>
                <w:sz w:val="22"/>
                <w:szCs w:val="22"/>
              </w:rPr>
            </w:pPr>
            <w:r w:rsidRPr="009E54DF">
              <w:rPr>
                <w:rFonts w:ascii="Arial" w:hAnsi="Arial" w:cs="Arial"/>
                <w:sz w:val="22"/>
                <w:szCs w:val="22"/>
              </w:rPr>
              <w:t>R1: Prevents overly optimistic estimates by ensuring utilities do not exceed general population norms.</w:t>
            </w:r>
          </w:p>
          <w:p w14:paraId="6F6C72BC" w14:textId="4EAEA458" w:rsidR="00F042E8" w:rsidRPr="009E54DF" w:rsidRDefault="007510C0" w:rsidP="00053135">
            <w:pPr>
              <w:rPr>
                <w:rFonts w:ascii="Arial" w:hAnsi="Arial" w:cs="Arial"/>
                <w:b/>
                <w:bCs/>
                <w:sz w:val="22"/>
                <w:szCs w:val="22"/>
              </w:rPr>
            </w:pPr>
            <w:r w:rsidRPr="009E54DF">
              <w:rPr>
                <w:rFonts w:ascii="Arial" w:hAnsi="Arial" w:cs="Arial"/>
                <w:sz w:val="22"/>
                <w:szCs w:val="22"/>
              </w:rPr>
              <w:t>R2: Pre</w:t>
            </w:r>
            <w:r w:rsidR="00F17135" w:rsidRPr="009E54DF">
              <w:rPr>
                <w:rFonts w:ascii="Arial" w:hAnsi="Arial" w:cs="Arial"/>
                <w:sz w:val="22"/>
                <w:szCs w:val="22"/>
              </w:rPr>
              <w:t>-</w:t>
            </w:r>
            <w:r w:rsidRPr="009E54DF">
              <w:rPr>
                <w:rFonts w:ascii="Arial" w:hAnsi="Arial" w:cs="Arial"/>
                <w:sz w:val="22"/>
                <w:szCs w:val="22"/>
              </w:rPr>
              <w:t>progression is not a cure period, and mortality remains higher than the general population, so using a utility above general population would be overly optimistic.</w:t>
            </w:r>
          </w:p>
        </w:tc>
        <w:tc>
          <w:tcPr>
            <w:tcW w:w="6505" w:type="dxa"/>
          </w:tcPr>
          <w:p w14:paraId="568A00FB" w14:textId="623E2A79" w:rsidR="007510C0" w:rsidRPr="0041569B" w:rsidRDefault="007510C0" w:rsidP="00053135">
            <w:pPr>
              <w:rPr>
                <w:rFonts w:ascii="Arial" w:hAnsi="Arial" w:cs="Arial"/>
                <w:i/>
                <w:iCs/>
                <w:sz w:val="20"/>
                <w:szCs w:val="20"/>
              </w:rPr>
            </w:pPr>
            <w:r w:rsidRPr="0041569B">
              <w:rPr>
                <w:rFonts w:ascii="Arial" w:hAnsi="Arial" w:cs="Arial"/>
                <w:i/>
                <w:iCs/>
                <w:sz w:val="20"/>
                <w:szCs w:val="20"/>
              </w:rPr>
              <w:t>“The committee agreed with the EAG that the pre</w:t>
            </w:r>
            <w:r w:rsidR="00F17135" w:rsidRPr="0041569B">
              <w:rPr>
                <w:rFonts w:ascii="Arial" w:hAnsi="Arial" w:cs="Arial"/>
                <w:i/>
                <w:iCs/>
                <w:sz w:val="20"/>
                <w:szCs w:val="20"/>
              </w:rPr>
              <w:t>-</w:t>
            </w:r>
            <w:r w:rsidRPr="0041569B">
              <w:rPr>
                <w:rFonts w:ascii="Arial" w:hAnsi="Arial" w:cs="Arial"/>
                <w:i/>
                <w:iCs/>
                <w:sz w:val="20"/>
                <w:szCs w:val="20"/>
              </w:rPr>
              <w:t>progression utility should not exceed the general population utility at the baseline age” Ref: TA11545</w:t>
            </w:r>
          </w:p>
          <w:p w14:paraId="62A8C397" w14:textId="77777777" w:rsidR="007510C0" w:rsidRPr="0041569B" w:rsidRDefault="007510C0" w:rsidP="00053135">
            <w:pPr>
              <w:rPr>
                <w:rFonts w:ascii="Arial" w:hAnsi="Arial" w:cs="Arial"/>
                <w:i/>
                <w:iCs/>
                <w:sz w:val="20"/>
                <w:szCs w:val="20"/>
              </w:rPr>
            </w:pPr>
          </w:p>
          <w:p w14:paraId="4A22A2DB" w14:textId="71145803" w:rsidR="007510C0" w:rsidRPr="0041569B" w:rsidRDefault="007510C0" w:rsidP="00053135">
            <w:pPr>
              <w:rPr>
                <w:rFonts w:ascii="Arial" w:hAnsi="Arial" w:cs="Arial"/>
                <w:i/>
                <w:iCs/>
                <w:sz w:val="20"/>
                <w:szCs w:val="20"/>
              </w:rPr>
            </w:pPr>
            <w:r w:rsidRPr="0041569B">
              <w:rPr>
                <w:rFonts w:ascii="Arial" w:hAnsi="Arial" w:cs="Arial"/>
                <w:i/>
                <w:iCs/>
                <w:sz w:val="20"/>
                <w:szCs w:val="20"/>
              </w:rPr>
              <w:t>“The EAG thought that the utility value of 0.852 was too optimistic. This was because it was higher than the event</w:t>
            </w:r>
            <w:r w:rsidR="00F17135" w:rsidRPr="0041569B">
              <w:rPr>
                <w:rFonts w:ascii="Arial" w:hAnsi="Arial" w:cs="Arial"/>
                <w:i/>
                <w:iCs/>
                <w:sz w:val="20"/>
                <w:szCs w:val="20"/>
              </w:rPr>
              <w:t>-</w:t>
            </w:r>
            <w:r w:rsidRPr="0041569B">
              <w:rPr>
                <w:rFonts w:ascii="Arial" w:hAnsi="Arial" w:cs="Arial"/>
                <w:i/>
                <w:iCs/>
                <w:sz w:val="20"/>
                <w:szCs w:val="20"/>
              </w:rPr>
              <w:t xml:space="preserve">free utility value of 0.785 used in TA895 and </w:t>
            </w:r>
            <w:proofErr w:type="gramStart"/>
            <w:r w:rsidRPr="0041569B">
              <w:rPr>
                <w:rFonts w:ascii="Arial" w:hAnsi="Arial" w:cs="Arial"/>
                <w:i/>
                <w:iCs/>
                <w:sz w:val="20"/>
                <w:szCs w:val="20"/>
              </w:rPr>
              <w:t>similar to</w:t>
            </w:r>
            <w:proofErr w:type="gramEnd"/>
            <w:r w:rsidRPr="0041569B">
              <w:rPr>
                <w:rFonts w:ascii="Arial" w:hAnsi="Arial" w:cs="Arial"/>
                <w:i/>
                <w:iCs/>
                <w:sz w:val="20"/>
                <w:szCs w:val="20"/>
              </w:rPr>
              <w:t xml:space="preserve"> the general population utility estimate of 0.853.” Ref: TA1048</w:t>
            </w:r>
          </w:p>
          <w:p w14:paraId="50105FB6" w14:textId="77777777" w:rsidR="007510C0" w:rsidRPr="0041569B" w:rsidRDefault="007510C0" w:rsidP="00053135">
            <w:pPr>
              <w:rPr>
                <w:rFonts w:ascii="Arial" w:hAnsi="Arial" w:cs="Arial"/>
                <w:i/>
                <w:iCs/>
                <w:sz w:val="20"/>
                <w:szCs w:val="20"/>
              </w:rPr>
            </w:pPr>
          </w:p>
          <w:p w14:paraId="2E7A78C1" w14:textId="02FC8EEB" w:rsidR="00F042E8" w:rsidRPr="0041569B" w:rsidRDefault="00F042E8" w:rsidP="00053135">
            <w:pPr>
              <w:rPr>
                <w:rFonts w:ascii="Arial" w:hAnsi="Arial" w:cs="Arial"/>
                <w:i/>
                <w:iCs/>
                <w:sz w:val="20"/>
                <w:szCs w:val="20"/>
              </w:rPr>
            </w:pPr>
          </w:p>
        </w:tc>
      </w:tr>
      <w:tr w:rsidR="007510C0" w:rsidRPr="00931A7B" w14:paraId="4F352B87" w14:textId="77777777" w:rsidTr="00CC05DF">
        <w:tc>
          <w:tcPr>
            <w:tcW w:w="2689" w:type="dxa"/>
          </w:tcPr>
          <w:p w14:paraId="5DAEFA53" w14:textId="02C5A36B" w:rsidR="007510C0" w:rsidRPr="009E54DF" w:rsidRDefault="00606AB5" w:rsidP="00053135">
            <w:pPr>
              <w:rPr>
                <w:rFonts w:ascii="Arial" w:hAnsi="Arial" w:cs="Arial"/>
                <w:sz w:val="22"/>
                <w:szCs w:val="22"/>
              </w:rPr>
            </w:pPr>
            <w:r w:rsidRPr="009E54DF">
              <w:rPr>
                <w:rFonts w:ascii="Arial" w:hAnsi="Arial" w:cs="Arial"/>
                <w:b/>
                <w:bCs/>
                <w:sz w:val="22"/>
                <w:szCs w:val="22"/>
              </w:rPr>
              <w:t>Issue 9</w:t>
            </w:r>
            <w:r w:rsidR="00F17135" w:rsidRPr="009E54DF">
              <w:rPr>
                <w:rFonts w:ascii="Arial" w:hAnsi="Arial" w:cs="Arial"/>
                <w:b/>
                <w:bCs/>
                <w:sz w:val="22"/>
                <w:szCs w:val="22"/>
              </w:rPr>
              <w:t>-</w:t>
            </w:r>
            <w:r w:rsidRPr="009E54DF">
              <w:rPr>
                <w:rFonts w:ascii="Arial" w:hAnsi="Arial" w:cs="Arial"/>
                <w:b/>
                <w:bCs/>
                <w:sz w:val="22"/>
                <w:szCs w:val="22"/>
              </w:rPr>
              <w:t xml:space="preserve">Inclusion of </w:t>
            </w:r>
            <w:proofErr w:type="spellStart"/>
            <w:r w:rsidRPr="009E54DF">
              <w:rPr>
                <w:rFonts w:ascii="Arial" w:hAnsi="Arial" w:cs="Arial"/>
                <w:b/>
                <w:bCs/>
                <w:sz w:val="22"/>
                <w:szCs w:val="22"/>
              </w:rPr>
              <w:t>allo</w:t>
            </w:r>
            <w:proofErr w:type="spellEnd"/>
            <w:r w:rsidR="00F17135" w:rsidRPr="009E54DF">
              <w:rPr>
                <w:rFonts w:ascii="Arial" w:hAnsi="Arial" w:cs="Arial"/>
                <w:b/>
                <w:bCs/>
                <w:sz w:val="22"/>
                <w:szCs w:val="22"/>
              </w:rPr>
              <w:t>-</w:t>
            </w:r>
            <w:r w:rsidRPr="009E54DF">
              <w:rPr>
                <w:rFonts w:ascii="Arial" w:hAnsi="Arial" w:cs="Arial"/>
                <w:b/>
                <w:bCs/>
                <w:sz w:val="22"/>
                <w:szCs w:val="22"/>
              </w:rPr>
              <w:t xml:space="preserve">SCT costs and its impact on QALYs (for all arms) </w:t>
            </w:r>
            <w:r w:rsidRPr="009E54DF">
              <w:rPr>
                <w:rFonts w:ascii="Arial" w:hAnsi="Arial" w:cs="Arial"/>
                <w:sz w:val="22"/>
                <w:szCs w:val="22"/>
              </w:rPr>
              <w:t xml:space="preserve">(Related STAs: </w:t>
            </w:r>
            <w:r w:rsidR="00756113">
              <w:rPr>
                <w:rFonts w:ascii="Arial" w:hAnsi="Arial" w:cs="Arial"/>
                <w:sz w:val="22"/>
                <w:szCs w:val="22"/>
              </w:rPr>
              <w:t>TA1116</w:t>
            </w:r>
            <w:r w:rsidRPr="009E54DF">
              <w:rPr>
                <w:rFonts w:ascii="Arial" w:hAnsi="Arial" w:cs="Arial"/>
                <w:sz w:val="22"/>
                <w:szCs w:val="22"/>
              </w:rPr>
              <w:t>, TA11545, TA893, TA895)</w:t>
            </w:r>
          </w:p>
        </w:tc>
        <w:tc>
          <w:tcPr>
            <w:tcW w:w="5103" w:type="dxa"/>
          </w:tcPr>
          <w:p w14:paraId="6FCFF8AB" w14:textId="3E5CD4F9" w:rsidR="004F2037" w:rsidRPr="009E54DF" w:rsidRDefault="004F2037" w:rsidP="00053135">
            <w:pPr>
              <w:rPr>
                <w:rFonts w:ascii="Arial" w:hAnsi="Arial" w:cs="Arial"/>
                <w:b/>
                <w:bCs/>
                <w:sz w:val="22"/>
                <w:szCs w:val="22"/>
              </w:rPr>
            </w:pPr>
            <w:r w:rsidRPr="009E54DF">
              <w:rPr>
                <w:rFonts w:ascii="Arial" w:hAnsi="Arial" w:cs="Arial"/>
                <w:b/>
                <w:bCs/>
                <w:sz w:val="22"/>
                <w:szCs w:val="22"/>
              </w:rPr>
              <w:t xml:space="preserve">Incorporate </w:t>
            </w:r>
            <w:proofErr w:type="spellStart"/>
            <w:r w:rsidRPr="009E54DF">
              <w:rPr>
                <w:rFonts w:ascii="Arial" w:hAnsi="Arial" w:cs="Arial"/>
                <w:b/>
                <w:bCs/>
                <w:sz w:val="22"/>
                <w:szCs w:val="22"/>
              </w:rPr>
              <w:t>allo</w:t>
            </w:r>
            <w:proofErr w:type="spellEnd"/>
            <w:r w:rsidR="00F17135" w:rsidRPr="009E54DF">
              <w:rPr>
                <w:rFonts w:ascii="Arial" w:hAnsi="Arial" w:cs="Arial"/>
                <w:b/>
                <w:bCs/>
                <w:sz w:val="22"/>
                <w:szCs w:val="22"/>
              </w:rPr>
              <w:t>-</w:t>
            </w:r>
            <w:r w:rsidRPr="009E54DF">
              <w:rPr>
                <w:rFonts w:ascii="Arial" w:hAnsi="Arial" w:cs="Arial"/>
                <w:b/>
                <w:bCs/>
                <w:sz w:val="22"/>
                <w:szCs w:val="22"/>
              </w:rPr>
              <w:t>SCT costs, efficacy outcomes (EFS and OS), and QALY impacts for patients who may receive it in both CAR T</w:t>
            </w:r>
            <w:r w:rsidR="00F17135" w:rsidRPr="009E54DF">
              <w:rPr>
                <w:rFonts w:ascii="Arial" w:hAnsi="Arial" w:cs="Arial"/>
                <w:b/>
                <w:bCs/>
                <w:sz w:val="22"/>
                <w:szCs w:val="22"/>
              </w:rPr>
              <w:t>-</w:t>
            </w:r>
            <w:r w:rsidRPr="009E54DF">
              <w:rPr>
                <w:rFonts w:ascii="Arial" w:hAnsi="Arial" w:cs="Arial"/>
                <w:b/>
                <w:bCs/>
                <w:sz w:val="22"/>
                <w:szCs w:val="22"/>
              </w:rPr>
              <w:t>cell therapy and comparator arms. Use UK</w:t>
            </w:r>
            <w:r w:rsidR="00F17135" w:rsidRPr="009E54DF">
              <w:rPr>
                <w:rFonts w:ascii="Arial" w:hAnsi="Arial" w:cs="Arial"/>
                <w:b/>
                <w:bCs/>
                <w:sz w:val="22"/>
                <w:szCs w:val="22"/>
              </w:rPr>
              <w:t>-</w:t>
            </w:r>
            <w:r w:rsidRPr="009E54DF">
              <w:rPr>
                <w:rFonts w:ascii="Arial" w:hAnsi="Arial" w:cs="Arial"/>
                <w:b/>
                <w:bCs/>
                <w:sz w:val="22"/>
                <w:szCs w:val="22"/>
              </w:rPr>
              <w:t>specific data</w:t>
            </w:r>
            <w:r w:rsidR="00B15770" w:rsidRPr="009E54DF">
              <w:rPr>
                <w:rFonts w:ascii="Arial" w:hAnsi="Arial" w:cs="Arial"/>
                <w:b/>
                <w:bCs/>
                <w:sz w:val="22"/>
                <w:szCs w:val="22"/>
              </w:rPr>
              <w:t xml:space="preserve"> </w:t>
            </w:r>
            <w:r w:rsidRPr="009E54DF">
              <w:rPr>
                <w:rFonts w:ascii="Arial" w:hAnsi="Arial" w:cs="Arial"/>
                <w:b/>
                <w:bCs/>
                <w:sz w:val="22"/>
                <w:szCs w:val="22"/>
              </w:rPr>
              <w:t xml:space="preserve">to determine the proportion of patients undergoing </w:t>
            </w:r>
            <w:proofErr w:type="spellStart"/>
            <w:r w:rsidRPr="009E54DF">
              <w:rPr>
                <w:rFonts w:ascii="Arial" w:hAnsi="Arial" w:cs="Arial"/>
                <w:b/>
                <w:bCs/>
                <w:sz w:val="22"/>
                <w:szCs w:val="22"/>
              </w:rPr>
              <w:t>allo</w:t>
            </w:r>
            <w:proofErr w:type="spellEnd"/>
            <w:r w:rsidR="00F17135" w:rsidRPr="009E54DF">
              <w:rPr>
                <w:rFonts w:ascii="Arial" w:hAnsi="Arial" w:cs="Arial"/>
                <w:b/>
                <w:bCs/>
                <w:sz w:val="22"/>
                <w:szCs w:val="22"/>
              </w:rPr>
              <w:t>-</w:t>
            </w:r>
            <w:r w:rsidRPr="009E54DF">
              <w:rPr>
                <w:rFonts w:ascii="Arial" w:hAnsi="Arial" w:cs="Arial"/>
                <w:b/>
                <w:bCs/>
                <w:sz w:val="22"/>
                <w:szCs w:val="22"/>
              </w:rPr>
              <w:t>SCT. Where UK data are unavailable, apply trial</w:t>
            </w:r>
            <w:r w:rsidR="00F17135" w:rsidRPr="009E54DF">
              <w:rPr>
                <w:rFonts w:ascii="Arial" w:hAnsi="Arial" w:cs="Arial"/>
                <w:b/>
                <w:bCs/>
                <w:sz w:val="22"/>
                <w:szCs w:val="22"/>
              </w:rPr>
              <w:t>-</w:t>
            </w:r>
            <w:r w:rsidRPr="009E54DF">
              <w:rPr>
                <w:rFonts w:ascii="Arial" w:hAnsi="Arial" w:cs="Arial"/>
                <w:b/>
                <w:bCs/>
                <w:sz w:val="22"/>
                <w:szCs w:val="22"/>
              </w:rPr>
              <w:t xml:space="preserve">observed </w:t>
            </w:r>
            <w:proofErr w:type="spellStart"/>
            <w:r w:rsidRPr="009E54DF">
              <w:rPr>
                <w:rFonts w:ascii="Arial" w:hAnsi="Arial" w:cs="Arial"/>
                <w:b/>
                <w:bCs/>
                <w:sz w:val="22"/>
                <w:szCs w:val="22"/>
              </w:rPr>
              <w:t>allo</w:t>
            </w:r>
            <w:proofErr w:type="spellEnd"/>
            <w:r w:rsidR="00F17135" w:rsidRPr="009E54DF">
              <w:rPr>
                <w:rFonts w:ascii="Arial" w:hAnsi="Arial" w:cs="Arial"/>
                <w:b/>
                <w:bCs/>
                <w:sz w:val="22"/>
                <w:szCs w:val="22"/>
              </w:rPr>
              <w:t>-</w:t>
            </w:r>
            <w:r w:rsidRPr="009E54DF">
              <w:rPr>
                <w:rFonts w:ascii="Arial" w:hAnsi="Arial" w:cs="Arial"/>
                <w:b/>
                <w:bCs/>
                <w:sz w:val="22"/>
                <w:szCs w:val="22"/>
              </w:rPr>
              <w:t xml:space="preserve">SCT proportions, adjusting </w:t>
            </w:r>
            <w:r w:rsidR="005126F7" w:rsidRPr="009E54DF">
              <w:rPr>
                <w:rFonts w:ascii="Arial" w:hAnsi="Arial" w:cs="Arial"/>
                <w:b/>
                <w:bCs/>
                <w:sz w:val="22"/>
                <w:szCs w:val="22"/>
              </w:rPr>
              <w:t xml:space="preserve">it </w:t>
            </w:r>
            <w:r w:rsidRPr="009E54DF">
              <w:rPr>
                <w:rFonts w:ascii="Arial" w:hAnsi="Arial" w:cs="Arial"/>
                <w:b/>
                <w:bCs/>
                <w:sz w:val="22"/>
                <w:szCs w:val="22"/>
              </w:rPr>
              <w:t xml:space="preserve">with expert opinion to reflect UK clinical practice. </w:t>
            </w:r>
          </w:p>
          <w:p w14:paraId="6BE01C51" w14:textId="77777777" w:rsidR="00457884" w:rsidRPr="009E54DF" w:rsidRDefault="00457884" w:rsidP="00053135">
            <w:pPr>
              <w:rPr>
                <w:rFonts w:ascii="Arial" w:hAnsi="Arial" w:cs="Arial"/>
                <w:b/>
                <w:bCs/>
                <w:sz w:val="22"/>
                <w:szCs w:val="22"/>
              </w:rPr>
            </w:pPr>
          </w:p>
          <w:p w14:paraId="0D1F7525" w14:textId="18CEB87A" w:rsidR="00457884" w:rsidRPr="009E54DF" w:rsidRDefault="00457884" w:rsidP="00457884">
            <w:pPr>
              <w:rPr>
                <w:rFonts w:ascii="Arial" w:hAnsi="Arial" w:cs="Arial"/>
                <w:sz w:val="22"/>
                <w:szCs w:val="22"/>
              </w:rPr>
            </w:pPr>
            <w:r w:rsidRPr="009E54DF">
              <w:rPr>
                <w:rFonts w:ascii="Arial" w:hAnsi="Arial" w:cs="Arial"/>
                <w:sz w:val="22"/>
                <w:szCs w:val="22"/>
              </w:rPr>
              <w:t xml:space="preserve">R1: </w:t>
            </w:r>
            <w:r w:rsidR="00810946" w:rsidRPr="009E54DF">
              <w:rPr>
                <w:rFonts w:ascii="Arial" w:hAnsi="Arial" w:cs="Arial"/>
                <w:sz w:val="22"/>
                <w:szCs w:val="22"/>
              </w:rPr>
              <w:t xml:space="preserve">Some patients in trials received </w:t>
            </w:r>
            <w:proofErr w:type="spellStart"/>
            <w:r w:rsidR="00810946" w:rsidRPr="009E54DF">
              <w:rPr>
                <w:rFonts w:ascii="Arial" w:hAnsi="Arial" w:cs="Arial"/>
                <w:sz w:val="22"/>
                <w:szCs w:val="22"/>
              </w:rPr>
              <w:t>allo</w:t>
            </w:r>
            <w:proofErr w:type="spellEnd"/>
            <w:r w:rsidR="00F17135" w:rsidRPr="009E54DF">
              <w:rPr>
                <w:rFonts w:ascii="Arial" w:hAnsi="Arial" w:cs="Arial"/>
                <w:sz w:val="22"/>
                <w:szCs w:val="22"/>
              </w:rPr>
              <w:t>-</w:t>
            </w:r>
            <w:r w:rsidR="00810946" w:rsidRPr="009E54DF">
              <w:rPr>
                <w:rFonts w:ascii="Arial" w:hAnsi="Arial" w:cs="Arial"/>
                <w:sz w:val="22"/>
                <w:szCs w:val="22"/>
              </w:rPr>
              <w:t>SCT, so including costs, survival, and QALY impacts ensures the model captures actual treatment pathways.</w:t>
            </w:r>
          </w:p>
          <w:p w14:paraId="0ADDD580" w14:textId="6E848E66" w:rsidR="00457884" w:rsidRPr="009E54DF" w:rsidRDefault="00457884" w:rsidP="00457884">
            <w:pPr>
              <w:rPr>
                <w:rFonts w:ascii="Arial" w:hAnsi="Arial" w:cs="Arial"/>
                <w:sz w:val="22"/>
                <w:szCs w:val="22"/>
              </w:rPr>
            </w:pPr>
            <w:r w:rsidRPr="009E54DF">
              <w:rPr>
                <w:rFonts w:ascii="Arial" w:hAnsi="Arial" w:cs="Arial"/>
                <w:sz w:val="22"/>
                <w:szCs w:val="22"/>
              </w:rPr>
              <w:t xml:space="preserve">R2: </w:t>
            </w:r>
            <w:r w:rsidR="00C87D40" w:rsidRPr="009E54DF">
              <w:rPr>
                <w:rFonts w:ascii="Arial" w:hAnsi="Arial" w:cs="Arial"/>
                <w:sz w:val="22"/>
                <w:szCs w:val="22"/>
              </w:rPr>
              <w:t>When UK data are unavailable, applying trial</w:t>
            </w:r>
            <w:r w:rsidR="00F17135" w:rsidRPr="009E54DF">
              <w:rPr>
                <w:rFonts w:ascii="Arial" w:hAnsi="Arial" w:cs="Arial"/>
                <w:sz w:val="22"/>
                <w:szCs w:val="22"/>
              </w:rPr>
              <w:t>-</w:t>
            </w:r>
            <w:r w:rsidR="00C87D40" w:rsidRPr="009E54DF">
              <w:rPr>
                <w:rFonts w:ascii="Arial" w:hAnsi="Arial" w:cs="Arial"/>
                <w:sz w:val="22"/>
                <w:szCs w:val="22"/>
              </w:rPr>
              <w:t>based proportions adjusted by expert opinion allows the model to remain realistic and clinically plausible.</w:t>
            </w:r>
          </w:p>
          <w:p w14:paraId="6B2CDBE5" w14:textId="3C16F8FC" w:rsidR="00457884" w:rsidRPr="009E54DF" w:rsidRDefault="00457884" w:rsidP="00457884">
            <w:pPr>
              <w:rPr>
                <w:rFonts w:ascii="Arial" w:hAnsi="Arial" w:cs="Arial"/>
                <w:sz w:val="22"/>
                <w:szCs w:val="22"/>
              </w:rPr>
            </w:pPr>
            <w:r w:rsidRPr="009E54DF">
              <w:rPr>
                <w:rFonts w:ascii="Arial" w:hAnsi="Arial" w:cs="Arial"/>
                <w:sz w:val="22"/>
                <w:szCs w:val="22"/>
              </w:rPr>
              <w:t xml:space="preserve">R3: Sensitivity analyses can account for low proportions of patients receiving </w:t>
            </w:r>
            <w:proofErr w:type="spellStart"/>
            <w:r w:rsidRPr="009E54DF">
              <w:rPr>
                <w:rFonts w:ascii="Arial" w:hAnsi="Arial" w:cs="Arial"/>
                <w:sz w:val="22"/>
                <w:szCs w:val="22"/>
              </w:rPr>
              <w:t>allo</w:t>
            </w:r>
            <w:proofErr w:type="spellEnd"/>
            <w:r w:rsidR="00F17135" w:rsidRPr="009E54DF">
              <w:rPr>
                <w:rFonts w:ascii="Arial" w:hAnsi="Arial" w:cs="Arial"/>
                <w:sz w:val="22"/>
                <w:szCs w:val="22"/>
              </w:rPr>
              <w:t>-</w:t>
            </w:r>
            <w:r w:rsidRPr="009E54DF">
              <w:rPr>
                <w:rFonts w:ascii="Arial" w:hAnsi="Arial" w:cs="Arial"/>
                <w:sz w:val="22"/>
                <w:szCs w:val="22"/>
              </w:rPr>
              <w:t>SCT to test robustness.</w:t>
            </w:r>
          </w:p>
          <w:p w14:paraId="1CC6256F" w14:textId="65668508" w:rsidR="00457884" w:rsidRPr="009E54DF" w:rsidRDefault="000E7C78" w:rsidP="00053135">
            <w:pPr>
              <w:rPr>
                <w:rFonts w:ascii="Arial" w:hAnsi="Arial" w:cs="Arial"/>
                <w:sz w:val="22"/>
                <w:szCs w:val="22"/>
              </w:rPr>
            </w:pPr>
            <w:r w:rsidRPr="009E54DF">
              <w:rPr>
                <w:rFonts w:ascii="Arial" w:hAnsi="Arial" w:cs="Arial"/>
                <w:sz w:val="22"/>
                <w:szCs w:val="22"/>
              </w:rPr>
              <w:t xml:space="preserve">R4: </w:t>
            </w:r>
            <w:r w:rsidR="0003734B" w:rsidRPr="009E54DF">
              <w:rPr>
                <w:rFonts w:ascii="Arial" w:hAnsi="Arial" w:cs="Arial"/>
                <w:sz w:val="22"/>
                <w:szCs w:val="22"/>
              </w:rPr>
              <w:t>Apply time</w:t>
            </w:r>
            <w:r w:rsidR="00F17135" w:rsidRPr="009E54DF">
              <w:rPr>
                <w:rFonts w:ascii="Arial" w:hAnsi="Arial" w:cs="Arial"/>
                <w:sz w:val="22"/>
                <w:szCs w:val="22"/>
              </w:rPr>
              <w:t>-</w:t>
            </w:r>
            <w:r w:rsidR="0003734B" w:rsidRPr="009E54DF">
              <w:rPr>
                <w:rFonts w:ascii="Arial" w:hAnsi="Arial" w:cs="Arial"/>
                <w:sz w:val="22"/>
                <w:szCs w:val="22"/>
              </w:rPr>
              <w:t>dependent utilities post</w:t>
            </w:r>
            <w:r w:rsidR="00F17135" w:rsidRPr="009E54DF">
              <w:rPr>
                <w:rFonts w:ascii="Arial" w:hAnsi="Arial" w:cs="Arial"/>
                <w:sz w:val="22"/>
                <w:szCs w:val="22"/>
              </w:rPr>
              <w:t>-</w:t>
            </w:r>
            <w:proofErr w:type="spellStart"/>
            <w:r w:rsidR="0003734B" w:rsidRPr="009E54DF">
              <w:rPr>
                <w:rFonts w:ascii="Arial" w:hAnsi="Arial" w:cs="Arial"/>
                <w:sz w:val="22"/>
                <w:szCs w:val="22"/>
              </w:rPr>
              <w:t>allo</w:t>
            </w:r>
            <w:proofErr w:type="spellEnd"/>
            <w:r w:rsidR="00F17135" w:rsidRPr="009E54DF">
              <w:rPr>
                <w:rFonts w:ascii="Arial" w:hAnsi="Arial" w:cs="Arial"/>
                <w:sz w:val="22"/>
                <w:szCs w:val="22"/>
              </w:rPr>
              <w:t>-</w:t>
            </w:r>
            <w:r w:rsidR="0003734B" w:rsidRPr="009E54DF">
              <w:rPr>
                <w:rFonts w:ascii="Arial" w:hAnsi="Arial" w:cs="Arial"/>
                <w:sz w:val="22"/>
                <w:szCs w:val="22"/>
              </w:rPr>
              <w:t>SCT is preferred</w:t>
            </w:r>
          </w:p>
        </w:tc>
        <w:tc>
          <w:tcPr>
            <w:tcW w:w="6505" w:type="dxa"/>
          </w:tcPr>
          <w:p w14:paraId="256670D8" w14:textId="6A5881A0" w:rsidR="00EB3723" w:rsidRPr="0041569B" w:rsidRDefault="005D61E9" w:rsidP="00EB3723">
            <w:pPr>
              <w:rPr>
                <w:rFonts w:ascii="Arial" w:hAnsi="Arial" w:cs="Arial"/>
                <w:i/>
                <w:iCs/>
                <w:sz w:val="20"/>
                <w:szCs w:val="20"/>
              </w:rPr>
            </w:pPr>
            <w:r w:rsidRPr="0041569B">
              <w:rPr>
                <w:rFonts w:ascii="Arial" w:hAnsi="Arial" w:cs="Arial"/>
                <w:i/>
                <w:iCs/>
                <w:sz w:val="20"/>
                <w:szCs w:val="20"/>
              </w:rPr>
              <w:t>“</w:t>
            </w:r>
            <w:r w:rsidR="00EB3723" w:rsidRPr="0041569B">
              <w:rPr>
                <w:rFonts w:ascii="Arial" w:hAnsi="Arial" w:cs="Arial"/>
                <w:i/>
                <w:iCs/>
                <w:sz w:val="20"/>
                <w:szCs w:val="20"/>
              </w:rPr>
              <w:t>The EAG noted that the utility value applied for the ‘post</w:t>
            </w:r>
            <w:r w:rsidR="00F17135" w:rsidRPr="0041569B">
              <w:rPr>
                <w:rFonts w:ascii="Arial" w:hAnsi="Arial" w:cs="Arial"/>
                <w:i/>
                <w:iCs/>
                <w:sz w:val="20"/>
                <w:szCs w:val="20"/>
              </w:rPr>
              <w:t>-</w:t>
            </w:r>
            <w:r w:rsidR="00EB3723" w:rsidRPr="0041569B">
              <w:rPr>
                <w:rFonts w:ascii="Arial" w:hAnsi="Arial" w:cs="Arial"/>
                <w:i/>
                <w:iCs/>
                <w:sz w:val="20"/>
                <w:szCs w:val="20"/>
              </w:rPr>
              <w:t>event’ health state in the company’s base case (sourced from FELIX), does not reflect the utility impacts of ASCT. The EAG assumed that people who have an ASCT experience varying utility values depending on how much time has passed since the ASCT. This is consistent with the approach used in TA541. The EAG thought these values were appropriate because they reflect changes in health</w:t>
            </w:r>
            <w:r w:rsidR="00F17135" w:rsidRPr="0041569B">
              <w:rPr>
                <w:rFonts w:ascii="Arial" w:hAnsi="Arial" w:cs="Arial"/>
                <w:i/>
                <w:iCs/>
                <w:sz w:val="20"/>
                <w:szCs w:val="20"/>
              </w:rPr>
              <w:t>-</w:t>
            </w:r>
            <w:r w:rsidR="00EB3723" w:rsidRPr="0041569B">
              <w:rPr>
                <w:rFonts w:ascii="Arial" w:hAnsi="Arial" w:cs="Arial"/>
                <w:i/>
                <w:iCs/>
                <w:sz w:val="20"/>
                <w:szCs w:val="20"/>
              </w:rPr>
              <w:t>related quality of life post</w:t>
            </w:r>
            <w:r w:rsidR="00F17135" w:rsidRPr="0041569B">
              <w:rPr>
                <w:rFonts w:ascii="Arial" w:hAnsi="Arial" w:cs="Arial"/>
                <w:i/>
                <w:iCs/>
                <w:sz w:val="20"/>
                <w:szCs w:val="20"/>
              </w:rPr>
              <w:t>-</w:t>
            </w:r>
            <w:r w:rsidR="00EB3723" w:rsidRPr="0041569B">
              <w:rPr>
                <w:rFonts w:ascii="Arial" w:hAnsi="Arial" w:cs="Arial"/>
                <w:i/>
                <w:iCs/>
                <w:sz w:val="20"/>
                <w:szCs w:val="20"/>
              </w:rPr>
              <w:t>transplant and include the disutility associated with graft</w:t>
            </w:r>
            <w:r w:rsidR="00F17135" w:rsidRPr="0041569B">
              <w:rPr>
                <w:rFonts w:ascii="Arial" w:hAnsi="Arial" w:cs="Arial"/>
                <w:i/>
                <w:iCs/>
                <w:sz w:val="20"/>
                <w:szCs w:val="20"/>
              </w:rPr>
              <w:t>-</w:t>
            </w:r>
            <w:r w:rsidR="00EB3723" w:rsidRPr="0041569B">
              <w:rPr>
                <w:rFonts w:ascii="Arial" w:hAnsi="Arial" w:cs="Arial"/>
                <w:i/>
                <w:iCs/>
                <w:sz w:val="20"/>
                <w:szCs w:val="20"/>
              </w:rPr>
              <w:t>versus</w:t>
            </w:r>
            <w:r w:rsidR="00F17135" w:rsidRPr="0041569B">
              <w:rPr>
                <w:rFonts w:ascii="Arial" w:hAnsi="Arial" w:cs="Arial"/>
                <w:i/>
                <w:iCs/>
                <w:sz w:val="20"/>
                <w:szCs w:val="20"/>
              </w:rPr>
              <w:t>-</w:t>
            </w:r>
            <w:r w:rsidR="00EB3723" w:rsidRPr="0041569B">
              <w:rPr>
                <w:rFonts w:ascii="Arial" w:hAnsi="Arial" w:cs="Arial"/>
                <w:i/>
                <w:iCs/>
                <w:sz w:val="20"/>
                <w:szCs w:val="20"/>
              </w:rPr>
              <w:t>host disease. In its base case, the EAG adjusted utility values in the post</w:t>
            </w:r>
            <w:r w:rsidR="00F17135" w:rsidRPr="0041569B">
              <w:rPr>
                <w:rFonts w:ascii="Arial" w:hAnsi="Arial" w:cs="Arial"/>
                <w:i/>
                <w:iCs/>
                <w:sz w:val="20"/>
                <w:szCs w:val="20"/>
              </w:rPr>
              <w:t>-</w:t>
            </w:r>
            <w:r w:rsidR="00EB3723" w:rsidRPr="0041569B">
              <w:rPr>
                <w:rFonts w:ascii="Arial" w:hAnsi="Arial" w:cs="Arial"/>
                <w:i/>
                <w:iCs/>
                <w:sz w:val="20"/>
                <w:szCs w:val="20"/>
              </w:rPr>
              <w:t>event health state using time</w:t>
            </w:r>
            <w:r w:rsidR="00F17135" w:rsidRPr="0041569B">
              <w:rPr>
                <w:rFonts w:ascii="Arial" w:hAnsi="Arial" w:cs="Arial"/>
                <w:i/>
                <w:iCs/>
                <w:sz w:val="20"/>
                <w:szCs w:val="20"/>
              </w:rPr>
              <w:t>-</w:t>
            </w:r>
            <w:r w:rsidR="00EB3723" w:rsidRPr="0041569B">
              <w:rPr>
                <w:rFonts w:ascii="Arial" w:hAnsi="Arial" w:cs="Arial"/>
                <w:i/>
                <w:iCs/>
                <w:sz w:val="20"/>
                <w:szCs w:val="20"/>
              </w:rPr>
              <w:t xml:space="preserve">dependent utilities from TA541.” Ref: </w:t>
            </w:r>
            <w:r w:rsidR="00756113">
              <w:rPr>
                <w:rFonts w:ascii="Arial" w:hAnsi="Arial" w:cs="Arial"/>
                <w:i/>
                <w:iCs/>
                <w:sz w:val="20"/>
                <w:szCs w:val="20"/>
              </w:rPr>
              <w:t>TA1116</w:t>
            </w:r>
          </w:p>
          <w:p w14:paraId="3A0A77D4" w14:textId="77777777" w:rsidR="00EB3723" w:rsidRPr="0041569B" w:rsidRDefault="00EB3723" w:rsidP="00EB3723">
            <w:pPr>
              <w:rPr>
                <w:rFonts w:ascii="Arial" w:hAnsi="Arial" w:cs="Arial"/>
                <w:i/>
                <w:iCs/>
                <w:sz w:val="20"/>
                <w:szCs w:val="20"/>
              </w:rPr>
            </w:pPr>
          </w:p>
          <w:p w14:paraId="2D6E094E" w14:textId="4F616501" w:rsidR="00EB3723" w:rsidRPr="0041569B" w:rsidRDefault="001375C6" w:rsidP="00EB3723">
            <w:pPr>
              <w:rPr>
                <w:rFonts w:ascii="Arial" w:hAnsi="Arial" w:cs="Arial"/>
                <w:i/>
                <w:iCs/>
                <w:sz w:val="20"/>
                <w:szCs w:val="20"/>
              </w:rPr>
            </w:pPr>
            <w:r w:rsidRPr="0041569B">
              <w:rPr>
                <w:rFonts w:ascii="Arial" w:hAnsi="Arial" w:cs="Arial"/>
                <w:i/>
                <w:iCs/>
                <w:sz w:val="20"/>
                <w:szCs w:val="20"/>
              </w:rPr>
              <w:t xml:space="preserve">“The committee noted that it was unclear how often </w:t>
            </w:r>
            <w:proofErr w:type="spellStart"/>
            <w:r w:rsidRPr="0041569B">
              <w:rPr>
                <w:rFonts w:ascii="Arial" w:hAnsi="Arial" w:cs="Arial"/>
                <w:i/>
                <w:iCs/>
                <w:sz w:val="20"/>
                <w:szCs w:val="20"/>
              </w:rPr>
              <w:t>allo</w:t>
            </w:r>
            <w:proofErr w:type="spellEnd"/>
            <w:r w:rsidR="00F17135" w:rsidRPr="0041569B">
              <w:rPr>
                <w:rFonts w:ascii="Arial" w:hAnsi="Arial" w:cs="Arial"/>
                <w:i/>
                <w:iCs/>
                <w:sz w:val="20"/>
                <w:szCs w:val="20"/>
              </w:rPr>
              <w:t>-</w:t>
            </w:r>
            <w:r w:rsidRPr="0041569B">
              <w:rPr>
                <w:rFonts w:ascii="Arial" w:hAnsi="Arial" w:cs="Arial"/>
                <w:i/>
                <w:iCs/>
                <w:sz w:val="20"/>
                <w:szCs w:val="20"/>
              </w:rPr>
              <w:t>SCT would be used in practice. But it noted the ERG's opinion that because the clinical</w:t>
            </w:r>
            <w:r w:rsidR="00F17135" w:rsidRPr="0041569B">
              <w:rPr>
                <w:rFonts w:ascii="Arial" w:hAnsi="Arial" w:cs="Arial"/>
                <w:i/>
                <w:iCs/>
                <w:sz w:val="20"/>
                <w:szCs w:val="20"/>
              </w:rPr>
              <w:t>-</w:t>
            </w:r>
            <w:r w:rsidRPr="0041569B">
              <w:rPr>
                <w:rFonts w:ascii="Arial" w:hAnsi="Arial" w:cs="Arial"/>
                <w:i/>
                <w:iCs/>
                <w:sz w:val="20"/>
                <w:szCs w:val="20"/>
              </w:rPr>
              <w:t xml:space="preserve">effectiveness evidence in the model included some people who received </w:t>
            </w:r>
            <w:proofErr w:type="spellStart"/>
            <w:r w:rsidRPr="0041569B">
              <w:rPr>
                <w:rFonts w:ascii="Arial" w:hAnsi="Arial" w:cs="Arial"/>
                <w:i/>
                <w:iCs/>
                <w:sz w:val="20"/>
                <w:szCs w:val="20"/>
              </w:rPr>
              <w:t>allo</w:t>
            </w:r>
            <w:proofErr w:type="spellEnd"/>
            <w:r w:rsidR="00F17135" w:rsidRPr="0041569B">
              <w:rPr>
                <w:rFonts w:ascii="Arial" w:hAnsi="Arial" w:cs="Arial"/>
                <w:i/>
                <w:iCs/>
                <w:sz w:val="20"/>
                <w:szCs w:val="20"/>
              </w:rPr>
              <w:t>-</w:t>
            </w:r>
            <w:r w:rsidRPr="0041569B">
              <w:rPr>
                <w:rFonts w:ascii="Arial" w:hAnsi="Arial" w:cs="Arial"/>
                <w:i/>
                <w:iCs/>
                <w:sz w:val="20"/>
                <w:szCs w:val="20"/>
              </w:rPr>
              <w:t>SCT after CAR T</w:t>
            </w:r>
            <w:r w:rsidR="00F17135" w:rsidRPr="0041569B">
              <w:rPr>
                <w:rFonts w:ascii="Arial" w:hAnsi="Arial" w:cs="Arial"/>
                <w:i/>
                <w:iCs/>
                <w:sz w:val="20"/>
                <w:szCs w:val="20"/>
              </w:rPr>
              <w:t>-</w:t>
            </w:r>
            <w:r w:rsidRPr="0041569B">
              <w:rPr>
                <w:rFonts w:ascii="Arial" w:hAnsi="Arial" w:cs="Arial"/>
                <w:i/>
                <w:iCs/>
                <w:sz w:val="20"/>
                <w:szCs w:val="20"/>
              </w:rPr>
              <w:t xml:space="preserve">cell treatment, the associated costs and QALYs of </w:t>
            </w:r>
            <w:proofErr w:type="spellStart"/>
            <w:r w:rsidRPr="0041569B">
              <w:rPr>
                <w:rFonts w:ascii="Arial" w:hAnsi="Arial" w:cs="Arial"/>
                <w:i/>
                <w:iCs/>
                <w:sz w:val="20"/>
                <w:szCs w:val="20"/>
              </w:rPr>
              <w:t>allo</w:t>
            </w:r>
            <w:proofErr w:type="spellEnd"/>
            <w:r w:rsidR="00F17135" w:rsidRPr="0041569B">
              <w:rPr>
                <w:rFonts w:ascii="Arial" w:hAnsi="Arial" w:cs="Arial"/>
                <w:i/>
                <w:iCs/>
                <w:sz w:val="20"/>
                <w:szCs w:val="20"/>
              </w:rPr>
              <w:t>-</w:t>
            </w:r>
            <w:r w:rsidRPr="0041569B">
              <w:rPr>
                <w:rFonts w:ascii="Arial" w:hAnsi="Arial" w:cs="Arial"/>
                <w:i/>
                <w:iCs/>
                <w:sz w:val="20"/>
                <w:szCs w:val="20"/>
              </w:rPr>
              <w:t>SCT should also be included.” Ref: TA893</w:t>
            </w:r>
          </w:p>
          <w:p w14:paraId="6603D473" w14:textId="77777777" w:rsidR="00EB3723" w:rsidRPr="0041569B" w:rsidRDefault="00EB3723" w:rsidP="00EB3723">
            <w:pPr>
              <w:rPr>
                <w:rFonts w:ascii="Arial" w:hAnsi="Arial" w:cs="Arial"/>
                <w:i/>
                <w:iCs/>
                <w:sz w:val="20"/>
                <w:szCs w:val="20"/>
              </w:rPr>
            </w:pPr>
          </w:p>
          <w:p w14:paraId="7896E0A6" w14:textId="3BFA32A5" w:rsidR="007510C0" w:rsidRPr="0041569B" w:rsidRDefault="007510C0" w:rsidP="00053135">
            <w:pPr>
              <w:rPr>
                <w:rFonts w:ascii="Arial" w:hAnsi="Arial" w:cs="Arial"/>
                <w:i/>
                <w:iCs/>
                <w:sz w:val="20"/>
                <w:szCs w:val="20"/>
              </w:rPr>
            </w:pPr>
          </w:p>
        </w:tc>
      </w:tr>
      <w:tr w:rsidR="007510C0" w:rsidRPr="00931A7B" w14:paraId="3D2913B4" w14:textId="77777777" w:rsidTr="00CC05DF">
        <w:tc>
          <w:tcPr>
            <w:tcW w:w="2689" w:type="dxa"/>
          </w:tcPr>
          <w:p w14:paraId="7C6307B6" w14:textId="0AB4BF50" w:rsidR="007510C0" w:rsidRPr="009E54DF" w:rsidRDefault="00E819D9" w:rsidP="00053135">
            <w:pPr>
              <w:rPr>
                <w:rFonts w:ascii="Arial" w:hAnsi="Arial" w:cs="Arial"/>
                <w:sz w:val="22"/>
                <w:szCs w:val="22"/>
              </w:rPr>
            </w:pPr>
            <w:r w:rsidRPr="009E54DF">
              <w:rPr>
                <w:rFonts w:ascii="Arial" w:hAnsi="Arial" w:cs="Arial"/>
                <w:b/>
                <w:bCs/>
                <w:sz w:val="22"/>
                <w:szCs w:val="22"/>
              </w:rPr>
              <w:t>Issue 10</w:t>
            </w:r>
            <w:r w:rsidR="00F17135" w:rsidRPr="009E54DF">
              <w:rPr>
                <w:rFonts w:ascii="Arial" w:hAnsi="Arial" w:cs="Arial"/>
                <w:b/>
                <w:bCs/>
                <w:sz w:val="22"/>
                <w:szCs w:val="22"/>
              </w:rPr>
              <w:t>-</w:t>
            </w:r>
            <w:r w:rsidRPr="009E54DF">
              <w:rPr>
                <w:rFonts w:ascii="Arial" w:hAnsi="Arial" w:cs="Arial"/>
                <w:b/>
                <w:bCs/>
                <w:sz w:val="22"/>
                <w:szCs w:val="22"/>
              </w:rPr>
              <w:t>Impact and management of adverse events in CAR T</w:t>
            </w:r>
            <w:r w:rsidR="00F17135" w:rsidRPr="009E54DF">
              <w:rPr>
                <w:rFonts w:ascii="Arial" w:hAnsi="Arial" w:cs="Arial"/>
                <w:b/>
                <w:bCs/>
                <w:sz w:val="22"/>
                <w:szCs w:val="22"/>
              </w:rPr>
              <w:t>-</w:t>
            </w:r>
            <w:r w:rsidRPr="009E54DF">
              <w:rPr>
                <w:rFonts w:ascii="Arial" w:hAnsi="Arial" w:cs="Arial"/>
                <w:b/>
                <w:bCs/>
                <w:sz w:val="22"/>
                <w:szCs w:val="22"/>
              </w:rPr>
              <w:t xml:space="preserve">Cell </w:t>
            </w:r>
            <w:r w:rsidR="00552793" w:rsidRPr="009E54DF">
              <w:rPr>
                <w:rFonts w:ascii="Arial" w:hAnsi="Arial" w:cs="Arial"/>
                <w:b/>
                <w:bCs/>
                <w:sz w:val="22"/>
                <w:szCs w:val="22"/>
              </w:rPr>
              <w:t xml:space="preserve">therapy </w:t>
            </w:r>
            <w:r w:rsidR="00552793" w:rsidRPr="009E54DF">
              <w:rPr>
                <w:rFonts w:ascii="Arial" w:hAnsi="Arial" w:cs="Arial"/>
                <w:sz w:val="22"/>
                <w:szCs w:val="22"/>
              </w:rPr>
              <w:t>(</w:t>
            </w:r>
            <w:r w:rsidRPr="009E54DF">
              <w:rPr>
                <w:rFonts w:ascii="Arial" w:hAnsi="Arial" w:cs="Arial"/>
                <w:sz w:val="22"/>
                <w:szCs w:val="22"/>
              </w:rPr>
              <w:t xml:space="preserve">Related STAs: TA1048, </w:t>
            </w:r>
            <w:r w:rsidR="00756113">
              <w:rPr>
                <w:rFonts w:ascii="Arial" w:hAnsi="Arial" w:cs="Arial"/>
                <w:sz w:val="22"/>
                <w:szCs w:val="22"/>
              </w:rPr>
              <w:t>TA1116</w:t>
            </w:r>
            <w:r w:rsidRPr="009E54DF">
              <w:rPr>
                <w:rFonts w:ascii="Arial" w:hAnsi="Arial" w:cs="Arial"/>
                <w:sz w:val="22"/>
                <w:szCs w:val="22"/>
              </w:rPr>
              <w:t>)</w:t>
            </w:r>
          </w:p>
        </w:tc>
        <w:tc>
          <w:tcPr>
            <w:tcW w:w="5103" w:type="dxa"/>
          </w:tcPr>
          <w:p w14:paraId="5F6194FD" w14:textId="3A2BF739" w:rsidR="0039574F" w:rsidRPr="009E54DF" w:rsidRDefault="0039574F" w:rsidP="0039574F">
            <w:pPr>
              <w:rPr>
                <w:rFonts w:ascii="Arial" w:hAnsi="Arial" w:cs="Arial"/>
                <w:b/>
                <w:bCs/>
                <w:sz w:val="22"/>
                <w:szCs w:val="22"/>
              </w:rPr>
            </w:pPr>
            <w:r w:rsidRPr="009E54DF">
              <w:rPr>
                <w:rFonts w:ascii="Arial" w:hAnsi="Arial" w:cs="Arial"/>
                <w:b/>
                <w:bCs/>
                <w:sz w:val="22"/>
                <w:szCs w:val="22"/>
              </w:rPr>
              <w:t>Model AEs comprehensively across the full CAR T</w:t>
            </w:r>
            <w:r w:rsidR="00F17135" w:rsidRPr="009E54DF">
              <w:rPr>
                <w:rFonts w:ascii="Arial" w:hAnsi="Arial" w:cs="Arial"/>
                <w:b/>
                <w:bCs/>
                <w:sz w:val="22"/>
                <w:szCs w:val="22"/>
              </w:rPr>
              <w:t>-</w:t>
            </w:r>
            <w:r w:rsidRPr="009E54DF">
              <w:rPr>
                <w:rFonts w:ascii="Arial" w:hAnsi="Arial" w:cs="Arial"/>
                <w:b/>
                <w:bCs/>
                <w:sz w:val="22"/>
                <w:szCs w:val="22"/>
              </w:rPr>
              <w:t>cell treatment pathway, including different line treatments and long</w:t>
            </w:r>
            <w:r w:rsidR="00F17135" w:rsidRPr="009E54DF">
              <w:rPr>
                <w:rFonts w:ascii="Arial" w:hAnsi="Arial" w:cs="Arial"/>
                <w:b/>
                <w:bCs/>
                <w:sz w:val="22"/>
                <w:szCs w:val="22"/>
              </w:rPr>
              <w:t>-</w:t>
            </w:r>
            <w:r w:rsidRPr="009E54DF">
              <w:rPr>
                <w:rFonts w:ascii="Arial" w:hAnsi="Arial" w:cs="Arial"/>
                <w:b/>
                <w:bCs/>
                <w:sz w:val="22"/>
                <w:szCs w:val="22"/>
              </w:rPr>
              <w:t>term effects. The proportion of patients affected and the duration of AE, drawing primarily on trial data and supplemented by RWE when available and applicable to the same population and treatment.</w:t>
            </w:r>
          </w:p>
          <w:p w14:paraId="3D9D8EDE" w14:textId="77777777" w:rsidR="0039574F" w:rsidRPr="009E54DF" w:rsidRDefault="0039574F" w:rsidP="0039574F">
            <w:pPr>
              <w:rPr>
                <w:rFonts w:ascii="Arial" w:hAnsi="Arial" w:cs="Arial"/>
                <w:sz w:val="22"/>
                <w:szCs w:val="22"/>
              </w:rPr>
            </w:pPr>
          </w:p>
          <w:p w14:paraId="607EB622" w14:textId="77777777" w:rsidR="0039574F" w:rsidRPr="009E54DF" w:rsidRDefault="0039574F" w:rsidP="0039574F">
            <w:pPr>
              <w:rPr>
                <w:rFonts w:ascii="Arial" w:hAnsi="Arial" w:cs="Arial"/>
                <w:sz w:val="22"/>
                <w:szCs w:val="22"/>
              </w:rPr>
            </w:pPr>
            <w:r w:rsidRPr="009E54DF">
              <w:rPr>
                <w:rFonts w:ascii="Arial" w:hAnsi="Arial" w:cs="Arial"/>
                <w:sz w:val="22"/>
                <w:szCs w:val="22"/>
              </w:rPr>
              <w:t xml:space="preserve">R1: Considering AEs across all treatment stages ensures the model reflects the full clinical and economic impact </w:t>
            </w:r>
          </w:p>
          <w:p w14:paraId="781E2E3C" w14:textId="0B625B3B" w:rsidR="0039574F" w:rsidRPr="009E54DF" w:rsidRDefault="0039574F" w:rsidP="0039574F">
            <w:pPr>
              <w:rPr>
                <w:rFonts w:ascii="Arial" w:hAnsi="Arial" w:cs="Arial"/>
                <w:sz w:val="22"/>
                <w:szCs w:val="22"/>
              </w:rPr>
            </w:pPr>
            <w:r w:rsidRPr="009E54DF">
              <w:rPr>
                <w:rFonts w:ascii="Arial" w:hAnsi="Arial" w:cs="Arial"/>
                <w:sz w:val="22"/>
                <w:szCs w:val="22"/>
              </w:rPr>
              <w:t>R2: Using trial data for controlled incidence estimates and RWE for duration and resource intensity improves representativeness and better reflects real</w:t>
            </w:r>
            <w:r w:rsidR="00F17135" w:rsidRPr="009E54DF">
              <w:rPr>
                <w:rFonts w:ascii="Arial" w:hAnsi="Arial" w:cs="Arial"/>
                <w:sz w:val="22"/>
                <w:szCs w:val="22"/>
              </w:rPr>
              <w:t>-</w:t>
            </w:r>
            <w:r w:rsidRPr="009E54DF">
              <w:rPr>
                <w:rFonts w:ascii="Arial" w:hAnsi="Arial" w:cs="Arial"/>
                <w:sz w:val="22"/>
                <w:szCs w:val="22"/>
              </w:rPr>
              <w:t>world practice.</w:t>
            </w:r>
          </w:p>
          <w:p w14:paraId="7E2BCEEB" w14:textId="179C692C" w:rsidR="00E854EF" w:rsidRPr="009E54DF" w:rsidRDefault="0039574F" w:rsidP="00053135">
            <w:pPr>
              <w:rPr>
                <w:rFonts w:ascii="Arial" w:hAnsi="Arial" w:cs="Arial"/>
                <w:sz w:val="22"/>
                <w:szCs w:val="22"/>
              </w:rPr>
            </w:pPr>
            <w:r w:rsidRPr="009E54DF">
              <w:rPr>
                <w:rFonts w:ascii="Arial" w:hAnsi="Arial" w:cs="Arial"/>
                <w:sz w:val="22"/>
                <w:szCs w:val="22"/>
              </w:rPr>
              <w:t>R3: Acute toxicities (CRS, ICANS) and long</w:t>
            </w:r>
            <w:r w:rsidR="00F17135" w:rsidRPr="009E54DF">
              <w:rPr>
                <w:rFonts w:ascii="Arial" w:hAnsi="Arial" w:cs="Arial"/>
                <w:sz w:val="22"/>
                <w:szCs w:val="22"/>
              </w:rPr>
              <w:t>-</w:t>
            </w:r>
            <w:r w:rsidRPr="009E54DF">
              <w:rPr>
                <w:rFonts w:ascii="Arial" w:hAnsi="Arial" w:cs="Arial"/>
                <w:sz w:val="22"/>
                <w:szCs w:val="22"/>
              </w:rPr>
              <w:t>term effects (cytopenias, infections) have significant consequences for patient outcomes and healthcare systems</w:t>
            </w:r>
          </w:p>
        </w:tc>
        <w:tc>
          <w:tcPr>
            <w:tcW w:w="6505" w:type="dxa"/>
          </w:tcPr>
          <w:p w14:paraId="5878105C" w14:textId="746404D1" w:rsidR="00AB44CA" w:rsidRPr="0041569B" w:rsidRDefault="00CB479B" w:rsidP="00AB44CA">
            <w:pPr>
              <w:rPr>
                <w:rFonts w:ascii="Arial" w:hAnsi="Arial" w:cs="Arial"/>
                <w:i/>
                <w:iCs/>
                <w:sz w:val="20"/>
                <w:szCs w:val="20"/>
              </w:rPr>
            </w:pPr>
            <w:r w:rsidRPr="0041569B">
              <w:rPr>
                <w:rFonts w:ascii="Arial" w:hAnsi="Arial" w:cs="Arial"/>
                <w:i/>
                <w:iCs/>
                <w:sz w:val="20"/>
                <w:szCs w:val="20"/>
              </w:rPr>
              <w:t>“</w:t>
            </w:r>
            <w:r w:rsidR="00AB44CA" w:rsidRPr="0041569B">
              <w:rPr>
                <w:rFonts w:ascii="Arial" w:hAnsi="Arial" w:cs="Arial"/>
                <w:i/>
                <w:iCs/>
                <w:sz w:val="20"/>
                <w:szCs w:val="20"/>
              </w:rPr>
              <w:t>The EAG highlighted that the costs of treating adverse events after an allogeneic stem cell transplant may be higher than after other third</w:t>
            </w:r>
            <w:r w:rsidR="00F17135" w:rsidRPr="0041569B">
              <w:rPr>
                <w:rFonts w:ascii="Arial" w:hAnsi="Arial" w:cs="Arial"/>
                <w:i/>
                <w:iCs/>
                <w:sz w:val="20"/>
                <w:szCs w:val="20"/>
              </w:rPr>
              <w:t>-</w:t>
            </w:r>
            <w:r w:rsidR="00AB44CA" w:rsidRPr="0041569B">
              <w:rPr>
                <w:rFonts w:ascii="Arial" w:hAnsi="Arial" w:cs="Arial"/>
                <w:i/>
                <w:iCs/>
                <w:sz w:val="20"/>
                <w:szCs w:val="20"/>
              </w:rPr>
              <w:t xml:space="preserve">line treatments. It added that a higher proportion of people may have an allogeneic stem cell transplant after their lymphoma has relapsed on </w:t>
            </w:r>
            <w:proofErr w:type="spellStart"/>
            <w:r w:rsidR="00AB44CA" w:rsidRPr="0041569B">
              <w:rPr>
                <w:rFonts w:ascii="Arial" w:hAnsi="Arial" w:cs="Arial"/>
                <w:i/>
                <w:iCs/>
                <w:sz w:val="20"/>
                <w:szCs w:val="20"/>
              </w:rPr>
              <w:t>liso</w:t>
            </w:r>
            <w:proofErr w:type="spellEnd"/>
            <w:r w:rsidR="00F17135" w:rsidRPr="0041569B">
              <w:rPr>
                <w:rFonts w:ascii="Arial" w:hAnsi="Arial" w:cs="Arial"/>
                <w:i/>
                <w:iCs/>
                <w:sz w:val="20"/>
                <w:szCs w:val="20"/>
              </w:rPr>
              <w:t>-</w:t>
            </w:r>
            <w:r w:rsidR="00AB44CA" w:rsidRPr="0041569B">
              <w:rPr>
                <w:rFonts w:ascii="Arial" w:hAnsi="Arial" w:cs="Arial"/>
                <w:i/>
                <w:iCs/>
                <w:sz w:val="20"/>
                <w:szCs w:val="20"/>
              </w:rPr>
              <w:t>cel rather than standard care.” Ref: TA1048</w:t>
            </w:r>
          </w:p>
          <w:p w14:paraId="29FF36FF" w14:textId="77777777" w:rsidR="00AB44CA" w:rsidRPr="0041569B" w:rsidRDefault="00AB44CA" w:rsidP="00AB44CA">
            <w:pPr>
              <w:rPr>
                <w:rFonts w:ascii="Arial" w:hAnsi="Arial" w:cs="Arial"/>
                <w:i/>
                <w:iCs/>
                <w:sz w:val="20"/>
                <w:szCs w:val="20"/>
              </w:rPr>
            </w:pPr>
          </w:p>
          <w:p w14:paraId="3B6E7C7B" w14:textId="75CD7652" w:rsidR="00AB44CA" w:rsidRPr="0041569B" w:rsidRDefault="00FF77BE" w:rsidP="00AB44CA">
            <w:pPr>
              <w:rPr>
                <w:rFonts w:ascii="Arial" w:hAnsi="Arial" w:cs="Arial"/>
                <w:i/>
                <w:iCs/>
                <w:sz w:val="20"/>
                <w:szCs w:val="20"/>
              </w:rPr>
            </w:pPr>
            <w:r w:rsidRPr="0041569B">
              <w:rPr>
                <w:rFonts w:ascii="Arial" w:hAnsi="Arial" w:cs="Arial"/>
                <w:i/>
                <w:iCs/>
                <w:sz w:val="20"/>
                <w:szCs w:val="20"/>
              </w:rPr>
              <w:t xml:space="preserve">“The committee concluded that it preferred the EAG’s approach and supported the use of broader data from the larger cohort.” Ref: </w:t>
            </w:r>
            <w:r w:rsidR="00756113">
              <w:rPr>
                <w:rFonts w:ascii="Arial" w:hAnsi="Arial" w:cs="Arial"/>
                <w:i/>
                <w:iCs/>
                <w:sz w:val="20"/>
                <w:szCs w:val="20"/>
              </w:rPr>
              <w:t>TA1116</w:t>
            </w:r>
          </w:p>
          <w:p w14:paraId="11188BB1" w14:textId="77777777" w:rsidR="00AB44CA" w:rsidRPr="0041569B" w:rsidRDefault="00AB44CA" w:rsidP="00AB44CA">
            <w:pPr>
              <w:rPr>
                <w:rFonts w:ascii="Arial" w:hAnsi="Arial" w:cs="Arial"/>
                <w:i/>
                <w:iCs/>
                <w:sz w:val="20"/>
                <w:szCs w:val="20"/>
              </w:rPr>
            </w:pPr>
          </w:p>
          <w:p w14:paraId="71AE0CAC" w14:textId="75B3B8D9" w:rsidR="007510C0" w:rsidRPr="0041569B" w:rsidRDefault="007510C0" w:rsidP="00053135">
            <w:pPr>
              <w:rPr>
                <w:rFonts w:ascii="Arial" w:hAnsi="Arial" w:cs="Arial"/>
                <w:i/>
                <w:iCs/>
                <w:sz w:val="20"/>
                <w:szCs w:val="20"/>
              </w:rPr>
            </w:pPr>
          </w:p>
        </w:tc>
      </w:tr>
      <w:tr w:rsidR="0041609D" w:rsidRPr="00931A7B" w14:paraId="7C1BAC1D" w14:textId="77777777" w:rsidTr="00CC05DF">
        <w:tc>
          <w:tcPr>
            <w:tcW w:w="2689" w:type="dxa"/>
            <w:vMerge w:val="restart"/>
          </w:tcPr>
          <w:p w14:paraId="1F883E88" w14:textId="3F9142AD" w:rsidR="0041609D" w:rsidRPr="009E54DF" w:rsidRDefault="007017CC" w:rsidP="00053135">
            <w:pPr>
              <w:rPr>
                <w:rFonts w:ascii="Arial" w:hAnsi="Arial" w:cs="Arial"/>
                <w:sz w:val="22"/>
                <w:szCs w:val="22"/>
              </w:rPr>
            </w:pPr>
            <w:r w:rsidRPr="009E54DF">
              <w:rPr>
                <w:rFonts w:ascii="Arial" w:hAnsi="Arial" w:cs="Arial"/>
                <w:b/>
                <w:bCs/>
                <w:sz w:val="22"/>
                <w:szCs w:val="22"/>
              </w:rPr>
              <w:t>Issue 11</w:t>
            </w:r>
            <w:r w:rsidR="00F17135" w:rsidRPr="009E54DF">
              <w:rPr>
                <w:rFonts w:ascii="Arial" w:hAnsi="Arial" w:cs="Arial"/>
                <w:b/>
                <w:bCs/>
                <w:sz w:val="22"/>
                <w:szCs w:val="22"/>
              </w:rPr>
              <w:t>-</w:t>
            </w:r>
            <w:r w:rsidRPr="009E54DF">
              <w:rPr>
                <w:rFonts w:ascii="Arial" w:hAnsi="Arial" w:cs="Arial"/>
                <w:b/>
                <w:bCs/>
                <w:sz w:val="22"/>
                <w:szCs w:val="22"/>
              </w:rPr>
              <w:t xml:space="preserve"> Proportion and distribution of bridging therapy regimen </w:t>
            </w:r>
            <w:r w:rsidRPr="009E54DF">
              <w:rPr>
                <w:rFonts w:ascii="Arial" w:hAnsi="Arial" w:cs="Arial"/>
                <w:sz w:val="22"/>
                <w:szCs w:val="22"/>
              </w:rPr>
              <w:t>(Related STAs: TA1048)</w:t>
            </w:r>
          </w:p>
        </w:tc>
        <w:tc>
          <w:tcPr>
            <w:tcW w:w="5103" w:type="dxa"/>
          </w:tcPr>
          <w:p w14:paraId="57D50D0C" w14:textId="1CB02566" w:rsidR="0041609D" w:rsidRPr="009E54DF" w:rsidRDefault="0041609D" w:rsidP="00053135">
            <w:pPr>
              <w:rPr>
                <w:rFonts w:ascii="Arial" w:hAnsi="Arial" w:cs="Arial"/>
                <w:b/>
                <w:bCs/>
                <w:sz w:val="22"/>
                <w:szCs w:val="22"/>
              </w:rPr>
            </w:pPr>
            <w:r w:rsidRPr="009E54DF">
              <w:rPr>
                <w:rFonts w:ascii="Arial" w:hAnsi="Arial" w:cs="Arial"/>
                <w:b/>
                <w:bCs/>
                <w:sz w:val="22"/>
                <w:szCs w:val="22"/>
              </w:rPr>
              <w:t>Using UK</w:t>
            </w:r>
            <w:r w:rsidR="00F17135" w:rsidRPr="009E54DF">
              <w:rPr>
                <w:rFonts w:ascii="Arial" w:hAnsi="Arial" w:cs="Arial"/>
                <w:b/>
                <w:bCs/>
                <w:sz w:val="22"/>
                <w:szCs w:val="22"/>
              </w:rPr>
              <w:t>-</w:t>
            </w:r>
            <w:r w:rsidRPr="009E54DF">
              <w:rPr>
                <w:rFonts w:ascii="Arial" w:hAnsi="Arial" w:cs="Arial"/>
                <w:b/>
                <w:bCs/>
                <w:sz w:val="22"/>
                <w:szCs w:val="22"/>
              </w:rPr>
              <w:t>specific data to estimate the proportion and distribution of bridging therapy regimen</w:t>
            </w:r>
          </w:p>
          <w:p w14:paraId="127D3B96" w14:textId="77777777" w:rsidR="0041609D" w:rsidRPr="009E54DF" w:rsidRDefault="0041609D" w:rsidP="00053135">
            <w:pPr>
              <w:rPr>
                <w:rFonts w:ascii="Arial" w:hAnsi="Arial" w:cs="Arial"/>
                <w:b/>
                <w:bCs/>
                <w:sz w:val="22"/>
                <w:szCs w:val="22"/>
              </w:rPr>
            </w:pPr>
          </w:p>
          <w:p w14:paraId="74288ADF" w14:textId="4AC19004" w:rsidR="0041609D" w:rsidRPr="009E54DF" w:rsidRDefault="0041609D" w:rsidP="00C616AB">
            <w:pPr>
              <w:rPr>
                <w:rFonts w:ascii="Arial" w:hAnsi="Arial" w:cs="Arial"/>
                <w:sz w:val="22"/>
                <w:szCs w:val="22"/>
              </w:rPr>
            </w:pPr>
            <w:r w:rsidRPr="009E54DF">
              <w:rPr>
                <w:rFonts w:ascii="Arial" w:hAnsi="Arial" w:cs="Arial"/>
                <w:sz w:val="22"/>
                <w:szCs w:val="22"/>
              </w:rPr>
              <w:t>R1: UK</w:t>
            </w:r>
            <w:r w:rsidR="00F17135" w:rsidRPr="009E54DF">
              <w:rPr>
                <w:rFonts w:ascii="Arial" w:hAnsi="Arial" w:cs="Arial"/>
                <w:sz w:val="22"/>
                <w:szCs w:val="22"/>
              </w:rPr>
              <w:t>-</w:t>
            </w:r>
            <w:r w:rsidRPr="009E54DF">
              <w:rPr>
                <w:rFonts w:ascii="Arial" w:hAnsi="Arial" w:cs="Arial"/>
                <w:sz w:val="22"/>
                <w:szCs w:val="22"/>
              </w:rPr>
              <w:t>specific data better reflect NHS clinical practice.</w:t>
            </w:r>
          </w:p>
          <w:p w14:paraId="74A75E73" w14:textId="757C9B41" w:rsidR="0041609D" w:rsidRPr="009E54DF" w:rsidRDefault="0041609D" w:rsidP="00C616AB">
            <w:pPr>
              <w:rPr>
                <w:rFonts w:ascii="Arial" w:hAnsi="Arial" w:cs="Arial"/>
                <w:sz w:val="22"/>
                <w:szCs w:val="22"/>
              </w:rPr>
            </w:pPr>
            <w:r w:rsidRPr="009E54DF">
              <w:rPr>
                <w:rFonts w:ascii="Arial" w:hAnsi="Arial" w:cs="Arial"/>
                <w:sz w:val="22"/>
                <w:szCs w:val="22"/>
              </w:rPr>
              <w:t>R2: Ensures the model aligns with NHS expectations and provides credible evidence for decision</w:t>
            </w:r>
            <w:r w:rsidR="00F17135" w:rsidRPr="009E54DF">
              <w:rPr>
                <w:rFonts w:ascii="Arial" w:hAnsi="Arial" w:cs="Arial"/>
                <w:sz w:val="22"/>
                <w:szCs w:val="22"/>
              </w:rPr>
              <w:t>-</w:t>
            </w:r>
            <w:r w:rsidRPr="009E54DF">
              <w:rPr>
                <w:rFonts w:ascii="Arial" w:hAnsi="Arial" w:cs="Arial"/>
                <w:sz w:val="22"/>
                <w:szCs w:val="22"/>
              </w:rPr>
              <w:t>making within the UK healthcare context.</w:t>
            </w:r>
          </w:p>
          <w:p w14:paraId="53DF6A4C" w14:textId="669F827F" w:rsidR="0041609D" w:rsidRPr="009E54DF" w:rsidRDefault="0041609D" w:rsidP="00C616AB">
            <w:pPr>
              <w:rPr>
                <w:rFonts w:ascii="Arial" w:hAnsi="Arial" w:cs="Arial"/>
                <w:sz w:val="22"/>
                <w:szCs w:val="22"/>
              </w:rPr>
            </w:pPr>
            <w:r w:rsidRPr="009E54DF">
              <w:rPr>
                <w:rFonts w:ascii="Arial" w:hAnsi="Arial" w:cs="Arial"/>
                <w:sz w:val="22"/>
                <w:szCs w:val="22"/>
              </w:rPr>
              <w:t>R3: Improves generalisability of model outcomes by reflecting actual patient pathways in the NHS.</w:t>
            </w:r>
          </w:p>
          <w:p w14:paraId="48D3B7CE" w14:textId="1692D609" w:rsidR="0041609D" w:rsidRPr="009E54DF" w:rsidRDefault="0041609D" w:rsidP="00053135">
            <w:pPr>
              <w:rPr>
                <w:rFonts w:ascii="Arial" w:hAnsi="Arial" w:cs="Arial"/>
                <w:b/>
                <w:bCs/>
                <w:sz w:val="22"/>
                <w:szCs w:val="22"/>
              </w:rPr>
            </w:pPr>
          </w:p>
        </w:tc>
        <w:tc>
          <w:tcPr>
            <w:tcW w:w="6505" w:type="dxa"/>
          </w:tcPr>
          <w:p w14:paraId="7D3F2FDA" w14:textId="331DD28E" w:rsidR="0041609D" w:rsidRPr="0041569B" w:rsidRDefault="0041609D" w:rsidP="00053135">
            <w:pPr>
              <w:rPr>
                <w:rFonts w:ascii="Arial" w:hAnsi="Arial" w:cs="Arial"/>
                <w:i/>
                <w:iCs/>
                <w:sz w:val="20"/>
                <w:szCs w:val="20"/>
              </w:rPr>
            </w:pPr>
            <w:r w:rsidRPr="0041569B">
              <w:rPr>
                <w:rFonts w:ascii="Arial" w:hAnsi="Arial" w:cs="Arial"/>
                <w:i/>
                <w:iCs/>
                <w:sz w:val="20"/>
                <w:szCs w:val="20"/>
              </w:rPr>
              <w:t>“Clinical experts consulted by the EAG suggested that the proportion of people having bridging therapy and the distributions would differ from those modelled in the company's base case. So, the EAG preferred to use UK</w:t>
            </w:r>
            <w:r w:rsidR="00F17135" w:rsidRPr="0041569B">
              <w:rPr>
                <w:rFonts w:ascii="Arial" w:hAnsi="Arial" w:cs="Arial"/>
                <w:i/>
                <w:iCs/>
                <w:sz w:val="20"/>
                <w:szCs w:val="20"/>
              </w:rPr>
              <w:t>-</w:t>
            </w:r>
            <w:r w:rsidRPr="0041569B">
              <w:rPr>
                <w:rFonts w:ascii="Arial" w:hAnsi="Arial" w:cs="Arial"/>
                <w:i/>
                <w:iCs/>
                <w:sz w:val="20"/>
                <w:szCs w:val="20"/>
              </w:rPr>
              <w:t>specific data based on a study by Boyle et al. (2023) to estimate the proportion of people having bridging therapy and the distribution of the bridging therapy regimens.” Ref: TA1048</w:t>
            </w:r>
          </w:p>
        </w:tc>
      </w:tr>
      <w:tr w:rsidR="0041609D" w:rsidRPr="00931A7B" w14:paraId="47C8E17D" w14:textId="77777777" w:rsidTr="00CC05DF">
        <w:tc>
          <w:tcPr>
            <w:tcW w:w="2689" w:type="dxa"/>
            <w:vMerge/>
          </w:tcPr>
          <w:p w14:paraId="4C9B3E08" w14:textId="77777777" w:rsidR="0041609D" w:rsidRPr="009E54DF" w:rsidRDefault="0041609D" w:rsidP="00053135">
            <w:pPr>
              <w:rPr>
                <w:rFonts w:ascii="Arial" w:hAnsi="Arial" w:cs="Arial"/>
                <w:sz w:val="22"/>
                <w:szCs w:val="22"/>
              </w:rPr>
            </w:pPr>
          </w:p>
        </w:tc>
        <w:tc>
          <w:tcPr>
            <w:tcW w:w="5103" w:type="dxa"/>
          </w:tcPr>
          <w:p w14:paraId="3913A39F" w14:textId="77777777" w:rsidR="0041609D" w:rsidRPr="009E54DF" w:rsidRDefault="0041609D" w:rsidP="00053135">
            <w:pPr>
              <w:rPr>
                <w:rFonts w:ascii="Arial" w:hAnsi="Arial" w:cs="Arial"/>
                <w:b/>
                <w:bCs/>
                <w:sz w:val="22"/>
                <w:szCs w:val="22"/>
              </w:rPr>
            </w:pPr>
            <w:r w:rsidRPr="009E54DF">
              <w:rPr>
                <w:rFonts w:ascii="Arial" w:hAnsi="Arial" w:cs="Arial"/>
                <w:b/>
                <w:bCs/>
                <w:sz w:val="22"/>
                <w:szCs w:val="22"/>
              </w:rPr>
              <w:t>Using bridging therapy proportions and regimen distributions from trial</w:t>
            </w:r>
          </w:p>
          <w:p w14:paraId="52F59B80" w14:textId="77777777" w:rsidR="0041609D" w:rsidRPr="009E54DF" w:rsidRDefault="0041609D" w:rsidP="00053135">
            <w:pPr>
              <w:rPr>
                <w:rFonts w:ascii="Arial" w:hAnsi="Arial" w:cs="Arial"/>
                <w:b/>
                <w:bCs/>
                <w:sz w:val="22"/>
                <w:szCs w:val="22"/>
              </w:rPr>
            </w:pPr>
          </w:p>
          <w:p w14:paraId="0EBB97B2" w14:textId="5B056FF8" w:rsidR="0041609D" w:rsidRPr="009E54DF" w:rsidRDefault="0041609D" w:rsidP="00053135">
            <w:pPr>
              <w:rPr>
                <w:rFonts w:ascii="Arial" w:hAnsi="Arial" w:cs="Arial"/>
                <w:sz w:val="22"/>
                <w:szCs w:val="22"/>
              </w:rPr>
            </w:pPr>
            <w:r w:rsidRPr="009E54DF">
              <w:rPr>
                <w:rFonts w:ascii="Arial" w:hAnsi="Arial" w:cs="Arial"/>
                <w:sz w:val="22"/>
                <w:szCs w:val="22"/>
              </w:rPr>
              <w:t>R1: Using trial data ensures alignment between observed outcomes and cost</w:t>
            </w:r>
            <w:r w:rsidR="00F17135" w:rsidRPr="009E54DF">
              <w:rPr>
                <w:rFonts w:ascii="Arial" w:hAnsi="Arial" w:cs="Arial"/>
                <w:sz w:val="22"/>
                <w:szCs w:val="22"/>
              </w:rPr>
              <w:t>-</w:t>
            </w:r>
            <w:r w:rsidRPr="009E54DF">
              <w:rPr>
                <w:rFonts w:ascii="Arial" w:hAnsi="Arial" w:cs="Arial"/>
                <w:sz w:val="22"/>
                <w:szCs w:val="22"/>
              </w:rPr>
              <w:t>effectiveness modelling</w:t>
            </w:r>
          </w:p>
          <w:p w14:paraId="7AA783E8" w14:textId="3446FD86" w:rsidR="0041609D" w:rsidRPr="009E54DF" w:rsidRDefault="0041609D" w:rsidP="00053135">
            <w:pPr>
              <w:rPr>
                <w:rFonts w:ascii="Arial" w:hAnsi="Arial" w:cs="Arial"/>
                <w:b/>
                <w:bCs/>
                <w:sz w:val="22"/>
                <w:szCs w:val="22"/>
              </w:rPr>
            </w:pPr>
            <w:r w:rsidRPr="009E54DF">
              <w:rPr>
                <w:rFonts w:ascii="Arial" w:hAnsi="Arial" w:cs="Arial"/>
                <w:sz w:val="22"/>
                <w:szCs w:val="22"/>
              </w:rPr>
              <w:t>R2: The pivotal CAR T trial provides patient</w:t>
            </w:r>
            <w:r w:rsidR="00F17135" w:rsidRPr="009E54DF">
              <w:rPr>
                <w:rFonts w:ascii="Arial" w:hAnsi="Arial" w:cs="Arial"/>
                <w:sz w:val="22"/>
                <w:szCs w:val="22"/>
              </w:rPr>
              <w:t>-</w:t>
            </w:r>
            <w:r w:rsidRPr="009E54DF">
              <w:rPr>
                <w:rFonts w:ascii="Arial" w:hAnsi="Arial" w:cs="Arial"/>
                <w:sz w:val="22"/>
                <w:szCs w:val="22"/>
              </w:rPr>
              <w:t>level data, making it the most relevant and directly applicable source for modelling bridging therapy.</w:t>
            </w:r>
          </w:p>
        </w:tc>
        <w:tc>
          <w:tcPr>
            <w:tcW w:w="6505" w:type="dxa"/>
          </w:tcPr>
          <w:p w14:paraId="0B3D6EEC" w14:textId="3066F559" w:rsidR="0041609D" w:rsidRPr="0041569B" w:rsidRDefault="0041609D" w:rsidP="007D2391">
            <w:pPr>
              <w:rPr>
                <w:rFonts w:ascii="Arial" w:hAnsi="Arial" w:cs="Arial"/>
                <w:i/>
                <w:iCs/>
                <w:sz w:val="20"/>
                <w:szCs w:val="20"/>
              </w:rPr>
            </w:pPr>
            <w:r w:rsidRPr="0041569B">
              <w:rPr>
                <w:rFonts w:ascii="Arial" w:hAnsi="Arial" w:cs="Arial"/>
                <w:i/>
                <w:iCs/>
                <w:sz w:val="20"/>
                <w:szCs w:val="20"/>
              </w:rPr>
              <w:t>“The committee thought that it was important to align modelled costs and benefits. It preferred to use the TRANSFORM data for costing bridging therapy in its decision making, but it noted the generalisability concerns of this to NHS clinical practice.” Ref: TA1048</w:t>
            </w:r>
          </w:p>
          <w:p w14:paraId="4ED507A9" w14:textId="77777777" w:rsidR="0041609D" w:rsidRPr="0041569B" w:rsidRDefault="0041609D" w:rsidP="007D2391">
            <w:pPr>
              <w:rPr>
                <w:rFonts w:ascii="Arial" w:hAnsi="Arial" w:cs="Arial"/>
                <w:i/>
                <w:iCs/>
                <w:sz w:val="20"/>
                <w:szCs w:val="20"/>
              </w:rPr>
            </w:pPr>
          </w:p>
          <w:p w14:paraId="077C54AB" w14:textId="5D93B383" w:rsidR="0041609D" w:rsidRPr="0041569B" w:rsidRDefault="0041609D" w:rsidP="00053135">
            <w:pPr>
              <w:rPr>
                <w:rFonts w:ascii="Arial" w:hAnsi="Arial" w:cs="Arial"/>
                <w:i/>
                <w:iCs/>
                <w:sz w:val="20"/>
                <w:szCs w:val="20"/>
              </w:rPr>
            </w:pPr>
          </w:p>
        </w:tc>
      </w:tr>
      <w:tr w:rsidR="00C441D9" w:rsidRPr="00931A7B" w14:paraId="4B0B7543" w14:textId="77777777" w:rsidTr="00CC05DF">
        <w:tc>
          <w:tcPr>
            <w:tcW w:w="2689" w:type="dxa"/>
            <w:vMerge w:val="restart"/>
          </w:tcPr>
          <w:p w14:paraId="26FD2B4F" w14:textId="4A6309C7" w:rsidR="00C441D9" w:rsidRPr="009E54DF" w:rsidRDefault="00C441D9" w:rsidP="00056553">
            <w:pPr>
              <w:rPr>
                <w:rFonts w:ascii="Arial" w:hAnsi="Arial" w:cs="Arial"/>
                <w:b/>
                <w:bCs/>
                <w:sz w:val="22"/>
                <w:szCs w:val="22"/>
              </w:rPr>
            </w:pPr>
            <w:r w:rsidRPr="009E54DF">
              <w:rPr>
                <w:rFonts w:ascii="Arial" w:hAnsi="Arial" w:cs="Arial"/>
                <w:b/>
                <w:bCs/>
                <w:sz w:val="22"/>
                <w:szCs w:val="22"/>
              </w:rPr>
              <w:t xml:space="preserve">Issue 12 </w:t>
            </w:r>
            <w:r w:rsidR="003A3FC4" w:rsidRPr="009E54DF">
              <w:rPr>
                <w:rFonts w:ascii="Arial" w:hAnsi="Arial" w:cs="Arial"/>
                <w:b/>
                <w:bCs/>
                <w:sz w:val="22"/>
                <w:szCs w:val="22"/>
              </w:rPr>
              <w:t>-</w:t>
            </w:r>
            <w:r w:rsidRPr="009E54DF">
              <w:rPr>
                <w:rFonts w:ascii="Arial" w:hAnsi="Arial" w:cs="Arial"/>
                <w:b/>
                <w:bCs/>
                <w:sz w:val="22"/>
                <w:szCs w:val="22"/>
              </w:rPr>
              <w:t xml:space="preserve"> Proportion and distribution of subsequent treatment</w:t>
            </w:r>
          </w:p>
          <w:p w14:paraId="41C3D0CD" w14:textId="58098A6B" w:rsidR="00C441D9" w:rsidRPr="009E54DF" w:rsidRDefault="00C441D9" w:rsidP="00053135">
            <w:pPr>
              <w:rPr>
                <w:rFonts w:ascii="Arial" w:hAnsi="Arial" w:cs="Arial"/>
                <w:sz w:val="22"/>
                <w:szCs w:val="22"/>
              </w:rPr>
            </w:pPr>
            <w:r w:rsidRPr="009E54DF">
              <w:rPr>
                <w:rFonts w:ascii="Arial" w:hAnsi="Arial" w:cs="Arial"/>
                <w:i/>
                <w:iCs/>
                <w:sz w:val="22"/>
                <w:szCs w:val="22"/>
              </w:rPr>
              <w:t>(Related STAs: TA1048, TA894)</w:t>
            </w:r>
          </w:p>
        </w:tc>
        <w:tc>
          <w:tcPr>
            <w:tcW w:w="5103" w:type="dxa"/>
          </w:tcPr>
          <w:p w14:paraId="54640474" w14:textId="0E2DBACE" w:rsidR="00C441D9" w:rsidRPr="009E54DF" w:rsidRDefault="00C441D9" w:rsidP="00053135">
            <w:pPr>
              <w:rPr>
                <w:rFonts w:ascii="Arial" w:hAnsi="Arial" w:cs="Arial"/>
                <w:b/>
                <w:bCs/>
                <w:sz w:val="22"/>
                <w:szCs w:val="22"/>
              </w:rPr>
            </w:pPr>
            <w:r w:rsidRPr="009E54DF">
              <w:rPr>
                <w:rFonts w:ascii="Arial" w:hAnsi="Arial" w:cs="Arial"/>
                <w:b/>
                <w:bCs/>
                <w:sz w:val="22"/>
                <w:szCs w:val="22"/>
              </w:rPr>
              <w:t>Use trial</w:t>
            </w:r>
            <w:r w:rsidR="00F17135" w:rsidRPr="009E54DF">
              <w:rPr>
                <w:rFonts w:ascii="Arial" w:hAnsi="Arial" w:cs="Arial"/>
                <w:b/>
                <w:bCs/>
                <w:sz w:val="22"/>
                <w:szCs w:val="22"/>
              </w:rPr>
              <w:t>-</w:t>
            </w:r>
            <w:r w:rsidRPr="009E54DF">
              <w:rPr>
                <w:rFonts w:ascii="Arial" w:hAnsi="Arial" w:cs="Arial"/>
                <w:b/>
                <w:bCs/>
                <w:sz w:val="22"/>
                <w:szCs w:val="22"/>
              </w:rPr>
              <w:t>derived proportions of subsequent treatment</w:t>
            </w:r>
          </w:p>
          <w:p w14:paraId="0A731EF1" w14:textId="77777777" w:rsidR="00C441D9" w:rsidRPr="009E54DF" w:rsidRDefault="00C441D9" w:rsidP="00053135">
            <w:pPr>
              <w:rPr>
                <w:rFonts w:ascii="Arial" w:hAnsi="Arial" w:cs="Arial"/>
                <w:b/>
                <w:bCs/>
                <w:sz w:val="22"/>
                <w:szCs w:val="22"/>
              </w:rPr>
            </w:pPr>
          </w:p>
          <w:p w14:paraId="33B3398B" w14:textId="06B4A079" w:rsidR="00C441D9" w:rsidRPr="009E54DF" w:rsidRDefault="00C441D9" w:rsidP="00056553">
            <w:pPr>
              <w:rPr>
                <w:rFonts w:ascii="Arial" w:hAnsi="Arial" w:cs="Arial"/>
                <w:sz w:val="22"/>
                <w:szCs w:val="22"/>
              </w:rPr>
            </w:pPr>
            <w:r w:rsidRPr="009E54DF">
              <w:rPr>
                <w:rFonts w:ascii="Arial" w:hAnsi="Arial" w:cs="Arial"/>
                <w:sz w:val="22"/>
                <w:szCs w:val="22"/>
              </w:rPr>
              <w:t>R1: Ensures alignment with pivotal trial evidence where treatment distributions and timing were systematically collected.</w:t>
            </w:r>
          </w:p>
          <w:p w14:paraId="72AC184E" w14:textId="1E334752" w:rsidR="00C441D9" w:rsidRPr="009E54DF" w:rsidRDefault="00C441D9" w:rsidP="00056553">
            <w:pPr>
              <w:rPr>
                <w:rFonts w:ascii="Arial" w:hAnsi="Arial" w:cs="Arial"/>
                <w:sz w:val="22"/>
                <w:szCs w:val="22"/>
              </w:rPr>
            </w:pPr>
            <w:r w:rsidRPr="009E54DF">
              <w:rPr>
                <w:rFonts w:ascii="Arial" w:hAnsi="Arial" w:cs="Arial"/>
                <w:sz w:val="22"/>
                <w:szCs w:val="22"/>
              </w:rPr>
              <w:t>R2: Provides transparency and objectivity, with directly observed patient</w:t>
            </w:r>
            <w:r w:rsidR="00F17135" w:rsidRPr="009E54DF">
              <w:rPr>
                <w:rFonts w:ascii="Arial" w:hAnsi="Arial" w:cs="Arial"/>
                <w:sz w:val="22"/>
                <w:szCs w:val="22"/>
              </w:rPr>
              <w:t>-</w:t>
            </w:r>
            <w:r w:rsidRPr="009E54DF">
              <w:rPr>
                <w:rFonts w:ascii="Arial" w:hAnsi="Arial" w:cs="Arial"/>
                <w:sz w:val="22"/>
                <w:szCs w:val="22"/>
              </w:rPr>
              <w:t>level data.</w:t>
            </w:r>
          </w:p>
          <w:p w14:paraId="65C5CE1C" w14:textId="34A2DC26" w:rsidR="00C441D9" w:rsidRPr="009E54DF" w:rsidRDefault="00C441D9" w:rsidP="00056553">
            <w:pPr>
              <w:rPr>
                <w:rFonts w:ascii="Arial" w:hAnsi="Arial" w:cs="Arial"/>
                <w:sz w:val="22"/>
                <w:szCs w:val="22"/>
              </w:rPr>
            </w:pPr>
            <w:r w:rsidRPr="009E54DF">
              <w:rPr>
                <w:rFonts w:ascii="Arial" w:hAnsi="Arial" w:cs="Arial"/>
                <w:sz w:val="22"/>
                <w:szCs w:val="22"/>
              </w:rPr>
              <w:t>R3: Offers a tractable approach for cost</w:t>
            </w:r>
            <w:r w:rsidR="00F17135" w:rsidRPr="009E54DF">
              <w:rPr>
                <w:rFonts w:ascii="Arial" w:hAnsi="Arial" w:cs="Arial"/>
                <w:sz w:val="22"/>
                <w:szCs w:val="22"/>
              </w:rPr>
              <w:t>-</w:t>
            </w:r>
            <w:r w:rsidRPr="009E54DF">
              <w:rPr>
                <w:rFonts w:ascii="Arial" w:hAnsi="Arial" w:cs="Arial"/>
                <w:sz w:val="22"/>
                <w:szCs w:val="22"/>
              </w:rPr>
              <w:t>effectiveness modelling, even if not fully reflective of NHS practice.</w:t>
            </w:r>
          </w:p>
          <w:p w14:paraId="102E1E7E" w14:textId="02F72975" w:rsidR="00C441D9" w:rsidRPr="009E54DF" w:rsidRDefault="00C441D9" w:rsidP="00053135">
            <w:pPr>
              <w:rPr>
                <w:rFonts w:ascii="Arial" w:hAnsi="Arial" w:cs="Arial"/>
                <w:b/>
                <w:bCs/>
                <w:sz w:val="22"/>
                <w:szCs w:val="22"/>
              </w:rPr>
            </w:pPr>
          </w:p>
        </w:tc>
        <w:tc>
          <w:tcPr>
            <w:tcW w:w="6505" w:type="dxa"/>
          </w:tcPr>
          <w:p w14:paraId="3E4DD6A8" w14:textId="66CBBB3B" w:rsidR="00C441D9" w:rsidRPr="0041569B" w:rsidRDefault="00B50064" w:rsidP="007D2391">
            <w:pPr>
              <w:rPr>
                <w:rFonts w:ascii="Arial" w:hAnsi="Arial" w:cs="Arial"/>
                <w:i/>
                <w:iCs/>
                <w:sz w:val="20"/>
                <w:szCs w:val="20"/>
              </w:rPr>
            </w:pPr>
            <w:r w:rsidRPr="0041569B">
              <w:rPr>
                <w:rFonts w:ascii="Arial" w:hAnsi="Arial" w:cs="Arial"/>
                <w:i/>
                <w:iCs/>
                <w:sz w:val="20"/>
                <w:szCs w:val="20"/>
              </w:rPr>
              <w:t>“Subsequent treatment costs were applied as a one</w:t>
            </w:r>
            <w:r w:rsidR="00F17135" w:rsidRPr="0041569B">
              <w:rPr>
                <w:rFonts w:ascii="Arial" w:hAnsi="Arial" w:cs="Arial"/>
                <w:i/>
                <w:iCs/>
                <w:sz w:val="20"/>
                <w:szCs w:val="20"/>
              </w:rPr>
              <w:t>-</w:t>
            </w:r>
            <w:r w:rsidRPr="0041569B">
              <w:rPr>
                <w:rFonts w:ascii="Arial" w:hAnsi="Arial" w:cs="Arial"/>
                <w:i/>
                <w:iCs/>
                <w:sz w:val="20"/>
                <w:szCs w:val="20"/>
              </w:rPr>
              <w:t xml:space="preserve">off cost based on data for time to next treatment from TRANSFORM.” </w:t>
            </w:r>
            <w:r w:rsidR="001430B1" w:rsidRPr="0041569B">
              <w:rPr>
                <w:rFonts w:ascii="Arial" w:hAnsi="Arial" w:cs="Arial"/>
                <w:i/>
                <w:iCs/>
                <w:sz w:val="20"/>
                <w:szCs w:val="20"/>
              </w:rPr>
              <w:t>Ref: TA1048</w:t>
            </w:r>
          </w:p>
          <w:p w14:paraId="2981AABC" w14:textId="77777777" w:rsidR="000A4DD1" w:rsidRPr="0041569B" w:rsidRDefault="000A4DD1" w:rsidP="007D2391">
            <w:pPr>
              <w:rPr>
                <w:rFonts w:ascii="Arial" w:hAnsi="Arial" w:cs="Arial"/>
                <w:i/>
                <w:iCs/>
                <w:sz w:val="20"/>
                <w:szCs w:val="20"/>
              </w:rPr>
            </w:pPr>
          </w:p>
          <w:p w14:paraId="54548F54" w14:textId="51570BAA" w:rsidR="000A4DD1" w:rsidRPr="0041569B" w:rsidRDefault="000A4DD1" w:rsidP="007D2391">
            <w:pPr>
              <w:rPr>
                <w:rFonts w:ascii="Arial" w:hAnsi="Arial" w:cs="Arial"/>
                <w:i/>
                <w:iCs/>
                <w:sz w:val="20"/>
                <w:szCs w:val="20"/>
              </w:rPr>
            </w:pPr>
            <w:r w:rsidRPr="0041569B">
              <w:rPr>
                <w:rFonts w:ascii="Arial" w:hAnsi="Arial" w:cs="Arial"/>
                <w:i/>
                <w:iCs/>
                <w:sz w:val="20"/>
                <w:szCs w:val="20"/>
              </w:rPr>
              <w:t>“The company said that the EAG's base case substantially underestimated subsequent treatment costs in the standard</w:t>
            </w:r>
            <w:r w:rsidR="00F17135" w:rsidRPr="0041569B">
              <w:rPr>
                <w:rFonts w:ascii="Arial" w:hAnsi="Arial" w:cs="Arial"/>
                <w:i/>
                <w:iCs/>
                <w:sz w:val="20"/>
                <w:szCs w:val="20"/>
              </w:rPr>
              <w:t>-</w:t>
            </w:r>
            <w:r w:rsidRPr="0041569B">
              <w:rPr>
                <w:rFonts w:ascii="Arial" w:hAnsi="Arial" w:cs="Arial"/>
                <w:i/>
                <w:iCs/>
                <w:sz w:val="20"/>
                <w:szCs w:val="20"/>
              </w:rPr>
              <w:t>care arm.” Ref: TA1048</w:t>
            </w:r>
          </w:p>
        </w:tc>
      </w:tr>
      <w:tr w:rsidR="00C441D9" w:rsidRPr="00931A7B" w14:paraId="3637AD6D" w14:textId="77777777" w:rsidTr="00CC05DF">
        <w:tc>
          <w:tcPr>
            <w:tcW w:w="2689" w:type="dxa"/>
            <w:vMerge/>
          </w:tcPr>
          <w:p w14:paraId="4AA31A2E" w14:textId="77777777" w:rsidR="00C441D9" w:rsidRPr="009E54DF" w:rsidRDefault="00C441D9" w:rsidP="00053135">
            <w:pPr>
              <w:rPr>
                <w:rFonts w:ascii="Arial" w:hAnsi="Arial" w:cs="Arial"/>
                <w:sz w:val="22"/>
                <w:szCs w:val="22"/>
              </w:rPr>
            </w:pPr>
          </w:p>
        </w:tc>
        <w:tc>
          <w:tcPr>
            <w:tcW w:w="5103" w:type="dxa"/>
          </w:tcPr>
          <w:p w14:paraId="0F3B7BDD" w14:textId="0108E488" w:rsidR="00C441D9" w:rsidRPr="009E54DF" w:rsidRDefault="00C441D9" w:rsidP="00053135">
            <w:pPr>
              <w:rPr>
                <w:rFonts w:ascii="Arial" w:hAnsi="Arial" w:cs="Arial"/>
                <w:b/>
                <w:bCs/>
                <w:sz w:val="22"/>
                <w:szCs w:val="22"/>
              </w:rPr>
            </w:pPr>
            <w:r w:rsidRPr="009E54DF">
              <w:rPr>
                <w:rFonts w:ascii="Arial" w:hAnsi="Arial" w:cs="Arial"/>
                <w:b/>
                <w:bCs/>
                <w:sz w:val="22"/>
                <w:szCs w:val="22"/>
              </w:rPr>
              <w:t>Adjust proportions and distribution using UK</w:t>
            </w:r>
            <w:r w:rsidR="00F17135" w:rsidRPr="009E54DF">
              <w:rPr>
                <w:rFonts w:ascii="Arial" w:hAnsi="Arial" w:cs="Arial"/>
                <w:b/>
                <w:bCs/>
                <w:sz w:val="22"/>
                <w:szCs w:val="22"/>
              </w:rPr>
              <w:t>-</w:t>
            </w:r>
            <w:r w:rsidRPr="009E54DF">
              <w:rPr>
                <w:rFonts w:ascii="Arial" w:hAnsi="Arial" w:cs="Arial"/>
                <w:b/>
                <w:bCs/>
                <w:sz w:val="22"/>
                <w:szCs w:val="22"/>
              </w:rPr>
              <w:t>specific RWE or clinical expert input to reflect NHS practice</w:t>
            </w:r>
          </w:p>
          <w:p w14:paraId="6CB9461D" w14:textId="77777777" w:rsidR="00C441D9" w:rsidRPr="009E54DF" w:rsidRDefault="00C441D9" w:rsidP="00053135">
            <w:pPr>
              <w:rPr>
                <w:rFonts w:ascii="Arial" w:hAnsi="Arial" w:cs="Arial"/>
                <w:b/>
                <w:bCs/>
                <w:sz w:val="22"/>
                <w:szCs w:val="22"/>
              </w:rPr>
            </w:pPr>
          </w:p>
          <w:p w14:paraId="05F66E61" w14:textId="587D5A2D" w:rsidR="00C441D9" w:rsidRPr="009E54DF" w:rsidRDefault="00C441D9" w:rsidP="002E16B4">
            <w:pPr>
              <w:rPr>
                <w:rFonts w:ascii="Arial" w:hAnsi="Arial" w:cs="Arial"/>
                <w:sz w:val="22"/>
                <w:szCs w:val="22"/>
              </w:rPr>
            </w:pPr>
            <w:r w:rsidRPr="009E54DF">
              <w:rPr>
                <w:rFonts w:ascii="Arial" w:hAnsi="Arial" w:cs="Arial"/>
                <w:sz w:val="22"/>
                <w:szCs w:val="22"/>
              </w:rPr>
              <w:t>R1: Addresses the risk that trial data overestimate subsequent active treatment uptake compared with UK real</w:t>
            </w:r>
            <w:r w:rsidR="00F17135" w:rsidRPr="009E54DF">
              <w:rPr>
                <w:rFonts w:ascii="Arial" w:hAnsi="Arial" w:cs="Arial"/>
                <w:sz w:val="22"/>
                <w:szCs w:val="22"/>
              </w:rPr>
              <w:t>-</w:t>
            </w:r>
            <w:r w:rsidRPr="009E54DF">
              <w:rPr>
                <w:rFonts w:ascii="Arial" w:hAnsi="Arial" w:cs="Arial"/>
                <w:sz w:val="22"/>
                <w:szCs w:val="22"/>
              </w:rPr>
              <w:t>world practice.</w:t>
            </w:r>
          </w:p>
          <w:p w14:paraId="59F530EA" w14:textId="7B4682BC" w:rsidR="00C441D9" w:rsidRPr="009E54DF" w:rsidRDefault="00C441D9" w:rsidP="002E16B4">
            <w:pPr>
              <w:rPr>
                <w:rFonts w:ascii="Arial" w:hAnsi="Arial" w:cs="Arial"/>
                <w:sz w:val="22"/>
                <w:szCs w:val="22"/>
              </w:rPr>
            </w:pPr>
            <w:r w:rsidRPr="009E54DF">
              <w:rPr>
                <w:rFonts w:ascii="Arial" w:hAnsi="Arial" w:cs="Arial"/>
                <w:sz w:val="22"/>
                <w:szCs w:val="22"/>
              </w:rPr>
              <w:t>R2: Ensures alignment with NHS clinical pathways, where a proportion of patients would transition to palliative care after failed treatment.</w:t>
            </w:r>
          </w:p>
          <w:p w14:paraId="6E303B0A" w14:textId="5AB29AC0" w:rsidR="00C441D9" w:rsidRPr="009E54DF" w:rsidRDefault="00C441D9" w:rsidP="00053135">
            <w:pPr>
              <w:rPr>
                <w:rFonts w:ascii="Arial" w:hAnsi="Arial" w:cs="Arial"/>
                <w:b/>
                <w:bCs/>
                <w:sz w:val="22"/>
                <w:szCs w:val="22"/>
              </w:rPr>
            </w:pPr>
            <w:r w:rsidRPr="009E54DF">
              <w:rPr>
                <w:rFonts w:ascii="Arial" w:hAnsi="Arial" w:cs="Arial"/>
                <w:sz w:val="22"/>
                <w:szCs w:val="22"/>
              </w:rPr>
              <w:t>R3: Improves generalisability of model outcomes to NHS settings by incorporating evidence that better reflects actual patient management.</w:t>
            </w:r>
          </w:p>
        </w:tc>
        <w:tc>
          <w:tcPr>
            <w:tcW w:w="6505" w:type="dxa"/>
          </w:tcPr>
          <w:p w14:paraId="07B2D672" w14:textId="77777777" w:rsidR="00C441D9" w:rsidRPr="0041569B" w:rsidRDefault="00605D68" w:rsidP="007D2391">
            <w:pPr>
              <w:rPr>
                <w:rFonts w:ascii="Arial" w:hAnsi="Arial" w:cs="Arial"/>
                <w:i/>
                <w:iCs/>
                <w:sz w:val="20"/>
                <w:szCs w:val="20"/>
              </w:rPr>
            </w:pPr>
            <w:r w:rsidRPr="0041569B">
              <w:rPr>
                <w:rFonts w:ascii="Arial" w:hAnsi="Arial" w:cs="Arial"/>
                <w:i/>
                <w:iCs/>
                <w:sz w:val="20"/>
                <w:szCs w:val="20"/>
              </w:rPr>
              <w:t>“The company modelled the distribution of subsequent treatments from TRANSFORM in its base case but noted that they did not fully reflect current NHS clinical practice” Ref: TA</w:t>
            </w:r>
            <w:r w:rsidR="007A64BD" w:rsidRPr="0041569B">
              <w:rPr>
                <w:rFonts w:ascii="Arial" w:hAnsi="Arial" w:cs="Arial"/>
                <w:i/>
                <w:iCs/>
                <w:sz w:val="20"/>
                <w:szCs w:val="20"/>
              </w:rPr>
              <w:t>1048</w:t>
            </w:r>
          </w:p>
          <w:p w14:paraId="1DD0CDBC" w14:textId="77777777" w:rsidR="00316CFF" w:rsidRPr="0041569B" w:rsidRDefault="00316CFF" w:rsidP="007D2391">
            <w:pPr>
              <w:rPr>
                <w:rFonts w:ascii="Arial" w:hAnsi="Arial" w:cs="Arial"/>
                <w:i/>
                <w:iCs/>
                <w:sz w:val="20"/>
                <w:szCs w:val="20"/>
              </w:rPr>
            </w:pPr>
          </w:p>
          <w:p w14:paraId="4B55D0CA" w14:textId="5F66F024" w:rsidR="00316CFF" w:rsidRPr="0041569B" w:rsidRDefault="00316CFF" w:rsidP="007D2391">
            <w:pPr>
              <w:rPr>
                <w:rFonts w:ascii="Arial" w:hAnsi="Arial" w:cs="Arial"/>
                <w:i/>
                <w:iCs/>
                <w:sz w:val="20"/>
                <w:szCs w:val="20"/>
              </w:rPr>
            </w:pPr>
            <w:r w:rsidRPr="0041569B">
              <w:rPr>
                <w:rFonts w:ascii="Arial" w:hAnsi="Arial" w:cs="Arial"/>
                <w:i/>
                <w:iCs/>
                <w:sz w:val="20"/>
                <w:szCs w:val="20"/>
              </w:rPr>
              <w:t>“</w:t>
            </w:r>
            <w:r w:rsidR="00C36045" w:rsidRPr="0041569B">
              <w:rPr>
                <w:rFonts w:ascii="Arial" w:hAnsi="Arial" w:cs="Arial"/>
                <w:i/>
                <w:iCs/>
                <w:sz w:val="20"/>
                <w:szCs w:val="20"/>
              </w:rPr>
              <w:t xml:space="preserve">The committee concluded that the clinical experts' estimate of up to 80.0% was acceptable to use in the model. This was because it was also between the 69.6% value in the </w:t>
            </w:r>
            <w:proofErr w:type="spellStart"/>
            <w:r w:rsidR="00C36045" w:rsidRPr="0041569B">
              <w:rPr>
                <w:rFonts w:ascii="Arial" w:hAnsi="Arial" w:cs="Arial"/>
                <w:i/>
                <w:iCs/>
                <w:sz w:val="20"/>
                <w:szCs w:val="20"/>
              </w:rPr>
              <w:t>liso</w:t>
            </w:r>
            <w:proofErr w:type="spellEnd"/>
            <w:r w:rsidR="00F17135" w:rsidRPr="0041569B">
              <w:rPr>
                <w:rFonts w:ascii="Arial" w:hAnsi="Arial" w:cs="Arial"/>
                <w:i/>
                <w:iCs/>
                <w:sz w:val="20"/>
                <w:szCs w:val="20"/>
              </w:rPr>
              <w:t>-</w:t>
            </w:r>
            <w:r w:rsidR="00C36045" w:rsidRPr="0041569B">
              <w:rPr>
                <w:rFonts w:ascii="Arial" w:hAnsi="Arial" w:cs="Arial"/>
                <w:i/>
                <w:iCs/>
                <w:sz w:val="20"/>
                <w:szCs w:val="20"/>
              </w:rPr>
              <w:t>cel arm and the 94.2% value in the standard</w:t>
            </w:r>
            <w:r w:rsidR="00F17135" w:rsidRPr="0041569B">
              <w:rPr>
                <w:rFonts w:ascii="Arial" w:hAnsi="Arial" w:cs="Arial"/>
                <w:i/>
                <w:iCs/>
                <w:sz w:val="20"/>
                <w:szCs w:val="20"/>
              </w:rPr>
              <w:t>-</w:t>
            </w:r>
            <w:r w:rsidR="00C36045" w:rsidRPr="0041569B">
              <w:rPr>
                <w:rFonts w:ascii="Arial" w:hAnsi="Arial" w:cs="Arial"/>
                <w:i/>
                <w:iCs/>
                <w:sz w:val="20"/>
                <w:szCs w:val="20"/>
              </w:rPr>
              <w:t>care arm from TRANSFORM.” Ref: TA1048</w:t>
            </w:r>
          </w:p>
        </w:tc>
      </w:tr>
      <w:tr w:rsidR="00163138" w:rsidRPr="00931A7B" w14:paraId="37A8BF06" w14:textId="77777777" w:rsidTr="00CC05DF">
        <w:tc>
          <w:tcPr>
            <w:tcW w:w="2689" w:type="dxa"/>
          </w:tcPr>
          <w:p w14:paraId="2115B7C6" w14:textId="1DE45516" w:rsidR="00163138" w:rsidRPr="009E54DF" w:rsidRDefault="00163138" w:rsidP="00053135">
            <w:pPr>
              <w:rPr>
                <w:rFonts w:ascii="Arial" w:hAnsi="Arial" w:cs="Arial"/>
                <w:sz w:val="22"/>
                <w:szCs w:val="22"/>
              </w:rPr>
            </w:pPr>
            <w:r w:rsidRPr="009E54DF">
              <w:rPr>
                <w:rFonts w:ascii="Arial" w:hAnsi="Arial" w:cs="Arial"/>
                <w:b/>
                <w:bCs/>
                <w:sz w:val="22"/>
                <w:szCs w:val="22"/>
              </w:rPr>
              <w:t>Issue 13</w:t>
            </w:r>
            <w:r w:rsidR="00F17135" w:rsidRPr="009E54DF">
              <w:rPr>
                <w:rFonts w:ascii="Arial" w:hAnsi="Arial" w:cs="Arial"/>
                <w:b/>
                <w:bCs/>
                <w:sz w:val="22"/>
                <w:szCs w:val="22"/>
              </w:rPr>
              <w:t>-</w:t>
            </w:r>
            <w:r w:rsidRPr="009E54DF">
              <w:rPr>
                <w:rFonts w:ascii="Arial" w:hAnsi="Arial" w:cs="Arial"/>
                <w:b/>
                <w:bCs/>
                <w:sz w:val="22"/>
                <w:szCs w:val="22"/>
              </w:rPr>
              <w:t xml:space="preserve">Retreatment benefits and costs </w:t>
            </w:r>
            <w:r w:rsidRPr="009E54DF">
              <w:rPr>
                <w:rFonts w:ascii="Arial" w:hAnsi="Arial" w:cs="Arial"/>
                <w:sz w:val="22"/>
                <w:szCs w:val="22"/>
              </w:rPr>
              <w:t>(Related STAs: TA895)</w:t>
            </w:r>
          </w:p>
        </w:tc>
        <w:tc>
          <w:tcPr>
            <w:tcW w:w="5103" w:type="dxa"/>
          </w:tcPr>
          <w:p w14:paraId="31646DCC" w14:textId="49EF1DCD" w:rsidR="00163138" w:rsidRPr="009E54DF" w:rsidRDefault="004D2D01" w:rsidP="00053135">
            <w:pPr>
              <w:rPr>
                <w:rFonts w:ascii="Arial" w:hAnsi="Arial" w:cs="Arial"/>
                <w:b/>
                <w:bCs/>
                <w:sz w:val="22"/>
                <w:szCs w:val="22"/>
              </w:rPr>
            </w:pPr>
            <w:r w:rsidRPr="009E54DF">
              <w:rPr>
                <w:rFonts w:ascii="Arial" w:hAnsi="Arial" w:cs="Arial"/>
                <w:b/>
                <w:bCs/>
                <w:sz w:val="22"/>
                <w:szCs w:val="22"/>
              </w:rPr>
              <w:t>If retreatment is allowed in the NHS, both the costs and benefits of retreatment should be included in the economic model, with priority given to UK</w:t>
            </w:r>
            <w:r w:rsidR="00F17135" w:rsidRPr="009E54DF">
              <w:rPr>
                <w:rFonts w:ascii="Arial" w:hAnsi="Arial" w:cs="Arial"/>
                <w:b/>
                <w:bCs/>
                <w:sz w:val="22"/>
                <w:szCs w:val="22"/>
              </w:rPr>
              <w:t>-</w:t>
            </w:r>
            <w:r w:rsidRPr="009E54DF">
              <w:rPr>
                <w:rFonts w:ascii="Arial" w:hAnsi="Arial" w:cs="Arial"/>
                <w:b/>
                <w:bCs/>
                <w:sz w:val="22"/>
                <w:szCs w:val="22"/>
              </w:rPr>
              <w:t>specific data sources to ensure relevance and accuracy. If retreatment would not occur in clinical practice, it should be excluded from the model. However, if excluding retreatment effects is not technically possible, then only the associated costs should be included</w:t>
            </w:r>
            <w:r w:rsidR="00CF4B3A" w:rsidRPr="009E54DF">
              <w:rPr>
                <w:rFonts w:ascii="Arial" w:hAnsi="Arial" w:cs="Arial"/>
                <w:b/>
                <w:bCs/>
                <w:sz w:val="22"/>
                <w:szCs w:val="22"/>
              </w:rPr>
              <w:t xml:space="preserve"> </w:t>
            </w:r>
            <w:r w:rsidR="00477A50" w:rsidRPr="009E54DF">
              <w:rPr>
                <w:rFonts w:ascii="Arial" w:hAnsi="Arial" w:cs="Arial"/>
                <w:b/>
                <w:bCs/>
                <w:sz w:val="22"/>
                <w:szCs w:val="22"/>
              </w:rPr>
              <w:t xml:space="preserve">based on trial data. </w:t>
            </w:r>
          </w:p>
          <w:p w14:paraId="26AB03D0" w14:textId="77777777" w:rsidR="003146A8" w:rsidRPr="009E54DF" w:rsidRDefault="003146A8" w:rsidP="00053135">
            <w:pPr>
              <w:rPr>
                <w:rFonts w:ascii="Arial" w:hAnsi="Arial" w:cs="Arial"/>
                <w:b/>
                <w:bCs/>
                <w:sz w:val="22"/>
                <w:szCs w:val="22"/>
              </w:rPr>
            </w:pPr>
          </w:p>
          <w:p w14:paraId="504865EF" w14:textId="2CFE585C" w:rsidR="003146A8" w:rsidRPr="009E54DF" w:rsidRDefault="003146A8" w:rsidP="003146A8">
            <w:pPr>
              <w:rPr>
                <w:rFonts w:ascii="Arial" w:hAnsi="Arial" w:cs="Arial"/>
                <w:sz w:val="22"/>
                <w:szCs w:val="22"/>
              </w:rPr>
            </w:pPr>
            <w:r w:rsidRPr="009E54DF">
              <w:rPr>
                <w:rFonts w:ascii="Arial" w:hAnsi="Arial" w:cs="Arial"/>
                <w:sz w:val="22"/>
                <w:szCs w:val="22"/>
              </w:rPr>
              <w:t>R1: Aligns the model with real</w:t>
            </w:r>
            <w:r w:rsidR="00F17135" w:rsidRPr="009E54DF">
              <w:rPr>
                <w:rFonts w:ascii="Arial" w:hAnsi="Arial" w:cs="Arial"/>
                <w:sz w:val="22"/>
                <w:szCs w:val="22"/>
              </w:rPr>
              <w:t>-</w:t>
            </w:r>
            <w:r w:rsidRPr="009E54DF">
              <w:rPr>
                <w:rFonts w:ascii="Arial" w:hAnsi="Arial" w:cs="Arial"/>
                <w:sz w:val="22"/>
                <w:szCs w:val="22"/>
              </w:rPr>
              <w:t>world NHS commissioning decisions and marketing authorisation status.</w:t>
            </w:r>
          </w:p>
          <w:p w14:paraId="047B6927" w14:textId="25A50483" w:rsidR="003146A8" w:rsidRPr="009E54DF" w:rsidRDefault="003146A8" w:rsidP="003146A8">
            <w:pPr>
              <w:rPr>
                <w:rFonts w:ascii="Arial" w:hAnsi="Arial" w:cs="Arial"/>
                <w:sz w:val="22"/>
                <w:szCs w:val="22"/>
              </w:rPr>
            </w:pPr>
            <w:r w:rsidRPr="009E54DF">
              <w:rPr>
                <w:rFonts w:ascii="Arial" w:hAnsi="Arial" w:cs="Arial"/>
                <w:sz w:val="22"/>
                <w:szCs w:val="22"/>
              </w:rPr>
              <w:t>R2: Prevents misalignment between treatment benefits and costs.</w:t>
            </w:r>
          </w:p>
          <w:p w14:paraId="5937EA84" w14:textId="162CD63C" w:rsidR="003146A8" w:rsidRPr="009E54DF" w:rsidRDefault="00116452" w:rsidP="00053135">
            <w:pPr>
              <w:rPr>
                <w:rFonts w:ascii="Arial" w:hAnsi="Arial" w:cs="Arial"/>
                <w:b/>
                <w:bCs/>
                <w:sz w:val="22"/>
                <w:szCs w:val="22"/>
              </w:rPr>
            </w:pPr>
            <w:r w:rsidRPr="009E54DF">
              <w:rPr>
                <w:rFonts w:ascii="Arial" w:hAnsi="Arial" w:cs="Arial"/>
                <w:sz w:val="22"/>
                <w:szCs w:val="22"/>
              </w:rPr>
              <w:t xml:space="preserve">R3: </w:t>
            </w:r>
            <w:r w:rsidR="003146A8" w:rsidRPr="009E54DF">
              <w:rPr>
                <w:rFonts w:ascii="Arial" w:hAnsi="Arial" w:cs="Arial"/>
                <w:sz w:val="22"/>
                <w:szCs w:val="22"/>
              </w:rPr>
              <w:t>Using UK</w:t>
            </w:r>
            <w:r w:rsidR="00F17135" w:rsidRPr="009E54DF">
              <w:rPr>
                <w:rFonts w:ascii="Arial" w:hAnsi="Arial" w:cs="Arial"/>
                <w:sz w:val="22"/>
                <w:szCs w:val="22"/>
              </w:rPr>
              <w:t>-</w:t>
            </w:r>
            <w:r w:rsidR="003146A8" w:rsidRPr="009E54DF">
              <w:rPr>
                <w:rFonts w:ascii="Arial" w:hAnsi="Arial" w:cs="Arial"/>
                <w:sz w:val="22"/>
                <w:szCs w:val="22"/>
              </w:rPr>
              <w:t>specific data strengthens the relevance and reliability of the economic model for decision</w:t>
            </w:r>
            <w:r w:rsidR="00F17135" w:rsidRPr="009E54DF">
              <w:rPr>
                <w:rFonts w:ascii="Arial" w:hAnsi="Arial" w:cs="Arial"/>
                <w:sz w:val="22"/>
                <w:szCs w:val="22"/>
              </w:rPr>
              <w:t>-</w:t>
            </w:r>
            <w:r w:rsidR="003146A8" w:rsidRPr="009E54DF">
              <w:rPr>
                <w:rFonts w:ascii="Arial" w:hAnsi="Arial" w:cs="Arial"/>
                <w:sz w:val="22"/>
                <w:szCs w:val="22"/>
              </w:rPr>
              <w:t>making.</w:t>
            </w:r>
          </w:p>
        </w:tc>
        <w:tc>
          <w:tcPr>
            <w:tcW w:w="6505" w:type="dxa"/>
          </w:tcPr>
          <w:p w14:paraId="512C9DA6" w14:textId="7113A4DD" w:rsidR="00163138" w:rsidRPr="0041569B" w:rsidRDefault="009B502D" w:rsidP="007D2391">
            <w:pPr>
              <w:rPr>
                <w:rFonts w:ascii="Arial" w:hAnsi="Arial" w:cs="Arial"/>
                <w:i/>
                <w:iCs/>
                <w:sz w:val="20"/>
                <w:szCs w:val="20"/>
              </w:rPr>
            </w:pPr>
            <w:r w:rsidRPr="0041569B">
              <w:rPr>
                <w:rFonts w:ascii="Arial" w:hAnsi="Arial" w:cs="Arial"/>
                <w:i/>
                <w:iCs/>
                <w:sz w:val="20"/>
                <w:szCs w:val="20"/>
              </w:rPr>
              <w:t xml:space="preserve">“The committee noted the benefit of retreatment was uncertain. NHS England confirmed that it would not commission retreatment. The committee agreed with the ERG that it was important to align modelled costs and benefits. </w:t>
            </w:r>
            <w:proofErr w:type="gramStart"/>
            <w:r w:rsidRPr="0041569B">
              <w:rPr>
                <w:rFonts w:ascii="Arial" w:hAnsi="Arial" w:cs="Arial"/>
                <w:i/>
                <w:iCs/>
                <w:sz w:val="20"/>
                <w:szCs w:val="20"/>
              </w:rPr>
              <w:t>So</w:t>
            </w:r>
            <w:proofErr w:type="gramEnd"/>
            <w:r w:rsidRPr="0041569B">
              <w:rPr>
                <w:rFonts w:ascii="Arial" w:hAnsi="Arial" w:cs="Arial"/>
                <w:i/>
                <w:iCs/>
                <w:sz w:val="20"/>
                <w:szCs w:val="20"/>
              </w:rPr>
              <w:t xml:space="preserve"> it concluded that it was appropriate to include </w:t>
            </w:r>
            <w:proofErr w:type="spellStart"/>
            <w:r w:rsidRPr="0041569B">
              <w:rPr>
                <w:rFonts w:ascii="Arial" w:hAnsi="Arial" w:cs="Arial"/>
                <w:i/>
                <w:iCs/>
                <w:sz w:val="20"/>
                <w:szCs w:val="20"/>
              </w:rPr>
              <w:t>axicabtagene</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ciloleucel</w:t>
            </w:r>
            <w:proofErr w:type="spellEnd"/>
            <w:r w:rsidRPr="0041569B">
              <w:rPr>
                <w:rFonts w:ascii="Arial" w:hAnsi="Arial" w:cs="Arial"/>
                <w:i/>
                <w:iCs/>
                <w:sz w:val="20"/>
                <w:szCs w:val="20"/>
              </w:rPr>
              <w:t xml:space="preserve"> retreatment costs.” Ref: TA895</w:t>
            </w:r>
          </w:p>
        </w:tc>
      </w:tr>
      <w:tr w:rsidR="00C62791" w:rsidRPr="00931A7B" w14:paraId="5E25538A" w14:textId="77777777" w:rsidTr="00CC05DF">
        <w:tc>
          <w:tcPr>
            <w:tcW w:w="2689" w:type="dxa"/>
            <w:vMerge w:val="restart"/>
          </w:tcPr>
          <w:p w14:paraId="7A313D9B" w14:textId="6BF5D509" w:rsidR="00C62791" w:rsidRPr="009E54DF" w:rsidRDefault="00C62791" w:rsidP="00053135">
            <w:pPr>
              <w:rPr>
                <w:rFonts w:ascii="Arial" w:hAnsi="Arial" w:cs="Arial"/>
                <w:sz w:val="22"/>
                <w:szCs w:val="22"/>
              </w:rPr>
            </w:pPr>
            <w:r w:rsidRPr="009E54DF">
              <w:rPr>
                <w:rFonts w:ascii="Arial" w:hAnsi="Arial" w:cs="Arial"/>
                <w:b/>
                <w:bCs/>
                <w:sz w:val="22"/>
                <w:szCs w:val="22"/>
              </w:rPr>
              <w:t>Issue 14</w:t>
            </w:r>
            <w:r w:rsidR="00F17135" w:rsidRPr="009E54DF">
              <w:rPr>
                <w:rFonts w:ascii="Arial" w:hAnsi="Arial" w:cs="Arial"/>
                <w:b/>
                <w:bCs/>
                <w:sz w:val="22"/>
                <w:szCs w:val="22"/>
              </w:rPr>
              <w:t>-</w:t>
            </w:r>
            <w:r w:rsidRPr="009E54DF">
              <w:rPr>
                <w:rFonts w:ascii="Arial" w:hAnsi="Arial" w:cs="Arial"/>
                <w:b/>
                <w:bCs/>
                <w:sz w:val="22"/>
                <w:szCs w:val="22"/>
              </w:rPr>
              <w:t xml:space="preserve">Discount rate for costs and benefits </w:t>
            </w:r>
            <w:r w:rsidRPr="009E54DF">
              <w:rPr>
                <w:rFonts w:ascii="Arial" w:hAnsi="Arial" w:cs="Arial"/>
                <w:sz w:val="22"/>
                <w:szCs w:val="22"/>
              </w:rPr>
              <w:t xml:space="preserve">(Related STAs: </w:t>
            </w:r>
            <w:r w:rsidR="00756113">
              <w:rPr>
                <w:rFonts w:ascii="Arial" w:hAnsi="Arial" w:cs="Arial"/>
                <w:sz w:val="22"/>
                <w:szCs w:val="22"/>
              </w:rPr>
              <w:t>TA1116</w:t>
            </w:r>
            <w:r w:rsidRPr="009E54DF">
              <w:rPr>
                <w:rFonts w:ascii="Arial" w:hAnsi="Arial" w:cs="Arial"/>
                <w:sz w:val="22"/>
                <w:szCs w:val="22"/>
              </w:rPr>
              <w:t>, TA1048)</w:t>
            </w:r>
          </w:p>
        </w:tc>
        <w:tc>
          <w:tcPr>
            <w:tcW w:w="5103" w:type="dxa"/>
          </w:tcPr>
          <w:p w14:paraId="4B3F30AE" w14:textId="707FAD0D" w:rsidR="00C62791" w:rsidRPr="009E54DF" w:rsidRDefault="00C62791" w:rsidP="00053135">
            <w:pPr>
              <w:rPr>
                <w:rFonts w:ascii="Arial" w:hAnsi="Arial" w:cs="Arial"/>
                <w:b/>
                <w:bCs/>
                <w:sz w:val="22"/>
                <w:szCs w:val="22"/>
              </w:rPr>
            </w:pPr>
            <w:r w:rsidRPr="009E54DF">
              <w:rPr>
                <w:rFonts w:ascii="Arial" w:hAnsi="Arial" w:cs="Arial"/>
                <w:b/>
                <w:bCs/>
                <w:sz w:val="22"/>
                <w:szCs w:val="22"/>
              </w:rPr>
              <w:t>Apply per</w:t>
            </w:r>
            <w:r w:rsidR="00F17135" w:rsidRPr="009E54DF">
              <w:rPr>
                <w:rFonts w:ascii="Arial" w:hAnsi="Arial" w:cs="Arial"/>
                <w:b/>
                <w:bCs/>
                <w:sz w:val="22"/>
                <w:szCs w:val="22"/>
              </w:rPr>
              <w:t>-</w:t>
            </w:r>
            <w:r w:rsidRPr="009E54DF">
              <w:rPr>
                <w:rFonts w:ascii="Arial" w:hAnsi="Arial" w:cs="Arial"/>
                <w:b/>
                <w:bCs/>
                <w:sz w:val="22"/>
                <w:szCs w:val="22"/>
              </w:rPr>
              <w:t>year discounting (3.5% annually) regardless of the cycle length (i.e. same discount factor for all cycles each year), with no discount in the first year.</w:t>
            </w:r>
          </w:p>
          <w:p w14:paraId="4D41ECCE" w14:textId="77777777" w:rsidR="00C62791" w:rsidRPr="009E54DF" w:rsidRDefault="00C62791" w:rsidP="00053135">
            <w:pPr>
              <w:rPr>
                <w:rFonts w:ascii="Arial" w:hAnsi="Arial" w:cs="Arial"/>
                <w:b/>
                <w:bCs/>
                <w:sz w:val="22"/>
                <w:szCs w:val="22"/>
              </w:rPr>
            </w:pPr>
          </w:p>
          <w:p w14:paraId="4E47F77C" w14:textId="333CCFBF" w:rsidR="00C62791" w:rsidRPr="009E54DF" w:rsidRDefault="00C62791" w:rsidP="004745FE">
            <w:pPr>
              <w:rPr>
                <w:rFonts w:ascii="Arial" w:hAnsi="Arial" w:cs="Arial"/>
                <w:sz w:val="22"/>
                <w:szCs w:val="22"/>
              </w:rPr>
            </w:pPr>
            <w:r w:rsidRPr="009E54DF">
              <w:rPr>
                <w:rFonts w:ascii="Arial" w:hAnsi="Arial" w:cs="Arial"/>
                <w:sz w:val="22"/>
                <w:szCs w:val="22"/>
              </w:rPr>
              <w:t>R1: Maintains consistency with NICE reference case, supporting comparability across appraisals.</w:t>
            </w:r>
          </w:p>
          <w:p w14:paraId="39EE2E4F" w14:textId="52008F27" w:rsidR="00C62791" w:rsidRPr="009E54DF" w:rsidRDefault="00C62791" w:rsidP="004745FE">
            <w:pPr>
              <w:rPr>
                <w:rFonts w:ascii="Arial" w:hAnsi="Arial" w:cs="Arial"/>
                <w:sz w:val="22"/>
                <w:szCs w:val="22"/>
              </w:rPr>
            </w:pPr>
            <w:r w:rsidRPr="009E54DF">
              <w:rPr>
                <w:rFonts w:ascii="Arial" w:hAnsi="Arial" w:cs="Arial"/>
                <w:sz w:val="22"/>
                <w:szCs w:val="22"/>
              </w:rPr>
              <w:t>R2: Avoids complexity in applying cycle</w:t>
            </w:r>
            <w:r w:rsidR="00F17135" w:rsidRPr="009E54DF">
              <w:rPr>
                <w:rFonts w:ascii="Arial" w:hAnsi="Arial" w:cs="Arial"/>
                <w:sz w:val="22"/>
                <w:szCs w:val="22"/>
              </w:rPr>
              <w:t>-</w:t>
            </w:r>
            <w:r w:rsidRPr="009E54DF">
              <w:rPr>
                <w:rFonts w:ascii="Arial" w:hAnsi="Arial" w:cs="Arial"/>
                <w:sz w:val="22"/>
                <w:szCs w:val="22"/>
              </w:rPr>
              <w:t>specific rates when annual discounting is sufficient.</w:t>
            </w:r>
          </w:p>
          <w:p w14:paraId="4E156A67" w14:textId="36D671EA" w:rsidR="00C62791" w:rsidRPr="009E54DF" w:rsidRDefault="00C62791" w:rsidP="00053135">
            <w:pPr>
              <w:rPr>
                <w:rFonts w:ascii="Arial" w:hAnsi="Arial" w:cs="Arial"/>
                <w:b/>
                <w:bCs/>
                <w:sz w:val="22"/>
                <w:szCs w:val="22"/>
              </w:rPr>
            </w:pPr>
            <w:r w:rsidRPr="009E54DF">
              <w:rPr>
                <w:rFonts w:ascii="Arial" w:hAnsi="Arial" w:cs="Arial"/>
                <w:sz w:val="22"/>
                <w:szCs w:val="22"/>
              </w:rPr>
              <w:t>R3: Early years are exempt from discounting, which reflects the practical insignificance of discounting very near</w:t>
            </w:r>
            <w:r w:rsidR="00F17135" w:rsidRPr="009E54DF">
              <w:rPr>
                <w:rFonts w:ascii="Arial" w:hAnsi="Arial" w:cs="Arial"/>
                <w:sz w:val="22"/>
                <w:szCs w:val="22"/>
              </w:rPr>
              <w:t>-</w:t>
            </w:r>
            <w:r w:rsidRPr="009E54DF">
              <w:rPr>
                <w:rFonts w:ascii="Arial" w:hAnsi="Arial" w:cs="Arial"/>
                <w:sz w:val="22"/>
                <w:szCs w:val="22"/>
              </w:rPr>
              <w:t>term costs/benefits.</w:t>
            </w:r>
          </w:p>
        </w:tc>
        <w:tc>
          <w:tcPr>
            <w:tcW w:w="6505" w:type="dxa"/>
          </w:tcPr>
          <w:p w14:paraId="269FDE71" w14:textId="3CD670E1" w:rsidR="00C62791" w:rsidRPr="0041569B" w:rsidRDefault="00C62791" w:rsidP="007D2391">
            <w:pPr>
              <w:rPr>
                <w:rFonts w:ascii="Arial" w:hAnsi="Arial" w:cs="Arial"/>
                <w:i/>
                <w:iCs/>
                <w:sz w:val="20"/>
                <w:szCs w:val="20"/>
              </w:rPr>
            </w:pPr>
            <w:r w:rsidRPr="0041569B">
              <w:rPr>
                <w:rFonts w:ascii="Arial" w:hAnsi="Arial" w:cs="Arial"/>
                <w:i/>
                <w:iCs/>
                <w:sz w:val="20"/>
                <w:szCs w:val="20"/>
              </w:rPr>
              <w:t>“The EAG disagreed with the application of a per</w:t>
            </w:r>
            <w:r w:rsidR="00F17135" w:rsidRPr="0041569B">
              <w:rPr>
                <w:rFonts w:ascii="Arial" w:hAnsi="Arial" w:cs="Arial"/>
                <w:i/>
                <w:iCs/>
                <w:sz w:val="20"/>
                <w:szCs w:val="20"/>
              </w:rPr>
              <w:t>-</w:t>
            </w:r>
            <w:r w:rsidRPr="0041569B">
              <w:rPr>
                <w:rFonts w:ascii="Arial" w:hAnsi="Arial" w:cs="Arial"/>
                <w:i/>
                <w:iCs/>
                <w:sz w:val="20"/>
                <w:szCs w:val="20"/>
              </w:rPr>
              <w:t>cycle discount rate and preferred to use a per</w:t>
            </w:r>
            <w:r w:rsidR="00F17135" w:rsidRPr="0041569B">
              <w:rPr>
                <w:rFonts w:ascii="Arial" w:hAnsi="Arial" w:cs="Arial"/>
                <w:i/>
                <w:iCs/>
                <w:sz w:val="20"/>
                <w:szCs w:val="20"/>
              </w:rPr>
              <w:t>-</w:t>
            </w:r>
            <w:r w:rsidRPr="0041569B">
              <w:rPr>
                <w:rFonts w:ascii="Arial" w:hAnsi="Arial" w:cs="Arial"/>
                <w:i/>
                <w:iCs/>
                <w:sz w:val="20"/>
                <w:szCs w:val="20"/>
              </w:rPr>
              <w:t xml:space="preserve">year discount rate of 3.5%, as specified in the NICE reference case.” Ref: </w:t>
            </w:r>
            <w:r w:rsidR="00756113">
              <w:rPr>
                <w:rFonts w:ascii="Arial" w:hAnsi="Arial" w:cs="Arial"/>
                <w:i/>
                <w:iCs/>
                <w:sz w:val="20"/>
                <w:szCs w:val="20"/>
              </w:rPr>
              <w:t>TA1116</w:t>
            </w:r>
          </w:p>
        </w:tc>
      </w:tr>
      <w:tr w:rsidR="00C62791" w:rsidRPr="00931A7B" w14:paraId="10E1152E" w14:textId="77777777" w:rsidTr="00CC05DF">
        <w:tc>
          <w:tcPr>
            <w:tcW w:w="2689" w:type="dxa"/>
            <w:vMerge/>
          </w:tcPr>
          <w:p w14:paraId="47AE8128" w14:textId="77777777" w:rsidR="00C62791" w:rsidRPr="009E54DF" w:rsidRDefault="00C62791" w:rsidP="00053135">
            <w:pPr>
              <w:rPr>
                <w:rFonts w:ascii="Arial" w:hAnsi="Arial" w:cs="Arial"/>
                <w:sz w:val="22"/>
                <w:szCs w:val="22"/>
              </w:rPr>
            </w:pPr>
          </w:p>
        </w:tc>
        <w:tc>
          <w:tcPr>
            <w:tcW w:w="5103" w:type="dxa"/>
          </w:tcPr>
          <w:p w14:paraId="6449DCAA" w14:textId="572BDCD9" w:rsidR="00C62791" w:rsidRPr="009E54DF" w:rsidRDefault="00C62791" w:rsidP="00053135">
            <w:pPr>
              <w:rPr>
                <w:rFonts w:ascii="Arial" w:hAnsi="Arial" w:cs="Arial"/>
                <w:b/>
                <w:bCs/>
                <w:sz w:val="22"/>
                <w:szCs w:val="22"/>
              </w:rPr>
            </w:pPr>
            <w:r w:rsidRPr="009E54DF">
              <w:rPr>
                <w:rFonts w:ascii="Arial" w:hAnsi="Arial" w:cs="Arial"/>
                <w:b/>
                <w:bCs/>
                <w:sz w:val="22"/>
                <w:szCs w:val="22"/>
              </w:rPr>
              <w:t>Apply per</w:t>
            </w:r>
            <w:r w:rsidR="00F17135" w:rsidRPr="009E54DF">
              <w:rPr>
                <w:rFonts w:ascii="Arial" w:hAnsi="Arial" w:cs="Arial"/>
                <w:b/>
                <w:bCs/>
                <w:sz w:val="22"/>
                <w:szCs w:val="22"/>
              </w:rPr>
              <w:t>-</w:t>
            </w:r>
            <w:r w:rsidRPr="009E54DF">
              <w:rPr>
                <w:rFonts w:ascii="Arial" w:hAnsi="Arial" w:cs="Arial"/>
                <w:b/>
                <w:bCs/>
                <w:sz w:val="22"/>
                <w:szCs w:val="22"/>
              </w:rPr>
              <w:t>cycle discounting, even if the cycle length is shorter than a year, with no discount in the first year.</w:t>
            </w:r>
          </w:p>
          <w:p w14:paraId="153E1A8E" w14:textId="77777777" w:rsidR="00C62791" w:rsidRPr="009E54DF" w:rsidRDefault="00C62791" w:rsidP="00053135">
            <w:pPr>
              <w:rPr>
                <w:rFonts w:ascii="Arial" w:hAnsi="Arial" w:cs="Arial"/>
                <w:b/>
                <w:bCs/>
                <w:sz w:val="22"/>
                <w:szCs w:val="22"/>
              </w:rPr>
            </w:pPr>
          </w:p>
          <w:p w14:paraId="63C87F94" w14:textId="315F8CE5" w:rsidR="00C62791" w:rsidRPr="009E54DF" w:rsidRDefault="00C62791" w:rsidP="00422B76">
            <w:pPr>
              <w:rPr>
                <w:rFonts w:ascii="Arial" w:hAnsi="Arial" w:cs="Arial"/>
                <w:sz w:val="22"/>
                <w:szCs w:val="22"/>
              </w:rPr>
            </w:pPr>
            <w:r w:rsidRPr="009E54DF">
              <w:rPr>
                <w:rFonts w:ascii="Arial" w:hAnsi="Arial" w:cs="Arial"/>
                <w:sz w:val="22"/>
                <w:szCs w:val="22"/>
              </w:rPr>
              <w:t>R1: Provides better alignment with the model’s structure when short cycles are used (e.g., 28</w:t>
            </w:r>
            <w:r w:rsidR="00F17135" w:rsidRPr="009E54DF">
              <w:rPr>
                <w:rFonts w:ascii="Arial" w:hAnsi="Arial" w:cs="Arial"/>
                <w:sz w:val="22"/>
                <w:szCs w:val="22"/>
              </w:rPr>
              <w:t>-</w:t>
            </w:r>
            <w:r w:rsidRPr="009E54DF">
              <w:rPr>
                <w:rFonts w:ascii="Arial" w:hAnsi="Arial" w:cs="Arial"/>
                <w:sz w:val="22"/>
                <w:szCs w:val="22"/>
              </w:rPr>
              <w:t>day cycles).</w:t>
            </w:r>
          </w:p>
          <w:p w14:paraId="1DD33DB7" w14:textId="4AA2DF7E" w:rsidR="00C62791" w:rsidRPr="009E54DF" w:rsidRDefault="00C62791" w:rsidP="00422B76">
            <w:pPr>
              <w:rPr>
                <w:rFonts w:ascii="Arial" w:hAnsi="Arial" w:cs="Arial"/>
                <w:sz w:val="22"/>
                <w:szCs w:val="22"/>
              </w:rPr>
            </w:pPr>
            <w:r w:rsidRPr="009E54DF">
              <w:rPr>
                <w:rFonts w:ascii="Arial" w:hAnsi="Arial" w:cs="Arial"/>
                <w:sz w:val="22"/>
                <w:szCs w:val="22"/>
              </w:rPr>
              <w:t>R2: Captures costs and benefits more precisely during high</w:t>
            </w:r>
            <w:r w:rsidR="00F17135" w:rsidRPr="009E54DF">
              <w:rPr>
                <w:rFonts w:ascii="Arial" w:hAnsi="Arial" w:cs="Arial"/>
                <w:sz w:val="22"/>
                <w:szCs w:val="22"/>
              </w:rPr>
              <w:t>-</w:t>
            </w:r>
            <w:r w:rsidRPr="009E54DF">
              <w:rPr>
                <w:rFonts w:ascii="Arial" w:hAnsi="Arial" w:cs="Arial"/>
                <w:sz w:val="22"/>
                <w:szCs w:val="22"/>
              </w:rPr>
              <w:t>cost/high</w:t>
            </w:r>
            <w:r w:rsidR="00F17135" w:rsidRPr="009E54DF">
              <w:rPr>
                <w:rFonts w:ascii="Arial" w:hAnsi="Arial" w:cs="Arial"/>
                <w:sz w:val="22"/>
                <w:szCs w:val="22"/>
              </w:rPr>
              <w:t>-</w:t>
            </w:r>
            <w:r w:rsidRPr="009E54DF">
              <w:rPr>
                <w:rFonts w:ascii="Arial" w:hAnsi="Arial" w:cs="Arial"/>
                <w:sz w:val="22"/>
                <w:szCs w:val="22"/>
              </w:rPr>
              <w:t>benefit early phases.</w:t>
            </w:r>
          </w:p>
          <w:p w14:paraId="0C9DA93C" w14:textId="2705CC89" w:rsidR="00C62791" w:rsidRPr="009E54DF" w:rsidRDefault="00C62791" w:rsidP="00053135">
            <w:pPr>
              <w:rPr>
                <w:rFonts w:ascii="Arial" w:hAnsi="Arial" w:cs="Arial"/>
                <w:b/>
                <w:bCs/>
                <w:sz w:val="22"/>
                <w:szCs w:val="22"/>
              </w:rPr>
            </w:pPr>
            <w:r w:rsidRPr="009E54DF">
              <w:rPr>
                <w:rFonts w:ascii="Arial" w:hAnsi="Arial" w:cs="Arial"/>
                <w:sz w:val="22"/>
                <w:szCs w:val="22"/>
              </w:rPr>
              <w:t>R3: Omitting discounting in the first year reflects the limited relevance of discounting immediate outcomes, while still preserving consistency across later cycles.</w:t>
            </w:r>
          </w:p>
        </w:tc>
        <w:tc>
          <w:tcPr>
            <w:tcW w:w="6505" w:type="dxa"/>
          </w:tcPr>
          <w:p w14:paraId="17722423" w14:textId="77777777" w:rsidR="00C62791" w:rsidRPr="0041569B" w:rsidRDefault="00C62791" w:rsidP="007D2391">
            <w:pPr>
              <w:rPr>
                <w:rFonts w:ascii="Arial" w:hAnsi="Arial" w:cs="Arial"/>
                <w:i/>
                <w:iCs/>
                <w:sz w:val="20"/>
                <w:szCs w:val="20"/>
              </w:rPr>
            </w:pPr>
          </w:p>
        </w:tc>
      </w:tr>
      <w:tr w:rsidR="00C62791" w:rsidRPr="00931A7B" w14:paraId="7DC1CCB0" w14:textId="77777777" w:rsidTr="00CC05DF">
        <w:tc>
          <w:tcPr>
            <w:tcW w:w="2689" w:type="dxa"/>
            <w:vMerge/>
          </w:tcPr>
          <w:p w14:paraId="142C47E2" w14:textId="77777777" w:rsidR="00C62791" w:rsidRPr="009E54DF" w:rsidRDefault="00C62791" w:rsidP="00053135">
            <w:pPr>
              <w:rPr>
                <w:rFonts w:ascii="Arial" w:hAnsi="Arial" w:cs="Arial"/>
                <w:sz w:val="22"/>
                <w:szCs w:val="22"/>
              </w:rPr>
            </w:pPr>
          </w:p>
        </w:tc>
        <w:tc>
          <w:tcPr>
            <w:tcW w:w="5103" w:type="dxa"/>
          </w:tcPr>
          <w:p w14:paraId="5F76A5E7" w14:textId="6683CC99" w:rsidR="00C62791" w:rsidRPr="009E54DF" w:rsidRDefault="00C62791" w:rsidP="00053135">
            <w:pPr>
              <w:rPr>
                <w:rFonts w:ascii="Arial" w:hAnsi="Arial" w:cs="Arial"/>
                <w:b/>
                <w:bCs/>
                <w:sz w:val="22"/>
                <w:szCs w:val="22"/>
              </w:rPr>
            </w:pPr>
            <w:r w:rsidRPr="009E54DF">
              <w:rPr>
                <w:rFonts w:ascii="Arial" w:hAnsi="Arial" w:cs="Arial"/>
                <w:b/>
                <w:bCs/>
                <w:sz w:val="22"/>
                <w:szCs w:val="22"/>
              </w:rPr>
              <w:t>Apply per</w:t>
            </w:r>
            <w:r w:rsidR="00F17135" w:rsidRPr="009E54DF">
              <w:rPr>
                <w:rFonts w:ascii="Arial" w:hAnsi="Arial" w:cs="Arial"/>
                <w:b/>
                <w:bCs/>
                <w:sz w:val="22"/>
                <w:szCs w:val="22"/>
              </w:rPr>
              <w:t>-</w:t>
            </w:r>
            <w:r w:rsidRPr="009E54DF">
              <w:rPr>
                <w:rFonts w:ascii="Arial" w:hAnsi="Arial" w:cs="Arial"/>
                <w:b/>
                <w:bCs/>
                <w:sz w:val="22"/>
                <w:szCs w:val="22"/>
              </w:rPr>
              <w:t xml:space="preserve">cycle discounting, even if the cycle length is shorter than a </w:t>
            </w:r>
            <w:proofErr w:type="gramStart"/>
            <w:r w:rsidRPr="009E54DF">
              <w:rPr>
                <w:rFonts w:ascii="Arial" w:hAnsi="Arial" w:cs="Arial"/>
                <w:b/>
                <w:bCs/>
                <w:sz w:val="22"/>
                <w:szCs w:val="22"/>
              </w:rPr>
              <w:t>year, but</w:t>
            </w:r>
            <w:proofErr w:type="gramEnd"/>
            <w:r w:rsidRPr="009E54DF">
              <w:rPr>
                <w:rFonts w:ascii="Arial" w:hAnsi="Arial" w:cs="Arial"/>
                <w:b/>
                <w:bCs/>
                <w:sz w:val="22"/>
                <w:szCs w:val="22"/>
              </w:rPr>
              <w:t xml:space="preserve"> apply no discount only for the first cycle (e.g., the first 28 days).</w:t>
            </w:r>
          </w:p>
          <w:p w14:paraId="30609140" w14:textId="77777777" w:rsidR="00C62791" w:rsidRPr="009E54DF" w:rsidRDefault="00C62791" w:rsidP="00053135">
            <w:pPr>
              <w:rPr>
                <w:rFonts w:ascii="Arial" w:hAnsi="Arial" w:cs="Arial"/>
                <w:b/>
                <w:bCs/>
                <w:sz w:val="22"/>
                <w:szCs w:val="22"/>
              </w:rPr>
            </w:pPr>
          </w:p>
          <w:p w14:paraId="01CE63B3" w14:textId="5408EF85" w:rsidR="00C62791" w:rsidRPr="009E54DF" w:rsidRDefault="00C62791" w:rsidP="00053135">
            <w:pPr>
              <w:rPr>
                <w:rFonts w:ascii="Arial" w:hAnsi="Arial" w:cs="Arial"/>
                <w:sz w:val="22"/>
                <w:szCs w:val="22"/>
              </w:rPr>
            </w:pPr>
            <w:r w:rsidRPr="009E54DF">
              <w:rPr>
                <w:rFonts w:ascii="Arial" w:hAnsi="Arial" w:cs="Arial"/>
                <w:sz w:val="22"/>
                <w:szCs w:val="22"/>
              </w:rPr>
              <w:t>R1: Provides a smoother impact on results compared with applying no discount in the entire first year, because the transition from undiscounted to discounted outcomes happens gradually cycle by cycle.</w:t>
            </w:r>
          </w:p>
        </w:tc>
        <w:tc>
          <w:tcPr>
            <w:tcW w:w="6505" w:type="dxa"/>
          </w:tcPr>
          <w:p w14:paraId="65D37F26" w14:textId="0B8D2654" w:rsidR="00C62791" w:rsidRPr="0041569B" w:rsidRDefault="00C62791" w:rsidP="007D2391">
            <w:pPr>
              <w:rPr>
                <w:rFonts w:ascii="Arial" w:hAnsi="Arial" w:cs="Arial"/>
                <w:i/>
                <w:iCs/>
                <w:sz w:val="20"/>
                <w:szCs w:val="20"/>
              </w:rPr>
            </w:pPr>
            <w:r w:rsidRPr="0041569B">
              <w:rPr>
                <w:rFonts w:ascii="Arial" w:hAnsi="Arial" w:cs="Arial"/>
                <w:i/>
                <w:iCs/>
                <w:sz w:val="20"/>
                <w:szCs w:val="20"/>
              </w:rPr>
              <w:t>“The company applied a per</w:t>
            </w:r>
            <w:r w:rsidR="00F17135" w:rsidRPr="0041569B">
              <w:rPr>
                <w:rFonts w:ascii="Arial" w:hAnsi="Arial" w:cs="Arial"/>
                <w:i/>
                <w:iCs/>
                <w:sz w:val="20"/>
                <w:szCs w:val="20"/>
              </w:rPr>
              <w:t>-</w:t>
            </w:r>
            <w:r w:rsidRPr="0041569B">
              <w:rPr>
                <w:rFonts w:ascii="Arial" w:hAnsi="Arial" w:cs="Arial"/>
                <w:i/>
                <w:iCs/>
                <w:sz w:val="20"/>
                <w:szCs w:val="20"/>
              </w:rPr>
              <w:t xml:space="preserve">cycle discount rate to calculate discount factors in the model. The cycle length was 28 days, and the discounting was applied at the end of each cycle.” Ref: </w:t>
            </w:r>
            <w:r w:rsidR="00756113">
              <w:rPr>
                <w:rFonts w:ascii="Arial" w:hAnsi="Arial" w:cs="Arial"/>
                <w:i/>
                <w:iCs/>
                <w:sz w:val="20"/>
                <w:szCs w:val="20"/>
              </w:rPr>
              <w:t>TA1116</w:t>
            </w:r>
          </w:p>
        </w:tc>
      </w:tr>
      <w:tr w:rsidR="00F01039" w:rsidRPr="00931A7B" w14:paraId="0075CD83" w14:textId="77777777" w:rsidTr="00CC05DF">
        <w:tc>
          <w:tcPr>
            <w:tcW w:w="2689" w:type="dxa"/>
            <w:vMerge w:val="restart"/>
          </w:tcPr>
          <w:p w14:paraId="7ABBA6BE" w14:textId="52E8B62A" w:rsidR="00F01039" w:rsidRPr="009E54DF" w:rsidRDefault="00F01039" w:rsidP="00053135">
            <w:pPr>
              <w:rPr>
                <w:rFonts w:ascii="Arial" w:hAnsi="Arial" w:cs="Arial"/>
                <w:b/>
                <w:bCs/>
                <w:sz w:val="22"/>
                <w:szCs w:val="22"/>
              </w:rPr>
            </w:pPr>
            <w:r w:rsidRPr="009E54DF">
              <w:rPr>
                <w:rFonts w:ascii="Arial" w:hAnsi="Arial" w:cs="Arial"/>
                <w:b/>
                <w:bCs/>
                <w:sz w:val="22"/>
                <w:szCs w:val="22"/>
              </w:rPr>
              <w:t xml:space="preserve">Issue 15-Appropriate severity modifier </w:t>
            </w:r>
            <w:r w:rsidRPr="009E54DF">
              <w:rPr>
                <w:rFonts w:ascii="Arial" w:hAnsi="Arial" w:cs="Arial"/>
                <w:sz w:val="22"/>
                <w:szCs w:val="22"/>
              </w:rPr>
              <w:t xml:space="preserve">(Related STAs: </w:t>
            </w:r>
            <w:r w:rsidR="00756113">
              <w:rPr>
                <w:rFonts w:ascii="Arial" w:hAnsi="Arial" w:cs="Arial"/>
                <w:sz w:val="22"/>
                <w:szCs w:val="22"/>
              </w:rPr>
              <w:t>TA1116</w:t>
            </w:r>
            <w:r w:rsidRPr="009E54DF">
              <w:rPr>
                <w:rFonts w:ascii="Arial" w:hAnsi="Arial" w:cs="Arial"/>
                <w:sz w:val="22"/>
                <w:szCs w:val="22"/>
              </w:rPr>
              <w:t>)</w:t>
            </w:r>
          </w:p>
        </w:tc>
        <w:tc>
          <w:tcPr>
            <w:tcW w:w="5103" w:type="dxa"/>
          </w:tcPr>
          <w:p w14:paraId="03585258" w14:textId="77777777" w:rsidR="00F01039" w:rsidRPr="009E54DF" w:rsidRDefault="00F01039" w:rsidP="00F01039">
            <w:pPr>
              <w:rPr>
                <w:rFonts w:ascii="Arial" w:hAnsi="Arial" w:cs="Arial"/>
                <w:b/>
                <w:bCs/>
                <w:i/>
                <w:iCs/>
                <w:sz w:val="22"/>
                <w:szCs w:val="22"/>
              </w:rPr>
            </w:pPr>
            <w:r w:rsidRPr="009E54DF">
              <w:rPr>
                <w:rFonts w:ascii="Arial" w:hAnsi="Arial" w:cs="Arial"/>
                <w:b/>
                <w:bCs/>
                <w:sz w:val="22"/>
                <w:szCs w:val="22"/>
              </w:rPr>
              <w:t xml:space="preserve">Apply the severity modifier supported by the weighted analysis </w:t>
            </w:r>
            <w:r w:rsidRPr="009E54DF">
              <w:rPr>
                <w:rFonts w:ascii="Arial" w:hAnsi="Arial" w:cs="Arial"/>
                <w:b/>
                <w:bCs/>
                <w:i/>
                <w:iCs/>
                <w:sz w:val="22"/>
                <w:szCs w:val="22"/>
              </w:rPr>
              <w:t>(Weighted values for age, QALYs, sex based on distribution of related treatments in UK practice)</w:t>
            </w:r>
          </w:p>
          <w:p w14:paraId="6E5B9D1C" w14:textId="77777777" w:rsidR="00F01039" w:rsidRPr="009E54DF" w:rsidRDefault="00F01039" w:rsidP="00F01039">
            <w:pPr>
              <w:rPr>
                <w:rFonts w:ascii="Arial" w:hAnsi="Arial" w:cs="Arial"/>
                <w:i/>
                <w:iCs/>
                <w:sz w:val="22"/>
                <w:szCs w:val="22"/>
              </w:rPr>
            </w:pPr>
          </w:p>
          <w:p w14:paraId="4BA71C47" w14:textId="77777777" w:rsidR="00F01039" w:rsidRPr="009E54DF" w:rsidRDefault="00F01039" w:rsidP="00F01039">
            <w:pPr>
              <w:rPr>
                <w:rFonts w:ascii="Arial" w:hAnsi="Arial" w:cs="Arial"/>
                <w:sz w:val="22"/>
                <w:szCs w:val="22"/>
              </w:rPr>
            </w:pPr>
            <w:r w:rsidRPr="009E54DF">
              <w:rPr>
                <w:rFonts w:ascii="Arial" w:hAnsi="Arial" w:cs="Arial"/>
                <w:b/>
                <w:bCs/>
                <w:sz w:val="22"/>
                <w:szCs w:val="22"/>
              </w:rPr>
              <w:t>R1:</w:t>
            </w:r>
            <w:r w:rsidRPr="009E54DF">
              <w:rPr>
                <w:rFonts w:ascii="Arial" w:hAnsi="Arial" w:cs="Arial"/>
                <w:sz w:val="22"/>
                <w:szCs w:val="22"/>
              </w:rPr>
              <w:t xml:space="preserve"> Weighted analysis provides a better estimation when there is more than one comparator, as it accounts for differences in treatment effects across multiple options.</w:t>
            </w:r>
          </w:p>
          <w:p w14:paraId="64F4B937" w14:textId="77777777" w:rsidR="00F01039" w:rsidRPr="009E54DF" w:rsidRDefault="00F01039" w:rsidP="00F01039">
            <w:pPr>
              <w:rPr>
                <w:rFonts w:ascii="Arial" w:hAnsi="Arial" w:cs="Arial"/>
                <w:sz w:val="22"/>
                <w:szCs w:val="22"/>
              </w:rPr>
            </w:pPr>
            <w:r w:rsidRPr="009E54DF">
              <w:rPr>
                <w:rFonts w:ascii="Arial" w:hAnsi="Arial" w:cs="Arial"/>
                <w:b/>
                <w:bCs/>
                <w:sz w:val="22"/>
                <w:szCs w:val="22"/>
              </w:rPr>
              <w:t>R2:</w:t>
            </w:r>
            <w:r w:rsidRPr="009E54DF">
              <w:rPr>
                <w:rFonts w:ascii="Arial" w:hAnsi="Arial" w:cs="Arial"/>
                <w:sz w:val="22"/>
                <w:szCs w:val="22"/>
              </w:rPr>
              <w:t xml:space="preserve"> The severity modifier derived from weighted analysis is more aligned with UK practice, where different patients receive different treatments, ensuring a realistic representation of the population.</w:t>
            </w:r>
          </w:p>
          <w:p w14:paraId="0BF8BEC3" w14:textId="77777777" w:rsidR="00F01039" w:rsidRPr="009E54DF" w:rsidRDefault="00F01039" w:rsidP="00053135">
            <w:pPr>
              <w:rPr>
                <w:rFonts w:ascii="Arial" w:hAnsi="Arial" w:cs="Arial"/>
                <w:b/>
                <w:bCs/>
                <w:sz w:val="22"/>
                <w:szCs w:val="22"/>
              </w:rPr>
            </w:pPr>
          </w:p>
        </w:tc>
        <w:tc>
          <w:tcPr>
            <w:tcW w:w="6505" w:type="dxa"/>
          </w:tcPr>
          <w:p w14:paraId="60BAFC81" w14:textId="79390C05" w:rsidR="00F01039" w:rsidRPr="0041569B" w:rsidRDefault="00DF68D5" w:rsidP="007D2391">
            <w:pPr>
              <w:rPr>
                <w:rFonts w:ascii="Arial" w:hAnsi="Arial" w:cs="Arial"/>
                <w:i/>
                <w:iCs/>
                <w:sz w:val="20"/>
                <w:szCs w:val="20"/>
              </w:rPr>
            </w:pPr>
            <w:r w:rsidRPr="0041569B">
              <w:rPr>
                <w:rFonts w:ascii="Arial" w:hAnsi="Arial" w:cs="Arial"/>
                <w:i/>
                <w:iCs/>
                <w:sz w:val="20"/>
                <w:szCs w:val="20"/>
              </w:rPr>
              <w:t xml:space="preserve">“The EAG considered it inappropriate to apply the 1.7 severity modifier for all analyses, regardless of population and comparator. The EAG did a weighted analysis (including age, QALYs, and sex distribution) that assumed that inotuzumab is used by at least 5% of people with relapsed or refractory B-cell ALL. The results supported a 1.2 severity modifier across all populations, which was applied to the EAG’s preferred cost-effectiveness results.” Ref: </w:t>
            </w:r>
            <w:r w:rsidR="00756113">
              <w:rPr>
                <w:rFonts w:ascii="Arial" w:hAnsi="Arial" w:cs="Arial"/>
                <w:i/>
                <w:iCs/>
                <w:sz w:val="20"/>
                <w:szCs w:val="20"/>
              </w:rPr>
              <w:t>TA1116</w:t>
            </w:r>
          </w:p>
        </w:tc>
      </w:tr>
      <w:tr w:rsidR="00F01039" w:rsidRPr="00931A7B" w14:paraId="73C972E5" w14:textId="77777777" w:rsidTr="00CC05DF">
        <w:tc>
          <w:tcPr>
            <w:tcW w:w="2689" w:type="dxa"/>
            <w:vMerge/>
          </w:tcPr>
          <w:p w14:paraId="76597BA9" w14:textId="77777777" w:rsidR="00F01039" w:rsidRPr="009E54DF" w:rsidRDefault="00F01039" w:rsidP="00F01039">
            <w:pPr>
              <w:rPr>
                <w:rFonts w:ascii="Arial" w:hAnsi="Arial" w:cs="Arial"/>
                <w:b/>
                <w:bCs/>
                <w:sz w:val="22"/>
                <w:szCs w:val="22"/>
              </w:rPr>
            </w:pPr>
          </w:p>
        </w:tc>
        <w:tc>
          <w:tcPr>
            <w:tcW w:w="5103" w:type="dxa"/>
          </w:tcPr>
          <w:p w14:paraId="7F595478" w14:textId="77777777" w:rsidR="00F01039" w:rsidRPr="009E54DF" w:rsidRDefault="00F01039" w:rsidP="00F01039">
            <w:pPr>
              <w:rPr>
                <w:rFonts w:ascii="Arial" w:hAnsi="Arial" w:cs="Arial"/>
                <w:b/>
                <w:bCs/>
                <w:sz w:val="22"/>
                <w:szCs w:val="22"/>
              </w:rPr>
            </w:pPr>
            <w:r w:rsidRPr="009E54DF">
              <w:rPr>
                <w:rFonts w:ascii="Arial" w:hAnsi="Arial" w:cs="Arial"/>
                <w:b/>
                <w:bCs/>
                <w:sz w:val="22"/>
                <w:szCs w:val="22"/>
              </w:rPr>
              <w:t>Apply the severity modifier using the base QALYs from the comparator with the lowest gain QALYs</w:t>
            </w:r>
          </w:p>
          <w:p w14:paraId="210A8C3D" w14:textId="77777777" w:rsidR="00F01039" w:rsidRPr="009E54DF" w:rsidRDefault="00F01039" w:rsidP="00F01039">
            <w:pPr>
              <w:rPr>
                <w:rFonts w:ascii="Arial" w:hAnsi="Arial" w:cs="Arial"/>
                <w:sz w:val="22"/>
                <w:szCs w:val="22"/>
              </w:rPr>
            </w:pPr>
          </w:p>
          <w:p w14:paraId="2CB2B164" w14:textId="77777777" w:rsidR="00F01039" w:rsidRPr="009E54DF" w:rsidRDefault="00F01039" w:rsidP="00F01039">
            <w:pPr>
              <w:rPr>
                <w:rFonts w:ascii="Arial" w:hAnsi="Arial" w:cs="Arial"/>
                <w:sz w:val="22"/>
                <w:szCs w:val="22"/>
              </w:rPr>
            </w:pPr>
            <w:r w:rsidRPr="009E54DF">
              <w:rPr>
                <w:rFonts w:ascii="Arial" w:hAnsi="Arial" w:cs="Arial"/>
                <w:sz w:val="22"/>
                <w:szCs w:val="22"/>
              </w:rPr>
              <w:t>R1: Captures maximum unmet need by focusing on the comparator with the worst health outcomes.</w:t>
            </w:r>
          </w:p>
          <w:p w14:paraId="5E4C09C4" w14:textId="77777777" w:rsidR="00F01039" w:rsidRPr="009E54DF" w:rsidRDefault="00F01039" w:rsidP="00F01039">
            <w:pPr>
              <w:rPr>
                <w:rFonts w:ascii="Arial" w:hAnsi="Arial" w:cs="Arial"/>
                <w:sz w:val="22"/>
                <w:szCs w:val="22"/>
              </w:rPr>
            </w:pPr>
            <w:r w:rsidRPr="009E54DF">
              <w:rPr>
                <w:rFonts w:ascii="Arial" w:hAnsi="Arial" w:cs="Arial"/>
                <w:sz w:val="22"/>
                <w:szCs w:val="22"/>
              </w:rPr>
              <w:t>R2: Simple and transparent to implement, as it relies on a single reference comparator.</w:t>
            </w:r>
          </w:p>
          <w:p w14:paraId="61E9F58F" w14:textId="261F8623" w:rsidR="00F01039" w:rsidRPr="009E54DF" w:rsidRDefault="00F01039" w:rsidP="00F01039">
            <w:pPr>
              <w:rPr>
                <w:rFonts w:ascii="Arial" w:hAnsi="Arial" w:cs="Arial"/>
                <w:b/>
                <w:bCs/>
                <w:sz w:val="22"/>
                <w:szCs w:val="22"/>
              </w:rPr>
            </w:pPr>
            <w:r w:rsidRPr="009E54DF">
              <w:rPr>
                <w:rFonts w:ascii="Arial" w:hAnsi="Arial" w:cs="Arial"/>
                <w:sz w:val="22"/>
                <w:szCs w:val="22"/>
              </w:rPr>
              <w:t>R3: May lead to larger impact on ICER (lower ICER due to higher severity weight), highlighting the most severe patient subgroup.</w:t>
            </w:r>
          </w:p>
        </w:tc>
        <w:tc>
          <w:tcPr>
            <w:tcW w:w="6505" w:type="dxa"/>
          </w:tcPr>
          <w:p w14:paraId="677E4FD4" w14:textId="3683BC66" w:rsidR="00F01039" w:rsidRPr="0041569B" w:rsidRDefault="005141AA" w:rsidP="00F01039">
            <w:pPr>
              <w:rPr>
                <w:rFonts w:ascii="Arial" w:hAnsi="Arial" w:cs="Arial"/>
                <w:i/>
                <w:iCs/>
                <w:sz w:val="20"/>
                <w:szCs w:val="20"/>
              </w:rPr>
            </w:pPr>
            <w:r w:rsidRPr="0041569B">
              <w:rPr>
                <w:rFonts w:ascii="Arial" w:hAnsi="Arial" w:cs="Arial"/>
                <w:i/>
                <w:iCs/>
                <w:sz w:val="20"/>
                <w:szCs w:val="20"/>
              </w:rPr>
              <w:t xml:space="preserve">“The company’s shortfall analysis indicated that obe-cel meets the criteria for 1.7 severity modifier when compared with blinatumomab, and a 1.2 severity modifier when compared with inotuzumab and ponatinib. The company considered 1.7 to be the appropriate severity modifier, because it met the criteria for at least 1 comparator, and so applied it across all analyses.” </w:t>
            </w:r>
            <w:proofErr w:type="gramStart"/>
            <w:r w:rsidRPr="0041569B">
              <w:rPr>
                <w:rFonts w:ascii="Arial" w:hAnsi="Arial" w:cs="Arial"/>
                <w:i/>
                <w:iCs/>
                <w:sz w:val="20"/>
                <w:szCs w:val="20"/>
              </w:rPr>
              <w:t>Ref:</w:t>
            </w:r>
            <w:r w:rsidR="00756113">
              <w:rPr>
                <w:rFonts w:ascii="Arial" w:hAnsi="Arial" w:cs="Arial"/>
                <w:i/>
                <w:iCs/>
                <w:sz w:val="20"/>
                <w:szCs w:val="20"/>
              </w:rPr>
              <w:t>TA</w:t>
            </w:r>
            <w:proofErr w:type="gramEnd"/>
            <w:r w:rsidR="00756113">
              <w:rPr>
                <w:rFonts w:ascii="Arial" w:hAnsi="Arial" w:cs="Arial"/>
                <w:i/>
                <w:iCs/>
                <w:sz w:val="20"/>
                <w:szCs w:val="20"/>
              </w:rPr>
              <w:t>1116</w:t>
            </w:r>
          </w:p>
        </w:tc>
      </w:tr>
      <w:tr w:rsidR="00F01039" w:rsidRPr="00931A7B" w14:paraId="6D753F56" w14:textId="77777777" w:rsidTr="00CC05DF">
        <w:tc>
          <w:tcPr>
            <w:tcW w:w="2689" w:type="dxa"/>
            <w:vMerge w:val="restart"/>
          </w:tcPr>
          <w:p w14:paraId="0ADAA368" w14:textId="72BCCF3C" w:rsidR="00F01039" w:rsidRPr="009E54DF" w:rsidRDefault="00F01039" w:rsidP="00F01039">
            <w:pPr>
              <w:rPr>
                <w:rFonts w:ascii="Arial" w:hAnsi="Arial" w:cs="Arial"/>
                <w:sz w:val="22"/>
                <w:szCs w:val="22"/>
              </w:rPr>
            </w:pPr>
            <w:r w:rsidRPr="009E54DF">
              <w:rPr>
                <w:rFonts w:ascii="Arial" w:hAnsi="Arial" w:cs="Arial"/>
                <w:b/>
                <w:bCs/>
                <w:sz w:val="22"/>
                <w:szCs w:val="22"/>
              </w:rPr>
              <w:t xml:space="preserve">Issue 16-Population narrower than the marketing authorisation </w:t>
            </w:r>
            <w:r w:rsidRPr="009E54DF">
              <w:rPr>
                <w:rFonts w:ascii="Arial" w:hAnsi="Arial" w:cs="Arial"/>
                <w:sz w:val="22"/>
                <w:szCs w:val="22"/>
              </w:rPr>
              <w:t xml:space="preserve">(Related STAs: TA1048, </w:t>
            </w:r>
            <w:r w:rsidR="00756113">
              <w:rPr>
                <w:rFonts w:ascii="Arial" w:hAnsi="Arial" w:cs="Arial"/>
                <w:sz w:val="22"/>
                <w:szCs w:val="22"/>
              </w:rPr>
              <w:t>TA1116</w:t>
            </w:r>
            <w:r w:rsidRPr="009E54DF">
              <w:rPr>
                <w:rFonts w:ascii="Arial" w:hAnsi="Arial" w:cs="Arial"/>
                <w:sz w:val="22"/>
                <w:szCs w:val="22"/>
              </w:rPr>
              <w:t>, TA895)</w:t>
            </w:r>
          </w:p>
        </w:tc>
        <w:tc>
          <w:tcPr>
            <w:tcW w:w="5103" w:type="dxa"/>
          </w:tcPr>
          <w:p w14:paraId="3FF5531B" w14:textId="659FEDE9" w:rsidR="00F01039" w:rsidRPr="009E54DF" w:rsidRDefault="00F01039" w:rsidP="00F01039">
            <w:pPr>
              <w:rPr>
                <w:rFonts w:ascii="Arial" w:hAnsi="Arial" w:cs="Arial"/>
                <w:b/>
                <w:bCs/>
                <w:sz w:val="22"/>
                <w:szCs w:val="22"/>
              </w:rPr>
            </w:pPr>
            <w:r w:rsidRPr="009E54DF">
              <w:rPr>
                <w:rFonts w:ascii="Arial" w:hAnsi="Arial" w:cs="Arial"/>
                <w:b/>
                <w:bCs/>
                <w:sz w:val="22"/>
                <w:szCs w:val="22"/>
              </w:rPr>
              <w:t>Evaluation should focus on the population most likely to benefit (even narrower than marketing authorisation population)</w:t>
            </w:r>
          </w:p>
          <w:p w14:paraId="323AEFDC" w14:textId="77777777" w:rsidR="00F01039" w:rsidRPr="009E54DF" w:rsidRDefault="00F01039" w:rsidP="00F01039">
            <w:pPr>
              <w:rPr>
                <w:rFonts w:ascii="Arial" w:hAnsi="Arial" w:cs="Arial"/>
                <w:b/>
                <w:bCs/>
                <w:sz w:val="22"/>
                <w:szCs w:val="22"/>
              </w:rPr>
            </w:pPr>
          </w:p>
          <w:p w14:paraId="005A41FC" w14:textId="268F598D" w:rsidR="00F01039" w:rsidRPr="009E54DF" w:rsidRDefault="00F01039" w:rsidP="00F01039">
            <w:pPr>
              <w:rPr>
                <w:rFonts w:ascii="Arial" w:hAnsi="Arial" w:cs="Arial"/>
                <w:sz w:val="22"/>
                <w:szCs w:val="22"/>
              </w:rPr>
            </w:pPr>
            <w:r w:rsidRPr="009E54DF">
              <w:rPr>
                <w:rFonts w:ascii="Arial" w:hAnsi="Arial" w:cs="Arial"/>
                <w:sz w:val="22"/>
                <w:szCs w:val="22"/>
              </w:rPr>
              <w:t>R1: Targets the population with the strongest evidence of clinical benefit, improving robustness of cost-effectiveness estimates.</w:t>
            </w:r>
          </w:p>
          <w:p w14:paraId="21A20F28" w14:textId="4B845CDF" w:rsidR="00F01039" w:rsidRPr="009E54DF" w:rsidRDefault="00F01039" w:rsidP="00F01039">
            <w:pPr>
              <w:rPr>
                <w:rFonts w:ascii="Arial" w:hAnsi="Arial" w:cs="Arial"/>
                <w:sz w:val="22"/>
                <w:szCs w:val="22"/>
              </w:rPr>
            </w:pPr>
            <w:r w:rsidRPr="009E54DF">
              <w:rPr>
                <w:rFonts w:ascii="Arial" w:hAnsi="Arial" w:cs="Arial"/>
                <w:sz w:val="22"/>
                <w:szCs w:val="22"/>
              </w:rPr>
              <w:t>R2: Aligns with standard clinical pathways (e.g., transplant-eligible patients), supporting plausible modelling assumptions.</w:t>
            </w:r>
          </w:p>
          <w:p w14:paraId="612C2442" w14:textId="6BAC81FC" w:rsidR="00F01039" w:rsidRPr="009E54DF" w:rsidRDefault="00F01039" w:rsidP="00F01039">
            <w:pPr>
              <w:rPr>
                <w:rFonts w:ascii="Arial" w:hAnsi="Arial" w:cs="Arial"/>
                <w:sz w:val="22"/>
                <w:szCs w:val="22"/>
              </w:rPr>
            </w:pPr>
            <w:r w:rsidRPr="009E54DF">
              <w:rPr>
                <w:rFonts w:ascii="Arial" w:hAnsi="Arial" w:cs="Arial"/>
                <w:sz w:val="22"/>
                <w:szCs w:val="22"/>
              </w:rPr>
              <w:t>R3: Excludes populations with limited or no trial evidence, reducing uncertainty in results.</w:t>
            </w:r>
          </w:p>
          <w:p w14:paraId="00BB83EF" w14:textId="13F600C8" w:rsidR="00F01039" w:rsidRPr="009E54DF" w:rsidRDefault="00F01039" w:rsidP="00F01039">
            <w:pPr>
              <w:rPr>
                <w:rFonts w:ascii="Arial" w:hAnsi="Arial" w:cs="Arial"/>
                <w:b/>
                <w:bCs/>
                <w:sz w:val="22"/>
                <w:szCs w:val="22"/>
              </w:rPr>
            </w:pPr>
          </w:p>
        </w:tc>
        <w:tc>
          <w:tcPr>
            <w:tcW w:w="6505" w:type="dxa"/>
          </w:tcPr>
          <w:p w14:paraId="751CE3E6" w14:textId="77777777" w:rsidR="00F01039" w:rsidRPr="0041569B" w:rsidRDefault="00F01039" w:rsidP="00F01039">
            <w:pPr>
              <w:rPr>
                <w:rFonts w:ascii="Arial" w:hAnsi="Arial" w:cs="Arial"/>
                <w:i/>
                <w:iCs/>
                <w:sz w:val="20"/>
                <w:szCs w:val="20"/>
              </w:rPr>
            </w:pPr>
            <w:r w:rsidRPr="0041569B">
              <w:rPr>
                <w:rFonts w:ascii="Arial" w:hAnsi="Arial" w:cs="Arial"/>
                <w:i/>
                <w:iCs/>
                <w:sz w:val="20"/>
                <w:szCs w:val="20"/>
              </w:rPr>
              <w:t xml:space="preserve">“The company proposed </w:t>
            </w:r>
            <w:proofErr w:type="spellStart"/>
            <w:r w:rsidRPr="0041569B">
              <w:rPr>
                <w:rFonts w:ascii="Arial" w:hAnsi="Arial" w:cs="Arial"/>
                <w:i/>
                <w:iCs/>
                <w:sz w:val="20"/>
                <w:szCs w:val="20"/>
              </w:rPr>
              <w:t>lisocabtagene</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maraleucel</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liso</w:t>
            </w:r>
            <w:proofErr w:type="spellEnd"/>
            <w:r w:rsidRPr="0041569B">
              <w:rPr>
                <w:rFonts w:ascii="Arial" w:hAnsi="Arial" w:cs="Arial"/>
                <w:i/>
                <w:iCs/>
                <w:sz w:val="20"/>
                <w:szCs w:val="20"/>
              </w:rPr>
              <w:t>-cel) for a narrower population than its marketing authorisation.” Ref: TA1048</w:t>
            </w:r>
          </w:p>
          <w:p w14:paraId="2A1568B6" w14:textId="77777777" w:rsidR="00F01039" w:rsidRPr="0041569B" w:rsidRDefault="00F01039" w:rsidP="00F01039">
            <w:pPr>
              <w:rPr>
                <w:rFonts w:ascii="Arial" w:hAnsi="Arial" w:cs="Arial"/>
                <w:i/>
                <w:iCs/>
                <w:sz w:val="20"/>
                <w:szCs w:val="20"/>
              </w:rPr>
            </w:pPr>
          </w:p>
          <w:p w14:paraId="5B20CC3D" w14:textId="504A0404" w:rsidR="00F01039" w:rsidRPr="0041569B" w:rsidRDefault="00F01039" w:rsidP="00F01039">
            <w:pPr>
              <w:rPr>
                <w:rFonts w:ascii="Arial" w:hAnsi="Arial" w:cs="Arial"/>
                <w:i/>
                <w:iCs/>
                <w:sz w:val="20"/>
                <w:szCs w:val="20"/>
              </w:rPr>
            </w:pPr>
            <w:r w:rsidRPr="0041569B">
              <w:rPr>
                <w:rFonts w:ascii="Arial" w:hAnsi="Arial" w:cs="Arial"/>
                <w:i/>
                <w:iCs/>
                <w:sz w:val="20"/>
                <w:szCs w:val="20"/>
              </w:rPr>
              <w:t xml:space="preserve">“The company proposed </w:t>
            </w:r>
            <w:proofErr w:type="spellStart"/>
            <w:r w:rsidRPr="0041569B">
              <w:rPr>
                <w:rFonts w:ascii="Arial" w:hAnsi="Arial" w:cs="Arial"/>
                <w:i/>
                <w:iCs/>
                <w:sz w:val="20"/>
                <w:szCs w:val="20"/>
              </w:rPr>
              <w:t>axicabtagene</w:t>
            </w:r>
            <w:proofErr w:type="spellEnd"/>
            <w:r w:rsidRPr="0041569B">
              <w:rPr>
                <w:rFonts w:ascii="Arial" w:hAnsi="Arial" w:cs="Arial"/>
                <w:i/>
                <w:iCs/>
                <w:sz w:val="20"/>
                <w:szCs w:val="20"/>
              </w:rPr>
              <w:t xml:space="preserve"> </w:t>
            </w:r>
            <w:proofErr w:type="spellStart"/>
            <w:r w:rsidRPr="0041569B">
              <w:rPr>
                <w:rFonts w:ascii="Arial" w:hAnsi="Arial" w:cs="Arial"/>
                <w:i/>
                <w:iCs/>
                <w:sz w:val="20"/>
                <w:szCs w:val="20"/>
              </w:rPr>
              <w:t>ciloleucel</w:t>
            </w:r>
            <w:proofErr w:type="spellEnd"/>
            <w:r w:rsidRPr="0041569B">
              <w:rPr>
                <w:rFonts w:ascii="Arial" w:hAnsi="Arial" w:cs="Arial"/>
                <w:i/>
                <w:iCs/>
                <w:sz w:val="20"/>
                <w:szCs w:val="20"/>
              </w:rPr>
              <w:t xml:space="preserve"> for a narrower population than its marketing authorisation. This narrowed the population to those who would have been considered for an autologous stem cell transplant” </w:t>
            </w:r>
            <w:proofErr w:type="gramStart"/>
            <w:r w:rsidRPr="0041569B">
              <w:rPr>
                <w:rFonts w:ascii="Arial" w:hAnsi="Arial" w:cs="Arial"/>
                <w:i/>
                <w:iCs/>
                <w:sz w:val="20"/>
                <w:szCs w:val="20"/>
              </w:rPr>
              <w:t>Ref:TA</w:t>
            </w:r>
            <w:proofErr w:type="gramEnd"/>
            <w:r w:rsidRPr="0041569B">
              <w:rPr>
                <w:rFonts w:ascii="Arial" w:hAnsi="Arial" w:cs="Arial"/>
                <w:i/>
                <w:iCs/>
                <w:sz w:val="20"/>
                <w:szCs w:val="20"/>
              </w:rPr>
              <w:t>895</w:t>
            </w:r>
          </w:p>
          <w:p w14:paraId="14482C82" w14:textId="77777777" w:rsidR="00F01039" w:rsidRPr="0041569B" w:rsidRDefault="00F01039" w:rsidP="00F01039">
            <w:pPr>
              <w:rPr>
                <w:rFonts w:ascii="Arial" w:hAnsi="Arial" w:cs="Arial"/>
                <w:i/>
                <w:iCs/>
                <w:sz w:val="20"/>
                <w:szCs w:val="20"/>
              </w:rPr>
            </w:pPr>
          </w:p>
          <w:p w14:paraId="720173C3" w14:textId="2FE043BB" w:rsidR="00F01039" w:rsidRPr="0041569B" w:rsidRDefault="00F01039" w:rsidP="00F01039">
            <w:pPr>
              <w:rPr>
                <w:rFonts w:ascii="Arial" w:hAnsi="Arial" w:cs="Arial"/>
                <w:i/>
                <w:iCs/>
                <w:sz w:val="20"/>
                <w:szCs w:val="20"/>
              </w:rPr>
            </w:pPr>
          </w:p>
          <w:p w14:paraId="3CC2F973" w14:textId="77777777" w:rsidR="00F01039" w:rsidRPr="0041569B" w:rsidRDefault="00F01039" w:rsidP="00F01039">
            <w:pPr>
              <w:rPr>
                <w:rFonts w:ascii="Arial" w:hAnsi="Arial" w:cs="Arial"/>
                <w:i/>
                <w:iCs/>
                <w:sz w:val="20"/>
                <w:szCs w:val="20"/>
              </w:rPr>
            </w:pPr>
          </w:p>
          <w:p w14:paraId="34C10F50" w14:textId="59DA592B" w:rsidR="00F01039" w:rsidRPr="0041569B" w:rsidRDefault="00F01039" w:rsidP="00F01039">
            <w:pPr>
              <w:rPr>
                <w:rFonts w:ascii="Arial" w:hAnsi="Arial" w:cs="Arial"/>
                <w:i/>
                <w:iCs/>
                <w:sz w:val="20"/>
                <w:szCs w:val="20"/>
              </w:rPr>
            </w:pPr>
          </w:p>
        </w:tc>
      </w:tr>
      <w:tr w:rsidR="00F01039" w:rsidRPr="00931A7B" w14:paraId="5AC5E444" w14:textId="77777777" w:rsidTr="00CC05DF">
        <w:tc>
          <w:tcPr>
            <w:tcW w:w="2689" w:type="dxa"/>
            <w:vMerge/>
          </w:tcPr>
          <w:p w14:paraId="3F46AC38" w14:textId="77777777" w:rsidR="00F01039" w:rsidRPr="009E54DF" w:rsidRDefault="00F01039" w:rsidP="00F01039">
            <w:pPr>
              <w:rPr>
                <w:rFonts w:ascii="Arial" w:hAnsi="Arial" w:cs="Arial"/>
                <w:sz w:val="22"/>
                <w:szCs w:val="22"/>
              </w:rPr>
            </w:pPr>
          </w:p>
        </w:tc>
        <w:tc>
          <w:tcPr>
            <w:tcW w:w="5103" w:type="dxa"/>
          </w:tcPr>
          <w:p w14:paraId="7388EF19" w14:textId="77777777" w:rsidR="00F01039" w:rsidRPr="009E54DF" w:rsidRDefault="00F01039" w:rsidP="00F01039">
            <w:pPr>
              <w:rPr>
                <w:rFonts w:ascii="Arial" w:hAnsi="Arial" w:cs="Arial"/>
                <w:b/>
                <w:bCs/>
                <w:sz w:val="22"/>
                <w:szCs w:val="22"/>
              </w:rPr>
            </w:pPr>
            <w:r w:rsidRPr="009E54DF">
              <w:rPr>
                <w:rFonts w:ascii="Arial" w:hAnsi="Arial" w:cs="Arial"/>
                <w:b/>
                <w:bCs/>
                <w:sz w:val="22"/>
                <w:szCs w:val="22"/>
              </w:rPr>
              <w:t>Include the broader population as per marketing authorisation</w:t>
            </w:r>
          </w:p>
          <w:p w14:paraId="0D35C3FE" w14:textId="77777777" w:rsidR="00F01039" w:rsidRPr="009E54DF" w:rsidRDefault="00F01039" w:rsidP="00F01039">
            <w:pPr>
              <w:rPr>
                <w:rFonts w:ascii="Arial" w:hAnsi="Arial" w:cs="Arial"/>
                <w:b/>
                <w:bCs/>
                <w:sz w:val="22"/>
                <w:szCs w:val="22"/>
              </w:rPr>
            </w:pPr>
          </w:p>
          <w:p w14:paraId="7171DB64" w14:textId="2CCCDACC" w:rsidR="00F01039" w:rsidRPr="009E54DF" w:rsidRDefault="00F01039" w:rsidP="00F01039">
            <w:pPr>
              <w:rPr>
                <w:rFonts w:ascii="Arial" w:hAnsi="Arial" w:cs="Arial"/>
                <w:sz w:val="22"/>
                <w:szCs w:val="22"/>
              </w:rPr>
            </w:pPr>
            <w:r w:rsidRPr="009E54DF">
              <w:rPr>
                <w:rFonts w:ascii="Arial" w:hAnsi="Arial" w:cs="Arial"/>
                <w:sz w:val="22"/>
                <w:szCs w:val="22"/>
              </w:rPr>
              <w:t>R1: Reflects the full population for which the treatment is licensed, improving external validity.</w:t>
            </w:r>
          </w:p>
          <w:p w14:paraId="37FA726E" w14:textId="4DFF0C67" w:rsidR="00F01039" w:rsidRPr="009E54DF" w:rsidRDefault="00F01039" w:rsidP="00F01039">
            <w:pPr>
              <w:rPr>
                <w:rFonts w:ascii="Arial" w:hAnsi="Arial" w:cs="Arial"/>
                <w:sz w:val="22"/>
                <w:szCs w:val="22"/>
              </w:rPr>
            </w:pPr>
            <w:r w:rsidRPr="009E54DF">
              <w:rPr>
                <w:rFonts w:ascii="Arial" w:hAnsi="Arial" w:cs="Arial"/>
                <w:sz w:val="22"/>
                <w:szCs w:val="22"/>
              </w:rPr>
              <w:t>R2: Supports comparisons with real-world data, making results more representative.</w:t>
            </w:r>
          </w:p>
          <w:p w14:paraId="1E04BD68" w14:textId="077D2253" w:rsidR="00F01039" w:rsidRPr="009E54DF" w:rsidRDefault="00F01039" w:rsidP="00F01039">
            <w:pPr>
              <w:rPr>
                <w:rFonts w:ascii="Arial" w:hAnsi="Arial" w:cs="Arial"/>
                <w:sz w:val="22"/>
                <w:szCs w:val="22"/>
              </w:rPr>
            </w:pPr>
            <w:r w:rsidRPr="009E54DF">
              <w:rPr>
                <w:rFonts w:ascii="Arial" w:hAnsi="Arial" w:cs="Arial"/>
                <w:sz w:val="22"/>
                <w:szCs w:val="22"/>
              </w:rPr>
              <w:t>R3: Ensures decision-making considers all patients eligible for treatment in clinical practice.</w:t>
            </w:r>
          </w:p>
          <w:p w14:paraId="1549C580" w14:textId="0C04877D" w:rsidR="00F01039" w:rsidRPr="009E54DF" w:rsidRDefault="00F01039" w:rsidP="00F01039">
            <w:pPr>
              <w:rPr>
                <w:rFonts w:ascii="Arial" w:hAnsi="Arial" w:cs="Arial"/>
                <w:b/>
                <w:bCs/>
                <w:sz w:val="22"/>
                <w:szCs w:val="22"/>
              </w:rPr>
            </w:pPr>
          </w:p>
        </w:tc>
        <w:tc>
          <w:tcPr>
            <w:tcW w:w="6505" w:type="dxa"/>
          </w:tcPr>
          <w:p w14:paraId="2B5781CA" w14:textId="77777777" w:rsidR="00F01039" w:rsidRPr="0041569B" w:rsidRDefault="00F01039" w:rsidP="00F01039">
            <w:pPr>
              <w:rPr>
                <w:rFonts w:ascii="Arial" w:hAnsi="Arial" w:cs="Arial"/>
                <w:i/>
                <w:iCs/>
                <w:sz w:val="20"/>
                <w:szCs w:val="20"/>
              </w:rPr>
            </w:pPr>
            <w:r w:rsidRPr="0041569B">
              <w:rPr>
                <w:rFonts w:ascii="Arial" w:hAnsi="Arial" w:cs="Arial"/>
                <w:i/>
                <w:iCs/>
                <w:sz w:val="20"/>
                <w:szCs w:val="20"/>
              </w:rPr>
              <w:t xml:space="preserve">“The committee would have preferred to evaluate </w:t>
            </w:r>
            <w:proofErr w:type="spellStart"/>
            <w:r w:rsidRPr="0041569B">
              <w:rPr>
                <w:rFonts w:ascii="Arial" w:hAnsi="Arial" w:cs="Arial"/>
                <w:i/>
                <w:iCs/>
                <w:sz w:val="20"/>
                <w:szCs w:val="20"/>
              </w:rPr>
              <w:t>liso</w:t>
            </w:r>
            <w:proofErr w:type="spellEnd"/>
            <w:r w:rsidRPr="0041569B">
              <w:rPr>
                <w:rFonts w:ascii="Arial" w:hAnsi="Arial" w:cs="Arial"/>
                <w:i/>
                <w:iCs/>
                <w:sz w:val="20"/>
                <w:szCs w:val="20"/>
              </w:rPr>
              <w:t xml:space="preserve">-cel for the whole population in the marketing authorisation. But it concluded that it could only evaluate </w:t>
            </w:r>
            <w:proofErr w:type="spellStart"/>
            <w:r w:rsidRPr="0041569B">
              <w:rPr>
                <w:rFonts w:ascii="Arial" w:hAnsi="Arial" w:cs="Arial"/>
                <w:i/>
                <w:iCs/>
                <w:sz w:val="20"/>
                <w:szCs w:val="20"/>
              </w:rPr>
              <w:t>liso</w:t>
            </w:r>
            <w:proofErr w:type="spellEnd"/>
            <w:r w:rsidRPr="0041569B">
              <w:rPr>
                <w:rFonts w:ascii="Arial" w:hAnsi="Arial" w:cs="Arial"/>
                <w:i/>
                <w:iCs/>
                <w:sz w:val="20"/>
                <w:szCs w:val="20"/>
              </w:rPr>
              <w:t>-cel for people who can have an autologous stem cell transplant, because that was the evidence presented by the company.” Ref: TA1048</w:t>
            </w:r>
          </w:p>
          <w:p w14:paraId="3C5D0127" w14:textId="77777777" w:rsidR="00F01039" w:rsidRPr="0041569B" w:rsidRDefault="00F01039" w:rsidP="00F01039">
            <w:pPr>
              <w:rPr>
                <w:rFonts w:ascii="Arial" w:hAnsi="Arial" w:cs="Arial"/>
                <w:i/>
                <w:iCs/>
                <w:sz w:val="20"/>
                <w:szCs w:val="20"/>
              </w:rPr>
            </w:pPr>
          </w:p>
          <w:p w14:paraId="4A2A7B38" w14:textId="1F5CFAF1" w:rsidR="00F01039" w:rsidRPr="0041569B" w:rsidRDefault="00F01039" w:rsidP="00F01039">
            <w:pPr>
              <w:rPr>
                <w:rFonts w:ascii="Arial" w:hAnsi="Arial" w:cs="Arial"/>
                <w:i/>
                <w:iCs/>
                <w:sz w:val="20"/>
                <w:szCs w:val="20"/>
              </w:rPr>
            </w:pPr>
            <w:r w:rsidRPr="0041569B">
              <w:rPr>
                <w:rFonts w:ascii="Arial" w:hAnsi="Arial" w:cs="Arial"/>
                <w:i/>
                <w:iCs/>
                <w:sz w:val="20"/>
                <w:szCs w:val="20"/>
              </w:rPr>
              <w:t xml:space="preserve">“It concluded that </w:t>
            </w:r>
            <w:proofErr w:type="spellStart"/>
            <w:r w:rsidRPr="0041569B">
              <w:rPr>
                <w:rFonts w:ascii="Arial" w:hAnsi="Arial" w:cs="Arial"/>
                <w:i/>
                <w:iCs/>
                <w:sz w:val="20"/>
                <w:szCs w:val="20"/>
              </w:rPr>
              <w:t>tisagenlecleucel</w:t>
            </w:r>
            <w:proofErr w:type="spellEnd"/>
            <w:r w:rsidRPr="0041569B">
              <w:rPr>
                <w:rFonts w:ascii="Arial" w:hAnsi="Arial" w:cs="Arial"/>
                <w:i/>
                <w:iCs/>
                <w:sz w:val="20"/>
                <w:szCs w:val="20"/>
              </w:rPr>
              <w:t xml:space="preserve"> was a suitable comparator in the 18 to 25 years age group. So, it would like to see a comparison using FELIX data for obe-cel alongside real-world data from the Systemic Anti-Cancer Therapy dataset (SACT) for </w:t>
            </w:r>
            <w:proofErr w:type="spellStart"/>
            <w:r w:rsidRPr="0041569B">
              <w:rPr>
                <w:rFonts w:ascii="Arial" w:hAnsi="Arial" w:cs="Arial"/>
                <w:i/>
                <w:iCs/>
                <w:sz w:val="20"/>
                <w:szCs w:val="20"/>
              </w:rPr>
              <w:t>tisagenlecleucel</w:t>
            </w:r>
            <w:proofErr w:type="spellEnd"/>
            <w:r w:rsidRPr="0041569B">
              <w:rPr>
                <w:rFonts w:ascii="Arial" w:hAnsi="Arial" w:cs="Arial"/>
                <w:i/>
                <w:iCs/>
                <w:sz w:val="20"/>
                <w:szCs w:val="20"/>
              </w:rPr>
              <w:t xml:space="preserve">.” Ref: </w:t>
            </w:r>
            <w:r w:rsidR="00756113">
              <w:rPr>
                <w:rFonts w:ascii="Arial" w:hAnsi="Arial" w:cs="Arial"/>
                <w:i/>
                <w:iCs/>
                <w:sz w:val="20"/>
                <w:szCs w:val="20"/>
              </w:rPr>
              <w:t>TA1116</w:t>
            </w:r>
          </w:p>
        </w:tc>
      </w:tr>
    </w:tbl>
    <w:p w14:paraId="5FEDFCB8" w14:textId="77777777" w:rsidR="004C3627" w:rsidRDefault="004C3627">
      <w:pPr>
        <w:rPr>
          <w:rFonts w:ascii="Arial" w:hAnsi="Arial" w:cs="Arial"/>
        </w:rPr>
      </w:pPr>
    </w:p>
    <w:p w14:paraId="1D871950" w14:textId="642E9D8C" w:rsidR="00FE74C1" w:rsidRDefault="00F2312C" w:rsidP="00FE74C1">
      <w:pPr>
        <w:pStyle w:val="Numberedheading1"/>
        <w:numPr>
          <w:ilvl w:val="0"/>
          <w:numId w:val="9"/>
        </w:numPr>
        <w:tabs>
          <w:tab w:val="clear" w:pos="1134"/>
        </w:tabs>
        <w:ind w:left="0" w:firstLine="0"/>
      </w:pPr>
      <w:bookmarkStart w:id="45" w:name="_Toc227661974"/>
      <w:r>
        <w:t xml:space="preserve">Section 6: </w:t>
      </w:r>
      <w:r w:rsidR="00AF226F" w:rsidRPr="00AF226F">
        <w:t xml:space="preserve">Demographic </w:t>
      </w:r>
      <w:r w:rsidRPr="00AF226F">
        <w:t xml:space="preserve">characteristics of </w:t>
      </w:r>
      <w:proofErr w:type="spellStart"/>
      <w:r w:rsidRPr="00AF226F">
        <w:t>delphi</w:t>
      </w:r>
      <w:proofErr w:type="spellEnd"/>
      <w:r w:rsidRPr="00AF226F">
        <w:t xml:space="preserve"> panel participants</w:t>
      </w:r>
      <w:bookmarkEnd w:id="45"/>
    </w:p>
    <w:p w14:paraId="5BE2636F" w14:textId="77777777" w:rsidR="00AF226F" w:rsidRDefault="00AF226F" w:rsidP="00AF226F">
      <w:pPr>
        <w:rPr>
          <w:lang w:eastAsia="en-US"/>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5311"/>
        <w:gridCol w:w="1476"/>
      </w:tblGrid>
      <w:tr w:rsidR="00AF226F" w:rsidRPr="00AF226F" w14:paraId="246AE2A3" w14:textId="77777777" w:rsidTr="00C25C5C">
        <w:trPr>
          <w:trHeight w:val="290"/>
        </w:trPr>
        <w:tc>
          <w:tcPr>
            <w:tcW w:w="8016" w:type="dxa"/>
            <w:gridSpan w:val="2"/>
            <w:noWrap/>
            <w:vAlign w:val="bottom"/>
            <w:hideMark/>
          </w:tcPr>
          <w:p w14:paraId="564FCCF1"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Demographic Characteristics of Delphi Panel Participants</w:t>
            </w:r>
          </w:p>
        </w:tc>
        <w:tc>
          <w:tcPr>
            <w:tcW w:w="1476" w:type="dxa"/>
            <w:noWrap/>
            <w:vAlign w:val="bottom"/>
            <w:hideMark/>
          </w:tcPr>
          <w:p w14:paraId="4E761E07"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r>
      <w:tr w:rsidR="00AF226F" w:rsidRPr="00AF226F" w14:paraId="5C3ED5BC" w14:textId="77777777" w:rsidTr="00C25C5C">
        <w:trPr>
          <w:trHeight w:val="290"/>
        </w:trPr>
        <w:tc>
          <w:tcPr>
            <w:tcW w:w="8016" w:type="dxa"/>
            <w:gridSpan w:val="2"/>
            <w:noWrap/>
            <w:vAlign w:val="bottom"/>
            <w:hideMark/>
          </w:tcPr>
          <w:p w14:paraId="338556DD"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Characteristic (Category / Description)</w:t>
            </w:r>
          </w:p>
        </w:tc>
        <w:tc>
          <w:tcPr>
            <w:tcW w:w="1476" w:type="dxa"/>
            <w:noWrap/>
            <w:vAlign w:val="bottom"/>
            <w:hideMark/>
          </w:tcPr>
          <w:p w14:paraId="1D623959"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n (%/range)</w:t>
            </w:r>
          </w:p>
        </w:tc>
      </w:tr>
      <w:tr w:rsidR="00AF226F" w:rsidRPr="00AF226F" w14:paraId="43F7AD7A" w14:textId="77777777" w:rsidTr="00C25C5C">
        <w:trPr>
          <w:trHeight w:val="290"/>
        </w:trPr>
        <w:tc>
          <w:tcPr>
            <w:tcW w:w="2705" w:type="dxa"/>
            <w:vMerge w:val="restart"/>
            <w:noWrap/>
            <w:vAlign w:val="center"/>
            <w:hideMark/>
          </w:tcPr>
          <w:p w14:paraId="719A754B"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Area of Expertise</w:t>
            </w:r>
          </w:p>
        </w:tc>
        <w:tc>
          <w:tcPr>
            <w:tcW w:w="5311" w:type="dxa"/>
            <w:noWrap/>
            <w:vAlign w:val="center"/>
            <w:hideMark/>
          </w:tcPr>
          <w:p w14:paraId="4D92C2F2"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Health Economist</w:t>
            </w:r>
          </w:p>
        </w:tc>
        <w:tc>
          <w:tcPr>
            <w:tcW w:w="1476" w:type="dxa"/>
            <w:noWrap/>
            <w:vAlign w:val="center"/>
            <w:hideMark/>
          </w:tcPr>
          <w:p w14:paraId="124D8BC5"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8 (40%)</w:t>
            </w:r>
          </w:p>
        </w:tc>
      </w:tr>
      <w:tr w:rsidR="00AF226F" w:rsidRPr="00AF226F" w14:paraId="30E75DA7" w14:textId="77777777" w:rsidTr="00C25C5C">
        <w:trPr>
          <w:trHeight w:val="290"/>
        </w:trPr>
        <w:tc>
          <w:tcPr>
            <w:tcW w:w="2705" w:type="dxa"/>
            <w:vMerge/>
            <w:vAlign w:val="center"/>
            <w:hideMark/>
          </w:tcPr>
          <w:p w14:paraId="0FC701E8"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60A0D9ED"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Clinical Reviewer</w:t>
            </w:r>
          </w:p>
        </w:tc>
        <w:tc>
          <w:tcPr>
            <w:tcW w:w="1476" w:type="dxa"/>
            <w:noWrap/>
            <w:vAlign w:val="center"/>
            <w:hideMark/>
          </w:tcPr>
          <w:p w14:paraId="15D53F3A"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2 (10%)</w:t>
            </w:r>
          </w:p>
        </w:tc>
      </w:tr>
      <w:tr w:rsidR="00AF226F" w:rsidRPr="00AF226F" w14:paraId="15C739DA" w14:textId="77777777" w:rsidTr="00C25C5C">
        <w:trPr>
          <w:trHeight w:val="290"/>
        </w:trPr>
        <w:tc>
          <w:tcPr>
            <w:tcW w:w="2705" w:type="dxa"/>
            <w:vMerge/>
            <w:vAlign w:val="center"/>
            <w:hideMark/>
          </w:tcPr>
          <w:p w14:paraId="37009162"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2BD61B8B"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Clinical Expert</w:t>
            </w:r>
          </w:p>
        </w:tc>
        <w:tc>
          <w:tcPr>
            <w:tcW w:w="1476" w:type="dxa"/>
            <w:noWrap/>
            <w:vAlign w:val="center"/>
            <w:hideMark/>
          </w:tcPr>
          <w:p w14:paraId="4FEB6D26"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2 (10%)</w:t>
            </w:r>
          </w:p>
        </w:tc>
      </w:tr>
      <w:tr w:rsidR="00AF226F" w:rsidRPr="00AF226F" w14:paraId="3A95B1E8" w14:textId="77777777" w:rsidTr="00C25C5C">
        <w:trPr>
          <w:trHeight w:val="290"/>
        </w:trPr>
        <w:tc>
          <w:tcPr>
            <w:tcW w:w="2705" w:type="dxa"/>
            <w:vMerge/>
            <w:vAlign w:val="center"/>
            <w:hideMark/>
          </w:tcPr>
          <w:p w14:paraId="17031B04"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6D30327B"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Project Leader</w:t>
            </w:r>
          </w:p>
        </w:tc>
        <w:tc>
          <w:tcPr>
            <w:tcW w:w="1476" w:type="dxa"/>
            <w:noWrap/>
            <w:vAlign w:val="center"/>
            <w:hideMark/>
          </w:tcPr>
          <w:p w14:paraId="6D0D8434"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(5%)</w:t>
            </w:r>
          </w:p>
        </w:tc>
      </w:tr>
      <w:tr w:rsidR="00AF226F" w:rsidRPr="00AF226F" w14:paraId="5830388D" w14:textId="77777777" w:rsidTr="00C25C5C">
        <w:trPr>
          <w:trHeight w:val="290"/>
        </w:trPr>
        <w:tc>
          <w:tcPr>
            <w:tcW w:w="2705" w:type="dxa"/>
            <w:vMerge/>
            <w:vAlign w:val="center"/>
            <w:hideMark/>
          </w:tcPr>
          <w:p w14:paraId="1BD6E43B"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1DFE61D5" w14:textId="0C281BE8"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 xml:space="preserve">NICE analyst </w:t>
            </w:r>
          </w:p>
        </w:tc>
        <w:tc>
          <w:tcPr>
            <w:tcW w:w="1476" w:type="dxa"/>
            <w:noWrap/>
            <w:vAlign w:val="center"/>
            <w:hideMark/>
          </w:tcPr>
          <w:p w14:paraId="42FBFD46"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(5%)</w:t>
            </w:r>
          </w:p>
        </w:tc>
      </w:tr>
      <w:tr w:rsidR="00AF226F" w:rsidRPr="00AF226F" w14:paraId="01FDE307" w14:textId="77777777" w:rsidTr="00C25C5C">
        <w:trPr>
          <w:trHeight w:val="290"/>
        </w:trPr>
        <w:tc>
          <w:tcPr>
            <w:tcW w:w="2705" w:type="dxa"/>
            <w:vMerge/>
            <w:vAlign w:val="center"/>
            <w:hideMark/>
          </w:tcPr>
          <w:p w14:paraId="4CF6560F"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21505950"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Clinical Reviewer + Clinical Expert + Project Leader</w:t>
            </w:r>
          </w:p>
        </w:tc>
        <w:tc>
          <w:tcPr>
            <w:tcW w:w="1476" w:type="dxa"/>
            <w:noWrap/>
            <w:vAlign w:val="center"/>
            <w:hideMark/>
          </w:tcPr>
          <w:p w14:paraId="227F2011"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(5%)</w:t>
            </w:r>
          </w:p>
        </w:tc>
      </w:tr>
      <w:tr w:rsidR="00AF226F" w:rsidRPr="00AF226F" w14:paraId="03AC0EEE" w14:textId="77777777" w:rsidTr="00C25C5C">
        <w:trPr>
          <w:trHeight w:val="290"/>
        </w:trPr>
        <w:tc>
          <w:tcPr>
            <w:tcW w:w="2705" w:type="dxa"/>
            <w:vMerge/>
            <w:vAlign w:val="center"/>
            <w:hideMark/>
          </w:tcPr>
          <w:p w14:paraId="03FB3586"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57410F13"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Clinical Expert + Project Leader</w:t>
            </w:r>
          </w:p>
        </w:tc>
        <w:tc>
          <w:tcPr>
            <w:tcW w:w="1476" w:type="dxa"/>
            <w:noWrap/>
            <w:vAlign w:val="center"/>
            <w:hideMark/>
          </w:tcPr>
          <w:p w14:paraId="75EC41FA"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3 (15%)</w:t>
            </w:r>
          </w:p>
        </w:tc>
      </w:tr>
      <w:tr w:rsidR="00AF226F" w:rsidRPr="00AF226F" w14:paraId="3037EC73" w14:textId="77777777" w:rsidTr="00C25C5C">
        <w:trPr>
          <w:trHeight w:val="290"/>
        </w:trPr>
        <w:tc>
          <w:tcPr>
            <w:tcW w:w="2705" w:type="dxa"/>
            <w:vMerge/>
            <w:vAlign w:val="center"/>
            <w:hideMark/>
          </w:tcPr>
          <w:p w14:paraId="7AC584B8"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068172E5"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Health Economist + Statistician</w:t>
            </w:r>
          </w:p>
        </w:tc>
        <w:tc>
          <w:tcPr>
            <w:tcW w:w="1476" w:type="dxa"/>
            <w:noWrap/>
            <w:vAlign w:val="center"/>
            <w:hideMark/>
          </w:tcPr>
          <w:p w14:paraId="2F216BF9"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(5%)</w:t>
            </w:r>
          </w:p>
        </w:tc>
      </w:tr>
      <w:tr w:rsidR="00AF226F" w:rsidRPr="00AF226F" w14:paraId="016D94AF" w14:textId="77777777" w:rsidTr="00C25C5C">
        <w:trPr>
          <w:trHeight w:val="290"/>
        </w:trPr>
        <w:tc>
          <w:tcPr>
            <w:tcW w:w="2705" w:type="dxa"/>
            <w:vMerge/>
            <w:vAlign w:val="center"/>
            <w:hideMark/>
          </w:tcPr>
          <w:p w14:paraId="6C76CC12"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247FB5A4"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Statistician + Project Leader</w:t>
            </w:r>
          </w:p>
        </w:tc>
        <w:tc>
          <w:tcPr>
            <w:tcW w:w="1476" w:type="dxa"/>
            <w:noWrap/>
            <w:vAlign w:val="center"/>
            <w:hideMark/>
          </w:tcPr>
          <w:p w14:paraId="52682C05"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(5%)</w:t>
            </w:r>
          </w:p>
        </w:tc>
      </w:tr>
      <w:tr w:rsidR="00AF226F" w:rsidRPr="00AF226F" w14:paraId="08D460B7" w14:textId="77777777" w:rsidTr="00C25C5C">
        <w:trPr>
          <w:trHeight w:val="290"/>
        </w:trPr>
        <w:tc>
          <w:tcPr>
            <w:tcW w:w="8016" w:type="dxa"/>
            <w:gridSpan w:val="2"/>
            <w:noWrap/>
            <w:vAlign w:val="center"/>
            <w:hideMark/>
          </w:tcPr>
          <w:p w14:paraId="63EDC162"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Experience (average-years)</w:t>
            </w:r>
          </w:p>
        </w:tc>
        <w:tc>
          <w:tcPr>
            <w:tcW w:w="1476" w:type="dxa"/>
            <w:noWrap/>
            <w:vAlign w:val="center"/>
            <w:hideMark/>
          </w:tcPr>
          <w:p w14:paraId="3320B534"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13 (range 5-25)</w:t>
            </w:r>
          </w:p>
        </w:tc>
      </w:tr>
      <w:tr w:rsidR="00AF226F" w:rsidRPr="00AF226F" w14:paraId="2B713BA5" w14:textId="77777777" w:rsidTr="00C25C5C">
        <w:trPr>
          <w:trHeight w:val="290"/>
        </w:trPr>
        <w:tc>
          <w:tcPr>
            <w:tcW w:w="2705" w:type="dxa"/>
            <w:vMerge w:val="restart"/>
            <w:vAlign w:val="center"/>
            <w:hideMark/>
          </w:tcPr>
          <w:p w14:paraId="568EF145"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Number of CAR-T HTA and Economic Evaluation experience</w:t>
            </w:r>
          </w:p>
        </w:tc>
        <w:tc>
          <w:tcPr>
            <w:tcW w:w="5311" w:type="dxa"/>
            <w:noWrap/>
            <w:vAlign w:val="center"/>
            <w:hideMark/>
          </w:tcPr>
          <w:p w14:paraId="44CAC506"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 experience</w:t>
            </w:r>
          </w:p>
        </w:tc>
        <w:tc>
          <w:tcPr>
            <w:tcW w:w="1476" w:type="dxa"/>
            <w:noWrap/>
            <w:vAlign w:val="center"/>
            <w:hideMark/>
          </w:tcPr>
          <w:p w14:paraId="31F552AB"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4</w:t>
            </w:r>
          </w:p>
        </w:tc>
      </w:tr>
      <w:tr w:rsidR="00AF226F" w:rsidRPr="00AF226F" w14:paraId="54276293" w14:textId="77777777" w:rsidTr="00C25C5C">
        <w:trPr>
          <w:trHeight w:val="290"/>
        </w:trPr>
        <w:tc>
          <w:tcPr>
            <w:tcW w:w="2705" w:type="dxa"/>
            <w:vMerge/>
            <w:vAlign w:val="center"/>
            <w:hideMark/>
          </w:tcPr>
          <w:p w14:paraId="3209F465"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42F19D29" w14:textId="112A88D8"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2 experiences</w:t>
            </w:r>
          </w:p>
        </w:tc>
        <w:tc>
          <w:tcPr>
            <w:tcW w:w="1476" w:type="dxa"/>
            <w:noWrap/>
            <w:vAlign w:val="center"/>
            <w:hideMark/>
          </w:tcPr>
          <w:p w14:paraId="4A26F8E6"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8</w:t>
            </w:r>
          </w:p>
        </w:tc>
      </w:tr>
      <w:tr w:rsidR="00AF226F" w:rsidRPr="00AF226F" w14:paraId="2BDC6E94" w14:textId="77777777" w:rsidTr="00C25C5C">
        <w:trPr>
          <w:trHeight w:val="290"/>
        </w:trPr>
        <w:tc>
          <w:tcPr>
            <w:tcW w:w="2705" w:type="dxa"/>
            <w:vMerge/>
            <w:vAlign w:val="center"/>
            <w:hideMark/>
          </w:tcPr>
          <w:p w14:paraId="05FD8523"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69E93A1F" w14:textId="280909A0"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3 experiences</w:t>
            </w:r>
          </w:p>
        </w:tc>
        <w:tc>
          <w:tcPr>
            <w:tcW w:w="1476" w:type="dxa"/>
            <w:noWrap/>
            <w:vAlign w:val="center"/>
            <w:hideMark/>
          </w:tcPr>
          <w:p w14:paraId="3367B01F"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2</w:t>
            </w:r>
          </w:p>
        </w:tc>
      </w:tr>
      <w:tr w:rsidR="00AF226F" w:rsidRPr="00AF226F" w14:paraId="51D89557" w14:textId="77777777" w:rsidTr="00C25C5C">
        <w:trPr>
          <w:trHeight w:val="290"/>
        </w:trPr>
        <w:tc>
          <w:tcPr>
            <w:tcW w:w="2705" w:type="dxa"/>
            <w:vMerge/>
            <w:vAlign w:val="center"/>
            <w:hideMark/>
          </w:tcPr>
          <w:p w14:paraId="428AEB06"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6667150D" w14:textId="621C3791"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4 experiences</w:t>
            </w:r>
          </w:p>
        </w:tc>
        <w:tc>
          <w:tcPr>
            <w:tcW w:w="1476" w:type="dxa"/>
            <w:noWrap/>
            <w:vAlign w:val="center"/>
            <w:hideMark/>
          </w:tcPr>
          <w:p w14:paraId="1B9F85B1"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4</w:t>
            </w:r>
          </w:p>
        </w:tc>
      </w:tr>
      <w:tr w:rsidR="00AF226F" w:rsidRPr="00AF226F" w14:paraId="1CF00AEF" w14:textId="77777777" w:rsidTr="00C25C5C">
        <w:trPr>
          <w:trHeight w:val="290"/>
        </w:trPr>
        <w:tc>
          <w:tcPr>
            <w:tcW w:w="2705" w:type="dxa"/>
            <w:vMerge/>
            <w:vAlign w:val="center"/>
            <w:hideMark/>
          </w:tcPr>
          <w:p w14:paraId="7CE613BA"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218FC0B5" w14:textId="7D602E56"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5 experiences</w:t>
            </w:r>
          </w:p>
        </w:tc>
        <w:tc>
          <w:tcPr>
            <w:tcW w:w="1476" w:type="dxa"/>
            <w:noWrap/>
            <w:vAlign w:val="center"/>
            <w:hideMark/>
          </w:tcPr>
          <w:p w14:paraId="22E0963B"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2</w:t>
            </w:r>
          </w:p>
        </w:tc>
      </w:tr>
      <w:tr w:rsidR="00AF226F" w:rsidRPr="00AF226F" w14:paraId="70780AE1" w14:textId="77777777" w:rsidTr="00C25C5C">
        <w:trPr>
          <w:trHeight w:val="290"/>
        </w:trPr>
        <w:tc>
          <w:tcPr>
            <w:tcW w:w="2705" w:type="dxa"/>
            <w:vMerge w:val="restart"/>
            <w:vAlign w:val="center"/>
            <w:hideMark/>
          </w:tcPr>
          <w:p w14:paraId="3FE040D3"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TAR vs Non-TAR HTA Experience</w:t>
            </w:r>
          </w:p>
        </w:tc>
        <w:tc>
          <w:tcPr>
            <w:tcW w:w="5311" w:type="dxa"/>
            <w:noWrap/>
            <w:vAlign w:val="center"/>
            <w:hideMark/>
          </w:tcPr>
          <w:p w14:paraId="1923BBDE"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TAR</w:t>
            </w:r>
          </w:p>
        </w:tc>
        <w:tc>
          <w:tcPr>
            <w:tcW w:w="1476" w:type="dxa"/>
            <w:noWrap/>
            <w:vAlign w:val="center"/>
            <w:hideMark/>
          </w:tcPr>
          <w:p w14:paraId="0AEAE5A1"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14 (70%)</w:t>
            </w:r>
          </w:p>
        </w:tc>
      </w:tr>
      <w:tr w:rsidR="00AF226F" w:rsidRPr="00AF226F" w14:paraId="78989D63" w14:textId="77777777" w:rsidTr="00C25C5C">
        <w:trPr>
          <w:trHeight w:val="290"/>
        </w:trPr>
        <w:tc>
          <w:tcPr>
            <w:tcW w:w="2705" w:type="dxa"/>
            <w:vMerge/>
            <w:vAlign w:val="center"/>
            <w:hideMark/>
          </w:tcPr>
          <w:p w14:paraId="48465F2F" w14:textId="77777777" w:rsidR="00AF226F" w:rsidRPr="00AF226F" w:rsidRDefault="00AF226F" w:rsidP="00AF226F">
            <w:pPr>
              <w:spacing w:after="0" w:line="240" w:lineRule="auto"/>
              <w:rPr>
                <w:rFonts w:ascii="Calibri" w:eastAsia="Times New Roman" w:hAnsi="Calibri" w:cs="Calibri"/>
                <w:color w:val="000000"/>
                <w:sz w:val="22"/>
                <w:szCs w:val="22"/>
                <w:lang w:eastAsia="en-GB"/>
              </w:rPr>
            </w:pPr>
          </w:p>
        </w:tc>
        <w:tc>
          <w:tcPr>
            <w:tcW w:w="5311" w:type="dxa"/>
            <w:noWrap/>
            <w:vAlign w:val="center"/>
            <w:hideMark/>
          </w:tcPr>
          <w:p w14:paraId="4EBE7B3F"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Non-TAR</w:t>
            </w:r>
          </w:p>
        </w:tc>
        <w:tc>
          <w:tcPr>
            <w:tcW w:w="1476" w:type="dxa"/>
            <w:noWrap/>
            <w:vAlign w:val="center"/>
            <w:hideMark/>
          </w:tcPr>
          <w:p w14:paraId="7C8AEC4F" w14:textId="77777777" w:rsidR="00AF226F" w:rsidRPr="00AF226F" w:rsidRDefault="00AF226F" w:rsidP="00AF226F">
            <w:pPr>
              <w:spacing w:after="0" w:line="240" w:lineRule="auto"/>
              <w:jc w:val="center"/>
              <w:rPr>
                <w:rFonts w:ascii="Calibri" w:eastAsia="Times New Roman" w:hAnsi="Calibri" w:cs="Calibri"/>
                <w:color w:val="000000"/>
                <w:sz w:val="22"/>
                <w:szCs w:val="22"/>
                <w:lang w:eastAsia="en-GB"/>
              </w:rPr>
            </w:pPr>
            <w:r w:rsidRPr="00AF226F">
              <w:rPr>
                <w:rFonts w:ascii="Calibri" w:eastAsia="Times New Roman" w:hAnsi="Calibri" w:cs="Calibri"/>
                <w:color w:val="000000"/>
                <w:sz w:val="22"/>
                <w:szCs w:val="22"/>
                <w:lang w:eastAsia="en-GB"/>
              </w:rPr>
              <w:t>6 (30%)</w:t>
            </w:r>
          </w:p>
        </w:tc>
      </w:tr>
    </w:tbl>
    <w:p w14:paraId="7A0DA3AB" w14:textId="77777777" w:rsidR="00AF226F" w:rsidRPr="00AF226F" w:rsidRDefault="00AF226F" w:rsidP="00AF226F">
      <w:pPr>
        <w:rPr>
          <w:lang w:eastAsia="en-US"/>
        </w:rPr>
      </w:pPr>
    </w:p>
    <w:p w14:paraId="5C87A161" w14:textId="77777777" w:rsidR="00FE74C1" w:rsidRDefault="00FE74C1">
      <w:pPr>
        <w:rPr>
          <w:rFonts w:ascii="Arial" w:hAnsi="Arial" w:cs="Arial"/>
        </w:rPr>
      </w:pPr>
    </w:p>
    <w:p w14:paraId="6F8A48D8" w14:textId="77777777" w:rsidR="00FE74C1" w:rsidRDefault="00FE74C1">
      <w:pPr>
        <w:rPr>
          <w:rFonts w:ascii="Arial" w:hAnsi="Arial" w:cs="Arial"/>
        </w:rPr>
      </w:pPr>
    </w:p>
    <w:p w14:paraId="23660F6F" w14:textId="613305B2" w:rsidR="00CD6F54" w:rsidRPr="00931A7B" w:rsidRDefault="00F2312C" w:rsidP="00CD6F54">
      <w:pPr>
        <w:pStyle w:val="Numberedheading1"/>
        <w:numPr>
          <w:ilvl w:val="0"/>
          <w:numId w:val="9"/>
        </w:numPr>
        <w:tabs>
          <w:tab w:val="clear" w:pos="1134"/>
        </w:tabs>
        <w:ind w:left="0" w:firstLine="0"/>
      </w:pPr>
      <w:bookmarkStart w:id="46" w:name="_Toc227661975"/>
      <w:r>
        <w:t xml:space="preserve">Section 7: </w:t>
      </w:r>
      <w:r w:rsidR="00CD6F54">
        <w:t>Delphi form (</w:t>
      </w:r>
      <w:r w:rsidR="009854C6">
        <w:t>used in round 1)</w:t>
      </w:r>
      <w:bookmarkEnd w:id="46"/>
    </w:p>
    <w:p w14:paraId="400F8D74" w14:textId="77777777" w:rsidR="0013007E" w:rsidRDefault="0013007E" w:rsidP="0013007E">
      <w:pPr>
        <w:rPr>
          <w:rFonts w:ascii="Arial" w:hAnsi="Arial" w:cs="Arial"/>
        </w:rPr>
      </w:pPr>
    </w:p>
    <w:p w14:paraId="5EEF36AF" w14:textId="77777777" w:rsidR="00F91DE0" w:rsidRPr="00AC08B2" w:rsidRDefault="00F91DE0" w:rsidP="00F91DE0">
      <w:pPr>
        <w:pStyle w:val="Heading2"/>
        <w:rPr>
          <w:rFonts w:asciiTheme="minorHAnsi" w:hAnsiTheme="minorHAnsi"/>
          <w:b/>
          <w:bCs/>
          <w:sz w:val="24"/>
          <w:szCs w:val="24"/>
          <w:u w:val="single"/>
        </w:rPr>
      </w:pPr>
      <w:bookmarkStart w:id="47" w:name="_Toc227661976"/>
      <w:r w:rsidRPr="00AC08B2">
        <w:rPr>
          <w:rFonts w:asciiTheme="minorHAnsi" w:hAnsiTheme="minorHAnsi"/>
          <w:b/>
          <w:bCs/>
          <w:sz w:val="24"/>
          <w:szCs w:val="24"/>
          <w:u w:val="single"/>
        </w:rPr>
        <w:t>Introduction</w:t>
      </w:r>
      <w:bookmarkEnd w:id="47"/>
    </w:p>
    <w:p w14:paraId="1A11BB88" w14:textId="77777777" w:rsidR="00F91DE0" w:rsidRPr="006F4FBD" w:rsidRDefault="00F91DE0" w:rsidP="00F91DE0">
      <w:r w:rsidRPr="006F4FBD">
        <w:t xml:space="preserve">The review section of this project has identified 16 issues raised in NICE appraisals of CAR T therapies. These are presented in this document alongside their solutions and associated rationale. </w:t>
      </w:r>
      <w:r>
        <w:t>Issues may have been merged or divided for this survey. The solutions are ones presented by stakeholders in the appraisal process, and it’s possible there may be better solutions.</w:t>
      </w:r>
    </w:p>
    <w:p w14:paraId="35540FB9" w14:textId="77777777" w:rsidR="00F91DE0" w:rsidRDefault="00F91DE0" w:rsidP="00F91DE0">
      <w:r w:rsidRPr="006F4FBD">
        <w:t xml:space="preserve">The first round of this Delphi panel aims to determine which issues should be the focus of this research project moving forward (i.e. those with increased relevance to CAR T appraisals), and to identify solutions </w:t>
      </w:r>
      <w:r>
        <w:t>superior to those that have</w:t>
      </w:r>
      <w:r w:rsidRPr="006F4FBD">
        <w:t xml:space="preserve"> already featured in an existing NICE appraisal of a CAR T therapy. </w:t>
      </w:r>
    </w:p>
    <w:p w14:paraId="74EBF256" w14:textId="77777777" w:rsidR="00F91DE0" w:rsidRPr="006F4FBD" w:rsidRDefault="00F91DE0" w:rsidP="00F91DE0">
      <w:r w:rsidRPr="006F4FBD">
        <w:t xml:space="preserve">Please read each issue, solution and rationale carefully. </w:t>
      </w:r>
      <w:r>
        <w:t xml:space="preserve">You will be asked whether you consider this issue to be specific, or especially relevant to CAR T appraisals. </w:t>
      </w:r>
      <w:r w:rsidRPr="00AE698D">
        <w:t xml:space="preserve">Each table includes space where you have the possibility to add your own solution along with the supporting rationale. </w:t>
      </w:r>
    </w:p>
    <w:p w14:paraId="1ABCCE0C" w14:textId="77777777" w:rsidR="00F91DE0" w:rsidRPr="006F4FBD" w:rsidRDefault="00F91DE0" w:rsidP="00F91DE0">
      <w:r w:rsidRPr="006F4FBD">
        <w:t xml:space="preserve">If you would like to add to the rationale for existing solutions, this is also welcome, but please </w:t>
      </w:r>
      <w:r>
        <w:t xml:space="preserve">highlight these with </w:t>
      </w:r>
      <w:r w:rsidRPr="00FC32CB">
        <w:rPr>
          <w:color w:val="EE0000"/>
        </w:rPr>
        <w:t xml:space="preserve">red text </w:t>
      </w:r>
      <w:r w:rsidRPr="006F4FBD">
        <w:t xml:space="preserve">this clearly to ensure it is considered for the </w:t>
      </w:r>
      <w:r>
        <w:t>future</w:t>
      </w:r>
      <w:r w:rsidRPr="006F4FBD">
        <w:t xml:space="preserve"> Delphi round</w:t>
      </w:r>
      <w:r>
        <w:t>(s), where we will collect information on your preferred solution for the relevant issues, aiming to seek a consensus. We are not collecting preference data in this round.</w:t>
      </w:r>
    </w:p>
    <w:p w14:paraId="58395F20" w14:textId="77777777" w:rsidR="00F91DE0" w:rsidRPr="006F4FBD" w:rsidRDefault="00F91DE0" w:rsidP="00F91DE0">
      <w:r w:rsidRPr="006F4FBD">
        <w:t xml:space="preserve">Please submit your completed form by email to: </w:t>
      </w:r>
      <w:hyperlink r:id="rId17" w:history="1">
        <w:r w:rsidRPr="006F4FBD">
          <w:rPr>
            <w:rStyle w:val="Hyperlink"/>
          </w:rPr>
          <w:t>d.c.gallacher@bham.ac.uk</w:t>
        </w:r>
      </w:hyperlink>
      <w:r w:rsidRPr="006F4FBD">
        <w:t xml:space="preserve">. The deadline for responses is </w:t>
      </w:r>
      <w:r>
        <w:t>Friday 24</w:t>
      </w:r>
      <w:r w:rsidRPr="00366C44">
        <w:rPr>
          <w:vertAlign w:val="superscript"/>
        </w:rPr>
        <w:t>th</w:t>
      </w:r>
      <w:r>
        <w:t xml:space="preserve"> October.</w:t>
      </w:r>
    </w:p>
    <w:p w14:paraId="2C033461" w14:textId="77777777" w:rsidR="00F91DE0" w:rsidRPr="00621B53" w:rsidRDefault="00F91DE0" w:rsidP="00F91DE0">
      <w:pPr>
        <w:pStyle w:val="Heading2"/>
        <w:rPr>
          <w:rFonts w:asciiTheme="minorHAnsi" w:hAnsiTheme="minorHAnsi"/>
          <w:b/>
          <w:bCs/>
          <w:sz w:val="24"/>
          <w:szCs w:val="24"/>
          <w:u w:val="single"/>
        </w:rPr>
      </w:pPr>
      <w:bookmarkStart w:id="48" w:name="_Toc227661977"/>
      <w:r w:rsidRPr="00621B53">
        <w:rPr>
          <w:rFonts w:asciiTheme="minorHAnsi" w:hAnsiTheme="minorHAnsi"/>
          <w:b/>
          <w:bCs/>
          <w:sz w:val="24"/>
          <w:szCs w:val="24"/>
          <w:u w:val="single"/>
        </w:rPr>
        <w:t>Background Questions</w:t>
      </w:r>
      <w:bookmarkEnd w:id="48"/>
    </w:p>
    <w:tbl>
      <w:tblPr>
        <w:tblStyle w:val="TableGrid"/>
        <w:tblW w:w="0" w:type="auto"/>
        <w:tblLook w:val="04A0" w:firstRow="1" w:lastRow="0" w:firstColumn="1" w:lastColumn="0" w:noHBand="0" w:noVBand="1"/>
      </w:tblPr>
      <w:tblGrid>
        <w:gridCol w:w="9634"/>
        <w:gridCol w:w="4253"/>
      </w:tblGrid>
      <w:tr w:rsidR="00F91DE0" w:rsidRPr="006F4FBD" w14:paraId="6690BE5F" w14:textId="77777777" w:rsidTr="00A07A99">
        <w:tc>
          <w:tcPr>
            <w:tcW w:w="9634" w:type="dxa"/>
          </w:tcPr>
          <w:p w14:paraId="11FD3A58" w14:textId="77777777" w:rsidR="00F91DE0" w:rsidRDefault="00F91DE0" w:rsidP="00A07A99">
            <w:r w:rsidRPr="006F4FBD">
              <w:t>What is your area of expertise</w:t>
            </w:r>
            <w:r>
              <w:t>, and how many years of relevant experience do you have?</w:t>
            </w:r>
          </w:p>
          <w:p w14:paraId="3AB3F1EC" w14:textId="77777777" w:rsidR="00F91DE0" w:rsidRDefault="00F91DE0" w:rsidP="00A07A99">
            <w:r w:rsidRPr="006104AC">
              <w:t xml:space="preserve">(Please highlight the relevant option(s) from the provided list, or </w:t>
            </w:r>
            <w:r>
              <w:t>add</w:t>
            </w:r>
            <w:r w:rsidRPr="006104AC">
              <w:t xml:space="preserve"> it if it does not exist in the list)</w:t>
            </w:r>
          </w:p>
          <w:p w14:paraId="2454CE2B" w14:textId="77777777" w:rsidR="00F91DE0" w:rsidRPr="006F4FBD" w:rsidRDefault="00F91DE0" w:rsidP="00A07A99"/>
        </w:tc>
        <w:tc>
          <w:tcPr>
            <w:tcW w:w="4253" w:type="dxa"/>
          </w:tcPr>
          <w:p w14:paraId="6475FC85" w14:textId="77777777" w:rsidR="00F91DE0" w:rsidRPr="006F4FBD" w:rsidRDefault="00F91DE0" w:rsidP="00A07A99">
            <w:r w:rsidRPr="006F4FBD">
              <w:t>Clinical Reviewer</w:t>
            </w:r>
          </w:p>
          <w:p w14:paraId="1D655D4D" w14:textId="77777777" w:rsidR="00F91DE0" w:rsidRPr="006F4FBD" w:rsidRDefault="00F91DE0" w:rsidP="00A07A99">
            <w:r w:rsidRPr="006F4FBD">
              <w:t>Health Economist</w:t>
            </w:r>
          </w:p>
          <w:p w14:paraId="54B9046D" w14:textId="77777777" w:rsidR="00F91DE0" w:rsidRPr="006F4FBD" w:rsidRDefault="00F91DE0" w:rsidP="00A07A99">
            <w:r w:rsidRPr="006F4FBD">
              <w:t>Statistician</w:t>
            </w:r>
          </w:p>
          <w:p w14:paraId="58EB9EF1" w14:textId="77777777" w:rsidR="00F91DE0" w:rsidRPr="006F4FBD" w:rsidRDefault="00F91DE0" w:rsidP="00A07A99">
            <w:r w:rsidRPr="006F4FBD">
              <w:t>Clinical expert</w:t>
            </w:r>
          </w:p>
          <w:p w14:paraId="623D591E" w14:textId="77777777" w:rsidR="00F91DE0" w:rsidRPr="006F4FBD" w:rsidRDefault="00F91DE0" w:rsidP="00A07A99">
            <w:r w:rsidRPr="006F4FBD">
              <w:t>Project Leader</w:t>
            </w:r>
          </w:p>
        </w:tc>
      </w:tr>
      <w:tr w:rsidR="00F91DE0" w:rsidRPr="006F4FBD" w14:paraId="49B0D54E" w14:textId="77777777" w:rsidTr="00A07A99">
        <w:tc>
          <w:tcPr>
            <w:tcW w:w="9634" w:type="dxa"/>
          </w:tcPr>
          <w:p w14:paraId="59E4209F" w14:textId="77777777" w:rsidR="00F91DE0" w:rsidRPr="006F4FBD" w:rsidRDefault="00F91DE0" w:rsidP="00A07A99">
            <w:r w:rsidRPr="006F4FBD">
              <w:t xml:space="preserve">How many </w:t>
            </w:r>
            <w:r>
              <w:t>HTAs or economic evaluations</w:t>
            </w:r>
            <w:r w:rsidRPr="006F4FBD">
              <w:t xml:space="preserve"> of CAR T therapies have you been involved in?</w:t>
            </w:r>
          </w:p>
        </w:tc>
        <w:tc>
          <w:tcPr>
            <w:tcW w:w="4253" w:type="dxa"/>
          </w:tcPr>
          <w:p w14:paraId="1FC452FF" w14:textId="77777777" w:rsidR="00F91DE0" w:rsidRPr="006F4FBD" w:rsidRDefault="00F91DE0" w:rsidP="00A07A99"/>
        </w:tc>
      </w:tr>
      <w:tr w:rsidR="00F91DE0" w:rsidRPr="006F4FBD" w14:paraId="2483B5EA" w14:textId="77777777" w:rsidTr="00A07A99">
        <w:tc>
          <w:tcPr>
            <w:tcW w:w="9634" w:type="dxa"/>
          </w:tcPr>
          <w:p w14:paraId="1FF3F4EB" w14:textId="77777777" w:rsidR="00F91DE0" w:rsidRPr="006F4FBD" w:rsidRDefault="00F91DE0" w:rsidP="00A07A99">
            <w:r w:rsidRPr="006F4FBD">
              <w:t>Have these assessments been</w:t>
            </w:r>
            <w:r>
              <w:t xml:space="preserve"> mostly</w:t>
            </w:r>
            <w:r w:rsidRPr="006F4FBD">
              <w:t xml:space="preserve"> related to NICE technology appraisals, or another setting?</w:t>
            </w:r>
          </w:p>
        </w:tc>
        <w:tc>
          <w:tcPr>
            <w:tcW w:w="4253" w:type="dxa"/>
          </w:tcPr>
          <w:p w14:paraId="6D079E34" w14:textId="77777777" w:rsidR="00F91DE0" w:rsidRPr="006F4FBD" w:rsidRDefault="00F91DE0" w:rsidP="00A07A99">
            <w:r w:rsidRPr="006F4FBD">
              <w:t>NICE</w:t>
            </w:r>
          </w:p>
          <w:p w14:paraId="584D31FE" w14:textId="77777777" w:rsidR="00F91DE0" w:rsidRPr="006F4FBD" w:rsidRDefault="00F91DE0" w:rsidP="00A07A99">
            <w:r w:rsidRPr="006F4FBD">
              <w:t>Other</w:t>
            </w:r>
          </w:p>
        </w:tc>
      </w:tr>
    </w:tbl>
    <w:p w14:paraId="6BE6A746" w14:textId="77777777" w:rsidR="00F91DE0" w:rsidRPr="006F4FBD" w:rsidRDefault="00F91DE0" w:rsidP="00F91DE0"/>
    <w:p w14:paraId="0AAC1D65" w14:textId="77777777" w:rsidR="00F91DE0" w:rsidRPr="00D46831" w:rsidRDefault="00F91DE0" w:rsidP="00F91DE0">
      <w:r w:rsidRPr="00D46831">
        <w:t>The following tables</w:t>
      </w:r>
      <w:r>
        <w:t xml:space="preserve"> (table 1 and 2)</w:t>
      </w:r>
      <w:r w:rsidRPr="00D46831">
        <w:t xml:space="preserve"> provide key abbreviations and selected definitions used in health technology assessment, particularly in the UK context. Participants from outside the UK may find some terms or processes unfamiliar. These resources are intended to help understand the terminology and methodology referenced in the analysis.</w:t>
      </w:r>
    </w:p>
    <w:p w14:paraId="07F07400" w14:textId="77777777" w:rsidR="00F91DE0" w:rsidRDefault="00F91DE0" w:rsidP="00F91DE0">
      <w:pPr>
        <w:rPr>
          <w:b/>
          <w:bCs/>
        </w:rPr>
      </w:pPr>
      <w:r>
        <w:rPr>
          <w:b/>
          <w:bCs/>
        </w:rPr>
        <w:t>Table 1:</w:t>
      </w:r>
      <w:r w:rsidRPr="00191BB3">
        <w:rPr>
          <w:b/>
          <w:bCs/>
        </w:rPr>
        <w:t xml:space="preserve"> Abbreviations</w:t>
      </w:r>
    </w:p>
    <w:tbl>
      <w:tblPr>
        <w:tblStyle w:val="TableGrid"/>
        <w:tblW w:w="9016" w:type="dxa"/>
        <w:tblLook w:val="04A0" w:firstRow="1" w:lastRow="0" w:firstColumn="1" w:lastColumn="0" w:noHBand="0" w:noVBand="1"/>
      </w:tblPr>
      <w:tblGrid>
        <w:gridCol w:w="2122"/>
        <w:gridCol w:w="6894"/>
      </w:tblGrid>
      <w:tr w:rsidR="00F91DE0" w:rsidRPr="00481921" w14:paraId="5188C7CF" w14:textId="77777777" w:rsidTr="00A07A99">
        <w:tc>
          <w:tcPr>
            <w:tcW w:w="2122" w:type="dxa"/>
            <w:vAlign w:val="center"/>
          </w:tcPr>
          <w:p w14:paraId="2E9EE257" w14:textId="77777777" w:rsidR="00F91DE0" w:rsidRPr="00481921" w:rsidRDefault="00F91DE0" w:rsidP="00A07A99">
            <w:pPr>
              <w:rPr>
                <w:b/>
                <w:bCs/>
                <w:sz w:val="22"/>
                <w:szCs w:val="22"/>
              </w:rPr>
            </w:pPr>
            <w:r w:rsidRPr="00191BB3">
              <w:rPr>
                <w:b/>
                <w:bCs/>
                <w:sz w:val="22"/>
                <w:szCs w:val="22"/>
              </w:rPr>
              <w:t>Abbreviation</w:t>
            </w:r>
          </w:p>
        </w:tc>
        <w:tc>
          <w:tcPr>
            <w:tcW w:w="6894" w:type="dxa"/>
            <w:vAlign w:val="center"/>
          </w:tcPr>
          <w:p w14:paraId="205E023E" w14:textId="77777777" w:rsidR="00F91DE0" w:rsidRPr="00481921" w:rsidRDefault="00F91DE0" w:rsidP="00A07A99">
            <w:pPr>
              <w:rPr>
                <w:b/>
                <w:bCs/>
                <w:sz w:val="22"/>
                <w:szCs w:val="22"/>
              </w:rPr>
            </w:pPr>
            <w:r w:rsidRPr="00191BB3">
              <w:rPr>
                <w:b/>
                <w:bCs/>
                <w:sz w:val="22"/>
                <w:szCs w:val="22"/>
              </w:rPr>
              <w:t>Meaning</w:t>
            </w:r>
          </w:p>
        </w:tc>
      </w:tr>
      <w:tr w:rsidR="00F91DE0" w:rsidRPr="00481921" w14:paraId="1D7EEE63" w14:textId="77777777" w:rsidTr="00A07A99">
        <w:tc>
          <w:tcPr>
            <w:tcW w:w="2122" w:type="dxa"/>
            <w:vAlign w:val="center"/>
          </w:tcPr>
          <w:p w14:paraId="07662E63" w14:textId="77777777" w:rsidR="00F91DE0" w:rsidRPr="00481921" w:rsidRDefault="00F91DE0" w:rsidP="00A07A99">
            <w:pPr>
              <w:rPr>
                <w:b/>
                <w:bCs/>
                <w:sz w:val="22"/>
                <w:szCs w:val="22"/>
              </w:rPr>
            </w:pPr>
            <w:r w:rsidRPr="00191BB3">
              <w:rPr>
                <w:sz w:val="22"/>
                <w:szCs w:val="22"/>
              </w:rPr>
              <w:t>AE</w:t>
            </w:r>
          </w:p>
        </w:tc>
        <w:tc>
          <w:tcPr>
            <w:tcW w:w="6894" w:type="dxa"/>
            <w:vAlign w:val="center"/>
          </w:tcPr>
          <w:p w14:paraId="760E4BCD" w14:textId="77777777" w:rsidR="00F91DE0" w:rsidRPr="00481921" w:rsidRDefault="00F91DE0" w:rsidP="00A07A99">
            <w:pPr>
              <w:rPr>
                <w:b/>
                <w:bCs/>
                <w:sz w:val="22"/>
                <w:szCs w:val="22"/>
              </w:rPr>
            </w:pPr>
            <w:r w:rsidRPr="00191BB3">
              <w:rPr>
                <w:sz w:val="22"/>
                <w:szCs w:val="22"/>
              </w:rPr>
              <w:t>Adverse Event</w:t>
            </w:r>
          </w:p>
        </w:tc>
      </w:tr>
      <w:tr w:rsidR="00F91DE0" w:rsidRPr="00481921" w14:paraId="300DCABA" w14:textId="77777777" w:rsidTr="00A07A99">
        <w:tc>
          <w:tcPr>
            <w:tcW w:w="2122" w:type="dxa"/>
            <w:vAlign w:val="center"/>
          </w:tcPr>
          <w:p w14:paraId="298C09A2" w14:textId="77777777" w:rsidR="00F91DE0" w:rsidRPr="00481921" w:rsidRDefault="00F91DE0" w:rsidP="00A07A99">
            <w:pPr>
              <w:rPr>
                <w:b/>
                <w:bCs/>
                <w:sz w:val="22"/>
                <w:szCs w:val="22"/>
              </w:rPr>
            </w:pPr>
            <w:r w:rsidRPr="00191BB3">
              <w:rPr>
                <w:sz w:val="22"/>
                <w:szCs w:val="22"/>
              </w:rPr>
              <w:t>alloSCT</w:t>
            </w:r>
          </w:p>
        </w:tc>
        <w:tc>
          <w:tcPr>
            <w:tcW w:w="6894" w:type="dxa"/>
            <w:vAlign w:val="center"/>
          </w:tcPr>
          <w:p w14:paraId="7C5A5222" w14:textId="77777777" w:rsidR="00F91DE0" w:rsidRPr="00481921" w:rsidRDefault="00F91DE0" w:rsidP="00A07A99">
            <w:pPr>
              <w:rPr>
                <w:b/>
                <w:bCs/>
                <w:sz w:val="22"/>
                <w:szCs w:val="22"/>
              </w:rPr>
            </w:pPr>
            <w:r w:rsidRPr="00191BB3">
              <w:rPr>
                <w:sz w:val="22"/>
                <w:szCs w:val="22"/>
              </w:rPr>
              <w:t>Allogeneic Stem Cell Transplant</w:t>
            </w:r>
          </w:p>
        </w:tc>
      </w:tr>
      <w:tr w:rsidR="00F91DE0" w:rsidRPr="00481921" w14:paraId="57F661C9" w14:textId="77777777" w:rsidTr="00A07A99">
        <w:tc>
          <w:tcPr>
            <w:tcW w:w="2122" w:type="dxa"/>
            <w:vAlign w:val="center"/>
          </w:tcPr>
          <w:p w14:paraId="1C271C76" w14:textId="77777777" w:rsidR="00F91DE0" w:rsidRPr="00481921" w:rsidRDefault="00F91DE0" w:rsidP="00A07A99">
            <w:pPr>
              <w:rPr>
                <w:b/>
                <w:bCs/>
                <w:sz w:val="22"/>
                <w:szCs w:val="22"/>
              </w:rPr>
            </w:pPr>
            <w:r w:rsidRPr="00191BB3">
              <w:rPr>
                <w:sz w:val="22"/>
                <w:szCs w:val="22"/>
              </w:rPr>
              <w:t>CAR T</w:t>
            </w:r>
          </w:p>
        </w:tc>
        <w:tc>
          <w:tcPr>
            <w:tcW w:w="6894" w:type="dxa"/>
            <w:vAlign w:val="center"/>
          </w:tcPr>
          <w:p w14:paraId="237B9B02" w14:textId="77777777" w:rsidR="00F91DE0" w:rsidRPr="00481921" w:rsidRDefault="00F91DE0" w:rsidP="00A07A99">
            <w:pPr>
              <w:rPr>
                <w:b/>
                <w:bCs/>
                <w:sz w:val="22"/>
                <w:szCs w:val="22"/>
              </w:rPr>
            </w:pPr>
            <w:r w:rsidRPr="00191BB3">
              <w:rPr>
                <w:sz w:val="22"/>
                <w:szCs w:val="22"/>
              </w:rPr>
              <w:t>Chimeric Antigen Receptor T-cell</w:t>
            </w:r>
          </w:p>
        </w:tc>
      </w:tr>
      <w:tr w:rsidR="00F91DE0" w:rsidRPr="00481921" w14:paraId="65A719E6" w14:textId="77777777" w:rsidTr="00A07A99">
        <w:tc>
          <w:tcPr>
            <w:tcW w:w="2122" w:type="dxa"/>
            <w:vAlign w:val="center"/>
          </w:tcPr>
          <w:p w14:paraId="22122F7E" w14:textId="77777777" w:rsidR="00F91DE0" w:rsidRPr="00481921" w:rsidRDefault="00F91DE0" w:rsidP="00A07A99">
            <w:pPr>
              <w:rPr>
                <w:b/>
                <w:bCs/>
                <w:sz w:val="22"/>
                <w:szCs w:val="22"/>
              </w:rPr>
            </w:pPr>
            <w:r w:rsidRPr="00191BB3">
              <w:rPr>
                <w:sz w:val="22"/>
                <w:szCs w:val="22"/>
              </w:rPr>
              <w:t>CRS</w:t>
            </w:r>
          </w:p>
        </w:tc>
        <w:tc>
          <w:tcPr>
            <w:tcW w:w="6894" w:type="dxa"/>
            <w:vAlign w:val="center"/>
          </w:tcPr>
          <w:p w14:paraId="2EB4B596" w14:textId="77777777" w:rsidR="00F91DE0" w:rsidRPr="00481921" w:rsidRDefault="00F91DE0" w:rsidP="00A07A99">
            <w:pPr>
              <w:rPr>
                <w:b/>
                <w:bCs/>
                <w:sz w:val="22"/>
                <w:szCs w:val="22"/>
              </w:rPr>
            </w:pPr>
            <w:r w:rsidRPr="00191BB3">
              <w:rPr>
                <w:sz w:val="22"/>
                <w:szCs w:val="22"/>
              </w:rPr>
              <w:t>Cytokine Release Syndrome</w:t>
            </w:r>
          </w:p>
        </w:tc>
      </w:tr>
      <w:tr w:rsidR="00F91DE0" w:rsidRPr="00481921" w14:paraId="35592AA1" w14:textId="77777777" w:rsidTr="00A07A99">
        <w:tc>
          <w:tcPr>
            <w:tcW w:w="2122" w:type="dxa"/>
            <w:vAlign w:val="center"/>
          </w:tcPr>
          <w:p w14:paraId="569987A9" w14:textId="77777777" w:rsidR="00F91DE0" w:rsidRPr="00481921" w:rsidRDefault="00F91DE0" w:rsidP="00A07A99">
            <w:pPr>
              <w:rPr>
                <w:b/>
                <w:bCs/>
                <w:sz w:val="22"/>
                <w:szCs w:val="22"/>
              </w:rPr>
            </w:pPr>
            <w:r w:rsidRPr="00191BB3">
              <w:rPr>
                <w:sz w:val="22"/>
                <w:szCs w:val="22"/>
              </w:rPr>
              <w:t>DSU</w:t>
            </w:r>
          </w:p>
        </w:tc>
        <w:tc>
          <w:tcPr>
            <w:tcW w:w="6894" w:type="dxa"/>
            <w:vAlign w:val="center"/>
          </w:tcPr>
          <w:p w14:paraId="5AF648F1" w14:textId="77777777" w:rsidR="00F91DE0" w:rsidRPr="00481921" w:rsidRDefault="00F91DE0" w:rsidP="00A07A99">
            <w:pPr>
              <w:rPr>
                <w:b/>
                <w:bCs/>
                <w:sz w:val="22"/>
                <w:szCs w:val="22"/>
              </w:rPr>
            </w:pPr>
            <w:r w:rsidRPr="00191BB3">
              <w:rPr>
                <w:sz w:val="22"/>
                <w:szCs w:val="22"/>
              </w:rPr>
              <w:t>Decision Support Unit</w:t>
            </w:r>
          </w:p>
        </w:tc>
      </w:tr>
      <w:tr w:rsidR="00F91DE0" w:rsidRPr="00481921" w14:paraId="7F93F6F7" w14:textId="77777777" w:rsidTr="00A07A99">
        <w:tc>
          <w:tcPr>
            <w:tcW w:w="2122" w:type="dxa"/>
            <w:vAlign w:val="center"/>
          </w:tcPr>
          <w:p w14:paraId="38C53D9A" w14:textId="77777777" w:rsidR="00F91DE0" w:rsidRPr="00481921" w:rsidRDefault="00F91DE0" w:rsidP="00A07A99">
            <w:pPr>
              <w:rPr>
                <w:b/>
                <w:bCs/>
                <w:sz w:val="22"/>
                <w:szCs w:val="22"/>
              </w:rPr>
            </w:pPr>
            <w:r w:rsidRPr="00191BB3">
              <w:rPr>
                <w:sz w:val="22"/>
                <w:szCs w:val="22"/>
              </w:rPr>
              <w:t>EFS</w:t>
            </w:r>
          </w:p>
        </w:tc>
        <w:tc>
          <w:tcPr>
            <w:tcW w:w="6894" w:type="dxa"/>
            <w:vAlign w:val="center"/>
          </w:tcPr>
          <w:p w14:paraId="01D911FE" w14:textId="77777777" w:rsidR="00F91DE0" w:rsidRPr="00481921" w:rsidRDefault="00F91DE0" w:rsidP="00A07A99">
            <w:pPr>
              <w:rPr>
                <w:b/>
                <w:bCs/>
                <w:sz w:val="22"/>
                <w:szCs w:val="22"/>
              </w:rPr>
            </w:pPr>
            <w:r w:rsidRPr="00191BB3">
              <w:rPr>
                <w:sz w:val="22"/>
                <w:szCs w:val="22"/>
              </w:rPr>
              <w:t>Event</w:t>
            </w:r>
            <w:r w:rsidRPr="00481921">
              <w:rPr>
                <w:sz w:val="22"/>
                <w:szCs w:val="22"/>
              </w:rPr>
              <w:t xml:space="preserve"> </w:t>
            </w:r>
            <w:r w:rsidRPr="00191BB3">
              <w:rPr>
                <w:sz w:val="22"/>
                <w:szCs w:val="22"/>
              </w:rPr>
              <w:t>Free Survival</w:t>
            </w:r>
          </w:p>
        </w:tc>
      </w:tr>
      <w:tr w:rsidR="00F91DE0" w:rsidRPr="00481921" w14:paraId="6B976879" w14:textId="77777777" w:rsidTr="00A07A99">
        <w:tc>
          <w:tcPr>
            <w:tcW w:w="2122" w:type="dxa"/>
            <w:vAlign w:val="center"/>
          </w:tcPr>
          <w:p w14:paraId="6A765CB0" w14:textId="77777777" w:rsidR="00F91DE0" w:rsidRPr="00481921" w:rsidRDefault="00F91DE0" w:rsidP="00A07A99">
            <w:pPr>
              <w:rPr>
                <w:b/>
                <w:bCs/>
                <w:sz w:val="22"/>
                <w:szCs w:val="22"/>
              </w:rPr>
            </w:pPr>
            <w:r w:rsidRPr="00191BB3">
              <w:rPr>
                <w:sz w:val="22"/>
                <w:szCs w:val="22"/>
              </w:rPr>
              <w:t>HRQoL</w:t>
            </w:r>
          </w:p>
        </w:tc>
        <w:tc>
          <w:tcPr>
            <w:tcW w:w="6894" w:type="dxa"/>
            <w:vAlign w:val="center"/>
          </w:tcPr>
          <w:p w14:paraId="59CEBF8D" w14:textId="77777777" w:rsidR="00F91DE0" w:rsidRPr="00481921" w:rsidRDefault="00F91DE0" w:rsidP="00A07A99">
            <w:pPr>
              <w:rPr>
                <w:b/>
                <w:bCs/>
                <w:sz w:val="22"/>
                <w:szCs w:val="22"/>
              </w:rPr>
            </w:pPr>
            <w:r w:rsidRPr="00191BB3">
              <w:rPr>
                <w:sz w:val="22"/>
                <w:szCs w:val="22"/>
              </w:rPr>
              <w:t>Health</w:t>
            </w:r>
            <w:r w:rsidRPr="00481921">
              <w:rPr>
                <w:sz w:val="22"/>
                <w:szCs w:val="22"/>
              </w:rPr>
              <w:t xml:space="preserve"> </w:t>
            </w:r>
            <w:r w:rsidRPr="00191BB3">
              <w:rPr>
                <w:sz w:val="22"/>
                <w:szCs w:val="22"/>
              </w:rPr>
              <w:t>Related Quality of Life</w:t>
            </w:r>
          </w:p>
        </w:tc>
      </w:tr>
      <w:tr w:rsidR="00F91DE0" w:rsidRPr="00481921" w14:paraId="4340FDF8" w14:textId="77777777" w:rsidTr="00A07A99">
        <w:tc>
          <w:tcPr>
            <w:tcW w:w="2122" w:type="dxa"/>
            <w:vAlign w:val="center"/>
          </w:tcPr>
          <w:p w14:paraId="2A8FEB82" w14:textId="77777777" w:rsidR="00F91DE0" w:rsidRPr="00481921" w:rsidRDefault="00F91DE0" w:rsidP="00A07A99">
            <w:pPr>
              <w:rPr>
                <w:b/>
                <w:bCs/>
                <w:sz w:val="22"/>
                <w:szCs w:val="22"/>
              </w:rPr>
            </w:pPr>
            <w:r w:rsidRPr="00191BB3">
              <w:rPr>
                <w:sz w:val="22"/>
                <w:szCs w:val="22"/>
              </w:rPr>
              <w:t>ICER</w:t>
            </w:r>
          </w:p>
        </w:tc>
        <w:tc>
          <w:tcPr>
            <w:tcW w:w="6894" w:type="dxa"/>
            <w:vAlign w:val="center"/>
          </w:tcPr>
          <w:p w14:paraId="6E4AB650" w14:textId="77777777" w:rsidR="00F91DE0" w:rsidRPr="00481921" w:rsidRDefault="00F91DE0" w:rsidP="00A07A99">
            <w:pPr>
              <w:rPr>
                <w:b/>
                <w:bCs/>
                <w:sz w:val="22"/>
                <w:szCs w:val="22"/>
              </w:rPr>
            </w:pPr>
            <w:r w:rsidRPr="00191BB3">
              <w:rPr>
                <w:sz w:val="22"/>
                <w:szCs w:val="22"/>
              </w:rPr>
              <w:t>Incremental Cost-Effectiveness Ratio</w:t>
            </w:r>
          </w:p>
        </w:tc>
      </w:tr>
      <w:tr w:rsidR="00F91DE0" w:rsidRPr="00481921" w14:paraId="233D64A6" w14:textId="77777777" w:rsidTr="00A07A99">
        <w:tc>
          <w:tcPr>
            <w:tcW w:w="2122" w:type="dxa"/>
            <w:vAlign w:val="center"/>
          </w:tcPr>
          <w:p w14:paraId="2F5BE3F1" w14:textId="77777777" w:rsidR="00F91DE0" w:rsidRPr="00481921" w:rsidRDefault="00F91DE0" w:rsidP="00A07A99">
            <w:pPr>
              <w:rPr>
                <w:b/>
                <w:bCs/>
                <w:sz w:val="22"/>
                <w:szCs w:val="22"/>
              </w:rPr>
            </w:pPr>
            <w:r w:rsidRPr="00191BB3">
              <w:rPr>
                <w:sz w:val="22"/>
                <w:szCs w:val="22"/>
              </w:rPr>
              <w:t>ICU</w:t>
            </w:r>
          </w:p>
        </w:tc>
        <w:tc>
          <w:tcPr>
            <w:tcW w:w="6894" w:type="dxa"/>
            <w:vAlign w:val="center"/>
          </w:tcPr>
          <w:p w14:paraId="73446E03" w14:textId="77777777" w:rsidR="00F91DE0" w:rsidRPr="00481921" w:rsidRDefault="00F91DE0" w:rsidP="00A07A99">
            <w:pPr>
              <w:rPr>
                <w:b/>
                <w:bCs/>
                <w:sz w:val="22"/>
                <w:szCs w:val="22"/>
              </w:rPr>
            </w:pPr>
            <w:r w:rsidRPr="00191BB3">
              <w:rPr>
                <w:sz w:val="22"/>
                <w:szCs w:val="22"/>
              </w:rPr>
              <w:t>Intensive Care Unit</w:t>
            </w:r>
          </w:p>
        </w:tc>
      </w:tr>
      <w:tr w:rsidR="00F91DE0" w:rsidRPr="00481921" w14:paraId="6F3EDF62" w14:textId="77777777" w:rsidTr="00A07A99">
        <w:tc>
          <w:tcPr>
            <w:tcW w:w="2122" w:type="dxa"/>
            <w:vAlign w:val="center"/>
          </w:tcPr>
          <w:p w14:paraId="054AFC04" w14:textId="77777777" w:rsidR="00F91DE0" w:rsidRPr="00481921" w:rsidRDefault="00F91DE0" w:rsidP="00A07A99">
            <w:pPr>
              <w:rPr>
                <w:b/>
                <w:bCs/>
                <w:sz w:val="22"/>
                <w:szCs w:val="22"/>
              </w:rPr>
            </w:pPr>
            <w:r w:rsidRPr="00191BB3">
              <w:rPr>
                <w:sz w:val="22"/>
                <w:szCs w:val="22"/>
              </w:rPr>
              <w:t>ITT</w:t>
            </w:r>
          </w:p>
        </w:tc>
        <w:tc>
          <w:tcPr>
            <w:tcW w:w="6894" w:type="dxa"/>
            <w:vAlign w:val="center"/>
          </w:tcPr>
          <w:p w14:paraId="28B2D269" w14:textId="77777777" w:rsidR="00F91DE0" w:rsidRPr="00481921" w:rsidRDefault="00F91DE0" w:rsidP="00A07A99">
            <w:pPr>
              <w:rPr>
                <w:b/>
                <w:bCs/>
                <w:sz w:val="22"/>
                <w:szCs w:val="22"/>
              </w:rPr>
            </w:pPr>
            <w:r w:rsidRPr="00191BB3">
              <w:rPr>
                <w:sz w:val="22"/>
                <w:szCs w:val="22"/>
              </w:rPr>
              <w:t>Intention</w:t>
            </w:r>
            <w:r w:rsidRPr="00481921">
              <w:rPr>
                <w:sz w:val="22"/>
                <w:szCs w:val="22"/>
              </w:rPr>
              <w:t xml:space="preserve"> </w:t>
            </w:r>
            <w:r w:rsidRPr="00191BB3">
              <w:rPr>
                <w:sz w:val="22"/>
                <w:szCs w:val="22"/>
              </w:rPr>
              <w:t>To</w:t>
            </w:r>
            <w:r w:rsidRPr="00481921">
              <w:rPr>
                <w:sz w:val="22"/>
                <w:szCs w:val="22"/>
              </w:rPr>
              <w:t xml:space="preserve"> </w:t>
            </w:r>
            <w:r w:rsidRPr="00191BB3">
              <w:rPr>
                <w:sz w:val="22"/>
                <w:szCs w:val="22"/>
              </w:rPr>
              <w:t>Treat</w:t>
            </w:r>
          </w:p>
        </w:tc>
      </w:tr>
      <w:tr w:rsidR="00F91DE0" w:rsidRPr="00481921" w14:paraId="73BBB9A3" w14:textId="77777777" w:rsidTr="00A07A99">
        <w:tc>
          <w:tcPr>
            <w:tcW w:w="2122" w:type="dxa"/>
            <w:vAlign w:val="center"/>
          </w:tcPr>
          <w:p w14:paraId="5A0C9941" w14:textId="77777777" w:rsidR="00F91DE0" w:rsidRPr="00481921" w:rsidRDefault="00F91DE0" w:rsidP="00A07A99">
            <w:pPr>
              <w:rPr>
                <w:b/>
                <w:bCs/>
                <w:sz w:val="22"/>
                <w:szCs w:val="22"/>
              </w:rPr>
            </w:pPr>
            <w:r w:rsidRPr="00191BB3">
              <w:rPr>
                <w:sz w:val="22"/>
                <w:szCs w:val="22"/>
              </w:rPr>
              <w:t>MAIC</w:t>
            </w:r>
          </w:p>
        </w:tc>
        <w:tc>
          <w:tcPr>
            <w:tcW w:w="6894" w:type="dxa"/>
            <w:vAlign w:val="center"/>
          </w:tcPr>
          <w:p w14:paraId="306026C2" w14:textId="77777777" w:rsidR="00F91DE0" w:rsidRPr="00481921" w:rsidRDefault="00F91DE0" w:rsidP="00A07A99">
            <w:pPr>
              <w:rPr>
                <w:b/>
                <w:bCs/>
                <w:sz w:val="22"/>
                <w:szCs w:val="22"/>
              </w:rPr>
            </w:pPr>
            <w:r w:rsidRPr="00191BB3">
              <w:rPr>
                <w:sz w:val="22"/>
                <w:szCs w:val="22"/>
              </w:rPr>
              <w:t>Matching</w:t>
            </w:r>
            <w:r w:rsidRPr="00481921">
              <w:rPr>
                <w:sz w:val="22"/>
                <w:szCs w:val="22"/>
              </w:rPr>
              <w:t xml:space="preserve"> </w:t>
            </w:r>
            <w:r w:rsidRPr="00191BB3">
              <w:rPr>
                <w:sz w:val="22"/>
                <w:szCs w:val="22"/>
              </w:rPr>
              <w:t>Adjusted Indirect Comparison</w:t>
            </w:r>
          </w:p>
        </w:tc>
      </w:tr>
      <w:tr w:rsidR="00F91DE0" w:rsidRPr="00481921" w14:paraId="017E353B" w14:textId="77777777" w:rsidTr="00A07A99">
        <w:tc>
          <w:tcPr>
            <w:tcW w:w="2122" w:type="dxa"/>
            <w:vAlign w:val="center"/>
          </w:tcPr>
          <w:p w14:paraId="03CDA844" w14:textId="77777777" w:rsidR="00F91DE0" w:rsidRPr="00481921" w:rsidRDefault="00F91DE0" w:rsidP="00A07A99">
            <w:pPr>
              <w:rPr>
                <w:b/>
                <w:bCs/>
                <w:sz w:val="22"/>
                <w:szCs w:val="22"/>
              </w:rPr>
            </w:pPr>
            <w:r w:rsidRPr="00191BB3">
              <w:rPr>
                <w:sz w:val="22"/>
                <w:szCs w:val="22"/>
              </w:rPr>
              <w:t>mITT</w:t>
            </w:r>
          </w:p>
        </w:tc>
        <w:tc>
          <w:tcPr>
            <w:tcW w:w="6894" w:type="dxa"/>
            <w:vAlign w:val="center"/>
          </w:tcPr>
          <w:p w14:paraId="03BCEA89" w14:textId="77777777" w:rsidR="00F91DE0" w:rsidRPr="00481921" w:rsidRDefault="00F91DE0" w:rsidP="00A07A99">
            <w:pPr>
              <w:rPr>
                <w:b/>
                <w:bCs/>
                <w:sz w:val="22"/>
                <w:szCs w:val="22"/>
              </w:rPr>
            </w:pPr>
            <w:r w:rsidRPr="00191BB3">
              <w:rPr>
                <w:sz w:val="22"/>
                <w:szCs w:val="22"/>
              </w:rPr>
              <w:t>Modified Intention</w:t>
            </w:r>
            <w:r w:rsidRPr="00481921">
              <w:rPr>
                <w:sz w:val="22"/>
                <w:szCs w:val="22"/>
              </w:rPr>
              <w:t xml:space="preserve"> </w:t>
            </w:r>
            <w:proofErr w:type="gramStart"/>
            <w:r w:rsidRPr="00191BB3">
              <w:rPr>
                <w:sz w:val="22"/>
                <w:szCs w:val="22"/>
              </w:rPr>
              <w:t>To</w:t>
            </w:r>
            <w:proofErr w:type="gramEnd"/>
            <w:r w:rsidRPr="00481921">
              <w:rPr>
                <w:sz w:val="22"/>
                <w:szCs w:val="22"/>
              </w:rPr>
              <w:t xml:space="preserve"> </w:t>
            </w:r>
            <w:r w:rsidRPr="00191BB3">
              <w:rPr>
                <w:sz w:val="22"/>
                <w:szCs w:val="22"/>
              </w:rPr>
              <w:t>Treat</w:t>
            </w:r>
          </w:p>
        </w:tc>
      </w:tr>
      <w:tr w:rsidR="00F91DE0" w:rsidRPr="00481921" w14:paraId="0B852B9A" w14:textId="77777777" w:rsidTr="00A07A99">
        <w:tc>
          <w:tcPr>
            <w:tcW w:w="2122" w:type="dxa"/>
            <w:vAlign w:val="center"/>
          </w:tcPr>
          <w:p w14:paraId="61CCD965" w14:textId="77777777" w:rsidR="00F91DE0" w:rsidRPr="00481921" w:rsidRDefault="00F91DE0" w:rsidP="00A07A99">
            <w:pPr>
              <w:rPr>
                <w:b/>
                <w:bCs/>
                <w:sz w:val="22"/>
                <w:szCs w:val="22"/>
              </w:rPr>
            </w:pPr>
            <w:r w:rsidRPr="00191BB3">
              <w:rPr>
                <w:sz w:val="22"/>
                <w:szCs w:val="22"/>
              </w:rPr>
              <w:t>MCM</w:t>
            </w:r>
          </w:p>
        </w:tc>
        <w:tc>
          <w:tcPr>
            <w:tcW w:w="6894" w:type="dxa"/>
            <w:vAlign w:val="center"/>
          </w:tcPr>
          <w:p w14:paraId="0ABCE40B" w14:textId="77777777" w:rsidR="00F91DE0" w:rsidRPr="00481921" w:rsidRDefault="00F91DE0" w:rsidP="00A07A99">
            <w:pPr>
              <w:rPr>
                <w:b/>
                <w:bCs/>
                <w:sz w:val="22"/>
                <w:szCs w:val="22"/>
              </w:rPr>
            </w:pPr>
            <w:r w:rsidRPr="00191BB3">
              <w:rPr>
                <w:sz w:val="22"/>
                <w:szCs w:val="22"/>
              </w:rPr>
              <w:t>Mixture Cure Model</w:t>
            </w:r>
          </w:p>
        </w:tc>
      </w:tr>
      <w:tr w:rsidR="00F91DE0" w:rsidRPr="00481921" w14:paraId="6F94D1E4" w14:textId="77777777" w:rsidTr="00A07A99">
        <w:tc>
          <w:tcPr>
            <w:tcW w:w="2122" w:type="dxa"/>
            <w:vAlign w:val="center"/>
          </w:tcPr>
          <w:p w14:paraId="0EE66FDE" w14:textId="77777777" w:rsidR="00F91DE0" w:rsidRPr="00481921" w:rsidRDefault="00F91DE0" w:rsidP="00A07A99">
            <w:pPr>
              <w:rPr>
                <w:b/>
                <w:bCs/>
                <w:sz w:val="22"/>
                <w:szCs w:val="22"/>
              </w:rPr>
            </w:pPr>
            <w:r w:rsidRPr="00191BB3">
              <w:rPr>
                <w:sz w:val="22"/>
                <w:szCs w:val="22"/>
              </w:rPr>
              <w:t>NHS</w:t>
            </w:r>
          </w:p>
        </w:tc>
        <w:tc>
          <w:tcPr>
            <w:tcW w:w="6894" w:type="dxa"/>
            <w:vAlign w:val="center"/>
          </w:tcPr>
          <w:p w14:paraId="395E3E9D" w14:textId="77777777" w:rsidR="00F91DE0" w:rsidRPr="00481921" w:rsidRDefault="00F91DE0" w:rsidP="00A07A99">
            <w:pPr>
              <w:rPr>
                <w:b/>
                <w:bCs/>
                <w:sz w:val="22"/>
                <w:szCs w:val="22"/>
              </w:rPr>
            </w:pPr>
            <w:r w:rsidRPr="00191BB3">
              <w:rPr>
                <w:sz w:val="22"/>
                <w:szCs w:val="22"/>
              </w:rPr>
              <w:t>National Health Service</w:t>
            </w:r>
          </w:p>
        </w:tc>
      </w:tr>
      <w:tr w:rsidR="00F91DE0" w:rsidRPr="00481921" w14:paraId="07A2C4F2" w14:textId="77777777" w:rsidTr="00A07A99">
        <w:tc>
          <w:tcPr>
            <w:tcW w:w="2122" w:type="dxa"/>
            <w:vAlign w:val="center"/>
          </w:tcPr>
          <w:p w14:paraId="3B451542" w14:textId="77777777" w:rsidR="00F91DE0" w:rsidRPr="00481921" w:rsidRDefault="00F91DE0" w:rsidP="00A07A99">
            <w:pPr>
              <w:rPr>
                <w:b/>
                <w:bCs/>
                <w:sz w:val="22"/>
                <w:szCs w:val="22"/>
              </w:rPr>
            </w:pPr>
            <w:r w:rsidRPr="00191BB3">
              <w:rPr>
                <w:sz w:val="22"/>
                <w:szCs w:val="22"/>
              </w:rPr>
              <w:t>NICE</w:t>
            </w:r>
          </w:p>
        </w:tc>
        <w:tc>
          <w:tcPr>
            <w:tcW w:w="6894" w:type="dxa"/>
            <w:vAlign w:val="center"/>
          </w:tcPr>
          <w:p w14:paraId="644D6183" w14:textId="77777777" w:rsidR="00F91DE0" w:rsidRPr="00481921" w:rsidRDefault="00F91DE0" w:rsidP="00A07A99">
            <w:pPr>
              <w:rPr>
                <w:b/>
                <w:bCs/>
                <w:sz w:val="22"/>
                <w:szCs w:val="22"/>
              </w:rPr>
            </w:pPr>
            <w:r w:rsidRPr="00191BB3">
              <w:rPr>
                <w:sz w:val="22"/>
                <w:szCs w:val="22"/>
              </w:rPr>
              <w:t>National Institute for Health and Care Excellence</w:t>
            </w:r>
          </w:p>
        </w:tc>
      </w:tr>
      <w:tr w:rsidR="00F91DE0" w:rsidRPr="00481921" w14:paraId="6DE3179C" w14:textId="77777777" w:rsidTr="00A07A99">
        <w:tc>
          <w:tcPr>
            <w:tcW w:w="2122" w:type="dxa"/>
            <w:vAlign w:val="center"/>
          </w:tcPr>
          <w:p w14:paraId="0A6A300A" w14:textId="77777777" w:rsidR="00F91DE0" w:rsidRPr="00481921" w:rsidRDefault="00F91DE0" w:rsidP="00A07A99">
            <w:pPr>
              <w:rPr>
                <w:b/>
                <w:bCs/>
                <w:sz w:val="22"/>
                <w:szCs w:val="22"/>
              </w:rPr>
            </w:pPr>
            <w:r w:rsidRPr="00191BB3">
              <w:rPr>
                <w:sz w:val="22"/>
                <w:szCs w:val="22"/>
              </w:rPr>
              <w:t>OS</w:t>
            </w:r>
          </w:p>
        </w:tc>
        <w:tc>
          <w:tcPr>
            <w:tcW w:w="6894" w:type="dxa"/>
            <w:vAlign w:val="center"/>
          </w:tcPr>
          <w:p w14:paraId="26C1A4FC" w14:textId="77777777" w:rsidR="00F91DE0" w:rsidRPr="00481921" w:rsidRDefault="00F91DE0" w:rsidP="00A07A99">
            <w:pPr>
              <w:rPr>
                <w:b/>
                <w:bCs/>
                <w:sz w:val="22"/>
                <w:szCs w:val="22"/>
              </w:rPr>
            </w:pPr>
            <w:r w:rsidRPr="00191BB3">
              <w:rPr>
                <w:sz w:val="22"/>
                <w:szCs w:val="22"/>
              </w:rPr>
              <w:t>Overall Survival</w:t>
            </w:r>
          </w:p>
        </w:tc>
      </w:tr>
      <w:tr w:rsidR="00F91DE0" w:rsidRPr="00481921" w14:paraId="64458486" w14:textId="77777777" w:rsidTr="00A07A99">
        <w:tc>
          <w:tcPr>
            <w:tcW w:w="2122" w:type="dxa"/>
            <w:vAlign w:val="center"/>
          </w:tcPr>
          <w:p w14:paraId="3C0DA120" w14:textId="77777777" w:rsidR="00F91DE0" w:rsidRPr="00481921" w:rsidRDefault="00F91DE0" w:rsidP="00A07A99">
            <w:pPr>
              <w:rPr>
                <w:b/>
                <w:bCs/>
                <w:sz w:val="22"/>
                <w:szCs w:val="22"/>
              </w:rPr>
            </w:pPr>
            <w:r w:rsidRPr="00191BB3">
              <w:rPr>
                <w:sz w:val="22"/>
                <w:szCs w:val="22"/>
              </w:rPr>
              <w:t>QALY</w:t>
            </w:r>
          </w:p>
        </w:tc>
        <w:tc>
          <w:tcPr>
            <w:tcW w:w="6894" w:type="dxa"/>
            <w:vAlign w:val="center"/>
          </w:tcPr>
          <w:p w14:paraId="71EB205D" w14:textId="77777777" w:rsidR="00F91DE0" w:rsidRPr="00481921" w:rsidRDefault="00F91DE0" w:rsidP="00A07A99">
            <w:pPr>
              <w:rPr>
                <w:b/>
                <w:bCs/>
                <w:sz w:val="22"/>
                <w:szCs w:val="22"/>
              </w:rPr>
            </w:pPr>
            <w:r w:rsidRPr="00191BB3">
              <w:rPr>
                <w:sz w:val="22"/>
                <w:szCs w:val="22"/>
              </w:rPr>
              <w:t>Quality</w:t>
            </w:r>
            <w:r w:rsidRPr="00481921">
              <w:rPr>
                <w:sz w:val="22"/>
                <w:szCs w:val="22"/>
              </w:rPr>
              <w:t xml:space="preserve"> </w:t>
            </w:r>
            <w:r w:rsidRPr="00191BB3">
              <w:rPr>
                <w:sz w:val="22"/>
                <w:szCs w:val="22"/>
              </w:rPr>
              <w:t>Adjusted Life Year</w:t>
            </w:r>
          </w:p>
        </w:tc>
      </w:tr>
      <w:tr w:rsidR="00F91DE0" w:rsidRPr="00481921" w14:paraId="117E984E" w14:textId="77777777" w:rsidTr="00A07A99">
        <w:tc>
          <w:tcPr>
            <w:tcW w:w="2122" w:type="dxa"/>
            <w:vAlign w:val="center"/>
          </w:tcPr>
          <w:p w14:paraId="59F9E284" w14:textId="77777777" w:rsidR="00F91DE0" w:rsidRPr="00481921" w:rsidRDefault="00F91DE0" w:rsidP="00A07A99">
            <w:pPr>
              <w:rPr>
                <w:b/>
                <w:bCs/>
                <w:sz w:val="22"/>
                <w:szCs w:val="22"/>
              </w:rPr>
            </w:pPr>
            <w:r w:rsidRPr="00191BB3">
              <w:rPr>
                <w:sz w:val="22"/>
                <w:szCs w:val="22"/>
              </w:rPr>
              <w:t>RWE</w:t>
            </w:r>
          </w:p>
        </w:tc>
        <w:tc>
          <w:tcPr>
            <w:tcW w:w="6894" w:type="dxa"/>
            <w:vAlign w:val="center"/>
          </w:tcPr>
          <w:p w14:paraId="6273D9FD" w14:textId="77777777" w:rsidR="00F91DE0" w:rsidRPr="00481921" w:rsidRDefault="00F91DE0" w:rsidP="00A07A99">
            <w:pPr>
              <w:rPr>
                <w:b/>
                <w:bCs/>
                <w:sz w:val="22"/>
                <w:szCs w:val="22"/>
              </w:rPr>
            </w:pPr>
            <w:r w:rsidRPr="00191BB3">
              <w:rPr>
                <w:sz w:val="22"/>
                <w:szCs w:val="22"/>
              </w:rPr>
              <w:t>Real</w:t>
            </w:r>
            <w:r w:rsidRPr="00481921">
              <w:rPr>
                <w:sz w:val="22"/>
                <w:szCs w:val="22"/>
              </w:rPr>
              <w:t xml:space="preserve"> </w:t>
            </w:r>
            <w:r w:rsidRPr="00191BB3">
              <w:rPr>
                <w:sz w:val="22"/>
                <w:szCs w:val="22"/>
              </w:rPr>
              <w:t>World Evidence</w:t>
            </w:r>
          </w:p>
        </w:tc>
      </w:tr>
      <w:tr w:rsidR="00F91DE0" w:rsidRPr="00481921" w14:paraId="67725622" w14:textId="77777777" w:rsidTr="00A07A99">
        <w:tc>
          <w:tcPr>
            <w:tcW w:w="2122" w:type="dxa"/>
            <w:vAlign w:val="center"/>
          </w:tcPr>
          <w:p w14:paraId="40A59033" w14:textId="77777777" w:rsidR="00F91DE0" w:rsidRPr="00481921" w:rsidRDefault="00F91DE0" w:rsidP="00A07A99">
            <w:pPr>
              <w:rPr>
                <w:b/>
                <w:bCs/>
                <w:sz w:val="22"/>
                <w:szCs w:val="22"/>
              </w:rPr>
            </w:pPr>
            <w:r w:rsidRPr="00191BB3">
              <w:rPr>
                <w:sz w:val="22"/>
                <w:szCs w:val="22"/>
              </w:rPr>
              <w:t>SACT</w:t>
            </w:r>
          </w:p>
        </w:tc>
        <w:tc>
          <w:tcPr>
            <w:tcW w:w="6894" w:type="dxa"/>
            <w:vAlign w:val="center"/>
          </w:tcPr>
          <w:p w14:paraId="2A99C048" w14:textId="77777777" w:rsidR="00F91DE0" w:rsidRPr="00481921" w:rsidRDefault="00F91DE0" w:rsidP="00A07A99">
            <w:pPr>
              <w:rPr>
                <w:b/>
                <w:bCs/>
                <w:sz w:val="22"/>
                <w:szCs w:val="22"/>
              </w:rPr>
            </w:pPr>
            <w:r w:rsidRPr="00191BB3">
              <w:rPr>
                <w:sz w:val="22"/>
                <w:szCs w:val="22"/>
              </w:rPr>
              <w:t>Systemic Anti-Cancer Therapy (Dataset)</w:t>
            </w:r>
          </w:p>
        </w:tc>
      </w:tr>
      <w:tr w:rsidR="00F91DE0" w:rsidRPr="00481921" w14:paraId="368F7212" w14:textId="77777777" w:rsidTr="00A07A99">
        <w:tc>
          <w:tcPr>
            <w:tcW w:w="2122" w:type="dxa"/>
            <w:vAlign w:val="center"/>
          </w:tcPr>
          <w:p w14:paraId="285F373C" w14:textId="77777777" w:rsidR="00F91DE0" w:rsidRPr="00481921" w:rsidRDefault="00F91DE0" w:rsidP="00A07A99">
            <w:pPr>
              <w:rPr>
                <w:b/>
                <w:bCs/>
                <w:sz w:val="22"/>
                <w:szCs w:val="22"/>
              </w:rPr>
            </w:pPr>
            <w:r w:rsidRPr="00191BB3">
              <w:rPr>
                <w:sz w:val="22"/>
                <w:szCs w:val="22"/>
              </w:rPr>
              <w:t>SMR</w:t>
            </w:r>
          </w:p>
        </w:tc>
        <w:tc>
          <w:tcPr>
            <w:tcW w:w="6894" w:type="dxa"/>
            <w:vAlign w:val="center"/>
          </w:tcPr>
          <w:p w14:paraId="67D6CD50" w14:textId="77777777" w:rsidR="00F91DE0" w:rsidRPr="00481921" w:rsidRDefault="00F91DE0" w:rsidP="00A07A99">
            <w:pPr>
              <w:rPr>
                <w:b/>
                <w:bCs/>
                <w:sz w:val="22"/>
                <w:szCs w:val="22"/>
              </w:rPr>
            </w:pPr>
            <w:r w:rsidRPr="00191BB3">
              <w:rPr>
                <w:sz w:val="22"/>
                <w:szCs w:val="22"/>
              </w:rPr>
              <w:t>Standardised Mortality Ratio</w:t>
            </w:r>
          </w:p>
        </w:tc>
      </w:tr>
      <w:tr w:rsidR="00F91DE0" w:rsidRPr="00481921" w14:paraId="6CBA1F92" w14:textId="77777777" w:rsidTr="00A07A99">
        <w:tc>
          <w:tcPr>
            <w:tcW w:w="2122" w:type="dxa"/>
            <w:vAlign w:val="center"/>
          </w:tcPr>
          <w:p w14:paraId="3817E79E" w14:textId="77777777" w:rsidR="00F91DE0" w:rsidRPr="00481921" w:rsidRDefault="00F91DE0" w:rsidP="00A07A99">
            <w:pPr>
              <w:rPr>
                <w:b/>
                <w:bCs/>
                <w:sz w:val="22"/>
                <w:szCs w:val="22"/>
              </w:rPr>
            </w:pPr>
            <w:r w:rsidRPr="00191BB3">
              <w:rPr>
                <w:sz w:val="22"/>
                <w:szCs w:val="22"/>
              </w:rPr>
              <w:t>STA</w:t>
            </w:r>
          </w:p>
        </w:tc>
        <w:tc>
          <w:tcPr>
            <w:tcW w:w="6894" w:type="dxa"/>
            <w:vAlign w:val="center"/>
          </w:tcPr>
          <w:p w14:paraId="081D7264" w14:textId="77777777" w:rsidR="00F91DE0" w:rsidRPr="00481921" w:rsidRDefault="00F91DE0" w:rsidP="00A07A99">
            <w:pPr>
              <w:rPr>
                <w:b/>
                <w:bCs/>
                <w:sz w:val="22"/>
                <w:szCs w:val="22"/>
              </w:rPr>
            </w:pPr>
            <w:r w:rsidRPr="00191BB3">
              <w:rPr>
                <w:sz w:val="22"/>
                <w:szCs w:val="22"/>
              </w:rPr>
              <w:t>Single Technology Appraisal</w:t>
            </w:r>
          </w:p>
        </w:tc>
      </w:tr>
      <w:tr w:rsidR="00F91DE0" w:rsidRPr="00481921" w14:paraId="44B9AC1B" w14:textId="77777777" w:rsidTr="00A07A99">
        <w:tc>
          <w:tcPr>
            <w:tcW w:w="2122" w:type="dxa"/>
            <w:vAlign w:val="center"/>
          </w:tcPr>
          <w:p w14:paraId="3B5A1B8D" w14:textId="77777777" w:rsidR="00F91DE0" w:rsidRPr="00481921" w:rsidRDefault="00F91DE0" w:rsidP="00A07A99">
            <w:pPr>
              <w:rPr>
                <w:b/>
                <w:bCs/>
                <w:sz w:val="22"/>
                <w:szCs w:val="22"/>
              </w:rPr>
            </w:pPr>
            <w:r w:rsidRPr="00191BB3">
              <w:rPr>
                <w:sz w:val="22"/>
                <w:szCs w:val="22"/>
              </w:rPr>
              <w:t>UK</w:t>
            </w:r>
          </w:p>
        </w:tc>
        <w:tc>
          <w:tcPr>
            <w:tcW w:w="6894" w:type="dxa"/>
            <w:vAlign w:val="center"/>
          </w:tcPr>
          <w:p w14:paraId="0ADFBF47" w14:textId="77777777" w:rsidR="00F91DE0" w:rsidRPr="00481921" w:rsidRDefault="00F91DE0" w:rsidP="00A07A99">
            <w:pPr>
              <w:rPr>
                <w:b/>
                <w:bCs/>
                <w:sz w:val="22"/>
                <w:szCs w:val="22"/>
              </w:rPr>
            </w:pPr>
            <w:r w:rsidRPr="00191BB3">
              <w:rPr>
                <w:sz w:val="22"/>
                <w:szCs w:val="22"/>
              </w:rPr>
              <w:t>United Kingdom</w:t>
            </w:r>
          </w:p>
        </w:tc>
      </w:tr>
      <w:tr w:rsidR="00F91DE0" w:rsidRPr="00481921" w14:paraId="1ADB90A1" w14:textId="77777777" w:rsidTr="00A07A99">
        <w:tc>
          <w:tcPr>
            <w:tcW w:w="2122" w:type="dxa"/>
            <w:vAlign w:val="center"/>
          </w:tcPr>
          <w:p w14:paraId="220C732F" w14:textId="77777777" w:rsidR="00F91DE0" w:rsidRPr="00191BB3" w:rsidRDefault="00F91DE0" w:rsidP="00A07A99">
            <w:pPr>
              <w:rPr>
                <w:sz w:val="22"/>
                <w:szCs w:val="22"/>
              </w:rPr>
            </w:pPr>
            <w:r>
              <w:rPr>
                <w:sz w:val="22"/>
                <w:szCs w:val="22"/>
              </w:rPr>
              <w:t>EAG</w:t>
            </w:r>
          </w:p>
        </w:tc>
        <w:tc>
          <w:tcPr>
            <w:tcW w:w="6894" w:type="dxa"/>
            <w:vAlign w:val="center"/>
          </w:tcPr>
          <w:p w14:paraId="52AB90B7" w14:textId="77777777" w:rsidR="00F91DE0" w:rsidRPr="00191BB3" w:rsidRDefault="00F91DE0" w:rsidP="00A07A99">
            <w:pPr>
              <w:rPr>
                <w:sz w:val="22"/>
                <w:szCs w:val="22"/>
              </w:rPr>
            </w:pPr>
            <w:r>
              <w:rPr>
                <w:sz w:val="22"/>
                <w:szCs w:val="22"/>
              </w:rPr>
              <w:t>External Assessment Group</w:t>
            </w:r>
          </w:p>
        </w:tc>
      </w:tr>
    </w:tbl>
    <w:p w14:paraId="74482349" w14:textId="77777777" w:rsidR="00F91DE0" w:rsidRDefault="00F91DE0" w:rsidP="00F91DE0">
      <w:pPr>
        <w:rPr>
          <w:b/>
          <w:bCs/>
        </w:rPr>
      </w:pPr>
    </w:p>
    <w:p w14:paraId="0E7EAD92" w14:textId="77777777" w:rsidR="00F91DE0" w:rsidRDefault="00F91DE0" w:rsidP="00F91DE0">
      <w:pPr>
        <w:rPr>
          <w:b/>
          <w:bCs/>
        </w:rPr>
        <w:sectPr w:rsidR="00F91DE0" w:rsidSect="00F91DE0">
          <w:pgSz w:w="16838" w:h="11906" w:orient="landscape"/>
          <w:pgMar w:top="1440" w:right="1440" w:bottom="1440" w:left="1440" w:header="708" w:footer="708" w:gutter="0"/>
          <w:cols w:space="708"/>
          <w:docGrid w:linePitch="360"/>
        </w:sectPr>
      </w:pPr>
    </w:p>
    <w:p w14:paraId="2CD56BDE" w14:textId="77777777" w:rsidR="00F91DE0" w:rsidRDefault="00F91DE0" w:rsidP="00F91DE0">
      <w:pPr>
        <w:rPr>
          <w:b/>
          <w:bCs/>
        </w:rPr>
      </w:pPr>
      <w:r>
        <w:rPr>
          <w:b/>
          <w:bCs/>
        </w:rPr>
        <w:t>Table</w:t>
      </w:r>
      <w:r w:rsidRPr="001462A9">
        <w:rPr>
          <w:b/>
          <w:bCs/>
        </w:rPr>
        <w:t xml:space="preserve"> 2. Selected Definitions (based on NICE Reference Case and DSU sources)</w:t>
      </w:r>
    </w:p>
    <w:tbl>
      <w:tblPr>
        <w:tblStyle w:val="TableGrid"/>
        <w:tblW w:w="0" w:type="auto"/>
        <w:tblLayout w:type="fixed"/>
        <w:tblLook w:val="04A0" w:firstRow="1" w:lastRow="0" w:firstColumn="1" w:lastColumn="0" w:noHBand="0" w:noVBand="1"/>
      </w:tblPr>
      <w:tblGrid>
        <w:gridCol w:w="2010"/>
        <w:gridCol w:w="8191"/>
        <w:gridCol w:w="3747"/>
      </w:tblGrid>
      <w:tr w:rsidR="00F91DE0" w:rsidRPr="00553FE4" w14:paraId="5A505158" w14:textId="77777777" w:rsidTr="00A07A99">
        <w:tc>
          <w:tcPr>
            <w:tcW w:w="2010" w:type="dxa"/>
            <w:vAlign w:val="center"/>
          </w:tcPr>
          <w:p w14:paraId="1297F579" w14:textId="77777777" w:rsidR="00F91DE0" w:rsidRPr="00BA6C9A" w:rsidRDefault="00F91DE0" w:rsidP="00A07A99">
            <w:pPr>
              <w:rPr>
                <w:rFonts w:ascii="Arial" w:hAnsi="Arial" w:cs="Arial"/>
                <w:b/>
                <w:bCs/>
                <w:sz w:val="22"/>
                <w:szCs w:val="22"/>
              </w:rPr>
            </w:pPr>
            <w:r w:rsidRPr="001462A9">
              <w:rPr>
                <w:rFonts w:ascii="Arial" w:hAnsi="Arial" w:cs="Arial"/>
                <w:b/>
                <w:bCs/>
                <w:sz w:val="22"/>
                <w:szCs w:val="22"/>
              </w:rPr>
              <w:t>Term</w:t>
            </w:r>
          </w:p>
        </w:tc>
        <w:tc>
          <w:tcPr>
            <w:tcW w:w="8191" w:type="dxa"/>
            <w:vAlign w:val="center"/>
          </w:tcPr>
          <w:p w14:paraId="6AB0E3EB" w14:textId="77777777" w:rsidR="00F91DE0" w:rsidRPr="00BA6C9A" w:rsidRDefault="00F91DE0" w:rsidP="00A07A99">
            <w:pPr>
              <w:rPr>
                <w:rFonts w:ascii="Arial" w:hAnsi="Arial" w:cs="Arial"/>
                <w:b/>
                <w:bCs/>
                <w:sz w:val="22"/>
                <w:szCs w:val="22"/>
              </w:rPr>
            </w:pPr>
            <w:r w:rsidRPr="001462A9">
              <w:rPr>
                <w:rFonts w:ascii="Arial" w:hAnsi="Arial" w:cs="Arial"/>
                <w:b/>
                <w:bCs/>
                <w:sz w:val="22"/>
                <w:szCs w:val="22"/>
              </w:rPr>
              <w:t>Definition</w:t>
            </w:r>
          </w:p>
        </w:tc>
        <w:tc>
          <w:tcPr>
            <w:tcW w:w="3747" w:type="dxa"/>
            <w:vAlign w:val="center"/>
          </w:tcPr>
          <w:p w14:paraId="1F249AB8" w14:textId="77777777" w:rsidR="00F91DE0" w:rsidRPr="00BA6C9A" w:rsidRDefault="00F91DE0" w:rsidP="00A07A99">
            <w:pPr>
              <w:rPr>
                <w:rFonts w:ascii="Arial" w:hAnsi="Arial" w:cs="Arial"/>
                <w:b/>
                <w:bCs/>
                <w:sz w:val="22"/>
                <w:szCs w:val="22"/>
              </w:rPr>
            </w:pPr>
            <w:r w:rsidRPr="001462A9">
              <w:rPr>
                <w:rFonts w:ascii="Arial" w:hAnsi="Arial" w:cs="Arial"/>
                <w:b/>
                <w:bCs/>
                <w:sz w:val="22"/>
                <w:szCs w:val="22"/>
              </w:rPr>
              <w:t>Source</w:t>
            </w:r>
          </w:p>
        </w:tc>
      </w:tr>
      <w:tr w:rsidR="00F91DE0" w:rsidRPr="00553FE4" w14:paraId="37A4AFA0" w14:textId="77777777" w:rsidTr="00A07A99">
        <w:tc>
          <w:tcPr>
            <w:tcW w:w="2010" w:type="dxa"/>
          </w:tcPr>
          <w:p w14:paraId="564D8844" w14:textId="77777777" w:rsidR="00F91DE0" w:rsidRPr="00553FE4" w:rsidRDefault="00F91DE0" w:rsidP="00A07A99">
            <w:pPr>
              <w:rPr>
                <w:rFonts w:ascii="Arial" w:hAnsi="Arial" w:cs="Arial"/>
                <w:sz w:val="22"/>
                <w:szCs w:val="22"/>
              </w:rPr>
            </w:pPr>
            <w:r w:rsidRPr="001462A9">
              <w:rPr>
                <w:rFonts w:ascii="Arial" w:hAnsi="Arial" w:cs="Arial"/>
                <w:sz w:val="22"/>
                <w:szCs w:val="22"/>
              </w:rPr>
              <w:t>STA (Single Technology Appraisal)</w:t>
            </w:r>
          </w:p>
        </w:tc>
        <w:tc>
          <w:tcPr>
            <w:tcW w:w="8191" w:type="dxa"/>
          </w:tcPr>
          <w:p w14:paraId="777176BC" w14:textId="77777777" w:rsidR="00F91DE0" w:rsidRPr="00553FE4" w:rsidRDefault="00F91DE0" w:rsidP="00A07A99">
            <w:pPr>
              <w:rPr>
                <w:rFonts w:ascii="Arial" w:hAnsi="Arial" w:cs="Arial"/>
                <w:sz w:val="22"/>
                <w:szCs w:val="22"/>
              </w:rPr>
            </w:pPr>
            <w:r w:rsidRPr="001462A9">
              <w:rPr>
                <w:rFonts w:ascii="Arial" w:hAnsi="Arial" w:cs="Arial"/>
                <w:sz w:val="22"/>
                <w:szCs w:val="22"/>
              </w:rPr>
              <w:t>A NICE process for evaluating a single health technology (typically a medicine) for a single indication, using evidence submitted by the manufacturer.</w:t>
            </w:r>
          </w:p>
        </w:tc>
        <w:tc>
          <w:tcPr>
            <w:tcW w:w="3747" w:type="dxa"/>
          </w:tcPr>
          <w:p w14:paraId="56E508ED" w14:textId="77777777" w:rsidR="00F91DE0" w:rsidRDefault="00F91DE0" w:rsidP="00A07A99">
            <w:pPr>
              <w:rPr>
                <w:rFonts w:ascii="Arial" w:hAnsi="Arial" w:cs="Arial"/>
                <w:sz w:val="22"/>
                <w:szCs w:val="22"/>
              </w:rPr>
            </w:pPr>
            <w:r w:rsidRPr="001462A9">
              <w:rPr>
                <w:rFonts w:ascii="Arial" w:hAnsi="Arial" w:cs="Arial"/>
                <w:sz w:val="22"/>
                <w:szCs w:val="22"/>
              </w:rPr>
              <w:t>NICE process guide (2022)</w:t>
            </w:r>
          </w:p>
          <w:p w14:paraId="2B94450A" w14:textId="77777777" w:rsidR="00F91DE0" w:rsidRDefault="00F91DE0" w:rsidP="00A07A99">
            <w:pPr>
              <w:rPr>
                <w:rFonts w:ascii="Arial" w:hAnsi="Arial" w:cs="Arial"/>
                <w:sz w:val="22"/>
                <w:szCs w:val="22"/>
              </w:rPr>
            </w:pPr>
            <w:hyperlink r:id="rId18" w:history="1">
              <w:r w:rsidRPr="00CE20AC">
                <w:rPr>
                  <w:rStyle w:val="Hyperlink"/>
                  <w:rFonts w:ascii="Arial" w:hAnsi="Arial" w:cs="Arial"/>
                  <w:sz w:val="22"/>
                  <w:szCs w:val="22"/>
                </w:rPr>
                <w:t>https://www.nice.org.uk/process/pmg36</w:t>
              </w:r>
            </w:hyperlink>
          </w:p>
          <w:p w14:paraId="72295B69" w14:textId="77777777" w:rsidR="00F91DE0" w:rsidRPr="00553FE4" w:rsidRDefault="00F91DE0" w:rsidP="00A07A99">
            <w:pPr>
              <w:rPr>
                <w:rFonts w:ascii="Arial" w:hAnsi="Arial" w:cs="Arial"/>
                <w:sz w:val="22"/>
                <w:szCs w:val="22"/>
              </w:rPr>
            </w:pPr>
          </w:p>
        </w:tc>
      </w:tr>
      <w:tr w:rsidR="00F91DE0" w:rsidRPr="00553FE4" w14:paraId="75C8BDB1" w14:textId="77777777" w:rsidTr="00A07A99">
        <w:tc>
          <w:tcPr>
            <w:tcW w:w="2010" w:type="dxa"/>
          </w:tcPr>
          <w:p w14:paraId="43F256EE" w14:textId="77777777" w:rsidR="00F91DE0" w:rsidRPr="00553FE4" w:rsidRDefault="00F91DE0" w:rsidP="00A07A99">
            <w:pPr>
              <w:rPr>
                <w:rFonts w:ascii="Arial" w:hAnsi="Arial" w:cs="Arial"/>
                <w:sz w:val="22"/>
                <w:szCs w:val="22"/>
              </w:rPr>
            </w:pPr>
            <w:r w:rsidRPr="001462A9">
              <w:rPr>
                <w:rFonts w:ascii="Arial" w:hAnsi="Arial" w:cs="Arial"/>
                <w:sz w:val="22"/>
                <w:szCs w:val="22"/>
              </w:rPr>
              <w:t>Severity Modifier</w:t>
            </w:r>
          </w:p>
        </w:tc>
        <w:tc>
          <w:tcPr>
            <w:tcW w:w="8191" w:type="dxa"/>
          </w:tcPr>
          <w:p w14:paraId="42FDBF14" w14:textId="77777777" w:rsidR="00F91DE0" w:rsidRPr="007F724B" w:rsidRDefault="00F91DE0" w:rsidP="00A07A99">
            <w:pPr>
              <w:rPr>
                <w:rFonts w:ascii="Arial" w:hAnsi="Arial" w:cs="Arial"/>
                <w:sz w:val="22"/>
                <w:szCs w:val="22"/>
              </w:rPr>
            </w:pPr>
            <w:r w:rsidRPr="007F724B">
              <w:rPr>
                <w:rFonts w:ascii="Arial" w:hAnsi="Arial" w:cs="Arial"/>
                <w:sz w:val="22"/>
                <w:szCs w:val="22"/>
              </w:rPr>
              <w:t>An adjustment to incremental QALY gains in cost-effectiveness analysis that reflects the severity of a condition and unmet need. It is based on absolute QALY shortfall, calculated as the difference between the expected lifetime QALYs of the general population (same age and sex) and the QALYs of patients with the condition under current treatment. Larger shortfalls increase the weighting of QALY gains.</w:t>
            </w:r>
          </w:p>
        </w:tc>
        <w:tc>
          <w:tcPr>
            <w:tcW w:w="3747" w:type="dxa"/>
          </w:tcPr>
          <w:p w14:paraId="1B983B35" w14:textId="77777777" w:rsidR="00F91DE0" w:rsidRDefault="00F91DE0" w:rsidP="00A07A99">
            <w:pPr>
              <w:rPr>
                <w:rFonts w:ascii="Arial" w:hAnsi="Arial" w:cs="Arial"/>
                <w:sz w:val="22"/>
                <w:szCs w:val="22"/>
              </w:rPr>
            </w:pPr>
            <w:r w:rsidRPr="001462A9">
              <w:rPr>
                <w:rFonts w:ascii="Arial" w:hAnsi="Arial" w:cs="Arial"/>
                <w:sz w:val="22"/>
                <w:szCs w:val="22"/>
              </w:rPr>
              <w:t>NICE Methods Guide (2023)</w:t>
            </w:r>
          </w:p>
          <w:p w14:paraId="3A242B08" w14:textId="77777777" w:rsidR="00F91DE0" w:rsidRDefault="00F91DE0" w:rsidP="00A07A99">
            <w:pPr>
              <w:rPr>
                <w:rFonts w:ascii="Arial" w:hAnsi="Arial" w:cs="Arial"/>
                <w:sz w:val="22"/>
                <w:szCs w:val="22"/>
              </w:rPr>
            </w:pPr>
            <w:hyperlink r:id="rId19" w:history="1">
              <w:r w:rsidRPr="00CE20AC">
                <w:rPr>
                  <w:rStyle w:val="Hyperlink"/>
                  <w:rFonts w:ascii="Arial" w:hAnsi="Arial" w:cs="Arial"/>
                  <w:sz w:val="22"/>
                  <w:szCs w:val="22"/>
                </w:rPr>
                <w:t>https://www.nice.org.uk/process/pmg36</w:t>
              </w:r>
            </w:hyperlink>
          </w:p>
          <w:p w14:paraId="1893B663" w14:textId="77777777" w:rsidR="00F91DE0" w:rsidRPr="00553FE4" w:rsidRDefault="00F91DE0" w:rsidP="00A07A99">
            <w:pPr>
              <w:rPr>
                <w:rFonts w:ascii="Arial" w:hAnsi="Arial" w:cs="Arial"/>
                <w:sz w:val="22"/>
                <w:szCs w:val="22"/>
              </w:rPr>
            </w:pPr>
          </w:p>
        </w:tc>
      </w:tr>
      <w:tr w:rsidR="00F91DE0" w:rsidRPr="00553FE4" w14:paraId="0FDFF787" w14:textId="77777777" w:rsidTr="00A07A99">
        <w:tc>
          <w:tcPr>
            <w:tcW w:w="2010" w:type="dxa"/>
          </w:tcPr>
          <w:p w14:paraId="31222550" w14:textId="77777777" w:rsidR="00F91DE0" w:rsidRPr="00553FE4" w:rsidRDefault="00F91DE0" w:rsidP="00A07A99">
            <w:pPr>
              <w:rPr>
                <w:rFonts w:ascii="Arial" w:hAnsi="Arial" w:cs="Arial"/>
                <w:sz w:val="22"/>
                <w:szCs w:val="22"/>
              </w:rPr>
            </w:pPr>
            <w:r w:rsidRPr="001462A9">
              <w:rPr>
                <w:rFonts w:ascii="Arial" w:hAnsi="Arial" w:cs="Arial"/>
                <w:sz w:val="22"/>
                <w:szCs w:val="22"/>
              </w:rPr>
              <w:t>Cure Assumption / Mixture Cure Model</w:t>
            </w:r>
          </w:p>
        </w:tc>
        <w:tc>
          <w:tcPr>
            <w:tcW w:w="8191" w:type="dxa"/>
          </w:tcPr>
          <w:p w14:paraId="05FE4B34" w14:textId="77777777" w:rsidR="00F91DE0" w:rsidRPr="00553FE4" w:rsidRDefault="00F91DE0" w:rsidP="00A07A99">
            <w:pPr>
              <w:rPr>
                <w:rFonts w:ascii="Arial" w:hAnsi="Arial" w:cs="Arial"/>
                <w:sz w:val="22"/>
                <w:szCs w:val="22"/>
              </w:rPr>
            </w:pPr>
            <w:r w:rsidRPr="001462A9">
              <w:rPr>
                <w:rFonts w:ascii="Arial" w:hAnsi="Arial" w:cs="Arial"/>
                <w:sz w:val="22"/>
                <w:szCs w:val="22"/>
              </w:rPr>
              <w:t>Statistical approach assuming a proportion of patients are ‘cured’ and experience normal or near-normal mortality, while others continue to experience disease-related risk.</w:t>
            </w:r>
          </w:p>
        </w:tc>
        <w:tc>
          <w:tcPr>
            <w:tcW w:w="3747" w:type="dxa"/>
          </w:tcPr>
          <w:p w14:paraId="0797B4E7" w14:textId="77777777" w:rsidR="00F91DE0" w:rsidRDefault="00F91DE0" w:rsidP="00A07A99">
            <w:pPr>
              <w:rPr>
                <w:rFonts w:ascii="Arial" w:hAnsi="Arial" w:cs="Arial"/>
                <w:sz w:val="22"/>
                <w:szCs w:val="22"/>
              </w:rPr>
            </w:pPr>
            <w:r w:rsidRPr="001462A9">
              <w:rPr>
                <w:rFonts w:ascii="Arial" w:hAnsi="Arial" w:cs="Arial"/>
                <w:sz w:val="22"/>
                <w:szCs w:val="22"/>
              </w:rPr>
              <w:t>NICE DSU Technical Support Document 21</w:t>
            </w:r>
          </w:p>
          <w:p w14:paraId="6203BF6F" w14:textId="77777777" w:rsidR="00F91DE0" w:rsidRDefault="00F91DE0" w:rsidP="00A07A99">
            <w:pPr>
              <w:rPr>
                <w:rFonts w:ascii="Arial" w:hAnsi="Arial" w:cs="Arial"/>
                <w:sz w:val="22"/>
                <w:szCs w:val="22"/>
              </w:rPr>
            </w:pPr>
            <w:hyperlink r:id="rId20" w:history="1">
              <w:r w:rsidRPr="00CE20AC">
                <w:rPr>
                  <w:rStyle w:val="Hyperlink"/>
                  <w:rFonts w:ascii="Arial" w:hAnsi="Arial" w:cs="Arial"/>
                  <w:sz w:val="22"/>
                  <w:szCs w:val="22"/>
                </w:rPr>
                <w:t>https://sheffield.ac.uk/sites/default/files/2022-02/TSD21-Flex-Surv-TSD-21_Final_alt_text.pdf</w:t>
              </w:r>
            </w:hyperlink>
          </w:p>
          <w:p w14:paraId="44D3E409" w14:textId="77777777" w:rsidR="00F91DE0" w:rsidRPr="00553FE4" w:rsidRDefault="00F91DE0" w:rsidP="00A07A99">
            <w:pPr>
              <w:rPr>
                <w:rFonts w:ascii="Arial" w:hAnsi="Arial" w:cs="Arial"/>
                <w:sz w:val="22"/>
                <w:szCs w:val="22"/>
              </w:rPr>
            </w:pPr>
          </w:p>
        </w:tc>
      </w:tr>
      <w:tr w:rsidR="00F91DE0" w:rsidRPr="00553FE4" w14:paraId="3F2A59DA" w14:textId="77777777" w:rsidTr="00A07A99">
        <w:tc>
          <w:tcPr>
            <w:tcW w:w="2010" w:type="dxa"/>
          </w:tcPr>
          <w:p w14:paraId="1E27A9BF" w14:textId="77777777" w:rsidR="00F91DE0" w:rsidRPr="00553FE4" w:rsidRDefault="00F91DE0" w:rsidP="00A07A99">
            <w:pPr>
              <w:rPr>
                <w:rFonts w:ascii="Arial" w:hAnsi="Arial" w:cs="Arial"/>
                <w:sz w:val="22"/>
                <w:szCs w:val="22"/>
              </w:rPr>
            </w:pPr>
            <w:r w:rsidRPr="001462A9">
              <w:rPr>
                <w:rFonts w:ascii="Arial" w:hAnsi="Arial" w:cs="Arial"/>
                <w:sz w:val="22"/>
                <w:szCs w:val="22"/>
              </w:rPr>
              <w:t>Discounting (3.5%)</w:t>
            </w:r>
          </w:p>
        </w:tc>
        <w:tc>
          <w:tcPr>
            <w:tcW w:w="8191" w:type="dxa"/>
          </w:tcPr>
          <w:p w14:paraId="72A7C499" w14:textId="77777777" w:rsidR="00F91DE0" w:rsidRPr="00553FE4" w:rsidRDefault="00F91DE0" w:rsidP="00A07A99">
            <w:pPr>
              <w:rPr>
                <w:rFonts w:ascii="Arial" w:hAnsi="Arial" w:cs="Arial"/>
                <w:sz w:val="22"/>
                <w:szCs w:val="22"/>
              </w:rPr>
            </w:pPr>
            <w:r w:rsidRPr="001462A9">
              <w:rPr>
                <w:rFonts w:ascii="Arial" w:hAnsi="Arial" w:cs="Arial"/>
                <w:sz w:val="22"/>
                <w:szCs w:val="22"/>
              </w:rPr>
              <w:t>Future costs and benefits are discounted at 3.5% per year in the NICE reference case to reflect time preference.</w:t>
            </w:r>
          </w:p>
        </w:tc>
        <w:tc>
          <w:tcPr>
            <w:tcW w:w="3747" w:type="dxa"/>
          </w:tcPr>
          <w:p w14:paraId="292E14F9" w14:textId="77777777" w:rsidR="00F91DE0" w:rsidRDefault="00F91DE0" w:rsidP="00A07A99">
            <w:pPr>
              <w:rPr>
                <w:rFonts w:ascii="Arial" w:hAnsi="Arial" w:cs="Arial"/>
                <w:sz w:val="22"/>
                <w:szCs w:val="22"/>
              </w:rPr>
            </w:pPr>
            <w:r w:rsidRPr="001462A9">
              <w:rPr>
                <w:rFonts w:ascii="Arial" w:hAnsi="Arial" w:cs="Arial"/>
                <w:sz w:val="22"/>
                <w:szCs w:val="22"/>
              </w:rPr>
              <w:t>NICE process guide (2022)</w:t>
            </w:r>
          </w:p>
          <w:p w14:paraId="67E763CE" w14:textId="77777777" w:rsidR="00F91DE0" w:rsidRDefault="00F91DE0" w:rsidP="00A07A99">
            <w:pPr>
              <w:rPr>
                <w:rFonts w:ascii="Arial" w:hAnsi="Arial" w:cs="Arial"/>
                <w:sz w:val="22"/>
                <w:szCs w:val="22"/>
              </w:rPr>
            </w:pPr>
            <w:hyperlink r:id="rId21" w:history="1">
              <w:r w:rsidRPr="00CE20AC">
                <w:rPr>
                  <w:rStyle w:val="Hyperlink"/>
                  <w:rFonts w:ascii="Arial" w:hAnsi="Arial" w:cs="Arial"/>
                  <w:sz w:val="22"/>
                  <w:szCs w:val="22"/>
                </w:rPr>
                <w:t>https://www.nice.org.uk/process/pmg36</w:t>
              </w:r>
            </w:hyperlink>
          </w:p>
          <w:p w14:paraId="32ECBD63" w14:textId="77777777" w:rsidR="00F91DE0" w:rsidRPr="00553FE4" w:rsidRDefault="00F91DE0" w:rsidP="00A07A99">
            <w:pPr>
              <w:rPr>
                <w:rFonts w:ascii="Arial" w:hAnsi="Arial" w:cs="Arial"/>
                <w:sz w:val="22"/>
                <w:szCs w:val="22"/>
              </w:rPr>
            </w:pPr>
          </w:p>
        </w:tc>
      </w:tr>
      <w:tr w:rsidR="00F91DE0" w:rsidRPr="00553FE4" w14:paraId="46FED2A3" w14:textId="77777777" w:rsidTr="00A07A99">
        <w:tc>
          <w:tcPr>
            <w:tcW w:w="2010" w:type="dxa"/>
          </w:tcPr>
          <w:p w14:paraId="56C5E6B2" w14:textId="77777777" w:rsidR="00F91DE0" w:rsidRPr="00553FE4" w:rsidRDefault="00F91DE0" w:rsidP="00A07A99">
            <w:pPr>
              <w:rPr>
                <w:rFonts w:ascii="Arial" w:hAnsi="Arial" w:cs="Arial"/>
                <w:sz w:val="22"/>
                <w:szCs w:val="22"/>
              </w:rPr>
            </w:pPr>
            <w:r w:rsidRPr="001462A9">
              <w:rPr>
                <w:rFonts w:ascii="Arial" w:hAnsi="Arial" w:cs="Arial"/>
                <w:sz w:val="22"/>
                <w:szCs w:val="22"/>
              </w:rPr>
              <w:t>Real-World Evidence (RWE)</w:t>
            </w:r>
          </w:p>
        </w:tc>
        <w:tc>
          <w:tcPr>
            <w:tcW w:w="8191" w:type="dxa"/>
          </w:tcPr>
          <w:p w14:paraId="01302717" w14:textId="77777777" w:rsidR="00F91DE0" w:rsidRPr="00553FE4" w:rsidRDefault="00F91DE0" w:rsidP="00A07A99">
            <w:pPr>
              <w:rPr>
                <w:rFonts w:ascii="Arial" w:hAnsi="Arial" w:cs="Arial"/>
                <w:sz w:val="22"/>
                <w:szCs w:val="22"/>
              </w:rPr>
            </w:pPr>
            <w:r w:rsidRPr="001462A9">
              <w:rPr>
                <w:rFonts w:ascii="Arial" w:hAnsi="Arial" w:cs="Arial"/>
                <w:sz w:val="22"/>
                <w:szCs w:val="22"/>
              </w:rPr>
              <w:t>Evidence derived from data collected outside of controlled clinical trials, such as from registries or routine clinical practice.</w:t>
            </w:r>
          </w:p>
        </w:tc>
        <w:tc>
          <w:tcPr>
            <w:tcW w:w="3747" w:type="dxa"/>
          </w:tcPr>
          <w:p w14:paraId="2F584A77" w14:textId="77777777" w:rsidR="00F91DE0" w:rsidRDefault="00F91DE0" w:rsidP="00A07A99">
            <w:pPr>
              <w:rPr>
                <w:rFonts w:ascii="Arial" w:hAnsi="Arial" w:cs="Arial"/>
                <w:sz w:val="22"/>
                <w:szCs w:val="22"/>
              </w:rPr>
            </w:pPr>
            <w:r w:rsidRPr="001462A9">
              <w:rPr>
                <w:rFonts w:ascii="Arial" w:hAnsi="Arial" w:cs="Arial"/>
                <w:sz w:val="22"/>
                <w:szCs w:val="22"/>
              </w:rPr>
              <w:t>NICE RWE Framework (2022)</w:t>
            </w:r>
          </w:p>
          <w:p w14:paraId="692D780B" w14:textId="77777777" w:rsidR="00F91DE0" w:rsidRDefault="00F91DE0" w:rsidP="00A07A99">
            <w:pPr>
              <w:rPr>
                <w:rFonts w:ascii="Arial" w:hAnsi="Arial" w:cs="Arial"/>
                <w:sz w:val="22"/>
                <w:szCs w:val="22"/>
              </w:rPr>
            </w:pPr>
            <w:hyperlink r:id="rId22" w:history="1">
              <w:r w:rsidRPr="00CE20AC">
                <w:rPr>
                  <w:rStyle w:val="Hyperlink"/>
                  <w:rFonts w:ascii="Arial" w:hAnsi="Arial" w:cs="Arial"/>
                  <w:sz w:val="22"/>
                  <w:szCs w:val="22"/>
                </w:rPr>
                <w:t>https://www.nice.org.uk/corporate/ecd9/chapter/overview</w:t>
              </w:r>
            </w:hyperlink>
          </w:p>
          <w:p w14:paraId="106327E9" w14:textId="77777777" w:rsidR="00F91DE0" w:rsidRPr="00553FE4" w:rsidRDefault="00F91DE0" w:rsidP="00A07A99">
            <w:pPr>
              <w:rPr>
                <w:rFonts w:ascii="Arial" w:hAnsi="Arial" w:cs="Arial"/>
                <w:sz w:val="22"/>
                <w:szCs w:val="22"/>
              </w:rPr>
            </w:pPr>
          </w:p>
        </w:tc>
      </w:tr>
      <w:tr w:rsidR="00F91DE0" w:rsidRPr="00553FE4" w14:paraId="7E6CD1DE" w14:textId="77777777" w:rsidTr="00A07A99">
        <w:tc>
          <w:tcPr>
            <w:tcW w:w="2010" w:type="dxa"/>
          </w:tcPr>
          <w:p w14:paraId="38E38B83" w14:textId="77777777" w:rsidR="00F91DE0" w:rsidRPr="00553FE4" w:rsidRDefault="00F91DE0" w:rsidP="00A07A99">
            <w:pPr>
              <w:rPr>
                <w:rFonts w:ascii="Arial" w:hAnsi="Arial" w:cs="Arial"/>
                <w:sz w:val="22"/>
                <w:szCs w:val="22"/>
              </w:rPr>
            </w:pPr>
            <w:r w:rsidRPr="001462A9">
              <w:rPr>
                <w:rFonts w:ascii="Arial" w:hAnsi="Arial" w:cs="Arial"/>
                <w:sz w:val="22"/>
                <w:szCs w:val="22"/>
              </w:rPr>
              <w:t>ITT / mITT Populations</w:t>
            </w:r>
          </w:p>
        </w:tc>
        <w:tc>
          <w:tcPr>
            <w:tcW w:w="8191" w:type="dxa"/>
          </w:tcPr>
          <w:p w14:paraId="0C6BE155" w14:textId="77777777" w:rsidR="00F91DE0" w:rsidRPr="00553FE4" w:rsidRDefault="00F91DE0" w:rsidP="00A07A99">
            <w:pPr>
              <w:rPr>
                <w:rFonts w:ascii="Arial" w:hAnsi="Arial" w:cs="Arial"/>
                <w:sz w:val="22"/>
                <w:szCs w:val="22"/>
              </w:rPr>
            </w:pPr>
            <w:r w:rsidRPr="001462A9">
              <w:rPr>
                <w:rFonts w:ascii="Arial" w:hAnsi="Arial" w:cs="Arial"/>
                <w:sz w:val="22"/>
                <w:szCs w:val="22"/>
              </w:rPr>
              <w:t xml:space="preserve">ITT includes all randomized patients; mITT includes those who </w:t>
            </w:r>
            <w:proofErr w:type="gramStart"/>
            <w:r w:rsidRPr="001462A9">
              <w:rPr>
                <w:rFonts w:ascii="Arial" w:hAnsi="Arial" w:cs="Arial"/>
                <w:sz w:val="22"/>
                <w:szCs w:val="22"/>
              </w:rPr>
              <w:t>actually received</w:t>
            </w:r>
            <w:proofErr w:type="gramEnd"/>
            <w:r w:rsidRPr="001462A9">
              <w:rPr>
                <w:rFonts w:ascii="Arial" w:hAnsi="Arial" w:cs="Arial"/>
                <w:sz w:val="22"/>
                <w:szCs w:val="22"/>
              </w:rPr>
              <w:t xml:space="preserve"> treatment (e.g., infused CAR T cells).</w:t>
            </w:r>
          </w:p>
        </w:tc>
        <w:tc>
          <w:tcPr>
            <w:tcW w:w="3747" w:type="dxa"/>
          </w:tcPr>
          <w:p w14:paraId="21B02AF6" w14:textId="77777777" w:rsidR="00F91DE0" w:rsidRPr="00553FE4" w:rsidRDefault="00F91DE0" w:rsidP="00A07A99">
            <w:pPr>
              <w:rPr>
                <w:rFonts w:ascii="Arial" w:hAnsi="Arial" w:cs="Arial"/>
                <w:sz w:val="22"/>
                <w:szCs w:val="22"/>
              </w:rPr>
            </w:pPr>
            <w:r w:rsidRPr="001462A9">
              <w:rPr>
                <w:rFonts w:ascii="Arial" w:hAnsi="Arial" w:cs="Arial"/>
                <w:sz w:val="22"/>
                <w:szCs w:val="22"/>
              </w:rPr>
              <w:t>NICE Appraisals of CAR T therapies</w:t>
            </w:r>
          </w:p>
        </w:tc>
      </w:tr>
      <w:tr w:rsidR="00F91DE0" w:rsidRPr="00553FE4" w14:paraId="3F1CD323" w14:textId="77777777" w:rsidTr="00A07A99">
        <w:tc>
          <w:tcPr>
            <w:tcW w:w="2010" w:type="dxa"/>
          </w:tcPr>
          <w:p w14:paraId="2FBC1BD3" w14:textId="77777777" w:rsidR="00F91DE0" w:rsidRPr="00553FE4" w:rsidRDefault="00F91DE0" w:rsidP="00A07A99">
            <w:pPr>
              <w:rPr>
                <w:rFonts w:ascii="Arial" w:hAnsi="Arial" w:cs="Arial"/>
                <w:sz w:val="22"/>
                <w:szCs w:val="22"/>
              </w:rPr>
            </w:pPr>
            <w:r w:rsidRPr="001462A9">
              <w:rPr>
                <w:rFonts w:ascii="Arial" w:hAnsi="Arial" w:cs="Arial"/>
                <w:sz w:val="22"/>
                <w:szCs w:val="22"/>
              </w:rPr>
              <w:t>Bridging Therapy</w:t>
            </w:r>
          </w:p>
        </w:tc>
        <w:tc>
          <w:tcPr>
            <w:tcW w:w="8191" w:type="dxa"/>
          </w:tcPr>
          <w:p w14:paraId="5E842FF6" w14:textId="77777777" w:rsidR="00F91DE0" w:rsidRPr="00553FE4" w:rsidRDefault="00F91DE0" w:rsidP="00A07A99">
            <w:pPr>
              <w:rPr>
                <w:rFonts w:ascii="Arial" w:hAnsi="Arial" w:cs="Arial"/>
                <w:sz w:val="22"/>
                <w:szCs w:val="22"/>
              </w:rPr>
            </w:pPr>
            <w:r w:rsidRPr="001462A9">
              <w:rPr>
                <w:rFonts w:ascii="Arial" w:hAnsi="Arial" w:cs="Arial"/>
                <w:sz w:val="22"/>
                <w:szCs w:val="22"/>
              </w:rPr>
              <w:t>Treatment given to stabilize disease or maintain eligibility while awaiting manufacture or delivery of CAR T cells.</w:t>
            </w:r>
          </w:p>
        </w:tc>
        <w:tc>
          <w:tcPr>
            <w:tcW w:w="3747" w:type="dxa"/>
          </w:tcPr>
          <w:p w14:paraId="1030E70F" w14:textId="77777777" w:rsidR="00F91DE0" w:rsidRPr="00553FE4" w:rsidRDefault="00F91DE0" w:rsidP="00A07A99">
            <w:pPr>
              <w:rPr>
                <w:rFonts w:ascii="Arial" w:hAnsi="Arial" w:cs="Arial"/>
                <w:sz w:val="22"/>
                <w:szCs w:val="22"/>
              </w:rPr>
            </w:pPr>
            <w:r w:rsidRPr="001462A9">
              <w:rPr>
                <w:rFonts w:ascii="Arial" w:hAnsi="Arial" w:cs="Arial"/>
                <w:sz w:val="22"/>
                <w:szCs w:val="22"/>
              </w:rPr>
              <w:t>NICE Appraisals of CAR T therapies</w:t>
            </w:r>
          </w:p>
        </w:tc>
      </w:tr>
    </w:tbl>
    <w:p w14:paraId="4FDCB164" w14:textId="77777777" w:rsidR="00F91DE0" w:rsidRDefault="00F91DE0" w:rsidP="00F91DE0">
      <w:pPr>
        <w:rPr>
          <w:b/>
          <w:bCs/>
        </w:rPr>
      </w:pPr>
    </w:p>
    <w:p w14:paraId="608E34B3" w14:textId="77777777" w:rsidR="00F91DE0" w:rsidRPr="006F4FBD" w:rsidRDefault="00F91DE0" w:rsidP="00F91DE0">
      <w:pPr>
        <w:rPr>
          <w:rFonts w:eastAsiaTheme="majorEastAsia" w:cstheme="majorBidi"/>
          <w:color w:val="0F4761" w:themeColor="accent1" w:themeShade="BF"/>
        </w:rPr>
      </w:pPr>
      <w:r w:rsidRPr="006F4FBD">
        <w:br w:type="page"/>
      </w:r>
    </w:p>
    <w:p w14:paraId="4A889C08" w14:textId="77777777" w:rsidR="00F91DE0" w:rsidRPr="00AC08B2" w:rsidRDefault="00F91DE0" w:rsidP="00F91DE0">
      <w:pPr>
        <w:pStyle w:val="Heading2"/>
        <w:rPr>
          <w:rFonts w:asciiTheme="minorHAnsi" w:hAnsiTheme="minorHAnsi"/>
          <w:b/>
          <w:bCs/>
          <w:sz w:val="24"/>
          <w:szCs w:val="24"/>
          <w:u w:val="single"/>
        </w:rPr>
      </w:pPr>
      <w:bookmarkStart w:id="49" w:name="_Toc227661978"/>
      <w:r w:rsidRPr="00AC08B2">
        <w:rPr>
          <w:rFonts w:asciiTheme="minorHAnsi" w:hAnsiTheme="minorHAnsi"/>
          <w:b/>
          <w:bCs/>
          <w:sz w:val="24"/>
          <w:szCs w:val="24"/>
          <w:u w:val="single"/>
        </w:rPr>
        <w:t>Issue 1: Model starting point</w:t>
      </w:r>
      <w:bookmarkEnd w:id="49"/>
      <w:r w:rsidRPr="00AC08B2">
        <w:rPr>
          <w:rFonts w:asciiTheme="minorHAnsi" w:hAnsiTheme="minorHAnsi"/>
          <w:b/>
          <w:bCs/>
          <w:sz w:val="24"/>
          <w:szCs w:val="24"/>
          <w:u w:val="single"/>
        </w:rPr>
        <w:t xml:space="preserve"> </w:t>
      </w:r>
    </w:p>
    <w:tbl>
      <w:tblPr>
        <w:tblStyle w:val="TableGrid"/>
        <w:tblW w:w="0" w:type="auto"/>
        <w:tblLook w:val="04A0" w:firstRow="1" w:lastRow="0" w:firstColumn="1" w:lastColumn="0" w:noHBand="0" w:noVBand="1"/>
      </w:tblPr>
      <w:tblGrid>
        <w:gridCol w:w="2789"/>
        <w:gridCol w:w="2789"/>
        <w:gridCol w:w="2790"/>
        <w:gridCol w:w="2790"/>
        <w:gridCol w:w="2790"/>
      </w:tblGrid>
      <w:tr w:rsidR="00F91DE0" w:rsidRPr="006F4FBD" w14:paraId="366A2E4D" w14:textId="77777777" w:rsidTr="00A07A99">
        <w:tc>
          <w:tcPr>
            <w:tcW w:w="2789" w:type="dxa"/>
          </w:tcPr>
          <w:p w14:paraId="75D6B30C" w14:textId="77777777" w:rsidR="00F91DE0" w:rsidRPr="006F4FBD" w:rsidRDefault="00F91DE0" w:rsidP="00A07A99">
            <w:r w:rsidRPr="006F4FBD">
              <w:t>Issue</w:t>
            </w:r>
          </w:p>
        </w:tc>
        <w:tc>
          <w:tcPr>
            <w:tcW w:w="11159" w:type="dxa"/>
            <w:gridSpan w:val="4"/>
          </w:tcPr>
          <w:p w14:paraId="489FD2E3" w14:textId="77777777" w:rsidR="00F91DE0" w:rsidRPr="006F4FBD" w:rsidRDefault="00F91DE0" w:rsidP="00A07A99">
            <w:r w:rsidRPr="006F4FBD">
              <w:t>What population/what point in the CAR T treatment pathway should the economic model start to capture the costs and benefits associated with CAR T therapy?</w:t>
            </w:r>
          </w:p>
        </w:tc>
      </w:tr>
      <w:tr w:rsidR="00F91DE0" w:rsidRPr="006F4FBD" w14:paraId="063575BC" w14:textId="77777777" w:rsidTr="00A07A99">
        <w:tc>
          <w:tcPr>
            <w:tcW w:w="2789" w:type="dxa"/>
          </w:tcPr>
          <w:p w14:paraId="227EFFAA" w14:textId="77777777" w:rsidR="00F91DE0" w:rsidRPr="006F4FBD" w:rsidRDefault="00F91DE0" w:rsidP="00A07A99">
            <w:r w:rsidRPr="006F4FBD">
              <w:t>Relevance to project</w:t>
            </w:r>
          </w:p>
        </w:tc>
        <w:tc>
          <w:tcPr>
            <w:tcW w:w="8369" w:type="dxa"/>
            <w:gridSpan w:val="3"/>
          </w:tcPr>
          <w:p w14:paraId="7D22DF5E"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790" w:type="dxa"/>
          </w:tcPr>
          <w:p w14:paraId="3DE00558" w14:textId="77777777" w:rsidR="00F91DE0" w:rsidRPr="006F4FBD" w:rsidRDefault="00F91DE0" w:rsidP="00A07A99">
            <w:r w:rsidRPr="006F4FBD">
              <w:t>Yes</w:t>
            </w:r>
          </w:p>
          <w:p w14:paraId="5639E5E5" w14:textId="77777777" w:rsidR="00F91DE0" w:rsidRPr="006F4FBD" w:rsidRDefault="00F91DE0" w:rsidP="00A07A99">
            <w:r w:rsidRPr="006F4FBD">
              <w:t>No</w:t>
            </w:r>
          </w:p>
        </w:tc>
      </w:tr>
      <w:tr w:rsidR="00F91DE0" w:rsidRPr="006F4FBD" w14:paraId="0395D6AA" w14:textId="77777777" w:rsidTr="00A07A99">
        <w:tc>
          <w:tcPr>
            <w:tcW w:w="2789" w:type="dxa"/>
          </w:tcPr>
          <w:p w14:paraId="4BF26438" w14:textId="77777777" w:rsidR="00F91DE0" w:rsidRDefault="00F91DE0" w:rsidP="00A07A99">
            <w:pPr>
              <w:rPr>
                <w:b/>
                <w:bCs/>
              </w:rPr>
            </w:pPr>
            <w:r w:rsidRPr="006F4FBD">
              <w:rPr>
                <w:b/>
                <w:bCs/>
              </w:rPr>
              <w:t>Solution</w:t>
            </w:r>
          </w:p>
          <w:p w14:paraId="2CFB97A7" w14:textId="77777777" w:rsidR="00F91DE0" w:rsidRPr="006F4FBD" w:rsidRDefault="00F91DE0" w:rsidP="00A07A99">
            <w:pPr>
              <w:rPr>
                <w:b/>
                <w:bCs/>
              </w:rPr>
            </w:pPr>
          </w:p>
          <w:p w14:paraId="4AF5BD4E" w14:textId="77777777" w:rsidR="00F91DE0" w:rsidRPr="006F4FBD" w:rsidRDefault="00F91DE0" w:rsidP="00A07A99">
            <w:r w:rsidRPr="006F4FBD">
              <w:t>Rationale</w:t>
            </w:r>
            <w:r>
              <w:t xml:space="preserve"> (R)</w:t>
            </w:r>
          </w:p>
        </w:tc>
        <w:tc>
          <w:tcPr>
            <w:tcW w:w="2789" w:type="dxa"/>
          </w:tcPr>
          <w:p w14:paraId="506C38CB" w14:textId="77777777" w:rsidR="00F91DE0" w:rsidRPr="006F4FBD" w:rsidRDefault="00F91DE0" w:rsidP="00A07A99">
            <w:pPr>
              <w:rPr>
                <w:rFonts w:cs="Arial"/>
                <w:b/>
                <w:bCs/>
              </w:rPr>
            </w:pPr>
            <w:r w:rsidRPr="006F4FBD">
              <w:rPr>
                <w:rFonts w:cs="Arial"/>
                <w:b/>
                <w:bCs/>
              </w:rPr>
              <w:t>Using mITT (infused) population</w:t>
            </w:r>
            <w:r>
              <w:rPr>
                <w:rFonts w:cs="Arial"/>
                <w:b/>
                <w:bCs/>
              </w:rPr>
              <w:t>/ point of infusion</w:t>
            </w:r>
          </w:p>
          <w:p w14:paraId="62CBAD51" w14:textId="77777777" w:rsidR="00F91DE0" w:rsidRPr="006F4FBD" w:rsidRDefault="00F91DE0" w:rsidP="00A07A99">
            <w:pPr>
              <w:rPr>
                <w:rFonts w:cs="Arial"/>
              </w:rPr>
            </w:pPr>
          </w:p>
          <w:p w14:paraId="3AC4FA02" w14:textId="77777777" w:rsidR="00F91DE0" w:rsidRPr="006F4FBD" w:rsidRDefault="00F91DE0" w:rsidP="00A07A99">
            <w:pPr>
              <w:rPr>
                <w:rFonts w:cs="Arial"/>
              </w:rPr>
            </w:pPr>
            <w:r w:rsidRPr="006F4FBD">
              <w:rPr>
                <w:rFonts w:cs="Arial"/>
              </w:rPr>
              <w:t>R1: Patients who have received at least one infusion (of intervention) can be considered part of the relevant treatment population.</w:t>
            </w:r>
          </w:p>
          <w:p w14:paraId="31B7E2B0" w14:textId="77777777" w:rsidR="00F91DE0" w:rsidRPr="006F4FBD" w:rsidRDefault="00F91DE0" w:rsidP="00A07A99">
            <w:r w:rsidRPr="006F4FBD">
              <w:rPr>
                <w:rFonts w:cs="Arial"/>
              </w:rPr>
              <w:t>R2: NHS reimbursement only covers patients who receive the infusion.</w:t>
            </w:r>
          </w:p>
        </w:tc>
        <w:tc>
          <w:tcPr>
            <w:tcW w:w="2790" w:type="dxa"/>
          </w:tcPr>
          <w:p w14:paraId="76804A1C" w14:textId="77777777" w:rsidR="00F91DE0" w:rsidRPr="006F4FBD" w:rsidRDefault="00F91DE0" w:rsidP="00A07A99">
            <w:pPr>
              <w:rPr>
                <w:rFonts w:cs="Arial"/>
                <w:b/>
                <w:bCs/>
              </w:rPr>
            </w:pPr>
            <w:r w:rsidRPr="006F4FBD">
              <w:rPr>
                <w:rFonts w:cs="Arial"/>
                <w:b/>
                <w:bCs/>
              </w:rPr>
              <w:t>Using ITT (leukapheresed) population</w:t>
            </w:r>
            <w:r>
              <w:rPr>
                <w:rFonts w:cs="Arial"/>
                <w:b/>
                <w:bCs/>
              </w:rPr>
              <w:t>/point of leukapheresis</w:t>
            </w:r>
          </w:p>
          <w:p w14:paraId="32A7FBA6" w14:textId="77777777" w:rsidR="00F91DE0" w:rsidRPr="006F4FBD" w:rsidRDefault="00F91DE0" w:rsidP="00A07A99">
            <w:pPr>
              <w:rPr>
                <w:rFonts w:cs="Arial"/>
              </w:rPr>
            </w:pPr>
          </w:p>
          <w:p w14:paraId="716DE34C" w14:textId="77777777" w:rsidR="00F91DE0" w:rsidRPr="006F4FBD" w:rsidRDefault="00F91DE0" w:rsidP="00A07A99">
            <w:pPr>
              <w:rPr>
                <w:rFonts w:cs="Arial"/>
              </w:rPr>
            </w:pPr>
            <w:r w:rsidRPr="006F4FBD">
              <w:rPr>
                <w:rFonts w:cs="Arial"/>
              </w:rPr>
              <w:t>R1: Captures real treatment pathway from leukapheresis</w:t>
            </w:r>
          </w:p>
          <w:p w14:paraId="1FB5CC34" w14:textId="77777777" w:rsidR="00F91DE0" w:rsidRPr="006F4FBD" w:rsidRDefault="00F91DE0" w:rsidP="00A07A99">
            <w:pPr>
              <w:rPr>
                <w:rFonts w:cs="Arial"/>
              </w:rPr>
            </w:pPr>
            <w:r w:rsidRPr="006F4FBD">
              <w:rPr>
                <w:rFonts w:cs="Arial"/>
              </w:rPr>
              <w:t>R2: Reduces bias from excluding pre-infusion period (bridging therapy effects and delays)</w:t>
            </w:r>
          </w:p>
          <w:p w14:paraId="1C67A875" w14:textId="77777777" w:rsidR="00F91DE0" w:rsidRPr="006F4FBD" w:rsidRDefault="00F91DE0" w:rsidP="00A07A99">
            <w:pPr>
              <w:rPr>
                <w:rFonts w:cs="Arial"/>
              </w:rPr>
            </w:pPr>
            <w:r w:rsidRPr="006F4FBD">
              <w:rPr>
                <w:rFonts w:cs="Arial"/>
              </w:rPr>
              <w:t>R3: Suitable for comparing efficacy against other treatments</w:t>
            </w:r>
          </w:p>
          <w:p w14:paraId="4FB64182" w14:textId="77777777" w:rsidR="00F91DE0" w:rsidRPr="006F4FBD" w:rsidRDefault="00F91DE0" w:rsidP="00A07A99">
            <w:r w:rsidRPr="006F4FBD">
              <w:rPr>
                <w:rFonts w:cs="Arial"/>
              </w:rPr>
              <w:t>R4: Comprehensive modelling of costs and outcomes</w:t>
            </w:r>
          </w:p>
        </w:tc>
        <w:tc>
          <w:tcPr>
            <w:tcW w:w="2790" w:type="dxa"/>
          </w:tcPr>
          <w:p w14:paraId="1DFBEA20" w14:textId="77777777" w:rsidR="00F91DE0" w:rsidRDefault="00F91DE0" w:rsidP="00A07A99">
            <w:pPr>
              <w:rPr>
                <w:rFonts w:cs="Arial"/>
                <w:b/>
                <w:bCs/>
              </w:rPr>
            </w:pPr>
            <w:r>
              <w:rPr>
                <w:rFonts w:cs="Arial"/>
                <w:b/>
                <w:bCs/>
              </w:rPr>
              <w:t>Estimate effects from point of infusion for</w:t>
            </w:r>
            <w:r w:rsidRPr="006F4FBD">
              <w:rPr>
                <w:rFonts w:cs="Arial"/>
                <w:b/>
                <w:bCs/>
              </w:rPr>
              <w:t xml:space="preserve"> mITT </w:t>
            </w:r>
            <w:r>
              <w:rPr>
                <w:rFonts w:cs="Arial"/>
                <w:b/>
                <w:bCs/>
              </w:rPr>
              <w:t>population, but include pre-infusion costs for</w:t>
            </w:r>
            <w:r w:rsidRPr="006F4FBD">
              <w:rPr>
                <w:rFonts w:cs="Arial"/>
                <w:b/>
                <w:bCs/>
              </w:rPr>
              <w:t xml:space="preserve"> ITT </w:t>
            </w:r>
            <w:r>
              <w:rPr>
                <w:rFonts w:cs="Arial"/>
                <w:b/>
                <w:bCs/>
              </w:rPr>
              <w:t>population</w:t>
            </w:r>
          </w:p>
          <w:p w14:paraId="6451958E" w14:textId="77777777" w:rsidR="00F91DE0" w:rsidRPr="006F4FBD" w:rsidRDefault="00F91DE0" w:rsidP="00A07A99">
            <w:pPr>
              <w:rPr>
                <w:rFonts w:cs="Arial"/>
                <w:b/>
                <w:bCs/>
              </w:rPr>
            </w:pPr>
          </w:p>
          <w:p w14:paraId="28E350D0" w14:textId="77777777" w:rsidR="00F91DE0" w:rsidRPr="006F4FBD" w:rsidRDefault="00F91DE0" w:rsidP="00A07A99">
            <w:pPr>
              <w:rPr>
                <w:rFonts w:cs="Arial"/>
              </w:rPr>
            </w:pPr>
            <w:r w:rsidRPr="006F4FBD">
              <w:rPr>
                <w:rFonts w:cs="Arial"/>
              </w:rPr>
              <w:t>R1: Patients who have received at least one infusion (of intervention) can be considered part of the relevant treatment population.</w:t>
            </w:r>
          </w:p>
          <w:p w14:paraId="33A00871" w14:textId="77777777" w:rsidR="00F91DE0" w:rsidRPr="006F4FBD" w:rsidRDefault="00F91DE0" w:rsidP="00A07A99">
            <w:r w:rsidRPr="006F4FBD">
              <w:rPr>
                <w:rFonts w:cs="Arial"/>
              </w:rPr>
              <w:t>R2: Capturing the full costs incurred by the NHS for all patients</w:t>
            </w:r>
          </w:p>
        </w:tc>
        <w:tc>
          <w:tcPr>
            <w:tcW w:w="2790" w:type="dxa"/>
          </w:tcPr>
          <w:p w14:paraId="1D709877" w14:textId="77777777" w:rsidR="00F91DE0" w:rsidRPr="006F4FBD" w:rsidRDefault="00F91DE0" w:rsidP="00A07A99"/>
        </w:tc>
      </w:tr>
    </w:tbl>
    <w:p w14:paraId="2658EB89" w14:textId="77777777" w:rsidR="00F91DE0" w:rsidRPr="006F4FBD" w:rsidRDefault="00F91DE0" w:rsidP="00F91DE0"/>
    <w:p w14:paraId="3C50ADF4" w14:textId="77777777" w:rsidR="00F91DE0" w:rsidRPr="006F4FBD" w:rsidRDefault="00F91DE0" w:rsidP="00F91DE0">
      <w:pPr>
        <w:rPr>
          <w:rFonts w:eastAsiaTheme="majorEastAsia" w:cstheme="majorBidi"/>
          <w:color w:val="0F4761" w:themeColor="accent1" w:themeShade="BF"/>
        </w:rPr>
      </w:pPr>
      <w:r w:rsidRPr="006F4FBD">
        <w:br w:type="page"/>
      </w:r>
    </w:p>
    <w:p w14:paraId="7E2E328B" w14:textId="77777777" w:rsidR="00F91DE0" w:rsidRPr="00AC08B2" w:rsidRDefault="00F91DE0" w:rsidP="00F91DE0">
      <w:pPr>
        <w:pStyle w:val="Heading2"/>
        <w:rPr>
          <w:rFonts w:asciiTheme="minorHAnsi" w:hAnsiTheme="minorHAnsi"/>
          <w:b/>
          <w:bCs/>
          <w:sz w:val="24"/>
          <w:szCs w:val="24"/>
          <w:u w:val="single"/>
        </w:rPr>
      </w:pPr>
      <w:bookmarkStart w:id="50" w:name="_Toc227661979"/>
      <w:r w:rsidRPr="00AC08B2">
        <w:rPr>
          <w:rFonts w:asciiTheme="minorHAnsi" w:hAnsiTheme="minorHAnsi"/>
          <w:b/>
          <w:bCs/>
          <w:sz w:val="24"/>
          <w:szCs w:val="24"/>
          <w:u w:val="single"/>
        </w:rPr>
        <w:t>Issue 2: Generalisability of trial data to real-world care</w:t>
      </w:r>
      <w:bookmarkEnd w:id="50"/>
    </w:p>
    <w:tbl>
      <w:tblPr>
        <w:tblStyle w:val="TableGrid"/>
        <w:tblW w:w="0" w:type="auto"/>
        <w:tblLook w:val="04A0" w:firstRow="1" w:lastRow="0" w:firstColumn="1" w:lastColumn="0" w:noHBand="0" w:noVBand="1"/>
      </w:tblPr>
      <w:tblGrid>
        <w:gridCol w:w="2789"/>
        <w:gridCol w:w="2789"/>
        <w:gridCol w:w="2790"/>
        <w:gridCol w:w="2790"/>
        <w:gridCol w:w="2790"/>
      </w:tblGrid>
      <w:tr w:rsidR="00F91DE0" w:rsidRPr="006F4FBD" w14:paraId="6ACED72D" w14:textId="77777777" w:rsidTr="00A07A99">
        <w:tc>
          <w:tcPr>
            <w:tcW w:w="2789" w:type="dxa"/>
          </w:tcPr>
          <w:p w14:paraId="4D55F495" w14:textId="77777777" w:rsidR="00F91DE0" w:rsidRPr="006F4FBD" w:rsidRDefault="00F91DE0" w:rsidP="00A07A99">
            <w:r w:rsidRPr="006F4FBD">
              <w:t>Issue</w:t>
            </w:r>
          </w:p>
        </w:tc>
        <w:tc>
          <w:tcPr>
            <w:tcW w:w="11159" w:type="dxa"/>
            <w:gridSpan w:val="4"/>
          </w:tcPr>
          <w:p w14:paraId="7594DC28" w14:textId="77777777" w:rsidR="00F91DE0" w:rsidRPr="006F4FBD" w:rsidRDefault="00F91DE0" w:rsidP="00A07A99">
            <w:r w:rsidRPr="006F4FBD">
              <w:t>What source of data should be used to inform efficacy and baseline characteristics?</w:t>
            </w:r>
          </w:p>
        </w:tc>
      </w:tr>
      <w:tr w:rsidR="00F91DE0" w:rsidRPr="006F4FBD" w14:paraId="3B611D69" w14:textId="77777777" w:rsidTr="00A07A99">
        <w:tc>
          <w:tcPr>
            <w:tcW w:w="2789" w:type="dxa"/>
          </w:tcPr>
          <w:p w14:paraId="1C21C1E0" w14:textId="77777777" w:rsidR="00F91DE0" w:rsidRPr="006F4FBD" w:rsidRDefault="00F91DE0" w:rsidP="00A07A99">
            <w:r w:rsidRPr="006F4FBD">
              <w:t>Relevance to project</w:t>
            </w:r>
          </w:p>
        </w:tc>
        <w:tc>
          <w:tcPr>
            <w:tcW w:w="8369" w:type="dxa"/>
            <w:gridSpan w:val="3"/>
          </w:tcPr>
          <w:p w14:paraId="561770D6"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790" w:type="dxa"/>
          </w:tcPr>
          <w:p w14:paraId="5C50A000" w14:textId="77777777" w:rsidR="00F91DE0" w:rsidRPr="006F4FBD" w:rsidRDefault="00F91DE0" w:rsidP="00A07A99">
            <w:r w:rsidRPr="006F4FBD">
              <w:t>Yes</w:t>
            </w:r>
          </w:p>
          <w:p w14:paraId="1C170D2C" w14:textId="77777777" w:rsidR="00F91DE0" w:rsidRPr="006F4FBD" w:rsidRDefault="00F91DE0" w:rsidP="00A07A99">
            <w:r w:rsidRPr="006F4FBD">
              <w:t>No</w:t>
            </w:r>
          </w:p>
        </w:tc>
      </w:tr>
      <w:tr w:rsidR="00F91DE0" w:rsidRPr="006F4FBD" w14:paraId="19918EC8" w14:textId="77777777" w:rsidTr="00A07A99">
        <w:tc>
          <w:tcPr>
            <w:tcW w:w="2789" w:type="dxa"/>
          </w:tcPr>
          <w:p w14:paraId="17B2297A" w14:textId="77777777" w:rsidR="00F91DE0" w:rsidRDefault="00F91DE0" w:rsidP="00A07A99">
            <w:pPr>
              <w:rPr>
                <w:b/>
                <w:bCs/>
              </w:rPr>
            </w:pPr>
            <w:r w:rsidRPr="006F4FBD">
              <w:rPr>
                <w:b/>
                <w:bCs/>
              </w:rPr>
              <w:t>Solution</w:t>
            </w:r>
          </w:p>
          <w:p w14:paraId="28EDE91D" w14:textId="77777777" w:rsidR="00F91DE0" w:rsidRPr="006F4FBD" w:rsidRDefault="00F91DE0" w:rsidP="00A07A99">
            <w:pPr>
              <w:rPr>
                <w:b/>
                <w:bCs/>
              </w:rPr>
            </w:pPr>
          </w:p>
          <w:p w14:paraId="4A14D56D" w14:textId="77777777" w:rsidR="00F91DE0" w:rsidRPr="006F4FBD" w:rsidRDefault="00F91DE0" w:rsidP="00A07A99">
            <w:r w:rsidRPr="006F4FBD">
              <w:t>Rationale</w:t>
            </w:r>
            <w:r>
              <w:t xml:space="preserve"> (R)</w:t>
            </w:r>
          </w:p>
        </w:tc>
        <w:tc>
          <w:tcPr>
            <w:tcW w:w="2789" w:type="dxa"/>
          </w:tcPr>
          <w:p w14:paraId="1C4C92E9" w14:textId="77777777" w:rsidR="00F91DE0" w:rsidRPr="006F4FBD" w:rsidRDefault="00F91DE0" w:rsidP="00A07A99">
            <w:pPr>
              <w:rPr>
                <w:rFonts w:cs="Arial"/>
                <w:b/>
                <w:bCs/>
              </w:rPr>
            </w:pPr>
            <w:r w:rsidRPr="006F4FBD">
              <w:rPr>
                <w:rFonts w:cs="Arial"/>
                <w:b/>
                <w:bCs/>
              </w:rPr>
              <w:t xml:space="preserve">Pool RWE and trial datasets (if available) or choose specific parameters to match real-world population (e.g. starting age) </w:t>
            </w:r>
          </w:p>
          <w:p w14:paraId="40ACC618" w14:textId="77777777" w:rsidR="00F91DE0" w:rsidRPr="006F4FBD" w:rsidRDefault="00F91DE0" w:rsidP="00A07A99">
            <w:pPr>
              <w:rPr>
                <w:rFonts w:cs="Arial"/>
              </w:rPr>
            </w:pPr>
          </w:p>
          <w:p w14:paraId="3F384B34" w14:textId="77777777" w:rsidR="00F91DE0" w:rsidRPr="006F4FBD" w:rsidRDefault="00F91DE0" w:rsidP="00A07A99">
            <w:pPr>
              <w:rPr>
                <w:rFonts w:cs="Arial"/>
              </w:rPr>
            </w:pPr>
            <w:r w:rsidRPr="006F4FBD">
              <w:rPr>
                <w:rFonts w:cs="Arial"/>
              </w:rPr>
              <w:t>R1: Pooling trial data with UK-specific datasets increases sample size and robustness.</w:t>
            </w:r>
          </w:p>
          <w:p w14:paraId="6DA9E47A" w14:textId="77777777" w:rsidR="00F91DE0" w:rsidRPr="006F4FBD" w:rsidRDefault="00F91DE0" w:rsidP="00A07A99">
            <w:pPr>
              <w:rPr>
                <w:rFonts w:cs="Arial"/>
              </w:rPr>
            </w:pPr>
            <w:r w:rsidRPr="006F4FBD">
              <w:rPr>
                <w:rFonts w:cs="Arial"/>
              </w:rPr>
              <w:t>R2: Trial populations are often highly selected (younger, fitter, fewer prior therapies)</w:t>
            </w:r>
          </w:p>
          <w:p w14:paraId="29AF0D50" w14:textId="77777777" w:rsidR="00F91DE0" w:rsidRPr="006F4FBD" w:rsidRDefault="00F91DE0" w:rsidP="00A07A99">
            <w:pPr>
              <w:rPr>
                <w:rFonts w:cs="Arial"/>
              </w:rPr>
            </w:pPr>
            <w:r w:rsidRPr="006F4FBD">
              <w:rPr>
                <w:rFonts w:cs="Arial"/>
              </w:rPr>
              <w:t>R3: UK RWE accounts for population differences (age, ECOG status, prior therapies) not fully captured in trials.</w:t>
            </w:r>
          </w:p>
          <w:p w14:paraId="3B9E8C9B" w14:textId="77777777" w:rsidR="00F91DE0" w:rsidRPr="006F4FBD" w:rsidRDefault="00F91DE0" w:rsidP="00A07A99">
            <w:pPr>
              <w:rPr>
                <w:rFonts w:cs="Arial"/>
              </w:rPr>
            </w:pPr>
            <w:r w:rsidRPr="006F4FBD">
              <w:rPr>
                <w:rFonts w:cs="Arial"/>
              </w:rPr>
              <w:t>R4: Longer follow-up from pooled data improves reliability of survival and effectiveness extrapolations.</w:t>
            </w:r>
          </w:p>
          <w:p w14:paraId="4C84E848" w14:textId="77777777" w:rsidR="00F91DE0" w:rsidRPr="006F4FBD" w:rsidRDefault="00F91DE0" w:rsidP="00A07A99">
            <w:r w:rsidRPr="006F4FBD">
              <w:rPr>
                <w:rFonts w:cs="Arial"/>
              </w:rPr>
              <w:t>R5: Aligning economic model inputs (e.g., starting age) to NHS practice reduces uncertainty in cost-effectiveness estimates.</w:t>
            </w:r>
          </w:p>
        </w:tc>
        <w:tc>
          <w:tcPr>
            <w:tcW w:w="2790" w:type="dxa"/>
          </w:tcPr>
          <w:p w14:paraId="21CFE10F" w14:textId="77777777" w:rsidR="00F91DE0" w:rsidRPr="006F4FBD" w:rsidRDefault="00F91DE0" w:rsidP="00A07A99">
            <w:pPr>
              <w:rPr>
                <w:rFonts w:cs="Arial"/>
                <w:b/>
                <w:bCs/>
              </w:rPr>
            </w:pPr>
            <w:r w:rsidRPr="006F4FBD">
              <w:rPr>
                <w:rFonts w:cs="Arial"/>
                <w:b/>
                <w:bCs/>
              </w:rPr>
              <w:t>Use the pivotal clinical trial as primary evidence in the base case analysis and acknowledge areas of uncertainty</w:t>
            </w:r>
          </w:p>
          <w:p w14:paraId="3EF9BA31" w14:textId="77777777" w:rsidR="00F91DE0" w:rsidRPr="006F4FBD" w:rsidRDefault="00F91DE0" w:rsidP="00A07A99">
            <w:pPr>
              <w:rPr>
                <w:rFonts w:cs="Arial"/>
              </w:rPr>
            </w:pPr>
          </w:p>
          <w:p w14:paraId="0D68B70E" w14:textId="77777777" w:rsidR="00F91DE0" w:rsidRPr="006F4FBD" w:rsidRDefault="00F91DE0" w:rsidP="00A07A99">
            <w:pPr>
              <w:rPr>
                <w:rFonts w:cs="Arial"/>
              </w:rPr>
            </w:pPr>
            <w:r w:rsidRPr="006F4FBD">
              <w:rPr>
                <w:rFonts w:cs="Arial"/>
              </w:rPr>
              <w:t>R1: Trials provide the best available comparator evidence for decision-making.</w:t>
            </w:r>
          </w:p>
          <w:p w14:paraId="054351FB" w14:textId="77777777" w:rsidR="00F91DE0" w:rsidRPr="006F4FBD" w:rsidRDefault="00F91DE0" w:rsidP="00A07A99">
            <w:pPr>
              <w:rPr>
                <w:rFonts w:cs="Arial"/>
              </w:rPr>
            </w:pPr>
            <w:r w:rsidRPr="006F4FBD">
              <w:rPr>
                <w:rFonts w:cs="Arial"/>
              </w:rPr>
              <w:t>R2: Trial populations are often highly selected but can still reflect the target NHS population when interpreted with caution.</w:t>
            </w:r>
          </w:p>
          <w:p w14:paraId="02ACBF03" w14:textId="77777777" w:rsidR="00F91DE0" w:rsidRPr="006F4FBD" w:rsidRDefault="00F91DE0" w:rsidP="00A07A99">
            <w:r w:rsidRPr="006F4FBD">
              <w:rPr>
                <w:rFonts w:cs="Arial"/>
              </w:rPr>
              <w:t>R2: Collecting real-world data via mechanisms like Cancer Drugs Fund allows validation and refinement of model assumptions.</w:t>
            </w:r>
          </w:p>
        </w:tc>
        <w:tc>
          <w:tcPr>
            <w:tcW w:w="2790" w:type="dxa"/>
          </w:tcPr>
          <w:p w14:paraId="38288BBD" w14:textId="77777777" w:rsidR="00F91DE0" w:rsidRPr="006F4FBD" w:rsidRDefault="00F91DE0" w:rsidP="00A07A99">
            <w:pPr>
              <w:rPr>
                <w:rFonts w:cs="Arial"/>
                <w:b/>
                <w:bCs/>
              </w:rPr>
            </w:pPr>
            <w:r w:rsidRPr="006F4FBD">
              <w:rPr>
                <w:rFonts w:cs="Arial"/>
                <w:b/>
                <w:bCs/>
              </w:rPr>
              <w:t xml:space="preserve">Use RWE as primary source of evidence to inform base-case </w:t>
            </w:r>
            <w:proofErr w:type="gramStart"/>
            <w:r w:rsidRPr="006F4FBD">
              <w:rPr>
                <w:rFonts w:cs="Arial"/>
                <w:b/>
                <w:bCs/>
              </w:rPr>
              <w:t>analysis,  supplemented</w:t>
            </w:r>
            <w:proofErr w:type="gramEnd"/>
            <w:r w:rsidRPr="006F4FBD">
              <w:rPr>
                <w:rFonts w:cs="Arial"/>
                <w:b/>
                <w:bCs/>
              </w:rPr>
              <w:t xml:space="preserve"> by the clinical trial where RWE data are unreliable.</w:t>
            </w:r>
          </w:p>
          <w:p w14:paraId="0685AD9A" w14:textId="77777777" w:rsidR="00F91DE0" w:rsidRPr="006F4FBD" w:rsidRDefault="00F91DE0" w:rsidP="00A07A99">
            <w:pPr>
              <w:rPr>
                <w:rFonts w:cs="Arial"/>
              </w:rPr>
            </w:pPr>
            <w:r w:rsidRPr="006F4FBD">
              <w:rPr>
                <w:rFonts w:cs="Arial"/>
              </w:rPr>
              <w:br/>
              <w:t>R1: Trial populations are often highly selected (younger, fitter, fewer prior therapies)</w:t>
            </w:r>
          </w:p>
          <w:p w14:paraId="5161B28E" w14:textId="77777777" w:rsidR="00F91DE0" w:rsidRPr="006F4FBD" w:rsidRDefault="00F91DE0" w:rsidP="00A07A99">
            <w:pPr>
              <w:rPr>
                <w:rFonts w:cs="Arial"/>
              </w:rPr>
            </w:pPr>
            <w:r w:rsidRPr="006F4FBD">
              <w:rPr>
                <w:rFonts w:cs="Arial"/>
              </w:rPr>
              <w:t>R2: UK RWE accounts for population differences (age, ECOG status, prior therapies) not fully captured in trials.</w:t>
            </w:r>
          </w:p>
          <w:p w14:paraId="2C0BC19C" w14:textId="77777777" w:rsidR="00F91DE0" w:rsidRPr="006F4FBD" w:rsidRDefault="00F91DE0" w:rsidP="00A07A99">
            <w:r w:rsidRPr="006F4FBD">
              <w:rPr>
                <w:rFonts w:cs="Arial"/>
              </w:rPr>
              <w:t>R3: Reliability of certain parameters may be improved by including trial data, such as the shape of long-term hazard rates</w:t>
            </w:r>
          </w:p>
        </w:tc>
        <w:tc>
          <w:tcPr>
            <w:tcW w:w="2790" w:type="dxa"/>
          </w:tcPr>
          <w:p w14:paraId="5A0F5736" w14:textId="77777777" w:rsidR="00F91DE0" w:rsidRPr="006F4FBD" w:rsidRDefault="00F91DE0" w:rsidP="00A07A99"/>
        </w:tc>
      </w:tr>
    </w:tbl>
    <w:p w14:paraId="001F522C" w14:textId="77777777" w:rsidR="00F91DE0" w:rsidRPr="006F4FBD" w:rsidRDefault="00F91DE0" w:rsidP="00F91DE0"/>
    <w:p w14:paraId="4CA00859" w14:textId="77777777" w:rsidR="00F91DE0" w:rsidRDefault="00F91DE0" w:rsidP="00F91DE0">
      <w:pPr>
        <w:rPr>
          <w:rFonts w:eastAsiaTheme="majorEastAsia" w:cstheme="majorBidi"/>
          <w:color w:val="0F4761" w:themeColor="accent1" w:themeShade="BF"/>
        </w:rPr>
      </w:pPr>
      <w:r>
        <w:br w:type="page"/>
      </w:r>
    </w:p>
    <w:p w14:paraId="326D182C" w14:textId="77777777" w:rsidR="00F91DE0" w:rsidRPr="00AC08B2" w:rsidRDefault="00F91DE0" w:rsidP="00F91DE0">
      <w:pPr>
        <w:pStyle w:val="Heading2"/>
        <w:rPr>
          <w:rFonts w:asciiTheme="minorHAnsi" w:hAnsiTheme="minorHAnsi"/>
          <w:b/>
          <w:bCs/>
          <w:sz w:val="24"/>
          <w:szCs w:val="24"/>
          <w:u w:val="single"/>
        </w:rPr>
      </w:pPr>
      <w:bookmarkStart w:id="51" w:name="_Toc227661980"/>
      <w:r w:rsidRPr="00AC08B2">
        <w:rPr>
          <w:rFonts w:asciiTheme="minorHAnsi" w:hAnsiTheme="minorHAnsi"/>
          <w:b/>
          <w:bCs/>
          <w:sz w:val="24"/>
          <w:szCs w:val="24"/>
          <w:u w:val="single"/>
        </w:rPr>
        <w:t>Issue 3: Intravenous Immunoglobulin usage</w:t>
      </w:r>
      <w:bookmarkEnd w:id="51"/>
    </w:p>
    <w:tbl>
      <w:tblPr>
        <w:tblStyle w:val="TableGrid"/>
        <w:tblW w:w="0" w:type="auto"/>
        <w:tblLook w:val="04A0" w:firstRow="1" w:lastRow="0" w:firstColumn="1" w:lastColumn="0" w:noHBand="0" w:noVBand="1"/>
      </w:tblPr>
      <w:tblGrid>
        <w:gridCol w:w="2280"/>
        <w:gridCol w:w="2853"/>
        <w:gridCol w:w="2297"/>
        <w:gridCol w:w="2284"/>
        <w:gridCol w:w="2289"/>
        <w:gridCol w:w="2251"/>
      </w:tblGrid>
      <w:tr w:rsidR="00F91DE0" w:rsidRPr="006F4FBD" w14:paraId="3E447F78" w14:textId="77777777" w:rsidTr="00A07A99">
        <w:tc>
          <w:tcPr>
            <w:tcW w:w="2303" w:type="dxa"/>
          </w:tcPr>
          <w:p w14:paraId="1E45300B" w14:textId="77777777" w:rsidR="00F91DE0" w:rsidRPr="006F4FBD" w:rsidRDefault="00F91DE0" w:rsidP="00A07A99">
            <w:r w:rsidRPr="006F4FBD">
              <w:t>Issue</w:t>
            </w:r>
          </w:p>
        </w:tc>
        <w:tc>
          <w:tcPr>
            <w:tcW w:w="11645" w:type="dxa"/>
            <w:gridSpan w:val="5"/>
          </w:tcPr>
          <w:p w14:paraId="5F50EA97" w14:textId="77777777" w:rsidR="00F91DE0" w:rsidRPr="006F4FBD" w:rsidRDefault="00F91DE0" w:rsidP="00A07A99">
            <w:r w:rsidRPr="006F4FBD">
              <w:t>What source of information should be used to inform IVIG use and duration?</w:t>
            </w:r>
          </w:p>
        </w:tc>
      </w:tr>
      <w:tr w:rsidR="00F91DE0" w:rsidRPr="006F4FBD" w14:paraId="3819C955" w14:textId="77777777" w:rsidTr="00A07A99">
        <w:tc>
          <w:tcPr>
            <w:tcW w:w="2303" w:type="dxa"/>
          </w:tcPr>
          <w:p w14:paraId="64DAE58D" w14:textId="77777777" w:rsidR="00F91DE0" w:rsidRPr="006F4FBD" w:rsidRDefault="00F91DE0" w:rsidP="00A07A99">
            <w:r w:rsidRPr="006F4FBD">
              <w:t>Relevance to project</w:t>
            </w:r>
          </w:p>
        </w:tc>
        <w:tc>
          <w:tcPr>
            <w:tcW w:w="9357" w:type="dxa"/>
            <w:gridSpan w:val="4"/>
          </w:tcPr>
          <w:p w14:paraId="3CA52C96"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288" w:type="dxa"/>
          </w:tcPr>
          <w:p w14:paraId="27AC5295" w14:textId="77777777" w:rsidR="00F91DE0" w:rsidRPr="006F4FBD" w:rsidRDefault="00F91DE0" w:rsidP="00A07A99">
            <w:r w:rsidRPr="006F4FBD">
              <w:t>Yes</w:t>
            </w:r>
          </w:p>
          <w:p w14:paraId="18E8DAAC" w14:textId="77777777" w:rsidR="00F91DE0" w:rsidRPr="006F4FBD" w:rsidRDefault="00F91DE0" w:rsidP="00A07A99">
            <w:r w:rsidRPr="006F4FBD">
              <w:t>No</w:t>
            </w:r>
          </w:p>
        </w:tc>
      </w:tr>
      <w:tr w:rsidR="00F91DE0" w:rsidRPr="006F4FBD" w14:paraId="3B4AA091" w14:textId="77777777" w:rsidTr="00A07A99">
        <w:tc>
          <w:tcPr>
            <w:tcW w:w="2303" w:type="dxa"/>
          </w:tcPr>
          <w:p w14:paraId="504D9B58" w14:textId="77777777" w:rsidR="00F91DE0" w:rsidRDefault="00F91DE0" w:rsidP="00A07A99">
            <w:pPr>
              <w:rPr>
                <w:b/>
                <w:bCs/>
              </w:rPr>
            </w:pPr>
            <w:r w:rsidRPr="006F4FBD">
              <w:rPr>
                <w:b/>
                <w:bCs/>
              </w:rPr>
              <w:t>Solution</w:t>
            </w:r>
          </w:p>
          <w:p w14:paraId="4C4D5429" w14:textId="77777777" w:rsidR="00F91DE0" w:rsidRPr="006F4FBD" w:rsidRDefault="00F91DE0" w:rsidP="00A07A99">
            <w:pPr>
              <w:rPr>
                <w:b/>
                <w:bCs/>
              </w:rPr>
            </w:pPr>
          </w:p>
          <w:p w14:paraId="4DA296E4" w14:textId="77777777" w:rsidR="00F91DE0" w:rsidRPr="006F4FBD" w:rsidRDefault="00F91DE0" w:rsidP="00A07A99">
            <w:r w:rsidRPr="006F4FBD">
              <w:t>Rationale</w:t>
            </w:r>
            <w:r>
              <w:t xml:space="preserve"> (R)</w:t>
            </w:r>
          </w:p>
        </w:tc>
        <w:tc>
          <w:tcPr>
            <w:tcW w:w="2440" w:type="dxa"/>
          </w:tcPr>
          <w:p w14:paraId="7183752D" w14:textId="77777777" w:rsidR="00F91DE0" w:rsidRPr="006F4FBD" w:rsidRDefault="00F91DE0" w:rsidP="00A07A99">
            <w:pPr>
              <w:rPr>
                <w:rFonts w:cs="Arial"/>
                <w:b/>
                <w:bCs/>
              </w:rPr>
            </w:pPr>
            <w:r w:rsidRPr="006F4FBD">
              <w:rPr>
                <w:rFonts w:cs="Arial"/>
                <w:b/>
                <w:bCs/>
              </w:rPr>
              <w:t>Use trial-specific data</w:t>
            </w:r>
          </w:p>
          <w:p w14:paraId="5B334312" w14:textId="77777777" w:rsidR="00F91DE0" w:rsidRPr="006F4FBD" w:rsidRDefault="00F91DE0" w:rsidP="00A07A99">
            <w:pPr>
              <w:rPr>
                <w:rFonts w:cs="Arial"/>
                <w:b/>
                <w:bCs/>
              </w:rPr>
            </w:pPr>
          </w:p>
          <w:p w14:paraId="58A0EFF7" w14:textId="77777777" w:rsidR="00F91DE0" w:rsidRPr="006F4FBD" w:rsidRDefault="00F91DE0" w:rsidP="00A07A99">
            <w:pPr>
              <w:rPr>
                <w:rFonts w:cs="Arial"/>
              </w:rPr>
            </w:pPr>
            <w:r w:rsidRPr="006F4FBD">
              <w:rPr>
                <w:rFonts w:cs="Arial"/>
              </w:rPr>
              <w:t>R1: Reflects observed IVIG use in the controlled trial environment, ensuring consistency with the evidence base</w:t>
            </w:r>
          </w:p>
          <w:p w14:paraId="3122BC2F" w14:textId="77777777" w:rsidR="00F91DE0" w:rsidRPr="006F4FBD" w:rsidRDefault="00F91DE0" w:rsidP="00A07A99">
            <w:r w:rsidRPr="006F4FBD">
              <w:rPr>
                <w:rFonts w:cs="Arial"/>
              </w:rPr>
              <w:t>R3: Captures the incidence of hypogammaglobulinemia and CRS as reported in trials.</w:t>
            </w:r>
          </w:p>
        </w:tc>
        <w:tc>
          <w:tcPr>
            <w:tcW w:w="2308" w:type="dxa"/>
          </w:tcPr>
          <w:p w14:paraId="1C9A2EAB" w14:textId="77777777" w:rsidR="00F91DE0" w:rsidRPr="006F4FBD" w:rsidRDefault="00F91DE0" w:rsidP="00A07A99">
            <w:pPr>
              <w:rPr>
                <w:rFonts w:cs="Arial"/>
                <w:b/>
                <w:bCs/>
              </w:rPr>
            </w:pPr>
            <w:r w:rsidRPr="006F4FBD">
              <w:rPr>
                <w:rFonts w:cs="Arial"/>
                <w:b/>
                <w:bCs/>
              </w:rPr>
              <w:t>Use UK-specific RWE datasets like SACT</w:t>
            </w:r>
          </w:p>
          <w:p w14:paraId="61FD168F" w14:textId="77777777" w:rsidR="00F91DE0" w:rsidRPr="006F4FBD" w:rsidRDefault="00F91DE0" w:rsidP="00A07A99">
            <w:pPr>
              <w:rPr>
                <w:rFonts w:cs="Arial"/>
                <w:b/>
                <w:bCs/>
              </w:rPr>
            </w:pPr>
          </w:p>
          <w:p w14:paraId="45574DE1" w14:textId="77777777" w:rsidR="00F91DE0" w:rsidRPr="006F4FBD" w:rsidRDefault="00F91DE0" w:rsidP="00A07A99">
            <w:pPr>
              <w:rPr>
                <w:rFonts w:cs="Arial"/>
              </w:rPr>
            </w:pPr>
            <w:r w:rsidRPr="006F4FBD">
              <w:rPr>
                <w:rFonts w:cs="Arial"/>
              </w:rPr>
              <w:t>R1: Improves generalisability to NHS clinical practice by using real-world treatment patterns.</w:t>
            </w:r>
          </w:p>
          <w:p w14:paraId="41539A16" w14:textId="77777777" w:rsidR="00F91DE0" w:rsidRPr="006F4FBD" w:rsidRDefault="00F91DE0" w:rsidP="00A07A99">
            <w:pPr>
              <w:rPr>
                <w:rFonts w:cs="Arial"/>
              </w:rPr>
            </w:pPr>
            <w:r w:rsidRPr="006F4FBD">
              <w:rPr>
                <w:rFonts w:cs="Arial"/>
              </w:rPr>
              <w:t xml:space="preserve">R2: Adjusts both proportion and duration of IVIG use to reflect what </w:t>
            </w:r>
            <w:proofErr w:type="gramStart"/>
            <w:r w:rsidRPr="006F4FBD">
              <w:rPr>
                <w:rFonts w:cs="Arial"/>
              </w:rPr>
              <w:t>actually happens</w:t>
            </w:r>
            <w:proofErr w:type="gramEnd"/>
            <w:r w:rsidRPr="006F4FBD">
              <w:rPr>
                <w:rFonts w:cs="Arial"/>
              </w:rPr>
              <w:t xml:space="preserve"> in the UK.</w:t>
            </w:r>
          </w:p>
          <w:p w14:paraId="3F4B26AB" w14:textId="77777777" w:rsidR="00F91DE0" w:rsidRPr="006F4FBD" w:rsidRDefault="00F91DE0" w:rsidP="00A07A99">
            <w:r w:rsidRPr="006F4FBD">
              <w:rPr>
                <w:rFonts w:cs="Arial"/>
              </w:rPr>
              <w:t>R3: Helps align model inputs with observed patient outcomes and resource use in NHS.</w:t>
            </w:r>
          </w:p>
        </w:tc>
        <w:tc>
          <w:tcPr>
            <w:tcW w:w="2302" w:type="dxa"/>
          </w:tcPr>
          <w:p w14:paraId="41173E72" w14:textId="77777777" w:rsidR="00F91DE0" w:rsidRPr="006F4FBD" w:rsidRDefault="00F91DE0" w:rsidP="00A07A99">
            <w:pPr>
              <w:rPr>
                <w:rFonts w:cs="Arial"/>
                <w:b/>
                <w:bCs/>
              </w:rPr>
            </w:pPr>
            <w:r w:rsidRPr="006F4FBD">
              <w:rPr>
                <w:rFonts w:cs="Arial"/>
                <w:b/>
                <w:bCs/>
              </w:rPr>
              <w:t>Use midpoint of trial data and real-world evidence</w:t>
            </w:r>
          </w:p>
          <w:p w14:paraId="33C36A77" w14:textId="77777777" w:rsidR="00F91DE0" w:rsidRPr="006F4FBD" w:rsidRDefault="00F91DE0" w:rsidP="00A07A99">
            <w:pPr>
              <w:rPr>
                <w:rFonts w:cs="Arial"/>
                <w:b/>
                <w:bCs/>
              </w:rPr>
            </w:pPr>
          </w:p>
          <w:p w14:paraId="6AD822E8" w14:textId="77777777" w:rsidR="00F91DE0" w:rsidRPr="006F4FBD" w:rsidRDefault="00F91DE0" w:rsidP="00A07A99">
            <w:r w:rsidRPr="006F4FBD">
              <w:rPr>
                <w:rFonts w:cs="Arial"/>
              </w:rPr>
              <w:t>R1: Balances trial rigour with real-world applicability to improve robustness of estimates.</w:t>
            </w:r>
          </w:p>
        </w:tc>
        <w:tc>
          <w:tcPr>
            <w:tcW w:w="2307" w:type="dxa"/>
          </w:tcPr>
          <w:p w14:paraId="00C009A8" w14:textId="77777777" w:rsidR="00F91DE0" w:rsidRPr="006F4FBD" w:rsidRDefault="00F91DE0" w:rsidP="00A07A99">
            <w:pPr>
              <w:rPr>
                <w:rFonts w:cs="Arial"/>
                <w:b/>
                <w:bCs/>
              </w:rPr>
            </w:pPr>
            <w:r w:rsidRPr="006F4FBD">
              <w:rPr>
                <w:rFonts w:cs="Arial"/>
                <w:b/>
                <w:bCs/>
              </w:rPr>
              <w:t xml:space="preserve">Use trial proportion, with duration informed by surrogate trial outcomes (e.g. EFS) </w:t>
            </w:r>
          </w:p>
          <w:p w14:paraId="623F30BF" w14:textId="77777777" w:rsidR="00F91DE0" w:rsidRPr="006F4FBD" w:rsidRDefault="00F91DE0" w:rsidP="00A07A99">
            <w:pPr>
              <w:rPr>
                <w:rFonts w:cs="Arial"/>
                <w:b/>
                <w:bCs/>
              </w:rPr>
            </w:pPr>
          </w:p>
          <w:p w14:paraId="2D3DEA81" w14:textId="77777777" w:rsidR="00F91DE0" w:rsidRPr="006F4FBD" w:rsidRDefault="00F91DE0" w:rsidP="00A07A99">
            <w:pPr>
              <w:rPr>
                <w:rFonts w:cs="Arial"/>
              </w:rPr>
            </w:pPr>
            <w:r w:rsidRPr="006F4FBD">
              <w:rPr>
                <w:rFonts w:cs="Arial"/>
              </w:rPr>
              <w:t>R1: Aligns treatment duration with biological recovery</w:t>
            </w:r>
          </w:p>
          <w:p w14:paraId="3B5A1102" w14:textId="77777777" w:rsidR="00F91DE0" w:rsidRPr="006F4FBD" w:rsidRDefault="00F91DE0" w:rsidP="00A07A99">
            <w:pPr>
              <w:rPr>
                <w:rFonts w:cs="Arial"/>
              </w:rPr>
            </w:pPr>
            <w:r w:rsidRPr="006F4FBD">
              <w:rPr>
                <w:rFonts w:cs="Arial"/>
              </w:rPr>
              <w:t xml:space="preserve">R2: Ensures consistency with long-term follow-up data (e.g., EFS, </w:t>
            </w:r>
            <w:proofErr w:type="spellStart"/>
            <w:r w:rsidRPr="006F4FBD">
              <w:rPr>
                <w:rFonts w:cs="Arial"/>
              </w:rPr>
              <w:t>allo</w:t>
            </w:r>
            <w:proofErr w:type="spellEnd"/>
            <w:r w:rsidRPr="006F4FBD">
              <w:rPr>
                <w:rFonts w:cs="Arial"/>
              </w:rPr>
              <w:t>-SCT rates).</w:t>
            </w:r>
          </w:p>
          <w:p w14:paraId="094B51C5" w14:textId="77777777" w:rsidR="00F91DE0" w:rsidRPr="006F4FBD" w:rsidRDefault="00F91DE0" w:rsidP="00A07A99">
            <w:pPr>
              <w:rPr>
                <w:rFonts w:cs="Arial"/>
              </w:rPr>
            </w:pPr>
            <w:r w:rsidRPr="006F4FBD">
              <w:rPr>
                <w:rFonts w:cs="Arial"/>
              </w:rPr>
              <w:t>R3: Provides a biologically plausible basis for median duration of IVIG use in models.</w:t>
            </w:r>
          </w:p>
          <w:p w14:paraId="298CB674" w14:textId="77777777" w:rsidR="00F91DE0" w:rsidRPr="006F4FBD" w:rsidRDefault="00F91DE0" w:rsidP="00A07A99">
            <w:r w:rsidRPr="006F4FBD">
              <w:rPr>
                <w:rFonts w:cs="Arial"/>
              </w:rPr>
              <w:t>R4: With higher internal validity</w:t>
            </w:r>
          </w:p>
        </w:tc>
        <w:tc>
          <w:tcPr>
            <w:tcW w:w="2288" w:type="dxa"/>
          </w:tcPr>
          <w:p w14:paraId="16404959" w14:textId="77777777" w:rsidR="00F91DE0" w:rsidRPr="006F4FBD" w:rsidRDefault="00F91DE0" w:rsidP="00A07A99"/>
        </w:tc>
      </w:tr>
    </w:tbl>
    <w:p w14:paraId="38FEAE39" w14:textId="77777777" w:rsidR="00F91DE0" w:rsidRPr="006F4FBD" w:rsidRDefault="00F91DE0" w:rsidP="00F91DE0"/>
    <w:p w14:paraId="1D6E887E" w14:textId="77777777" w:rsidR="00F91DE0" w:rsidRPr="006F4FBD" w:rsidRDefault="00F91DE0" w:rsidP="00F91DE0">
      <w:pPr>
        <w:rPr>
          <w:rFonts w:eastAsiaTheme="majorEastAsia" w:cstheme="majorBidi"/>
          <w:color w:val="0F4761" w:themeColor="accent1" w:themeShade="BF"/>
        </w:rPr>
      </w:pPr>
      <w:r w:rsidRPr="006F4FBD">
        <w:br w:type="page"/>
      </w:r>
    </w:p>
    <w:p w14:paraId="3476FDB3" w14:textId="77777777" w:rsidR="00F91DE0" w:rsidRPr="00AC08B2" w:rsidRDefault="00F91DE0" w:rsidP="00F91DE0">
      <w:pPr>
        <w:pStyle w:val="Heading2"/>
        <w:rPr>
          <w:rFonts w:asciiTheme="minorHAnsi" w:hAnsiTheme="minorHAnsi"/>
          <w:b/>
          <w:bCs/>
          <w:sz w:val="24"/>
          <w:szCs w:val="24"/>
          <w:u w:val="single"/>
        </w:rPr>
      </w:pPr>
      <w:bookmarkStart w:id="52" w:name="_Toc227661981"/>
      <w:r w:rsidRPr="00AC08B2">
        <w:rPr>
          <w:rFonts w:asciiTheme="minorHAnsi" w:hAnsiTheme="minorHAnsi"/>
          <w:b/>
          <w:bCs/>
          <w:sz w:val="24"/>
          <w:szCs w:val="24"/>
          <w:u w:val="single"/>
        </w:rPr>
        <w:t>Issue 4 and 5: Cure</w:t>
      </w:r>
      <w:r>
        <w:rPr>
          <w:rFonts w:asciiTheme="minorHAnsi" w:hAnsiTheme="minorHAnsi"/>
          <w:b/>
          <w:bCs/>
          <w:sz w:val="24"/>
          <w:szCs w:val="24"/>
          <w:u w:val="single"/>
        </w:rPr>
        <w:t>-related</w:t>
      </w:r>
      <w:r w:rsidRPr="00AC08B2">
        <w:rPr>
          <w:rFonts w:asciiTheme="minorHAnsi" w:hAnsiTheme="minorHAnsi"/>
          <w:b/>
          <w:bCs/>
          <w:sz w:val="24"/>
          <w:szCs w:val="24"/>
          <w:u w:val="single"/>
        </w:rPr>
        <w:t xml:space="preserve"> assumptions</w:t>
      </w:r>
      <w:bookmarkEnd w:id="52"/>
    </w:p>
    <w:tbl>
      <w:tblPr>
        <w:tblStyle w:val="TableGrid"/>
        <w:tblW w:w="0" w:type="auto"/>
        <w:tblLook w:val="04A0" w:firstRow="1" w:lastRow="0" w:firstColumn="1" w:lastColumn="0" w:noHBand="0" w:noVBand="1"/>
      </w:tblPr>
      <w:tblGrid>
        <w:gridCol w:w="2789"/>
        <w:gridCol w:w="2789"/>
        <w:gridCol w:w="2790"/>
        <w:gridCol w:w="2790"/>
        <w:gridCol w:w="2790"/>
      </w:tblGrid>
      <w:tr w:rsidR="00F91DE0" w:rsidRPr="006F4FBD" w14:paraId="21E40F12" w14:textId="77777777" w:rsidTr="00A07A99">
        <w:tc>
          <w:tcPr>
            <w:tcW w:w="2789" w:type="dxa"/>
          </w:tcPr>
          <w:p w14:paraId="53EF9125" w14:textId="77777777" w:rsidR="00F91DE0" w:rsidRPr="006F4FBD" w:rsidRDefault="00F91DE0" w:rsidP="00A07A99">
            <w:r w:rsidRPr="006F4FBD">
              <w:t>Issue</w:t>
            </w:r>
          </w:p>
        </w:tc>
        <w:tc>
          <w:tcPr>
            <w:tcW w:w="11159" w:type="dxa"/>
            <w:gridSpan w:val="4"/>
          </w:tcPr>
          <w:p w14:paraId="28A01F78" w14:textId="77777777" w:rsidR="00F91DE0" w:rsidRPr="006F4FBD" w:rsidRDefault="00F91DE0" w:rsidP="00A07A99">
            <w:r w:rsidRPr="006F4FBD">
              <w:t>What approach should be preferred to modelling a cure assumption, and post-cure survival?</w:t>
            </w:r>
          </w:p>
        </w:tc>
      </w:tr>
      <w:tr w:rsidR="00F91DE0" w:rsidRPr="006F4FBD" w14:paraId="2FFB6C9D" w14:textId="77777777" w:rsidTr="00A07A99">
        <w:tc>
          <w:tcPr>
            <w:tcW w:w="2789" w:type="dxa"/>
          </w:tcPr>
          <w:p w14:paraId="4522DC29" w14:textId="77777777" w:rsidR="00F91DE0" w:rsidRPr="006F4FBD" w:rsidRDefault="00F91DE0" w:rsidP="00A07A99">
            <w:r w:rsidRPr="006F4FBD">
              <w:t>Relevance to project</w:t>
            </w:r>
          </w:p>
        </w:tc>
        <w:tc>
          <w:tcPr>
            <w:tcW w:w="8369" w:type="dxa"/>
            <w:gridSpan w:val="3"/>
          </w:tcPr>
          <w:p w14:paraId="6564FAB1"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790" w:type="dxa"/>
          </w:tcPr>
          <w:p w14:paraId="6DF2446B" w14:textId="77777777" w:rsidR="00F91DE0" w:rsidRPr="006F4FBD" w:rsidRDefault="00F91DE0" w:rsidP="00A07A99">
            <w:r w:rsidRPr="006F4FBD">
              <w:t>Yes</w:t>
            </w:r>
          </w:p>
          <w:p w14:paraId="0237C133" w14:textId="77777777" w:rsidR="00F91DE0" w:rsidRPr="006F4FBD" w:rsidRDefault="00F91DE0" w:rsidP="00A07A99">
            <w:r w:rsidRPr="006F4FBD">
              <w:t>No</w:t>
            </w:r>
          </w:p>
        </w:tc>
      </w:tr>
      <w:tr w:rsidR="00F91DE0" w:rsidRPr="006F4FBD" w14:paraId="58934BDA" w14:textId="77777777" w:rsidTr="00A07A99">
        <w:tc>
          <w:tcPr>
            <w:tcW w:w="2789" w:type="dxa"/>
          </w:tcPr>
          <w:p w14:paraId="5B828785" w14:textId="77777777" w:rsidR="00F91DE0" w:rsidRDefault="00F91DE0" w:rsidP="00A07A99">
            <w:pPr>
              <w:rPr>
                <w:b/>
                <w:bCs/>
              </w:rPr>
            </w:pPr>
            <w:r w:rsidRPr="006F4FBD">
              <w:rPr>
                <w:b/>
                <w:bCs/>
              </w:rPr>
              <w:t>Solution</w:t>
            </w:r>
          </w:p>
          <w:p w14:paraId="3995EAE9" w14:textId="77777777" w:rsidR="00F91DE0" w:rsidRPr="006F4FBD" w:rsidRDefault="00F91DE0" w:rsidP="00A07A99">
            <w:pPr>
              <w:rPr>
                <w:b/>
                <w:bCs/>
              </w:rPr>
            </w:pPr>
          </w:p>
          <w:p w14:paraId="4761AE35" w14:textId="77777777" w:rsidR="00F91DE0" w:rsidRPr="006F4FBD" w:rsidRDefault="00F91DE0" w:rsidP="00A07A99">
            <w:r w:rsidRPr="006F4FBD">
              <w:t>Rationale</w:t>
            </w:r>
            <w:r>
              <w:t xml:space="preserve"> (R)</w:t>
            </w:r>
          </w:p>
        </w:tc>
        <w:tc>
          <w:tcPr>
            <w:tcW w:w="2789" w:type="dxa"/>
          </w:tcPr>
          <w:p w14:paraId="0964FEA0" w14:textId="77777777" w:rsidR="00F91DE0" w:rsidRPr="006F4FBD" w:rsidRDefault="00F91DE0" w:rsidP="00A07A99">
            <w:pPr>
              <w:rPr>
                <w:rFonts w:cs="Arial"/>
                <w:b/>
                <w:bCs/>
              </w:rPr>
            </w:pPr>
            <w:r w:rsidRPr="006F4FBD">
              <w:rPr>
                <w:rFonts w:cs="Arial"/>
                <w:b/>
                <w:bCs/>
              </w:rPr>
              <w:t xml:space="preserve"> Explore using mixture-cure models (MCM) for both arms. If MCM unsuitable, then explore using standard survival models with a cure timepoint assumption that is consistent with a comparison to gen pop mortality for both arms. If no cure timepoint can be identified, then use standard survival models for both arms. </w:t>
            </w:r>
          </w:p>
          <w:p w14:paraId="0288EBAA" w14:textId="77777777" w:rsidR="00F91DE0" w:rsidRPr="006F4FBD" w:rsidRDefault="00F91DE0" w:rsidP="00A07A99">
            <w:pPr>
              <w:rPr>
                <w:rFonts w:cs="Arial"/>
                <w:b/>
                <w:bCs/>
              </w:rPr>
            </w:pPr>
            <w:r w:rsidRPr="006F4FBD">
              <w:rPr>
                <w:rFonts w:cs="Arial"/>
                <w:b/>
                <w:bCs/>
              </w:rPr>
              <w:t>For people assumed cured, explore calculating SMR from observed follow-up that is consistent with cure assumption. If implausible, identify suitable value from literature, prioritising recent studies in same disease area and stage, with relevant previous and subsequent therapies.</w:t>
            </w:r>
          </w:p>
          <w:p w14:paraId="59C57A53" w14:textId="77777777" w:rsidR="00F91DE0" w:rsidRPr="006F4FBD" w:rsidRDefault="00F91DE0" w:rsidP="00A07A99">
            <w:pPr>
              <w:rPr>
                <w:rFonts w:cs="Arial"/>
                <w:b/>
                <w:bCs/>
              </w:rPr>
            </w:pPr>
            <w:r w:rsidRPr="006F4FBD">
              <w:rPr>
                <w:rFonts w:cs="Arial"/>
                <w:b/>
                <w:bCs/>
              </w:rPr>
              <w:t>If cure time point is used, then cure time point influence is linked to health state occupancy or subsequent therapy (e.g. Only those remaining in EFS at X years, or those receiving subsequent alloSCT revert to low hazard rate, healthy utility value)</w:t>
            </w:r>
          </w:p>
          <w:p w14:paraId="07F2AA62" w14:textId="77777777" w:rsidR="00F91DE0" w:rsidRPr="006F4FBD" w:rsidRDefault="00F91DE0" w:rsidP="00A07A99">
            <w:pPr>
              <w:rPr>
                <w:rFonts w:cs="Arial"/>
              </w:rPr>
            </w:pPr>
          </w:p>
          <w:p w14:paraId="037F2F1F" w14:textId="77777777" w:rsidR="00F91DE0" w:rsidRPr="006F4FBD" w:rsidRDefault="00F91DE0" w:rsidP="00A07A99">
            <w:pPr>
              <w:rPr>
                <w:rFonts w:cs="Arial"/>
              </w:rPr>
            </w:pPr>
            <w:r w:rsidRPr="006F4FBD">
              <w:rPr>
                <w:rFonts w:cs="Arial"/>
              </w:rPr>
              <w:t>R1: Mixture-cure models (preferred): Supported when Kaplan-Meier curves show plateaus suggesting a cured subgroup; aligns with clinical expert opinion and cross-trial consistency.</w:t>
            </w:r>
          </w:p>
          <w:p w14:paraId="413F709C" w14:textId="77777777" w:rsidR="00F91DE0" w:rsidRPr="006F4FBD" w:rsidRDefault="00F91DE0" w:rsidP="00A07A99">
            <w:pPr>
              <w:rPr>
                <w:rFonts w:cs="Arial"/>
              </w:rPr>
            </w:pPr>
            <w:r w:rsidRPr="006F4FBD">
              <w:rPr>
                <w:rFonts w:cs="Arial"/>
              </w:rPr>
              <w:t>R2: Cure-timepoint assumptions: Used when mixture-cure models are not supported by the data; with ensuring that excess mortality risk applied after cure is consistent with the assumed cure threshold</w:t>
            </w:r>
          </w:p>
          <w:p w14:paraId="39CFDAED" w14:textId="77777777" w:rsidR="00F91DE0" w:rsidRPr="006F4FBD" w:rsidRDefault="00F91DE0" w:rsidP="00A07A99">
            <w:pPr>
              <w:rPr>
                <w:rFonts w:cs="Arial"/>
              </w:rPr>
            </w:pPr>
            <w:r w:rsidRPr="006F4FBD">
              <w:rPr>
                <w:rFonts w:cs="Arial"/>
              </w:rPr>
              <w:t>R3: Fallback to survival curve when trial data are too immature, heavily censored, or lack evidence of a survival plateau.</w:t>
            </w:r>
          </w:p>
          <w:p w14:paraId="760E9029" w14:textId="77777777" w:rsidR="00F91DE0" w:rsidRPr="006F4FBD" w:rsidRDefault="00F91DE0" w:rsidP="00A07A99">
            <w:r w:rsidRPr="006F4FBD">
              <w:rPr>
                <w:rFonts w:cs="Arial"/>
              </w:rPr>
              <w:t>R4: R2: Sensitivity analyses (using alternative SMRs or multipliers, e.g., 1.5×, 2×, up to 4) are often required to reflect data immaturity and uncertainty.</w:t>
            </w:r>
          </w:p>
        </w:tc>
        <w:tc>
          <w:tcPr>
            <w:tcW w:w="2790" w:type="dxa"/>
          </w:tcPr>
          <w:p w14:paraId="27BD5B79" w14:textId="77777777" w:rsidR="00F91DE0" w:rsidRDefault="00F91DE0" w:rsidP="00A07A99">
            <w:pPr>
              <w:rPr>
                <w:rFonts w:cs="Arial"/>
                <w:b/>
                <w:bCs/>
              </w:rPr>
            </w:pPr>
            <w:r w:rsidRPr="006F4FBD">
              <w:rPr>
                <w:rFonts w:cs="Arial"/>
                <w:b/>
                <w:bCs/>
              </w:rPr>
              <w:t>As per solution 1, MCM or cure timepoint applied for intervention only</w:t>
            </w:r>
          </w:p>
          <w:p w14:paraId="266AFE0F" w14:textId="77777777" w:rsidR="00F91DE0" w:rsidRPr="006F4FBD" w:rsidRDefault="00F91DE0" w:rsidP="00A07A99">
            <w:pPr>
              <w:rPr>
                <w:rFonts w:cs="Arial"/>
                <w:b/>
                <w:bCs/>
              </w:rPr>
            </w:pPr>
          </w:p>
          <w:p w14:paraId="71A15BC4" w14:textId="77777777" w:rsidR="00F91DE0" w:rsidRPr="006F4FBD" w:rsidRDefault="00F91DE0" w:rsidP="00A07A99">
            <w:r w:rsidRPr="006F4FBD">
              <w:t>R1: Comparator arms have a much lower likelihood of cure.</w:t>
            </w:r>
          </w:p>
        </w:tc>
        <w:tc>
          <w:tcPr>
            <w:tcW w:w="2790" w:type="dxa"/>
          </w:tcPr>
          <w:p w14:paraId="564A51A2" w14:textId="77777777" w:rsidR="00F91DE0" w:rsidRPr="006F4FBD" w:rsidRDefault="00F91DE0" w:rsidP="00A07A99">
            <w:pPr>
              <w:rPr>
                <w:rFonts w:cs="Arial"/>
                <w:b/>
                <w:bCs/>
              </w:rPr>
            </w:pPr>
            <w:r w:rsidRPr="006F4FBD">
              <w:rPr>
                <w:rFonts w:cs="Arial"/>
                <w:b/>
                <w:bCs/>
              </w:rPr>
              <w:t>As per solution 1, but cure time point influence is independent of health states or subsequent treatments (i.e. All people alive at X years revert to low hazard rate, healthy utility value)</w:t>
            </w:r>
          </w:p>
          <w:p w14:paraId="7C2A8F30" w14:textId="77777777" w:rsidR="00F91DE0" w:rsidRPr="006F4FBD" w:rsidRDefault="00F91DE0" w:rsidP="00A07A99"/>
          <w:p w14:paraId="07C40E64" w14:textId="77777777" w:rsidR="00F91DE0" w:rsidRPr="006F4FBD" w:rsidRDefault="00F91DE0" w:rsidP="00A07A99">
            <w:r w:rsidRPr="006F4FBD">
              <w:t>R1: More straightforward to model a cure assumption this way.</w:t>
            </w:r>
          </w:p>
        </w:tc>
        <w:tc>
          <w:tcPr>
            <w:tcW w:w="2790" w:type="dxa"/>
          </w:tcPr>
          <w:p w14:paraId="0768BFD0" w14:textId="77777777" w:rsidR="00F91DE0" w:rsidRPr="006F4FBD" w:rsidRDefault="00F91DE0" w:rsidP="00A07A99"/>
        </w:tc>
      </w:tr>
    </w:tbl>
    <w:p w14:paraId="25D1DA5D" w14:textId="77777777" w:rsidR="00F91DE0" w:rsidRPr="006F4FBD" w:rsidRDefault="00F91DE0" w:rsidP="00F91DE0"/>
    <w:p w14:paraId="7EB2F866" w14:textId="77777777" w:rsidR="00F91DE0" w:rsidRPr="006F4FBD" w:rsidRDefault="00F91DE0" w:rsidP="00F91DE0"/>
    <w:p w14:paraId="32F0605C" w14:textId="77777777" w:rsidR="00F91DE0" w:rsidRPr="006F4FBD" w:rsidRDefault="00F91DE0" w:rsidP="00F91DE0">
      <w:pPr>
        <w:rPr>
          <w:rFonts w:eastAsiaTheme="majorEastAsia" w:cstheme="majorBidi"/>
          <w:color w:val="0F4761" w:themeColor="accent1" w:themeShade="BF"/>
        </w:rPr>
      </w:pPr>
      <w:r w:rsidRPr="006F4FBD">
        <w:br w:type="page"/>
      </w:r>
    </w:p>
    <w:p w14:paraId="4AAD7446" w14:textId="77777777" w:rsidR="00F91DE0" w:rsidRPr="00AC08B2" w:rsidRDefault="00F91DE0" w:rsidP="00F91DE0">
      <w:pPr>
        <w:pStyle w:val="Heading2"/>
        <w:rPr>
          <w:rFonts w:asciiTheme="minorHAnsi" w:hAnsiTheme="minorHAnsi"/>
          <w:b/>
          <w:bCs/>
          <w:sz w:val="24"/>
          <w:szCs w:val="24"/>
          <w:u w:val="single"/>
        </w:rPr>
      </w:pPr>
      <w:bookmarkStart w:id="53" w:name="_Toc227661982"/>
      <w:r w:rsidRPr="00AC08B2">
        <w:rPr>
          <w:rFonts w:asciiTheme="minorHAnsi" w:hAnsiTheme="minorHAnsi"/>
          <w:b/>
          <w:bCs/>
          <w:sz w:val="24"/>
          <w:szCs w:val="24"/>
          <w:u w:val="single"/>
        </w:rPr>
        <w:t>Issue 6: Reliance on unanchored indirect treatment comparison.</w:t>
      </w:r>
      <w:bookmarkEnd w:id="53"/>
    </w:p>
    <w:tbl>
      <w:tblPr>
        <w:tblStyle w:val="TableGrid"/>
        <w:tblW w:w="0" w:type="auto"/>
        <w:tblLook w:val="04A0" w:firstRow="1" w:lastRow="0" w:firstColumn="1" w:lastColumn="0" w:noHBand="0" w:noVBand="1"/>
      </w:tblPr>
      <w:tblGrid>
        <w:gridCol w:w="3114"/>
        <w:gridCol w:w="6184"/>
        <w:gridCol w:w="4650"/>
      </w:tblGrid>
      <w:tr w:rsidR="00F91DE0" w:rsidRPr="006F4FBD" w14:paraId="1AB77B6F" w14:textId="77777777" w:rsidTr="00A07A99">
        <w:tc>
          <w:tcPr>
            <w:tcW w:w="3114" w:type="dxa"/>
          </w:tcPr>
          <w:p w14:paraId="7B528CE0" w14:textId="77777777" w:rsidR="00F91DE0" w:rsidRPr="006F4FBD" w:rsidRDefault="00F91DE0" w:rsidP="00A07A99">
            <w:r w:rsidRPr="006F4FBD">
              <w:t>Issue</w:t>
            </w:r>
          </w:p>
        </w:tc>
        <w:tc>
          <w:tcPr>
            <w:tcW w:w="10834" w:type="dxa"/>
            <w:gridSpan w:val="2"/>
          </w:tcPr>
          <w:p w14:paraId="28F35959" w14:textId="77777777" w:rsidR="00F91DE0" w:rsidRPr="006F4FBD" w:rsidRDefault="00F91DE0" w:rsidP="00A07A99">
            <w:r w:rsidRPr="006F4FBD">
              <w:t>How best to overcome challenge of lack of head-to-head trial evidence, or connected evidence network?</w:t>
            </w:r>
          </w:p>
        </w:tc>
      </w:tr>
      <w:tr w:rsidR="00F91DE0" w:rsidRPr="006F4FBD" w14:paraId="4B0894E7" w14:textId="77777777" w:rsidTr="00A07A99">
        <w:tc>
          <w:tcPr>
            <w:tcW w:w="3114" w:type="dxa"/>
          </w:tcPr>
          <w:p w14:paraId="0C070B79" w14:textId="77777777" w:rsidR="00F91DE0" w:rsidRPr="006F4FBD" w:rsidRDefault="00F91DE0" w:rsidP="00A07A99">
            <w:r w:rsidRPr="006F4FBD">
              <w:t>Relevance to project</w:t>
            </w:r>
          </w:p>
        </w:tc>
        <w:tc>
          <w:tcPr>
            <w:tcW w:w="6184" w:type="dxa"/>
          </w:tcPr>
          <w:p w14:paraId="054FD2A3"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4650" w:type="dxa"/>
          </w:tcPr>
          <w:p w14:paraId="62507B19" w14:textId="77777777" w:rsidR="00F91DE0" w:rsidRPr="006F4FBD" w:rsidRDefault="00F91DE0" w:rsidP="00A07A99">
            <w:r w:rsidRPr="006F4FBD">
              <w:t>Yes</w:t>
            </w:r>
          </w:p>
          <w:p w14:paraId="448F5DA6" w14:textId="77777777" w:rsidR="00F91DE0" w:rsidRPr="006F4FBD" w:rsidRDefault="00F91DE0" w:rsidP="00A07A99">
            <w:r w:rsidRPr="006F4FBD">
              <w:t>No</w:t>
            </w:r>
          </w:p>
        </w:tc>
      </w:tr>
      <w:tr w:rsidR="00F91DE0" w:rsidRPr="006F4FBD" w14:paraId="4165045C" w14:textId="77777777" w:rsidTr="00A07A99">
        <w:tc>
          <w:tcPr>
            <w:tcW w:w="3114" w:type="dxa"/>
          </w:tcPr>
          <w:p w14:paraId="23453577" w14:textId="77777777" w:rsidR="00F91DE0" w:rsidRDefault="00F91DE0" w:rsidP="00A07A99">
            <w:pPr>
              <w:rPr>
                <w:b/>
                <w:bCs/>
              </w:rPr>
            </w:pPr>
            <w:r w:rsidRPr="006F4FBD">
              <w:rPr>
                <w:b/>
                <w:bCs/>
              </w:rPr>
              <w:t>Solution</w:t>
            </w:r>
          </w:p>
          <w:p w14:paraId="3120DE03" w14:textId="77777777" w:rsidR="00F91DE0" w:rsidRPr="006F4FBD" w:rsidRDefault="00F91DE0" w:rsidP="00A07A99">
            <w:pPr>
              <w:rPr>
                <w:b/>
                <w:bCs/>
              </w:rPr>
            </w:pPr>
          </w:p>
          <w:p w14:paraId="54F1F361" w14:textId="77777777" w:rsidR="00F91DE0" w:rsidRPr="006F4FBD" w:rsidRDefault="00F91DE0" w:rsidP="00A07A99">
            <w:r w:rsidRPr="006F4FBD">
              <w:t>Rationale</w:t>
            </w:r>
            <w:r>
              <w:t xml:space="preserve"> (R)</w:t>
            </w:r>
          </w:p>
        </w:tc>
        <w:tc>
          <w:tcPr>
            <w:tcW w:w="6184" w:type="dxa"/>
          </w:tcPr>
          <w:p w14:paraId="6112A55B" w14:textId="77777777" w:rsidR="00F91DE0" w:rsidRPr="006F4FBD" w:rsidRDefault="00F91DE0" w:rsidP="00A07A99">
            <w:pPr>
              <w:rPr>
                <w:rFonts w:cs="Arial"/>
                <w:b/>
                <w:bCs/>
                <w:strike/>
              </w:rPr>
            </w:pPr>
            <w:r w:rsidRPr="006F4FBD">
              <w:rPr>
                <w:rFonts w:cs="Arial"/>
                <w:b/>
                <w:bCs/>
              </w:rPr>
              <w:t>For comparators (when direct head-to-head evidence is lacking):</w:t>
            </w:r>
            <w:r w:rsidRPr="006F4FBD">
              <w:rPr>
                <w:rFonts w:cs="Arial"/>
                <w:b/>
                <w:bCs/>
              </w:rPr>
              <w:br/>
              <w:t>Use adjusted indirect comparisons (e.g., MAIC, propensity-score weighting, inverse hazard ratio methods). If adjustment is not feasible (due to small sample size, overlap, or missing covariates), fallback to naive unadjusted comparisons with transparent justification.</w:t>
            </w:r>
          </w:p>
          <w:p w14:paraId="235E7B16" w14:textId="77777777" w:rsidR="00F91DE0" w:rsidRPr="006F4FBD" w:rsidRDefault="00F91DE0" w:rsidP="00A07A99">
            <w:pPr>
              <w:rPr>
                <w:rFonts w:cs="Arial"/>
                <w:b/>
                <w:bCs/>
              </w:rPr>
            </w:pPr>
          </w:p>
          <w:p w14:paraId="7AA4CB76" w14:textId="77777777" w:rsidR="00F91DE0" w:rsidRPr="006F4FBD" w:rsidRDefault="00F91DE0" w:rsidP="00A07A99">
            <w:pPr>
              <w:rPr>
                <w:rFonts w:cs="Arial"/>
              </w:rPr>
            </w:pPr>
            <w:r w:rsidRPr="006F4FBD">
              <w:rPr>
                <w:rFonts w:cs="Arial"/>
              </w:rPr>
              <w:t>R1: Evidence hierarchy reduce confounding and bias, providing the most valid estimates when direct trials are not possible.</w:t>
            </w:r>
          </w:p>
          <w:p w14:paraId="1F1E7138" w14:textId="77777777" w:rsidR="00F91DE0" w:rsidRPr="006F4FBD" w:rsidRDefault="00F91DE0" w:rsidP="00A07A99">
            <w:pPr>
              <w:rPr>
                <w:rFonts w:cs="Arial"/>
              </w:rPr>
            </w:pPr>
            <w:r w:rsidRPr="006F4FBD">
              <w:rPr>
                <w:rFonts w:cs="Arial"/>
              </w:rPr>
              <w:t>R2: When adjustments cannot be robustly applied (due to small sample sizes, overlapping trial populations, or missing baseline covariates), naive unadjusted comparisons remain acceptable if transparently justified.</w:t>
            </w:r>
          </w:p>
          <w:p w14:paraId="6DEA34DA" w14:textId="77777777" w:rsidR="00F91DE0" w:rsidRPr="006F4FBD" w:rsidRDefault="00F91DE0" w:rsidP="00A07A99">
            <w:r w:rsidRPr="006F4FBD">
              <w:rPr>
                <w:rFonts w:cs="Arial"/>
              </w:rPr>
              <w:t>R3: It considered that an inverse hazard ratio approach would be appropriate if the main trial was the best reflection of the NHS population.</w:t>
            </w:r>
          </w:p>
        </w:tc>
        <w:tc>
          <w:tcPr>
            <w:tcW w:w="4650" w:type="dxa"/>
          </w:tcPr>
          <w:p w14:paraId="4CFA8249" w14:textId="77777777" w:rsidR="00F91DE0" w:rsidRPr="006F4FBD" w:rsidRDefault="00F91DE0" w:rsidP="00A07A99"/>
        </w:tc>
      </w:tr>
    </w:tbl>
    <w:p w14:paraId="5B650F18" w14:textId="77777777" w:rsidR="00F91DE0" w:rsidRPr="006F4FBD" w:rsidRDefault="00F91DE0" w:rsidP="00F91DE0"/>
    <w:p w14:paraId="4F00E51C" w14:textId="77777777" w:rsidR="00F91DE0" w:rsidRPr="006F4FBD" w:rsidRDefault="00F91DE0" w:rsidP="00F91DE0">
      <w:pPr>
        <w:rPr>
          <w:rFonts w:eastAsiaTheme="majorEastAsia" w:cstheme="majorBidi"/>
          <w:color w:val="0F4761" w:themeColor="accent1" w:themeShade="BF"/>
        </w:rPr>
      </w:pPr>
      <w:r w:rsidRPr="006F4FBD">
        <w:br w:type="page"/>
      </w:r>
    </w:p>
    <w:p w14:paraId="70623165" w14:textId="77777777" w:rsidR="00F91DE0" w:rsidRPr="00AC08B2" w:rsidRDefault="00F91DE0" w:rsidP="00F91DE0">
      <w:pPr>
        <w:pStyle w:val="Heading2"/>
        <w:rPr>
          <w:rFonts w:asciiTheme="minorHAnsi" w:hAnsiTheme="minorHAnsi"/>
          <w:b/>
          <w:bCs/>
          <w:sz w:val="24"/>
          <w:szCs w:val="24"/>
          <w:u w:val="single"/>
        </w:rPr>
      </w:pPr>
      <w:bookmarkStart w:id="54" w:name="_Toc227661983"/>
      <w:r w:rsidRPr="00AC08B2">
        <w:rPr>
          <w:rFonts w:asciiTheme="minorHAnsi" w:hAnsiTheme="minorHAnsi"/>
          <w:b/>
          <w:bCs/>
          <w:sz w:val="24"/>
          <w:szCs w:val="24"/>
          <w:u w:val="single"/>
        </w:rPr>
        <w:t>Issue 7: CAR T-related delivery costs</w:t>
      </w:r>
      <w:bookmarkEnd w:id="54"/>
    </w:p>
    <w:tbl>
      <w:tblPr>
        <w:tblStyle w:val="TableGrid"/>
        <w:tblW w:w="0" w:type="auto"/>
        <w:tblLook w:val="04A0" w:firstRow="1" w:lastRow="0" w:firstColumn="1" w:lastColumn="0" w:noHBand="0" w:noVBand="1"/>
      </w:tblPr>
      <w:tblGrid>
        <w:gridCol w:w="2324"/>
        <w:gridCol w:w="2324"/>
        <w:gridCol w:w="2325"/>
        <w:gridCol w:w="2325"/>
        <w:gridCol w:w="2325"/>
        <w:gridCol w:w="2325"/>
      </w:tblGrid>
      <w:tr w:rsidR="00F91DE0" w:rsidRPr="006F4FBD" w14:paraId="360A151B" w14:textId="77777777" w:rsidTr="00A07A99">
        <w:tc>
          <w:tcPr>
            <w:tcW w:w="2324" w:type="dxa"/>
          </w:tcPr>
          <w:p w14:paraId="020DE1D0" w14:textId="77777777" w:rsidR="00F91DE0" w:rsidRPr="006F4FBD" w:rsidRDefault="00F91DE0" w:rsidP="00A07A99">
            <w:r w:rsidRPr="006F4FBD">
              <w:t>Issue</w:t>
            </w:r>
          </w:p>
        </w:tc>
        <w:tc>
          <w:tcPr>
            <w:tcW w:w="11624" w:type="dxa"/>
            <w:gridSpan w:val="5"/>
          </w:tcPr>
          <w:p w14:paraId="699C8E40" w14:textId="77777777" w:rsidR="00F91DE0" w:rsidRPr="006F4FBD" w:rsidRDefault="00F91DE0" w:rsidP="00A07A99">
            <w:r w:rsidRPr="006F4FBD">
              <w:t>How to model costs related to administration and after-care of CAR T therapy?</w:t>
            </w:r>
          </w:p>
        </w:tc>
      </w:tr>
      <w:tr w:rsidR="00F91DE0" w:rsidRPr="006F4FBD" w14:paraId="40164ED3" w14:textId="77777777" w:rsidTr="00A07A99">
        <w:tc>
          <w:tcPr>
            <w:tcW w:w="2324" w:type="dxa"/>
          </w:tcPr>
          <w:p w14:paraId="3BD86DD9" w14:textId="77777777" w:rsidR="00F91DE0" w:rsidRPr="006F4FBD" w:rsidRDefault="00F91DE0" w:rsidP="00A07A99">
            <w:r w:rsidRPr="006F4FBD">
              <w:t>Relevance to project</w:t>
            </w:r>
          </w:p>
        </w:tc>
        <w:tc>
          <w:tcPr>
            <w:tcW w:w="9299" w:type="dxa"/>
            <w:gridSpan w:val="4"/>
          </w:tcPr>
          <w:p w14:paraId="78FAEAC8"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325" w:type="dxa"/>
          </w:tcPr>
          <w:p w14:paraId="4D0DE966" w14:textId="77777777" w:rsidR="00F91DE0" w:rsidRPr="006F4FBD" w:rsidRDefault="00F91DE0" w:rsidP="00A07A99">
            <w:r w:rsidRPr="006F4FBD">
              <w:t>Yes</w:t>
            </w:r>
          </w:p>
          <w:p w14:paraId="29BFD9E1" w14:textId="77777777" w:rsidR="00F91DE0" w:rsidRPr="006F4FBD" w:rsidRDefault="00F91DE0" w:rsidP="00A07A99">
            <w:r w:rsidRPr="006F4FBD">
              <w:t>No</w:t>
            </w:r>
          </w:p>
        </w:tc>
      </w:tr>
      <w:tr w:rsidR="00F91DE0" w:rsidRPr="006F4FBD" w14:paraId="26AC5BC3" w14:textId="77777777" w:rsidTr="00A07A99">
        <w:tc>
          <w:tcPr>
            <w:tcW w:w="2324" w:type="dxa"/>
          </w:tcPr>
          <w:p w14:paraId="32DAD66F" w14:textId="77777777" w:rsidR="00F91DE0" w:rsidRDefault="00F91DE0" w:rsidP="00A07A99">
            <w:pPr>
              <w:rPr>
                <w:b/>
                <w:bCs/>
              </w:rPr>
            </w:pPr>
            <w:r w:rsidRPr="006F4FBD">
              <w:rPr>
                <w:b/>
                <w:bCs/>
              </w:rPr>
              <w:t>Solution</w:t>
            </w:r>
          </w:p>
          <w:p w14:paraId="10613BBD" w14:textId="77777777" w:rsidR="00F91DE0" w:rsidRPr="006F4FBD" w:rsidRDefault="00F91DE0" w:rsidP="00A07A99">
            <w:pPr>
              <w:rPr>
                <w:b/>
                <w:bCs/>
              </w:rPr>
            </w:pPr>
          </w:p>
          <w:p w14:paraId="7D3D8C36" w14:textId="77777777" w:rsidR="00F91DE0" w:rsidRPr="006F4FBD" w:rsidRDefault="00F91DE0" w:rsidP="00A07A99">
            <w:r w:rsidRPr="006F4FBD">
              <w:t>Rationale</w:t>
            </w:r>
            <w:r>
              <w:t xml:space="preserve"> (R)</w:t>
            </w:r>
          </w:p>
        </w:tc>
        <w:tc>
          <w:tcPr>
            <w:tcW w:w="2324" w:type="dxa"/>
          </w:tcPr>
          <w:p w14:paraId="3D38E98E" w14:textId="77777777" w:rsidR="00F91DE0" w:rsidRPr="006F4FBD" w:rsidRDefault="00F91DE0" w:rsidP="00A07A99">
            <w:pPr>
              <w:rPr>
                <w:rFonts w:cs="Arial"/>
                <w:b/>
                <w:bCs/>
              </w:rPr>
            </w:pPr>
            <w:r w:rsidRPr="006F4FBD">
              <w:rPr>
                <w:rFonts w:cs="Arial"/>
                <w:b/>
                <w:bCs/>
              </w:rPr>
              <w:t>Use the most recent and transparent (clearly reported methods and breakdown) NHS England CAR-T tariff with targeted supplements (e.g. ICU costs)</w:t>
            </w:r>
          </w:p>
          <w:p w14:paraId="4B64C2D4" w14:textId="77777777" w:rsidR="00F91DE0" w:rsidRPr="006F4FBD" w:rsidRDefault="00F91DE0" w:rsidP="00A07A99">
            <w:pPr>
              <w:rPr>
                <w:rFonts w:cs="Arial"/>
                <w:b/>
                <w:bCs/>
              </w:rPr>
            </w:pPr>
          </w:p>
          <w:p w14:paraId="73931B79" w14:textId="77777777" w:rsidR="00F91DE0" w:rsidRPr="006F4FBD" w:rsidRDefault="00F91DE0" w:rsidP="00A07A99">
            <w:pPr>
              <w:rPr>
                <w:rFonts w:cs="Arial"/>
              </w:rPr>
            </w:pPr>
            <w:r w:rsidRPr="006F4FBD">
              <w:rPr>
                <w:rFonts w:cs="Arial"/>
              </w:rPr>
              <w:t>R1: The transparently shared tariff addresses concerns about opaque cost derivation.</w:t>
            </w:r>
          </w:p>
          <w:p w14:paraId="6D91F6B4" w14:textId="77777777" w:rsidR="00F91DE0" w:rsidRPr="006F4FBD" w:rsidRDefault="00F91DE0" w:rsidP="00A07A99">
            <w:pPr>
              <w:rPr>
                <w:rFonts w:cs="Arial"/>
              </w:rPr>
            </w:pPr>
            <w:r w:rsidRPr="006F4FBD">
              <w:rPr>
                <w:rFonts w:cs="Arial"/>
              </w:rPr>
              <w:t>R2: Costs not included in the tariff are added to capture all relevant resources.</w:t>
            </w:r>
          </w:p>
          <w:p w14:paraId="13B23A13" w14:textId="77777777" w:rsidR="00F91DE0" w:rsidRPr="006F4FBD" w:rsidRDefault="00F91DE0" w:rsidP="00A07A99">
            <w:r w:rsidRPr="006F4FBD">
              <w:rPr>
                <w:rFonts w:cs="Arial"/>
              </w:rPr>
              <w:t>R3: The approach avoids subjective adjustments while acknowledging potential uncaptured benefits like outpatient delivery or reduced toxicity.</w:t>
            </w:r>
          </w:p>
        </w:tc>
        <w:tc>
          <w:tcPr>
            <w:tcW w:w="2325" w:type="dxa"/>
          </w:tcPr>
          <w:p w14:paraId="376AA6EC" w14:textId="77777777" w:rsidR="00F91DE0" w:rsidRPr="006F4FBD" w:rsidRDefault="00F91DE0" w:rsidP="00A07A99">
            <w:pPr>
              <w:rPr>
                <w:rFonts w:cs="Arial"/>
                <w:b/>
                <w:bCs/>
              </w:rPr>
            </w:pPr>
            <w:r w:rsidRPr="006F4FBD">
              <w:rPr>
                <w:rFonts w:cs="Arial"/>
                <w:b/>
                <w:bCs/>
              </w:rPr>
              <w:t>Bottom-up costing based on trial or real-world data (using the same population and treatment)</w:t>
            </w:r>
          </w:p>
          <w:p w14:paraId="1192722C" w14:textId="77777777" w:rsidR="00F91DE0" w:rsidRPr="006F4FBD" w:rsidRDefault="00F91DE0" w:rsidP="00A07A99">
            <w:pPr>
              <w:rPr>
                <w:rFonts w:cs="Arial"/>
                <w:b/>
                <w:bCs/>
              </w:rPr>
            </w:pPr>
          </w:p>
          <w:p w14:paraId="3A32AB92" w14:textId="77777777" w:rsidR="00F91DE0" w:rsidRPr="006F4FBD" w:rsidRDefault="00F91DE0" w:rsidP="00A07A99">
            <w:pPr>
              <w:rPr>
                <w:rFonts w:cs="Arial"/>
              </w:rPr>
            </w:pPr>
            <w:r w:rsidRPr="006F4FBD">
              <w:rPr>
                <w:rFonts w:cs="Arial"/>
              </w:rPr>
              <w:t>R1: Bottom-up approach allows company to show individual resource lines (hospital, ICU) rather than accept a bundled tariff.</w:t>
            </w:r>
          </w:p>
          <w:p w14:paraId="44ECD29C" w14:textId="77777777" w:rsidR="00F91DE0" w:rsidRPr="006F4FBD" w:rsidRDefault="00F91DE0" w:rsidP="00A07A99">
            <w:pPr>
              <w:rPr>
                <w:rFonts w:cs="Arial"/>
              </w:rPr>
            </w:pPr>
            <w:r w:rsidRPr="006F4FBD">
              <w:rPr>
                <w:rFonts w:cs="Arial"/>
              </w:rPr>
              <w:t>R2: Provides transparent, auditable, and disaggregated cost inputs.</w:t>
            </w:r>
          </w:p>
          <w:p w14:paraId="4C588AF4" w14:textId="77777777" w:rsidR="00F91DE0" w:rsidRPr="006F4FBD" w:rsidRDefault="00F91DE0" w:rsidP="00A07A99">
            <w:pPr>
              <w:rPr>
                <w:rFonts w:cs="Arial"/>
              </w:rPr>
            </w:pPr>
            <w:r w:rsidRPr="006F4FBD">
              <w:rPr>
                <w:rFonts w:cs="Arial"/>
              </w:rPr>
              <w:t>R3: Reflects actual resource use for the same population and treatment, avoiding underestimation.</w:t>
            </w:r>
          </w:p>
          <w:p w14:paraId="7BD79C23" w14:textId="77777777" w:rsidR="00F91DE0" w:rsidRPr="006F4FBD" w:rsidRDefault="00F91DE0" w:rsidP="00A07A99">
            <w:r w:rsidRPr="006F4FBD">
              <w:rPr>
                <w:rFonts w:cs="Arial"/>
              </w:rPr>
              <w:t>R4: Captures therapy-specific benefits, such as outpatient delivery, reduced toxicity, or paediatric-specific needs.</w:t>
            </w:r>
          </w:p>
        </w:tc>
        <w:tc>
          <w:tcPr>
            <w:tcW w:w="2325" w:type="dxa"/>
          </w:tcPr>
          <w:p w14:paraId="198DE154" w14:textId="77777777" w:rsidR="00F91DE0" w:rsidRPr="006F4FBD" w:rsidRDefault="00F91DE0" w:rsidP="00A07A99">
            <w:pPr>
              <w:rPr>
                <w:rFonts w:cs="Arial"/>
                <w:b/>
                <w:bCs/>
              </w:rPr>
            </w:pPr>
            <w:r w:rsidRPr="006F4FBD">
              <w:rPr>
                <w:rFonts w:cs="Arial"/>
                <w:b/>
                <w:bCs/>
              </w:rPr>
              <w:t>Use the first CAR T tariff (£41k) with targeted supplements (e.g. ICU costs)</w:t>
            </w:r>
          </w:p>
          <w:p w14:paraId="730A1BAB" w14:textId="77777777" w:rsidR="00F91DE0" w:rsidRPr="006F4FBD" w:rsidRDefault="00F91DE0" w:rsidP="00A07A99">
            <w:pPr>
              <w:rPr>
                <w:rFonts w:cs="Arial"/>
                <w:b/>
                <w:bCs/>
              </w:rPr>
            </w:pPr>
          </w:p>
          <w:p w14:paraId="65D46C40" w14:textId="77777777" w:rsidR="00F91DE0" w:rsidRPr="006F4FBD" w:rsidRDefault="00F91DE0" w:rsidP="00A07A99">
            <w:pPr>
              <w:rPr>
                <w:rFonts w:cs="Arial"/>
              </w:rPr>
            </w:pPr>
          </w:p>
          <w:p w14:paraId="2149BA47" w14:textId="77777777" w:rsidR="00F91DE0" w:rsidRPr="006F4FBD" w:rsidRDefault="00F91DE0" w:rsidP="00A07A99">
            <w:pPr>
              <w:rPr>
                <w:rFonts w:cs="Arial"/>
              </w:rPr>
            </w:pPr>
            <w:r w:rsidRPr="006F4FBD">
              <w:rPr>
                <w:rFonts w:cs="Arial"/>
              </w:rPr>
              <w:t>R1: consistent with first CAR T appraisals, fairer comparison.</w:t>
            </w:r>
          </w:p>
          <w:p w14:paraId="247C0645" w14:textId="77777777" w:rsidR="00F91DE0" w:rsidRPr="006F4FBD" w:rsidRDefault="00F91DE0" w:rsidP="00A07A99">
            <w:pPr>
              <w:rPr>
                <w:rFonts w:cs="Arial"/>
              </w:rPr>
            </w:pPr>
            <w:r w:rsidRPr="006F4FBD">
              <w:rPr>
                <w:rFonts w:cs="Arial"/>
              </w:rPr>
              <w:t xml:space="preserve">R2: was generated in partnership between NHSE and companies, is more transparent. </w:t>
            </w:r>
          </w:p>
          <w:p w14:paraId="45093BB0" w14:textId="77777777" w:rsidR="00F91DE0" w:rsidRPr="006F4FBD" w:rsidRDefault="00F91DE0" w:rsidP="00A07A99"/>
        </w:tc>
        <w:tc>
          <w:tcPr>
            <w:tcW w:w="2325" w:type="dxa"/>
          </w:tcPr>
          <w:p w14:paraId="0E43B8BD" w14:textId="77777777" w:rsidR="00F91DE0" w:rsidRPr="006F4FBD" w:rsidRDefault="00F91DE0" w:rsidP="00A07A99">
            <w:pPr>
              <w:rPr>
                <w:rFonts w:cs="Arial"/>
                <w:b/>
                <w:bCs/>
              </w:rPr>
            </w:pPr>
            <w:r w:rsidRPr="006F4FBD">
              <w:rPr>
                <w:rFonts w:cs="Arial"/>
                <w:b/>
                <w:bCs/>
              </w:rPr>
              <w:t xml:space="preserve">Use the most recent NHS England CAR-T tariff with targeted supplements (e.g. ICU costs), regardless of transparency. </w:t>
            </w:r>
          </w:p>
          <w:p w14:paraId="5712F06B" w14:textId="77777777" w:rsidR="00F91DE0" w:rsidRPr="006F4FBD" w:rsidRDefault="00F91DE0" w:rsidP="00A07A99"/>
          <w:p w14:paraId="0C9E16D6" w14:textId="77777777" w:rsidR="00F91DE0" w:rsidRPr="006F4FBD" w:rsidRDefault="00F91DE0" w:rsidP="00A07A99">
            <w:r w:rsidRPr="006F4FBD">
              <w:t>R1: This is what the NHS pays for each CAR T therapy at present.</w:t>
            </w:r>
          </w:p>
        </w:tc>
        <w:tc>
          <w:tcPr>
            <w:tcW w:w="2325" w:type="dxa"/>
          </w:tcPr>
          <w:p w14:paraId="27DEBAAE" w14:textId="77777777" w:rsidR="00F91DE0" w:rsidRPr="006F4FBD" w:rsidRDefault="00F91DE0" w:rsidP="00A07A99"/>
        </w:tc>
      </w:tr>
    </w:tbl>
    <w:p w14:paraId="3D49044F" w14:textId="77777777" w:rsidR="00F91DE0" w:rsidRDefault="00F91DE0" w:rsidP="00F91DE0">
      <w:pPr>
        <w:rPr>
          <w:rFonts w:eastAsiaTheme="majorEastAsia" w:cstheme="majorBidi"/>
          <w:color w:val="0F4761" w:themeColor="accent1" w:themeShade="BF"/>
        </w:rPr>
      </w:pPr>
      <w:r>
        <w:br w:type="page"/>
      </w:r>
    </w:p>
    <w:p w14:paraId="35371494" w14:textId="77777777" w:rsidR="00F91DE0" w:rsidRPr="00AC08B2" w:rsidRDefault="00F91DE0" w:rsidP="00F91DE0">
      <w:pPr>
        <w:pStyle w:val="Heading2"/>
        <w:rPr>
          <w:rFonts w:asciiTheme="minorHAnsi" w:hAnsiTheme="minorHAnsi"/>
          <w:b/>
          <w:bCs/>
          <w:sz w:val="24"/>
          <w:szCs w:val="24"/>
          <w:u w:val="single"/>
        </w:rPr>
      </w:pPr>
      <w:bookmarkStart w:id="55" w:name="_Toc227661984"/>
      <w:r w:rsidRPr="00AC08B2">
        <w:rPr>
          <w:rFonts w:asciiTheme="minorHAnsi" w:hAnsiTheme="minorHAnsi"/>
          <w:b/>
          <w:bCs/>
          <w:sz w:val="24"/>
          <w:szCs w:val="24"/>
          <w:u w:val="single"/>
        </w:rPr>
        <w:t>Issue 8a: Pre-progression utility value</w:t>
      </w:r>
      <w:bookmarkEnd w:id="55"/>
      <w:r w:rsidRPr="00AC08B2">
        <w:rPr>
          <w:rFonts w:asciiTheme="minorHAnsi" w:hAnsiTheme="minorHAnsi"/>
          <w:b/>
          <w:bCs/>
          <w:sz w:val="24"/>
          <w:szCs w:val="24"/>
          <w:u w:val="single"/>
        </w:rPr>
        <w:t xml:space="preserve"> </w:t>
      </w:r>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4C0C071B" w14:textId="77777777" w:rsidTr="00A07A99">
        <w:tc>
          <w:tcPr>
            <w:tcW w:w="3487" w:type="dxa"/>
          </w:tcPr>
          <w:p w14:paraId="1D1D4F5B" w14:textId="77777777" w:rsidR="00F91DE0" w:rsidRPr="006F4FBD" w:rsidRDefault="00F91DE0" w:rsidP="00A07A99">
            <w:r w:rsidRPr="006F4FBD">
              <w:t>Issue</w:t>
            </w:r>
          </w:p>
        </w:tc>
        <w:tc>
          <w:tcPr>
            <w:tcW w:w="10461" w:type="dxa"/>
            <w:gridSpan w:val="3"/>
          </w:tcPr>
          <w:p w14:paraId="087A0485" w14:textId="77777777" w:rsidR="00F91DE0" w:rsidRPr="006F4FBD" w:rsidRDefault="00F91DE0" w:rsidP="00A07A99">
            <w:r w:rsidRPr="006F4FBD">
              <w:t>What is the best source of utility value for the pre-progression health state value?</w:t>
            </w:r>
          </w:p>
        </w:tc>
      </w:tr>
      <w:tr w:rsidR="00F91DE0" w:rsidRPr="006F4FBD" w14:paraId="113BFC47" w14:textId="77777777" w:rsidTr="00A07A99">
        <w:tc>
          <w:tcPr>
            <w:tcW w:w="3487" w:type="dxa"/>
          </w:tcPr>
          <w:p w14:paraId="047977C5" w14:textId="77777777" w:rsidR="00F91DE0" w:rsidRPr="006F4FBD" w:rsidRDefault="00F91DE0" w:rsidP="00A07A99">
            <w:r w:rsidRPr="006F4FBD">
              <w:t>Relevance to project</w:t>
            </w:r>
          </w:p>
        </w:tc>
        <w:tc>
          <w:tcPr>
            <w:tcW w:w="6974" w:type="dxa"/>
            <w:gridSpan w:val="2"/>
          </w:tcPr>
          <w:p w14:paraId="42F475B1"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3753D8D3" w14:textId="77777777" w:rsidR="00F91DE0" w:rsidRPr="006F4FBD" w:rsidRDefault="00F91DE0" w:rsidP="00A07A99">
            <w:r w:rsidRPr="006F4FBD">
              <w:t>Yes</w:t>
            </w:r>
          </w:p>
          <w:p w14:paraId="26B1E21B" w14:textId="77777777" w:rsidR="00F91DE0" w:rsidRPr="006F4FBD" w:rsidRDefault="00F91DE0" w:rsidP="00A07A99">
            <w:r w:rsidRPr="006F4FBD">
              <w:t>No</w:t>
            </w:r>
          </w:p>
        </w:tc>
      </w:tr>
      <w:tr w:rsidR="00F91DE0" w:rsidRPr="006F4FBD" w14:paraId="0C3A64B4" w14:textId="77777777" w:rsidTr="00A07A99">
        <w:tc>
          <w:tcPr>
            <w:tcW w:w="3487" w:type="dxa"/>
          </w:tcPr>
          <w:p w14:paraId="4549FACC" w14:textId="77777777" w:rsidR="00F91DE0" w:rsidRDefault="00F91DE0" w:rsidP="00A07A99">
            <w:pPr>
              <w:rPr>
                <w:b/>
                <w:bCs/>
              </w:rPr>
            </w:pPr>
            <w:r w:rsidRPr="006F4FBD">
              <w:rPr>
                <w:b/>
                <w:bCs/>
              </w:rPr>
              <w:t>Solution</w:t>
            </w:r>
          </w:p>
          <w:p w14:paraId="42273721" w14:textId="77777777" w:rsidR="00F91DE0" w:rsidRPr="006F4FBD" w:rsidRDefault="00F91DE0" w:rsidP="00A07A99">
            <w:pPr>
              <w:rPr>
                <w:b/>
                <w:bCs/>
              </w:rPr>
            </w:pPr>
          </w:p>
          <w:p w14:paraId="757AD0B7" w14:textId="77777777" w:rsidR="00F91DE0" w:rsidRPr="006F4FBD" w:rsidRDefault="00F91DE0" w:rsidP="00A07A99">
            <w:r w:rsidRPr="006F4FBD">
              <w:t>Rationale</w:t>
            </w:r>
            <w:r>
              <w:t xml:space="preserve"> (R)</w:t>
            </w:r>
          </w:p>
        </w:tc>
        <w:tc>
          <w:tcPr>
            <w:tcW w:w="3487" w:type="dxa"/>
          </w:tcPr>
          <w:p w14:paraId="03A5F39F" w14:textId="77777777" w:rsidR="00F91DE0" w:rsidRPr="006F4FBD" w:rsidRDefault="00F91DE0" w:rsidP="00A07A99">
            <w:pPr>
              <w:rPr>
                <w:rFonts w:cs="Arial"/>
                <w:b/>
                <w:bCs/>
              </w:rPr>
            </w:pPr>
            <w:r w:rsidRPr="006F4FBD">
              <w:rPr>
                <w:rFonts w:cs="Arial"/>
                <w:b/>
                <w:bCs/>
              </w:rPr>
              <w:t>Use trial-derived pre-progression utility values, without adjusting them relative to general population utility</w:t>
            </w:r>
          </w:p>
          <w:p w14:paraId="107FC70C" w14:textId="77777777" w:rsidR="00F91DE0" w:rsidRPr="006F4FBD" w:rsidRDefault="00F91DE0" w:rsidP="00A07A99">
            <w:pPr>
              <w:rPr>
                <w:rFonts w:cs="Arial"/>
                <w:b/>
                <w:bCs/>
              </w:rPr>
            </w:pPr>
          </w:p>
          <w:p w14:paraId="1103D840" w14:textId="77777777" w:rsidR="00F91DE0" w:rsidRPr="006F4FBD" w:rsidRDefault="00F91DE0" w:rsidP="00A07A99">
            <w:pPr>
              <w:rPr>
                <w:rFonts w:cs="Arial"/>
              </w:rPr>
            </w:pPr>
            <w:r w:rsidRPr="006F4FBD">
              <w:rPr>
                <w:rFonts w:cs="Arial"/>
              </w:rPr>
              <w:t>R1: Reflects the actual observed HRQoL in the target patient population.</w:t>
            </w:r>
          </w:p>
          <w:p w14:paraId="5B8BCE43" w14:textId="77777777" w:rsidR="00F91DE0" w:rsidRPr="006F4FBD" w:rsidRDefault="00F91DE0" w:rsidP="00A07A99">
            <w:pPr>
              <w:rPr>
                <w:rFonts w:cs="Arial"/>
              </w:rPr>
            </w:pPr>
            <w:r w:rsidRPr="006F4FBD">
              <w:rPr>
                <w:rFonts w:cs="Arial"/>
              </w:rPr>
              <w:t>R2: Avoids introducing arbitrary caps or adjustments.</w:t>
            </w:r>
          </w:p>
          <w:p w14:paraId="1D74D754" w14:textId="77777777" w:rsidR="00F91DE0" w:rsidRPr="006F4FBD" w:rsidRDefault="00F91DE0" w:rsidP="00A07A99">
            <w:pPr>
              <w:rPr>
                <w:rFonts w:cs="Arial"/>
              </w:rPr>
            </w:pPr>
            <w:r w:rsidRPr="006F4FBD">
              <w:rPr>
                <w:rFonts w:cs="Arial"/>
              </w:rPr>
              <w:t>R3: Transparent and fully data-driven, based on trial evidence.</w:t>
            </w:r>
          </w:p>
          <w:p w14:paraId="26757614" w14:textId="77777777" w:rsidR="00F91DE0" w:rsidRPr="006F4FBD" w:rsidRDefault="00F91DE0" w:rsidP="00A07A99"/>
        </w:tc>
        <w:tc>
          <w:tcPr>
            <w:tcW w:w="3487" w:type="dxa"/>
          </w:tcPr>
          <w:p w14:paraId="033F9877" w14:textId="77777777" w:rsidR="00F91DE0" w:rsidRPr="006F4FBD" w:rsidRDefault="00F91DE0" w:rsidP="00A07A99">
            <w:pPr>
              <w:rPr>
                <w:rFonts w:cs="Arial"/>
                <w:b/>
                <w:bCs/>
              </w:rPr>
            </w:pPr>
            <w:r w:rsidRPr="006F4FBD">
              <w:rPr>
                <w:rFonts w:cs="Arial"/>
                <w:b/>
                <w:bCs/>
              </w:rPr>
              <w:t>Use trial data capped at general population utility</w:t>
            </w:r>
          </w:p>
          <w:p w14:paraId="39C8AD60" w14:textId="77777777" w:rsidR="00F91DE0" w:rsidRPr="006F4FBD" w:rsidRDefault="00F91DE0" w:rsidP="00A07A99">
            <w:pPr>
              <w:rPr>
                <w:rFonts w:cs="Arial"/>
                <w:b/>
                <w:bCs/>
              </w:rPr>
            </w:pPr>
          </w:p>
          <w:p w14:paraId="62B012CB" w14:textId="77777777" w:rsidR="00F91DE0" w:rsidRPr="006F4FBD" w:rsidRDefault="00F91DE0" w:rsidP="00A07A99">
            <w:pPr>
              <w:rPr>
                <w:rFonts w:cs="Arial"/>
              </w:rPr>
            </w:pPr>
            <w:r w:rsidRPr="006F4FBD">
              <w:rPr>
                <w:rFonts w:cs="Arial"/>
              </w:rPr>
              <w:t>R1: Prevents overly optimistic estimates by ensuring utilities do not exceed general population norms.</w:t>
            </w:r>
          </w:p>
          <w:p w14:paraId="17CDDB34" w14:textId="77777777" w:rsidR="00F91DE0" w:rsidRPr="006F4FBD" w:rsidRDefault="00F91DE0" w:rsidP="00A07A99">
            <w:r w:rsidRPr="006F4FBD">
              <w:rPr>
                <w:rFonts w:cs="Arial"/>
              </w:rPr>
              <w:t>R2: Pre-progression is not a cure period, and mortality remains higher than the general population, so using a utility above general population would be overly optimistic.</w:t>
            </w:r>
          </w:p>
        </w:tc>
        <w:tc>
          <w:tcPr>
            <w:tcW w:w="3487" w:type="dxa"/>
          </w:tcPr>
          <w:p w14:paraId="4F5F0B1E" w14:textId="77777777" w:rsidR="00F91DE0" w:rsidRPr="006F4FBD" w:rsidRDefault="00F91DE0" w:rsidP="00A07A99"/>
        </w:tc>
      </w:tr>
    </w:tbl>
    <w:p w14:paraId="373608F6" w14:textId="77777777" w:rsidR="00F91DE0" w:rsidRPr="006F4FBD" w:rsidRDefault="00F91DE0" w:rsidP="00F91DE0"/>
    <w:p w14:paraId="2F02885B" w14:textId="77777777" w:rsidR="00F91DE0" w:rsidRPr="006F4FBD" w:rsidRDefault="00F91DE0" w:rsidP="00F91DE0">
      <w:pPr>
        <w:rPr>
          <w:rFonts w:eastAsiaTheme="majorEastAsia" w:cstheme="majorBidi"/>
          <w:color w:val="0F4761" w:themeColor="accent1" w:themeShade="BF"/>
        </w:rPr>
      </w:pPr>
      <w:r w:rsidRPr="006F4FBD">
        <w:br w:type="page"/>
      </w:r>
    </w:p>
    <w:p w14:paraId="0F35CD60" w14:textId="77777777" w:rsidR="00F91DE0" w:rsidRPr="00AC08B2" w:rsidRDefault="00F91DE0" w:rsidP="00F91DE0">
      <w:pPr>
        <w:pStyle w:val="Heading2"/>
        <w:rPr>
          <w:rFonts w:asciiTheme="minorHAnsi" w:hAnsiTheme="minorHAnsi"/>
          <w:b/>
          <w:bCs/>
          <w:sz w:val="24"/>
          <w:szCs w:val="24"/>
          <w:u w:val="single"/>
        </w:rPr>
      </w:pPr>
      <w:bookmarkStart w:id="56" w:name="_Toc227661985"/>
      <w:r w:rsidRPr="00AC08B2">
        <w:rPr>
          <w:rFonts w:asciiTheme="minorHAnsi" w:hAnsiTheme="minorHAnsi"/>
          <w:b/>
          <w:bCs/>
          <w:sz w:val="24"/>
          <w:szCs w:val="24"/>
          <w:u w:val="single"/>
        </w:rPr>
        <w:t>Issue 8b: Long time survivor utility value</w:t>
      </w:r>
      <w:bookmarkEnd w:id="56"/>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2306046D" w14:textId="77777777" w:rsidTr="00A07A99">
        <w:tc>
          <w:tcPr>
            <w:tcW w:w="3487" w:type="dxa"/>
          </w:tcPr>
          <w:p w14:paraId="1E1485D6" w14:textId="77777777" w:rsidR="00F91DE0" w:rsidRPr="006F4FBD" w:rsidRDefault="00F91DE0" w:rsidP="00A07A99">
            <w:r w:rsidRPr="006F4FBD">
              <w:t>Issue</w:t>
            </w:r>
          </w:p>
        </w:tc>
        <w:tc>
          <w:tcPr>
            <w:tcW w:w="10461" w:type="dxa"/>
            <w:gridSpan w:val="3"/>
          </w:tcPr>
          <w:p w14:paraId="145F31CB" w14:textId="77777777" w:rsidR="00F91DE0" w:rsidRPr="006F4FBD" w:rsidRDefault="00F91DE0" w:rsidP="00A07A99">
            <w:r w:rsidRPr="006F4FBD">
              <w:t>What is the best source of utility value for long term survivors?</w:t>
            </w:r>
          </w:p>
        </w:tc>
      </w:tr>
      <w:tr w:rsidR="00F91DE0" w:rsidRPr="006F4FBD" w14:paraId="0415EC8F" w14:textId="77777777" w:rsidTr="00A07A99">
        <w:tc>
          <w:tcPr>
            <w:tcW w:w="3487" w:type="dxa"/>
          </w:tcPr>
          <w:p w14:paraId="38E48E9B" w14:textId="77777777" w:rsidR="00F91DE0" w:rsidRPr="006F4FBD" w:rsidRDefault="00F91DE0" w:rsidP="00A07A99">
            <w:r w:rsidRPr="006F4FBD">
              <w:t>Relevance to project</w:t>
            </w:r>
          </w:p>
        </w:tc>
        <w:tc>
          <w:tcPr>
            <w:tcW w:w="6974" w:type="dxa"/>
            <w:gridSpan w:val="2"/>
          </w:tcPr>
          <w:p w14:paraId="333FB550"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2E1B9235" w14:textId="77777777" w:rsidR="00F91DE0" w:rsidRPr="006F4FBD" w:rsidRDefault="00F91DE0" w:rsidP="00A07A99">
            <w:r w:rsidRPr="006F4FBD">
              <w:t>Yes</w:t>
            </w:r>
          </w:p>
          <w:p w14:paraId="72C4D46A" w14:textId="77777777" w:rsidR="00F91DE0" w:rsidRPr="006F4FBD" w:rsidRDefault="00F91DE0" w:rsidP="00A07A99">
            <w:r w:rsidRPr="006F4FBD">
              <w:t>No</w:t>
            </w:r>
          </w:p>
        </w:tc>
      </w:tr>
      <w:tr w:rsidR="00F91DE0" w:rsidRPr="006F4FBD" w14:paraId="2FFE0758" w14:textId="77777777" w:rsidTr="00A07A99">
        <w:tc>
          <w:tcPr>
            <w:tcW w:w="3487" w:type="dxa"/>
          </w:tcPr>
          <w:p w14:paraId="5820DBC6" w14:textId="77777777" w:rsidR="00F91DE0" w:rsidRDefault="00F91DE0" w:rsidP="00A07A99">
            <w:pPr>
              <w:rPr>
                <w:b/>
                <w:bCs/>
              </w:rPr>
            </w:pPr>
            <w:r w:rsidRPr="006F4FBD">
              <w:rPr>
                <w:b/>
                <w:bCs/>
              </w:rPr>
              <w:t>Solution</w:t>
            </w:r>
          </w:p>
          <w:p w14:paraId="7F9C331C" w14:textId="77777777" w:rsidR="00F91DE0" w:rsidRPr="006F4FBD" w:rsidRDefault="00F91DE0" w:rsidP="00A07A99">
            <w:pPr>
              <w:rPr>
                <w:b/>
                <w:bCs/>
              </w:rPr>
            </w:pPr>
          </w:p>
          <w:p w14:paraId="2661C6DD" w14:textId="77777777" w:rsidR="00F91DE0" w:rsidRPr="006F4FBD" w:rsidRDefault="00F91DE0" w:rsidP="00A07A99">
            <w:r w:rsidRPr="006F4FBD">
              <w:t>Rationale</w:t>
            </w:r>
            <w:r>
              <w:t xml:space="preserve"> (R)</w:t>
            </w:r>
          </w:p>
        </w:tc>
        <w:tc>
          <w:tcPr>
            <w:tcW w:w="3487" w:type="dxa"/>
          </w:tcPr>
          <w:p w14:paraId="1016D259" w14:textId="77777777" w:rsidR="00F91DE0" w:rsidRPr="006F4FBD" w:rsidRDefault="00F91DE0" w:rsidP="00A07A99">
            <w:pPr>
              <w:rPr>
                <w:rFonts w:cs="Arial"/>
                <w:b/>
                <w:bCs/>
              </w:rPr>
            </w:pPr>
            <w:r w:rsidRPr="006F4FBD">
              <w:rPr>
                <w:rFonts w:cs="Arial"/>
                <w:b/>
                <w:bCs/>
              </w:rPr>
              <w:t>Apply a small decrement (e.g., 5-10%), or multiplier (e.g. x0.92) to general population utility to reflect residual late effects of disease and treatment.</w:t>
            </w:r>
          </w:p>
          <w:p w14:paraId="56904D70" w14:textId="77777777" w:rsidR="00F91DE0" w:rsidRPr="006F4FBD" w:rsidRDefault="00F91DE0" w:rsidP="00A07A99">
            <w:pPr>
              <w:rPr>
                <w:rFonts w:cs="Arial"/>
                <w:b/>
                <w:bCs/>
              </w:rPr>
            </w:pPr>
          </w:p>
          <w:p w14:paraId="78F7A8DC" w14:textId="77777777" w:rsidR="00F91DE0" w:rsidRPr="006F4FBD" w:rsidRDefault="00F91DE0" w:rsidP="00A07A99">
            <w:pPr>
              <w:rPr>
                <w:rFonts w:cs="Arial"/>
              </w:rPr>
            </w:pPr>
            <w:r w:rsidRPr="006F4FBD">
              <w:rPr>
                <w:rFonts w:cs="Arial"/>
              </w:rPr>
              <w:t>R1: Persistent toxicities, late complications, and higher mortality risk mean HRQoL remains slightly below population norms.</w:t>
            </w:r>
          </w:p>
          <w:p w14:paraId="501604B2" w14:textId="77777777" w:rsidR="00F91DE0" w:rsidRPr="006F4FBD" w:rsidRDefault="00F91DE0" w:rsidP="00A07A99">
            <w:pPr>
              <w:rPr>
                <w:rFonts w:cs="Arial"/>
              </w:rPr>
            </w:pPr>
            <w:r w:rsidRPr="006F4FBD">
              <w:rPr>
                <w:rFonts w:cs="Arial"/>
              </w:rPr>
              <w:t>R2: Using age- and sex-adjusted utilities ensures comparability with the appropriate general population subgroup.</w:t>
            </w:r>
          </w:p>
          <w:p w14:paraId="77BEF568" w14:textId="77777777" w:rsidR="00F91DE0" w:rsidRPr="006F4FBD" w:rsidRDefault="00F91DE0" w:rsidP="00A07A99">
            <w:r w:rsidRPr="006F4FBD">
              <w:rPr>
                <w:rFonts w:cs="Arial"/>
              </w:rPr>
              <w:t>R3: Recognizes substantial improvement after cure while accounting for the reality of long-term cancer survivorship.</w:t>
            </w:r>
          </w:p>
        </w:tc>
        <w:tc>
          <w:tcPr>
            <w:tcW w:w="3487" w:type="dxa"/>
          </w:tcPr>
          <w:p w14:paraId="73D98154" w14:textId="77777777" w:rsidR="00F91DE0" w:rsidRPr="006F4FBD" w:rsidRDefault="00F91DE0" w:rsidP="00A07A99">
            <w:pPr>
              <w:rPr>
                <w:rFonts w:cs="Arial"/>
                <w:b/>
                <w:bCs/>
              </w:rPr>
            </w:pPr>
            <w:r w:rsidRPr="006F4FBD">
              <w:rPr>
                <w:rFonts w:cs="Arial"/>
                <w:b/>
                <w:bCs/>
              </w:rPr>
              <w:t>Apply general population utility values without any decrement for long-term survivors.</w:t>
            </w:r>
          </w:p>
          <w:p w14:paraId="7A4358BE" w14:textId="77777777" w:rsidR="00F91DE0" w:rsidRPr="006F4FBD" w:rsidRDefault="00F91DE0" w:rsidP="00A07A99">
            <w:pPr>
              <w:rPr>
                <w:rFonts w:cs="Arial"/>
                <w:b/>
                <w:bCs/>
              </w:rPr>
            </w:pPr>
          </w:p>
          <w:p w14:paraId="04B05A27" w14:textId="77777777" w:rsidR="00F91DE0" w:rsidRPr="006F4FBD" w:rsidRDefault="00F91DE0" w:rsidP="00A07A99">
            <w:pPr>
              <w:rPr>
                <w:rFonts w:cs="Arial"/>
              </w:rPr>
            </w:pPr>
            <w:r w:rsidRPr="006F4FBD">
              <w:rPr>
                <w:rFonts w:cs="Arial"/>
              </w:rPr>
              <w:t>R1: General population norms already include people with comorbidities, so assuming parity may not overstate HRQoL.</w:t>
            </w:r>
          </w:p>
          <w:p w14:paraId="7C7F37A5" w14:textId="77777777" w:rsidR="00F91DE0" w:rsidRPr="006F4FBD" w:rsidRDefault="00F91DE0" w:rsidP="00A07A99">
            <w:pPr>
              <w:rPr>
                <w:rFonts w:cs="Arial"/>
              </w:rPr>
            </w:pPr>
            <w:r w:rsidRPr="006F4FBD">
              <w:rPr>
                <w:rFonts w:cs="Arial"/>
              </w:rPr>
              <w:t>R2: In practice, many survivors return to daily activities and report life quality comparable to the general population.</w:t>
            </w:r>
          </w:p>
          <w:p w14:paraId="3786BEF6" w14:textId="77777777" w:rsidR="00F91DE0" w:rsidRPr="006F4FBD" w:rsidRDefault="00F91DE0" w:rsidP="00A07A99">
            <w:r w:rsidRPr="006F4FBD">
              <w:rPr>
                <w:rFonts w:cs="Arial"/>
              </w:rPr>
              <w:t>R3: Using general population values avoids arbitrary adjustments and provides a transparent benchmark.</w:t>
            </w:r>
          </w:p>
        </w:tc>
        <w:tc>
          <w:tcPr>
            <w:tcW w:w="3487" w:type="dxa"/>
          </w:tcPr>
          <w:p w14:paraId="4758AD52" w14:textId="77777777" w:rsidR="00F91DE0" w:rsidRPr="006F4FBD" w:rsidRDefault="00F91DE0" w:rsidP="00A07A99"/>
        </w:tc>
      </w:tr>
    </w:tbl>
    <w:p w14:paraId="3F6C8BAB" w14:textId="77777777" w:rsidR="00F91DE0" w:rsidRPr="006F4FBD" w:rsidRDefault="00F91DE0" w:rsidP="00F91DE0"/>
    <w:p w14:paraId="4236EAA6" w14:textId="77777777" w:rsidR="00F91DE0" w:rsidRPr="006F4FBD" w:rsidRDefault="00F91DE0" w:rsidP="00F91DE0">
      <w:pPr>
        <w:rPr>
          <w:rFonts w:eastAsiaTheme="majorEastAsia" w:cstheme="majorBidi"/>
          <w:color w:val="0F4761" w:themeColor="accent1" w:themeShade="BF"/>
        </w:rPr>
      </w:pPr>
      <w:r w:rsidRPr="006F4FBD">
        <w:br w:type="page"/>
      </w:r>
    </w:p>
    <w:p w14:paraId="4FD4BFBD" w14:textId="77777777" w:rsidR="00F91DE0" w:rsidRPr="00AC08B2" w:rsidRDefault="00F91DE0" w:rsidP="00F91DE0">
      <w:pPr>
        <w:pStyle w:val="Heading2"/>
        <w:rPr>
          <w:rFonts w:asciiTheme="minorHAnsi" w:hAnsiTheme="minorHAnsi"/>
          <w:b/>
          <w:bCs/>
          <w:sz w:val="24"/>
          <w:szCs w:val="24"/>
          <w:u w:val="single"/>
        </w:rPr>
      </w:pPr>
      <w:bookmarkStart w:id="57" w:name="_Toc227661986"/>
      <w:r w:rsidRPr="00AC08B2">
        <w:rPr>
          <w:rFonts w:asciiTheme="minorHAnsi" w:hAnsiTheme="minorHAnsi"/>
          <w:b/>
          <w:bCs/>
          <w:sz w:val="24"/>
          <w:szCs w:val="24"/>
          <w:u w:val="single"/>
        </w:rPr>
        <w:t>Issue 9: Subsequent alloSCT</w:t>
      </w:r>
      <w:bookmarkEnd w:id="57"/>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051FDA0F" w14:textId="77777777" w:rsidTr="00A07A99">
        <w:tc>
          <w:tcPr>
            <w:tcW w:w="3487" w:type="dxa"/>
          </w:tcPr>
          <w:p w14:paraId="2FCCA2E8" w14:textId="77777777" w:rsidR="00F91DE0" w:rsidRPr="006F4FBD" w:rsidRDefault="00F91DE0" w:rsidP="00A07A99">
            <w:r w:rsidRPr="006F4FBD">
              <w:t>Issue</w:t>
            </w:r>
          </w:p>
        </w:tc>
        <w:tc>
          <w:tcPr>
            <w:tcW w:w="10461" w:type="dxa"/>
            <w:gridSpan w:val="3"/>
          </w:tcPr>
          <w:p w14:paraId="589271AD" w14:textId="77777777" w:rsidR="00F91DE0" w:rsidRPr="006F4FBD" w:rsidRDefault="00F91DE0" w:rsidP="00A07A99">
            <w:r w:rsidRPr="006F4FBD">
              <w:t>Should alloSCT costs and effects be included in the model for all comparators?</w:t>
            </w:r>
          </w:p>
        </w:tc>
      </w:tr>
      <w:tr w:rsidR="00F91DE0" w:rsidRPr="006F4FBD" w14:paraId="16DC65FE" w14:textId="77777777" w:rsidTr="00A07A99">
        <w:tc>
          <w:tcPr>
            <w:tcW w:w="3487" w:type="dxa"/>
          </w:tcPr>
          <w:p w14:paraId="31FD2D9E" w14:textId="77777777" w:rsidR="00F91DE0" w:rsidRPr="006F4FBD" w:rsidRDefault="00F91DE0" w:rsidP="00A07A99">
            <w:r w:rsidRPr="006F4FBD">
              <w:t>Relevance to project</w:t>
            </w:r>
          </w:p>
        </w:tc>
        <w:tc>
          <w:tcPr>
            <w:tcW w:w="6974" w:type="dxa"/>
            <w:gridSpan w:val="2"/>
          </w:tcPr>
          <w:p w14:paraId="58CBDAC4"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1F947F46" w14:textId="77777777" w:rsidR="00F91DE0" w:rsidRPr="006F4FBD" w:rsidRDefault="00F91DE0" w:rsidP="00A07A99">
            <w:r w:rsidRPr="006F4FBD">
              <w:t>Yes</w:t>
            </w:r>
          </w:p>
          <w:p w14:paraId="1EE373C1" w14:textId="77777777" w:rsidR="00F91DE0" w:rsidRPr="006F4FBD" w:rsidRDefault="00F91DE0" w:rsidP="00A07A99">
            <w:r w:rsidRPr="006F4FBD">
              <w:t>No</w:t>
            </w:r>
          </w:p>
        </w:tc>
      </w:tr>
      <w:tr w:rsidR="00F91DE0" w:rsidRPr="006F4FBD" w14:paraId="2F5315C2" w14:textId="77777777" w:rsidTr="00A07A99">
        <w:tc>
          <w:tcPr>
            <w:tcW w:w="3487" w:type="dxa"/>
          </w:tcPr>
          <w:p w14:paraId="20418190" w14:textId="77777777" w:rsidR="00F91DE0" w:rsidRDefault="00F91DE0" w:rsidP="00A07A99">
            <w:pPr>
              <w:rPr>
                <w:b/>
                <w:bCs/>
              </w:rPr>
            </w:pPr>
            <w:r w:rsidRPr="006F4FBD">
              <w:rPr>
                <w:b/>
                <w:bCs/>
              </w:rPr>
              <w:t>Solution</w:t>
            </w:r>
          </w:p>
          <w:p w14:paraId="0C144550" w14:textId="77777777" w:rsidR="00F91DE0" w:rsidRPr="006F4FBD" w:rsidRDefault="00F91DE0" w:rsidP="00A07A99">
            <w:pPr>
              <w:rPr>
                <w:b/>
                <w:bCs/>
              </w:rPr>
            </w:pPr>
          </w:p>
          <w:p w14:paraId="00B3B2EE" w14:textId="77777777" w:rsidR="00F91DE0" w:rsidRPr="006F4FBD" w:rsidRDefault="00F91DE0" w:rsidP="00A07A99">
            <w:r w:rsidRPr="006F4FBD">
              <w:t>Rationale</w:t>
            </w:r>
            <w:r>
              <w:t xml:space="preserve"> (R)</w:t>
            </w:r>
          </w:p>
        </w:tc>
        <w:tc>
          <w:tcPr>
            <w:tcW w:w="3487" w:type="dxa"/>
          </w:tcPr>
          <w:p w14:paraId="08E41607" w14:textId="77777777" w:rsidR="00F91DE0" w:rsidRPr="006F4FBD" w:rsidRDefault="00F91DE0" w:rsidP="00A07A99">
            <w:pPr>
              <w:rPr>
                <w:rFonts w:cs="Arial"/>
                <w:b/>
                <w:bCs/>
              </w:rPr>
            </w:pPr>
            <w:r w:rsidRPr="006F4FBD">
              <w:rPr>
                <w:rFonts w:cs="Arial"/>
                <w:b/>
                <w:bCs/>
              </w:rPr>
              <w:t xml:space="preserve">Incorporate alloSCT costs, efficacy outcomes (EFS and OS), and QALY impacts for patients who may receive it in both CAR T-cell therapy and comparator arms. Use UK-specific data to determine the proportion of patients undergoing alloSCT. Where reliable UK data are unavailable, apply trial-observed alloSCT proportions, adjusting it with expert opinion to reflect UK clinical practice. </w:t>
            </w:r>
          </w:p>
          <w:p w14:paraId="312DBB8C" w14:textId="77777777" w:rsidR="00F91DE0" w:rsidRPr="006F4FBD" w:rsidRDefault="00F91DE0" w:rsidP="00A07A99">
            <w:pPr>
              <w:rPr>
                <w:rFonts w:cs="Arial"/>
                <w:b/>
                <w:bCs/>
              </w:rPr>
            </w:pPr>
          </w:p>
          <w:p w14:paraId="4280C742" w14:textId="77777777" w:rsidR="00F91DE0" w:rsidRPr="006F4FBD" w:rsidRDefault="00F91DE0" w:rsidP="00A07A99">
            <w:pPr>
              <w:rPr>
                <w:rFonts w:cs="Arial"/>
              </w:rPr>
            </w:pPr>
            <w:r w:rsidRPr="006F4FBD">
              <w:rPr>
                <w:rFonts w:cs="Arial"/>
              </w:rPr>
              <w:t>R1: Some patients in trials received alloSCT, so including costs, survival, and QALY impacts ensures the model captures UK treatment pathways.</w:t>
            </w:r>
          </w:p>
          <w:p w14:paraId="6169058E" w14:textId="77777777" w:rsidR="00F91DE0" w:rsidRPr="006F4FBD" w:rsidRDefault="00F91DE0" w:rsidP="00A07A99">
            <w:pPr>
              <w:rPr>
                <w:rFonts w:cs="Arial"/>
              </w:rPr>
            </w:pPr>
            <w:r w:rsidRPr="006F4FBD">
              <w:rPr>
                <w:rFonts w:cs="Arial"/>
              </w:rPr>
              <w:t>R2: When UK data are unavailable, applying trial-based proportions adjusted by expert opinion allows the model to remain realistic and clinically plausible.</w:t>
            </w:r>
          </w:p>
          <w:p w14:paraId="15070130" w14:textId="77777777" w:rsidR="00F91DE0" w:rsidRPr="006F4FBD" w:rsidRDefault="00F91DE0" w:rsidP="00A07A99">
            <w:pPr>
              <w:rPr>
                <w:rFonts w:cs="Arial"/>
              </w:rPr>
            </w:pPr>
            <w:r w:rsidRPr="006F4FBD">
              <w:rPr>
                <w:rFonts w:cs="Arial"/>
              </w:rPr>
              <w:t>R3: Sensitivity analyses can account for low proportions of patients receiving alloSCT to test robustness.</w:t>
            </w:r>
          </w:p>
          <w:p w14:paraId="48C557CB" w14:textId="77777777" w:rsidR="00F91DE0" w:rsidRPr="006F4FBD" w:rsidRDefault="00F91DE0" w:rsidP="00A07A99">
            <w:r w:rsidRPr="006F4FBD">
              <w:rPr>
                <w:rFonts w:cs="Arial"/>
              </w:rPr>
              <w:t>R4: Apply time-dependent utilities post-alloSCT is preferred</w:t>
            </w:r>
          </w:p>
        </w:tc>
        <w:tc>
          <w:tcPr>
            <w:tcW w:w="3487" w:type="dxa"/>
          </w:tcPr>
          <w:p w14:paraId="55C5D9EA" w14:textId="77777777" w:rsidR="00F91DE0" w:rsidRPr="006F4FBD" w:rsidRDefault="00F91DE0" w:rsidP="00A07A99">
            <w:pPr>
              <w:rPr>
                <w:rFonts w:cs="Arial"/>
                <w:b/>
                <w:bCs/>
              </w:rPr>
            </w:pPr>
            <w:r w:rsidRPr="006F4FBD">
              <w:rPr>
                <w:rFonts w:cs="Arial"/>
                <w:b/>
                <w:bCs/>
              </w:rPr>
              <w:t xml:space="preserve">As per solution 1, but censor people in CAR T data who receive subsequent alloSCT. I.e., only model alloSCT costs and effects for comparator. </w:t>
            </w:r>
          </w:p>
          <w:p w14:paraId="2245D7AD" w14:textId="77777777" w:rsidR="00F91DE0" w:rsidRPr="006F4FBD" w:rsidRDefault="00F91DE0" w:rsidP="00A07A99">
            <w:pPr>
              <w:rPr>
                <w:rFonts w:cs="Arial"/>
              </w:rPr>
            </w:pPr>
          </w:p>
          <w:p w14:paraId="6C6FD060" w14:textId="77777777" w:rsidR="00F91DE0" w:rsidRPr="006F4FBD" w:rsidRDefault="00F91DE0" w:rsidP="00A07A99">
            <w:pPr>
              <w:rPr>
                <w:rFonts w:cs="Arial"/>
              </w:rPr>
            </w:pPr>
            <w:r w:rsidRPr="006F4FBD">
              <w:rPr>
                <w:rFonts w:cs="Arial"/>
              </w:rPr>
              <w:t>R1: To focus on benefit of CAR T technology.</w:t>
            </w:r>
          </w:p>
          <w:p w14:paraId="1899EC7D" w14:textId="77777777" w:rsidR="00F91DE0" w:rsidRPr="006F4FBD" w:rsidRDefault="00F91DE0" w:rsidP="00A07A99">
            <w:pPr>
              <w:rPr>
                <w:rFonts w:cs="Arial"/>
              </w:rPr>
            </w:pPr>
            <w:r w:rsidRPr="006F4FBD">
              <w:rPr>
                <w:rFonts w:cs="Arial"/>
              </w:rPr>
              <w:t>R2: Practice has changed in terms of sequencing CAR T and alloSCT, which trial data does not represent.</w:t>
            </w:r>
          </w:p>
          <w:p w14:paraId="64122364" w14:textId="77777777" w:rsidR="00F91DE0" w:rsidRPr="006F4FBD" w:rsidRDefault="00F91DE0" w:rsidP="00A07A99">
            <w:pPr>
              <w:rPr>
                <w:rFonts w:cs="Arial"/>
              </w:rPr>
            </w:pPr>
            <w:r w:rsidRPr="006F4FBD">
              <w:rPr>
                <w:rFonts w:cs="Arial"/>
              </w:rPr>
              <w:t>R3: use of alloSCT after CAR T will be very rare.</w:t>
            </w:r>
          </w:p>
          <w:p w14:paraId="26E4A512" w14:textId="77777777" w:rsidR="00F91DE0" w:rsidRPr="006F4FBD" w:rsidRDefault="00F91DE0" w:rsidP="00A07A99">
            <w:r w:rsidRPr="006F4FBD">
              <w:rPr>
                <w:rFonts w:cs="Arial"/>
              </w:rPr>
              <w:t>R4: this approach may not represent UK treatment pathway.</w:t>
            </w:r>
          </w:p>
        </w:tc>
        <w:tc>
          <w:tcPr>
            <w:tcW w:w="3487" w:type="dxa"/>
          </w:tcPr>
          <w:p w14:paraId="2C9D730A" w14:textId="77777777" w:rsidR="00F91DE0" w:rsidRPr="006F4FBD" w:rsidRDefault="00F91DE0" w:rsidP="00A07A99"/>
        </w:tc>
      </w:tr>
    </w:tbl>
    <w:p w14:paraId="21768620" w14:textId="77777777" w:rsidR="00F91DE0" w:rsidRPr="006F4FBD" w:rsidRDefault="00F91DE0" w:rsidP="00F91DE0"/>
    <w:p w14:paraId="5B043A83" w14:textId="77777777" w:rsidR="00F91DE0" w:rsidRPr="006F4FBD" w:rsidRDefault="00F91DE0" w:rsidP="00F91DE0">
      <w:pPr>
        <w:rPr>
          <w:rFonts w:eastAsiaTheme="majorEastAsia" w:cstheme="majorBidi"/>
          <w:color w:val="0F4761" w:themeColor="accent1" w:themeShade="BF"/>
        </w:rPr>
      </w:pPr>
      <w:r w:rsidRPr="006F4FBD">
        <w:br w:type="page"/>
      </w:r>
    </w:p>
    <w:p w14:paraId="4C4598F8" w14:textId="77777777" w:rsidR="00F91DE0" w:rsidRPr="00AC08B2" w:rsidRDefault="00F91DE0" w:rsidP="00F91DE0">
      <w:pPr>
        <w:pStyle w:val="Heading2"/>
        <w:rPr>
          <w:rFonts w:asciiTheme="minorHAnsi" w:hAnsiTheme="minorHAnsi"/>
          <w:b/>
          <w:bCs/>
          <w:sz w:val="24"/>
          <w:szCs w:val="24"/>
          <w:u w:val="single"/>
        </w:rPr>
      </w:pPr>
      <w:bookmarkStart w:id="58" w:name="_Toc227661987"/>
      <w:r w:rsidRPr="00AC08B2">
        <w:rPr>
          <w:rFonts w:asciiTheme="minorHAnsi" w:hAnsiTheme="minorHAnsi"/>
          <w:b/>
          <w:bCs/>
          <w:sz w:val="24"/>
          <w:szCs w:val="24"/>
          <w:u w:val="single"/>
        </w:rPr>
        <w:t>Issue 10: Adverse events</w:t>
      </w:r>
      <w:bookmarkEnd w:id="58"/>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5F992DF9" w14:textId="77777777" w:rsidTr="00A07A99">
        <w:tc>
          <w:tcPr>
            <w:tcW w:w="3487" w:type="dxa"/>
          </w:tcPr>
          <w:p w14:paraId="250A32B8" w14:textId="77777777" w:rsidR="00F91DE0" w:rsidRPr="006F4FBD" w:rsidRDefault="00F91DE0" w:rsidP="00A07A99">
            <w:r w:rsidRPr="006F4FBD">
              <w:t>Issue</w:t>
            </w:r>
          </w:p>
        </w:tc>
        <w:tc>
          <w:tcPr>
            <w:tcW w:w="10461" w:type="dxa"/>
            <w:gridSpan w:val="3"/>
          </w:tcPr>
          <w:p w14:paraId="13488168" w14:textId="77777777" w:rsidR="00F91DE0" w:rsidRPr="006F4FBD" w:rsidRDefault="00F91DE0" w:rsidP="00A07A99">
            <w:r w:rsidRPr="006F4FBD">
              <w:t>How should the impact of adverse events be captured in the model?</w:t>
            </w:r>
          </w:p>
        </w:tc>
      </w:tr>
      <w:tr w:rsidR="00F91DE0" w:rsidRPr="006F4FBD" w14:paraId="3A3DC378" w14:textId="77777777" w:rsidTr="00A07A99">
        <w:tc>
          <w:tcPr>
            <w:tcW w:w="3487" w:type="dxa"/>
          </w:tcPr>
          <w:p w14:paraId="12859655" w14:textId="77777777" w:rsidR="00F91DE0" w:rsidRPr="006F4FBD" w:rsidRDefault="00F91DE0" w:rsidP="00A07A99">
            <w:r w:rsidRPr="006F4FBD">
              <w:t>Relevance to project</w:t>
            </w:r>
          </w:p>
        </w:tc>
        <w:tc>
          <w:tcPr>
            <w:tcW w:w="6974" w:type="dxa"/>
            <w:gridSpan w:val="2"/>
          </w:tcPr>
          <w:p w14:paraId="29E4EB6F"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4E28CFC6" w14:textId="77777777" w:rsidR="00F91DE0" w:rsidRPr="006F4FBD" w:rsidRDefault="00F91DE0" w:rsidP="00A07A99">
            <w:r w:rsidRPr="006F4FBD">
              <w:t>Yes</w:t>
            </w:r>
          </w:p>
          <w:p w14:paraId="0EB7BF97" w14:textId="77777777" w:rsidR="00F91DE0" w:rsidRPr="006F4FBD" w:rsidRDefault="00F91DE0" w:rsidP="00A07A99">
            <w:r w:rsidRPr="006F4FBD">
              <w:t>No</w:t>
            </w:r>
          </w:p>
        </w:tc>
      </w:tr>
      <w:tr w:rsidR="00F91DE0" w:rsidRPr="006F4FBD" w14:paraId="09158118" w14:textId="77777777" w:rsidTr="00A07A99">
        <w:tc>
          <w:tcPr>
            <w:tcW w:w="3487" w:type="dxa"/>
          </w:tcPr>
          <w:p w14:paraId="6E80B499" w14:textId="77777777" w:rsidR="00F91DE0" w:rsidRDefault="00F91DE0" w:rsidP="00A07A99">
            <w:pPr>
              <w:rPr>
                <w:b/>
                <w:bCs/>
              </w:rPr>
            </w:pPr>
            <w:r w:rsidRPr="006F4FBD">
              <w:rPr>
                <w:b/>
                <w:bCs/>
              </w:rPr>
              <w:t>Solution</w:t>
            </w:r>
          </w:p>
          <w:p w14:paraId="5A9D41E6" w14:textId="77777777" w:rsidR="00F91DE0" w:rsidRPr="006F4FBD" w:rsidRDefault="00F91DE0" w:rsidP="00A07A99">
            <w:pPr>
              <w:rPr>
                <w:b/>
                <w:bCs/>
              </w:rPr>
            </w:pPr>
          </w:p>
          <w:p w14:paraId="5DF5F92F" w14:textId="77777777" w:rsidR="00F91DE0" w:rsidRPr="006F4FBD" w:rsidRDefault="00F91DE0" w:rsidP="00A07A99">
            <w:r w:rsidRPr="006F4FBD">
              <w:t>Rationale</w:t>
            </w:r>
            <w:r>
              <w:t xml:space="preserve"> (R)</w:t>
            </w:r>
          </w:p>
        </w:tc>
        <w:tc>
          <w:tcPr>
            <w:tcW w:w="3487" w:type="dxa"/>
          </w:tcPr>
          <w:p w14:paraId="406557BE" w14:textId="77777777" w:rsidR="00F91DE0" w:rsidRPr="006F4FBD" w:rsidRDefault="00F91DE0" w:rsidP="00A07A99">
            <w:pPr>
              <w:rPr>
                <w:rFonts w:cs="Arial"/>
                <w:b/>
                <w:bCs/>
              </w:rPr>
            </w:pPr>
            <w:r w:rsidRPr="006F4FBD">
              <w:rPr>
                <w:rFonts w:cs="Arial"/>
                <w:b/>
                <w:bCs/>
              </w:rPr>
              <w:t>Model related AEs cost and disutility as comprehensively as possible across the full CAR T-cell treatment pathway, including different line treatments and long-term effects, using the tariff to cover costs for AEs occurring in the first 100 days post infusion. The proportion of patients affected and the duration of AEs, drawing primarily on trial data and supplemented by RWE when available and applicable to the same population and treatment.</w:t>
            </w:r>
          </w:p>
          <w:p w14:paraId="0AE3DB6F" w14:textId="77777777" w:rsidR="00F91DE0" w:rsidRPr="006F4FBD" w:rsidRDefault="00F91DE0" w:rsidP="00A07A99">
            <w:pPr>
              <w:rPr>
                <w:rFonts w:cs="Arial"/>
              </w:rPr>
            </w:pPr>
          </w:p>
          <w:p w14:paraId="6265E8C5" w14:textId="77777777" w:rsidR="00F91DE0" w:rsidRPr="006F4FBD" w:rsidRDefault="00F91DE0" w:rsidP="00A07A99">
            <w:pPr>
              <w:rPr>
                <w:rFonts w:cs="Arial"/>
              </w:rPr>
            </w:pPr>
            <w:r w:rsidRPr="006F4FBD">
              <w:rPr>
                <w:rFonts w:cs="Arial"/>
              </w:rPr>
              <w:t xml:space="preserve">R1: Considering AEs across all treatment lines ensures the model reflects the full clinical and economic impact </w:t>
            </w:r>
          </w:p>
          <w:p w14:paraId="7A9FB749" w14:textId="77777777" w:rsidR="00F91DE0" w:rsidRPr="006F4FBD" w:rsidRDefault="00F91DE0" w:rsidP="00A07A99">
            <w:pPr>
              <w:rPr>
                <w:rFonts w:cs="Arial"/>
              </w:rPr>
            </w:pPr>
            <w:r w:rsidRPr="006F4FBD">
              <w:rPr>
                <w:rFonts w:cs="Arial"/>
              </w:rPr>
              <w:t>R2: Using trial data for controlled incidence estimates and RWE for duration and resource intensity improves representativeness and better reflects real-world practice.</w:t>
            </w:r>
          </w:p>
          <w:p w14:paraId="5C477709" w14:textId="77777777" w:rsidR="00F91DE0" w:rsidRPr="006F4FBD" w:rsidRDefault="00F91DE0" w:rsidP="00A07A99">
            <w:pPr>
              <w:rPr>
                <w:rFonts w:cs="Arial"/>
              </w:rPr>
            </w:pPr>
            <w:r w:rsidRPr="006F4FBD">
              <w:rPr>
                <w:rFonts w:cs="Arial"/>
              </w:rPr>
              <w:t>R3: Acute toxicities (CRS, ICANS) and long-term effects (cytopenias, infections) have significant consequences for patient outcomes and healthcare systems</w:t>
            </w:r>
          </w:p>
          <w:p w14:paraId="3CAE7680" w14:textId="77777777" w:rsidR="00F91DE0" w:rsidRPr="006F4FBD" w:rsidRDefault="00F91DE0" w:rsidP="00A07A99"/>
        </w:tc>
        <w:tc>
          <w:tcPr>
            <w:tcW w:w="3487" w:type="dxa"/>
          </w:tcPr>
          <w:p w14:paraId="0C04EB5D" w14:textId="77777777" w:rsidR="00F91DE0" w:rsidRPr="006F4FBD" w:rsidRDefault="00F91DE0" w:rsidP="00A07A99">
            <w:pPr>
              <w:rPr>
                <w:rFonts w:cs="Arial"/>
                <w:b/>
                <w:bCs/>
              </w:rPr>
            </w:pPr>
            <w:r w:rsidRPr="006F4FBD">
              <w:rPr>
                <w:rFonts w:cs="Arial"/>
                <w:b/>
                <w:bCs/>
              </w:rPr>
              <w:t xml:space="preserve">Disutility due to AEs as per solution 1. </w:t>
            </w:r>
          </w:p>
          <w:p w14:paraId="33C6009D" w14:textId="77777777" w:rsidR="00F91DE0" w:rsidRPr="006F4FBD" w:rsidRDefault="00F91DE0" w:rsidP="00A07A99">
            <w:pPr>
              <w:rPr>
                <w:rFonts w:cs="Arial"/>
                <w:b/>
                <w:bCs/>
              </w:rPr>
            </w:pPr>
            <w:r w:rsidRPr="006F4FBD">
              <w:rPr>
                <w:rFonts w:cs="Arial"/>
                <w:b/>
                <w:bCs/>
              </w:rPr>
              <w:t xml:space="preserve">For AE related costs, assume AEs are captured in the tariff, meaning no further consideration costs of AEs is required. </w:t>
            </w:r>
          </w:p>
          <w:p w14:paraId="4E1258DB" w14:textId="77777777" w:rsidR="00F91DE0" w:rsidRPr="006F4FBD" w:rsidRDefault="00F91DE0" w:rsidP="00A07A99">
            <w:pPr>
              <w:rPr>
                <w:rFonts w:cs="Arial"/>
              </w:rPr>
            </w:pPr>
          </w:p>
          <w:p w14:paraId="30E7B0E3" w14:textId="77777777" w:rsidR="00F91DE0" w:rsidRPr="006F4FBD" w:rsidRDefault="00F91DE0" w:rsidP="00A07A99">
            <w:pPr>
              <w:rPr>
                <w:rFonts w:cs="Arial"/>
              </w:rPr>
            </w:pPr>
            <w:r w:rsidRPr="006F4FBD">
              <w:rPr>
                <w:rFonts w:cs="Arial"/>
              </w:rPr>
              <w:t xml:space="preserve">R1: Simplified model assumption, </w:t>
            </w:r>
          </w:p>
          <w:p w14:paraId="4379BA73" w14:textId="77777777" w:rsidR="00F91DE0" w:rsidRPr="006F4FBD" w:rsidRDefault="00F91DE0" w:rsidP="00A07A99">
            <w:r w:rsidRPr="006F4FBD">
              <w:rPr>
                <w:rFonts w:cs="Arial"/>
              </w:rPr>
              <w:t>R2: data on late adverse events not reported, or immature.</w:t>
            </w:r>
          </w:p>
        </w:tc>
        <w:tc>
          <w:tcPr>
            <w:tcW w:w="3487" w:type="dxa"/>
          </w:tcPr>
          <w:p w14:paraId="2FF29A48" w14:textId="77777777" w:rsidR="00F91DE0" w:rsidRPr="006F4FBD" w:rsidRDefault="00F91DE0" w:rsidP="00A07A99"/>
        </w:tc>
      </w:tr>
    </w:tbl>
    <w:p w14:paraId="19062D65" w14:textId="77777777" w:rsidR="00F91DE0" w:rsidRPr="006F4FBD" w:rsidRDefault="00F91DE0" w:rsidP="00F91DE0"/>
    <w:p w14:paraId="1D082D99" w14:textId="77777777" w:rsidR="00F91DE0" w:rsidRPr="006F4FBD" w:rsidRDefault="00F91DE0" w:rsidP="00F91DE0">
      <w:pPr>
        <w:rPr>
          <w:rFonts w:eastAsiaTheme="majorEastAsia" w:cstheme="majorBidi"/>
          <w:color w:val="0F4761" w:themeColor="accent1" w:themeShade="BF"/>
        </w:rPr>
      </w:pPr>
      <w:r w:rsidRPr="006F4FBD">
        <w:br w:type="page"/>
      </w:r>
    </w:p>
    <w:p w14:paraId="5DC9F902" w14:textId="77777777" w:rsidR="00F91DE0" w:rsidRPr="00AC08B2" w:rsidRDefault="00F91DE0" w:rsidP="00F91DE0">
      <w:pPr>
        <w:pStyle w:val="Heading2"/>
        <w:rPr>
          <w:rFonts w:asciiTheme="minorHAnsi" w:hAnsiTheme="minorHAnsi"/>
          <w:b/>
          <w:bCs/>
          <w:sz w:val="24"/>
          <w:szCs w:val="24"/>
          <w:u w:val="single"/>
        </w:rPr>
      </w:pPr>
      <w:bookmarkStart w:id="59" w:name="_Toc227661988"/>
      <w:r w:rsidRPr="00AC08B2">
        <w:rPr>
          <w:rFonts w:asciiTheme="minorHAnsi" w:hAnsiTheme="minorHAnsi"/>
          <w:b/>
          <w:bCs/>
          <w:sz w:val="24"/>
          <w:szCs w:val="24"/>
          <w:u w:val="single"/>
        </w:rPr>
        <w:t>Issue 11 and 12: Bridging therapies</w:t>
      </w:r>
      <w:bookmarkEnd w:id="59"/>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16AB730F" w14:textId="77777777" w:rsidTr="00A07A99">
        <w:tc>
          <w:tcPr>
            <w:tcW w:w="3487" w:type="dxa"/>
          </w:tcPr>
          <w:p w14:paraId="2862A4EF" w14:textId="77777777" w:rsidR="00F91DE0" w:rsidRPr="006F4FBD" w:rsidRDefault="00F91DE0" w:rsidP="00A07A99">
            <w:r w:rsidRPr="006F4FBD">
              <w:t>Issue</w:t>
            </w:r>
          </w:p>
        </w:tc>
        <w:tc>
          <w:tcPr>
            <w:tcW w:w="10461" w:type="dxa"/>
            <w:gridSpan w:val="3"/>
          </w:tcPr>
          <w:p w14:paraId="6B5E2B2E" w14:textId="77777777" w:rsidR="00F91DE0" w:rsidRPr="006F4FBD" w:rsidRDefault="00F91DE0" w:rsidP="00A07A99">
            <w:r w:rsidRPr="006F4FBD">
              <w:t>How should the use and distribution of bridging therapies be modelled?</w:t>
            </w:r>
          </w:p>
        </w:tc>
      </w:tr>
      <w:tr w:rsidR="00F91DE0" w:rsidRPr="006F4FBD" w14:paraId="4D71CD6D" w14:textId="77777777" w:rsidTr="00A07A99">
        <w:tc>
          <w:tcPr>
            <w:tcW w:w="3487" w:type="dxa"/>
          </w:tcPr>
          <w:p w14:paraId="4A69B6ED" w14:textId="77777777" w:rsidR="00F91DE0" w:rsidRPr="006F4FBD" w:rsidRDefault="00F91DE0" w:rsidP="00A07A99">
            <w:r w:rsidRPr="006F4FBD">
              <w:t>Relevance to project</w:t>
            </w:r>
          </w:p>
        </w:tc>
        <w:tc>
          <w:tcPr>
            <w:tcW w:w="6974" w:type="dxa"/>
            <w:gridSpan w:val="2"/>
          </w:tcPr>
          <w:p w14:paraId="549B8FF1"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6EEDF554" w14:textId="77777777" w:rsidR="00F91DE0" w:rsidRPr="006F4FBD" w:rsidRDefault="00F91DE0" w:rsidP="00A07A99">
            <w:r w:rsidRPr="006F4FBD">
              <w:t>Yes</w:t>
            </w:r>
          </w:p>
          <w:p w14:paraId="39E97D1E" w14:textId="77777777" w:rsidR="00F91DE0" w:rsidRPr="006F4FBD" w:rsidRDefault="00F91DE0" w:rsidP="00A07A99">
            <w:r w:rsidRPr="006F4FBD">
              <w:t>No</w:t>
            </w:r>
          </w:p>
        </w:tc>
      </w:tr>
      <w:tr w:rsidR="00F91DE0" w:rsidRPr="006F4FBD" w14:paraId="06CDB529" w14:textId="77777777" w:rsidTr="00A07A99">
        <w:tc>
          <w:tcPr>
            <w:tcW w:w="3487" w:type="dxa"/>
          </w:tcPr>
          <w:p w14:paraId="21E2AD29" w14:textId="77777777" w:rsidR="00F91DE0" w:rsidRDefault="00F91DE0" w:rsidP="00A07A99">
            <w:pPr>
              <w:rPr>
                <w:b/>
                <w:bCs/>
              </w:rPr>
            </w:pPr>
            <w:r w:rsidRPr="006F4FBD">
              <w:rPr>
                <w:b/>
                <w:bCs/>
              </w:rPr>
              <w:t>Solution</w:t>
            </w:r>
          </w:p>
          <w:p w14:paraId="1019BA37" w14:textId="77777777" w:rsidR="00F91DE0" w:rsidRPr="006F4FBD" w:rsidRDefault="00F91DE0" w:rsidP="00A07A99">
            <w:pPr>
              <w:rPr>
                <w:b/>
                <w:bCs/>
              </w:rPr>
            </w:pPr>
          </w:p>
          <w:p w14:paraId="46098BEC" w14:textId="77777777" w:rsidR="00F91DE0" w:rsidRPr="006F4FBD" w:rsidRDefault="00F91DE0" w:rsidP="00A07A99">
            <w:r w:rsidRPr="006F4FBD">
              <w:t>Rationale</w:t>
            </w:r>
            <w:r>
              <w:t xml:space="preserve"> (R)</w:t>
            </w:r>
          </w:p>
        </w:tc>
        <w:tc>
          <w:tcPr>
            <w:tcW w:w="3487" w:type="dxa"/>
          </w:tcPr>
          <w:p w14:paraId="7749C28F" w14:textId="77777777" w:rsidR="00F91DE0" w:rsidRPr="006F4FBD" w:rsidRDefault="00F91DE0" w:rsidP="00A07A99">
            <w:pPr>
              <w:rPr>
                <w:rFonts w:cs="Arial"/>
                <w:b/>
                <w:bCs/>
              </w:rPr>
            </w:pPr>
            <w:r w:rsidRPr="006F4FBD">
              <w:rPr>
                <w:rFonts w:cs="Arial"/>
                <w:b/>
                <w:bCs/>
              </w:rPr>
              <w:t xml:space="preserve">Use UK-specific data to estimate the proportion and distribution of bridging therapy regimen and subsequent treatments, otherwise trial data, or clinical expert estimates. </w:t>
            </w:r>
          </w:p>
          <w:p w14:paraId="63B9E261" w14:textId="77777777" w:rsidR="00F91DE0" w:rsidRPr="006F4FBD" w:rsidRDefault="00F91DE0" w:rsidP="00A07A99">
            <w:pPr>
              <w:rPr>
                <w:rFonts w:cs="Arial"/>
                <w:b/>
                <w:bCs/>
              </w:rPr>
            </w:pPr>
          </w:p>
          <w:p w14:paraId="6D2E9BF2" w14:textId="77777777" w:rsidR="00F91DE0" w:rsidRPr="006F4FBD" w:rsidRDefault="00F91DE0" w:rsidP="00A07A99">
            <w:pPr>
              <w:rPr>
                <w:rFonts w:cs="Arial"/>
              </w:rPr>
            </w:pPr>
            <w:r w:rsidRPr="006F4FBD">
              <w:rPr>
                <w:rFonts w:cs="Arial"/>
              </w:rPr>
              <w:t>R1: UK-specific data better reflect NHS clinical practice.</w:t>
            </w:r>
          </w:p>
          <w:p w14:paraId="302184A8" w14:textId="77777777" w:rsidR="00F91DE0" w:rsidRPr="006F4FBD" w:rsidRDefault="00F91DE0" w:rsidP="00A07A99">
            <w:pPr>
              <w:rPr>
                <w:rFonts w:cs="Arial"/>
              </w:rPr>
            </w:pPr>
            <w:r w:rsidRPr="006F4FBD">
              <w:rPr>
                <w:rFonts w:cs="Arial"/>
              </w:rPr>
              <w:t>R2: Ensures the model aligns with NHS expectations and provides credible evidence for decision-making within the UK healthcare context.</w:t>
            </w:r>
          </w:p>
          <w:p w14:paraId="10EAF0AF" w14:textId="77777777" w:rsidR="00F91DE0" w:rsidRPr="006F4FBD" w:rsidRDefault="00F91DE0" w:rsidP="00A07A99">
            <w:pPr>
              <w:rPr>
                <w:rFonts w:cs="Arial"/>
              </w:rPr>
            </w:pPr>
            <w:r w:rsidRPr="006F4FBD">
              <w:rPr>
                <w:rFonts w:cs="Arial"/>
              </w:rPr>
              <w:t>R3: Improves generalisability of model outcomes by reflecting actual patient pathways in the NHS.</w:t>
            </w:r>
          </w:p>
          <w:p w14:paraId="20202046" w14:textId="77777777" w:rsidR="00F91DE0" w:rsidRPr="006F4FBD" w:rsidRDefault="00F91DE0" w:rsidP="00A07A99"/>
        </w:tc>
        <w:tc>
          <w:tcPr>
            <w:tcW w:w="3487" w:type="dxa"/>
          </w:tcPr>
          <w:p w14:paraId="0B82E7D6" w14:textId="77777777" w:rsidR="00F91DE0" w:rsidRPr="006F4FBD" w:rsidRDefault="00F91DE0" w:rsidP="00A07A99">
            <w:pPr>
              <w:rPr>
                <w:rFonts w:cs="Arial"/>
                <w:b/>
                <w:bCs/>
              </w:rPr>
            </w:pPr>
            <w:r w:rsidRPr="006F4FBD">
              <w:rPr>
                <w:rFonts w:cs="Arial"/>
                <w:b/>
                <w:bCs/>
              </w:rPr>
              <w:t>Use trial-derived proportions and distributions of bridging therapy regimen and subsequent treatments</w:t>
            </w:r>
          </w:p>
          <w:p w14:paraId="3804BE61" w14:textId="77777777" w:rsidR="00F91DE0" w:rsidRPr="006F4FBD" w:rsidRDefault="00F91DE0" w:rsidP="00A07A99">
            <w:pPr>
              <w:rPr>
                <w:rFonts w:cs="Arial"/>
                <w:b/>
                <w:bCs/>
              </w:rPr>
            </w:pPr>
          </w:p>
          <w:p w14:paraId="29086D93" w14:textId="77777777" w:rsidR="00F91DE0" w:rsidRPr="006F4FBD" w:rsidRDefault="00F91DE0" w:rsidP="00A07A99">
            <w:pPr>
              <w:rPr>
                <w:rFonts w:cs="Arial"/>
              </w:rPr>
            </w:pPr>
            <w:r w:rsidRPr="006F4FBD">
              <w:rPr>
                <w:rFonts w:cs="Arial"/>
              </w:rPr>
              <w:t>R1: Using trial data ensures alignment between observed outcomes and cost-effectiveness modelling</w:t>
            </w:r>
          </w:p>
          <w:p w14:paraId="43606E2E" w14:textId="77777777" w:rsidR="00F91DE0" w:rsidRPr="006F4FBD" w:rsidRDefault="00F91DE0" w:rsidP="00A07A99">
            <w:r w:rsidRPr="006F4FBD">
              <w:rPr>
                <w:rFonts w:cs="Arial"/>
              </w:rPr>
              <w:t>R2: Pivotal trials provide systematically collected patient-level data, making them the most relevant and directly applicable source for modelling.</w:t>
            </w:r>
          </w:p>
        </w:tc>
        <w:tc>
          <w:tcPr>
            <w:tcW w:w="3487" w:type="dxa"/>
          </w:tcPr>
          <w:p w14:paraId="656FA304" w14:textId="77777777" w:rsidR="00F91DE0" w:rsidRPr="006F4FBD" w:rsidRDefault="00F91DE0" w:rsidP="00A07A99"/>
        </w:tc>
      </w:tr>
    </w:tbl>
    <w:p w14:paraId="1CAB9E2B" w14:textId="77777777" w:rsidR="00F91DE0" w:rsidRPr="006F4FBD" w:rsidRDefault="00F91DE0" w:rsidP="00F91DE0"/>
    <w:p w14:paraId="7EDF9AE7" w14:textId="77777777" w:rsidR="00F91DE0" w:rsidRPr="006F4FBD" w:rsidRDefault="00F91DE0" w:rsidP="00F91DE0">
      <w:pPr>
        <w:rPr>
          <w:rFonts w:eastAsiaTheme="majorEastAsia" w:cstheme="majorBidi"/>
          <w:color w:val="0F4761" w:themeColor="accent1" w:themeShade="BF"/>
        </w:rPr>
      </w:pPr>
      <w:r w:rsidRPr="006F4FBD">
        <w:br w:type="page"/>
      </w:r>
    </w:p>
    <w:p w14:paraId="63469477" w14:textId="77777777" w:rsidR="00F91DE0" w:rsidRPr="00AC08B2" w:rsidRDefault="00F91DE0" w:rsidP="00F91DE0">
      <w:pPr>
        <w:pStyle w:val="Heading2"/>
        <w:rPr>
          <w:rFonts w:asciiTheme="minorHAnsi" w:hAnsiTheme="minorHAnsi"/>
          <w:b/>
          <w:bCs/>
          <w:sz w:val="24"/>
          <w:szCs w:val="24"/>
          <w:u w:val="single"/>
        </w:rPr>
      </w:pPr>
      <w:bookmarkStart w:id="60" w:name="_Toc227661989"/>
      <w:r w:rsidRPr="00AC08B2">
        <w:rPr>
          <w:rFonts w:asciiTheme="minorHAnsi" w:hAnsiTheme="minorHAnsi"/>
          <w:b/>
          <w:bCs/>
          <w:sz w:val="24"/>
          <w:szCs w:val="24"/>
          <w:u w:val="single"/>
        </w:rPr>
        <w:t>Issue 13: CAR T re-treatment</w:t>
      </w:r>
      <w:bookmarkEnd w:id="60"/>
    </w:p>
    <w:tbl>
      <w:tblPr>
        <w:tblStyle w:val="TableGrid"/>
        <w:tblW w:w="0" w:type="auto"/>
        <w:tblLook w:val="04A0" w:firstRow="1" w:lastRow="0" w:firstColumn="1" w:lastColumn="0" w:noHBand="0" w:noVBand="1"/>
      </w:tblPr>
      <w:tblGrid>
        <w:gridCol w:w="2789"/>
        <w:gridCol w:w="2789"/>
        <w:gridCol w:w="2790"/>
        <w:gridCol w:w="2790"/>
        <w:gridCol w:w="2790"/>
      </w:tblGrid>
      <w:tr w:rsidR="00F91DE0" w:rsidRPr="006F4FBD" w14:paraId="5243D9DB" w14:textId="77777777" w:rsidTr="00A07A99">
        <w:tc>
          <w:tcPr>
            <w:tcW w:w="2789" w:type="dxa"/>
          </w:tcPr>
          <w:p w14:paraId="25BA7F82" w14:textId="77777777" w:rsidR="00F91DE0" w:rsidRPr="006F4FBD" w:rsidRDefault="00F91DE0" w:rsidP="00A07A99">
            <w:r w:rsidRPr="006F4FBD">
              <w:t>Issue</w:t>
            </w:r>
          </w:p>
        </w:tc>
        <w:tc>
          <w:tcPr>
            <w:tcW w:w="11159" w:type="dxa"/>
            <w:gridSpan w:val="4"/>
          </w:tcPr>
          <w:p w14:paraId="7EBA75BD" w14:textId="77777777" w:rsidR="00F91DE0" w:rsidRPr="006F4FBD" w:rsidRDefault="00F91DE0" w:rsidP="00A07A99">
            <w:r w:rsidRPr="006F4FBD">
              <w:t>How to account for the possibility of re-treatment of CAR T therapy?</w:t>
            </w:r>
          </w:p>
        </w:tc>
      </w:tr>
      <w:tr w:rsidR="00F91DE0" w:rsidRPr="006F4FBD" w14:paraId="1989247D" w14:textId="77777777" w:rsidTr="00A07A99">
        <w:tc>
          <w:tcPr>
            <w:tcW w:w="2789" w:type="dxa"/>
          </w:tcPr>
          <w:p w14:paraId="10098CB0" w14:textId="77777777" w:rsidR="00F91DE0" w:rsidRPr="006F4FBD" w:rsidRDefault="00F91DE0" w:rsidP="00A07A99">
            <w:r w:rsidRPr="006F4FBD">
              <w:t>Relevance to project</w:t>
            </w:r>
          </w:p>
        </w:tc>
        <w:tc>
          <w:tcPr>
            <w:tcW w:w="8369" w:type="dxa"/>
            <w:gridSpan w:val="3"/>
          </w:tcPr>
          <w:p w14:paraId="59670584"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790" w:type="dxa"/>
          </w:tcPr>
          <w:p w14:paraId="604B8107" w14:textId="77777777" w:rsidR="00F91DE0" w:rsidRPr="006F4FBD" w:rsidRDefault="00F91DE0" w:rsidP="00A07A99">
            <w:r w:rsidRPr="006F4FBD">
              <w:t>Yes</w:t>
            </w:r>
          </w:p>
          <w:p w14:paraId="4BA1CED8" w14:textId="77777777" w:rsidR="00F91DE0" w:rsidRPr="006F4FBD" w:rsidRDefault="00F91DE0" w:rsidP="00A07A99">
            <w:r w:rsidRPr="006F4FBD">
              <w:t>No</w:t>
            </w:r>
          </w:p>
        </w:tc>
      </w:tr>
      <w:tr w:rsidR="00F91DE0" w:rsidRPr="006F4FBD" w14:paraId="16A71679" w14:textId="77777777" w:rsidTr="00A07A99">
        <w:tc>
          <w:tcPr>
            <w:tcW w:w="2789" w:type="dxa"/>
          </w:tcPr>
          <w:p w14:paraId="3D499817" w14:textId="77777777" w:rsidR="00F91DE0" w:rsidRDefault="00F91DE0" w:rsidP="00A07A99">
            <w:pPr>
              <w:rPr>
                <w:b/>
                <w:bCs/>
              </w:rPr>
            </w:pPr>
            <w:r w:rsidRPr="006F4FBD">
              <w:rPr>
                <w:b/>
                <w:bCs/>
              </w:rPr>
              <w:t>Solution</w:t>
            </w:r>
          </w:p>
          <w:p w14:paraId="4B5C8B89" w14:textId="77777777" w:rsidR="00F91DE0" w:rsidRPr="006F4FBD" w:rsidRDefault="00F91DE0" w:rsidP="00A07A99">
            <w:pPr>
              <w:rPr>
                <w:b/>
                <w:bCs/>
              </w:rPr>
            </w:pPr>
          </w:p>
          <w:p w14:paraId="3861F72A" w14:textId="77777777" w:rsidR="00F91DE0" w:rsidRPr="006F4FBD" w:rsidRDefault="00F91DE0" w:rsidP="00A07A99">
            <w:r w:rsidRPr="006F4FBD">
              <w:t>Rationale</w:t>
            </w:r>
            <w:r>
              <w:t xml:space="preserve"> (R)</w:t>
            </w:r>
          </w:p>
        </w:tc>
        <w:tc>
          <w:tcPr>
            <w:tcW w:w="2789" w:type="dxa"/>
          </w:tcPr>
          <w:p w14:paraId="2153CB6B" w14:textId="77777777" w:rsidR="00F91DE0" w:rsidRPr="006F4FBD" w:rsidRDefault="00F91DE0" w:rsidP="00A07A99">
            <w:pPr>
              <w:rPr>
                <w:rFonts w:cs="Arial"/>
                <w:b/>
                <w:bCs/>
              </w:rPr>
            </w:pPr>
            <w:r w:rsidRPr="006F4FBD">
              <w:rPr>
                <w:rFonts w:cs="Arial"/>
                <w:b/>
                <w:bCs/>
              </w:rPr>
              <w:t xml:space="preserve">If retreatment would not occur in clinical practice, it should be excluded from the model by censoring or other adjustment. However, if excluding retreatment effects is not possible, then the associated costs should be included based on trial data. </w:t>
            </w:r>
          </w:p>
          <w:p w14:paraId="26AF9473" w14:textId="77777777" w:rsidR="00F91DE0" w:rsidRDefault="00F91DE0" w:rsidP="00A07A99">
            <w:pPr>
              <w:rPr>
                <w:rFonts w:cs="Arial"/>
                <w:b/>
                <w:bCs/>
              </w:rPr>
            </w:pPr>
            <w:r w:rsidRPr="006F4FBD">
              <w:rPr>
                <w:rFonts w:cs="Arial"/>
                <w:b/>
                <w:bCs/>
              </w:rPr>
              <w:t>If retreatment is allowed in the NHS, both the costs and benefits of retreatment should be included in the economic model, with priority given to UK-specific data sources to ensure relevance and accuracy.</w:t>
            </w:r>
          </w:p>
          <w:p w14:paraId="38DECBAE" w14:textId="77777777" w:rsidR="00F91DE0" w:rsidRPr="006F4FBD" w:rsidRDefault="00F91DE0" w:rsidP="00A07A99">
            <w:pPr>
              <w:rPr>
                <w:rFonts w:cs="Arial"/>
                <w:b/>
                <w:bCs/>
              </w:rPr>
            </w:pPr>
          </w:p>
          <w:p w14:paraId="5638AC20" w14:textId="77777777" w:rsidR="00F91DE0" w:rsidRPr="006F4FBD" w:rsidRDefault="00F91DE0" w:rsidP="00A07A99">
            <w:pPr>
              <w:rPr>
                <w:rFonts w:cs="Arial"/>
              </w:rPr>
            </w:pPr>
            <w:r w:rsidRPr="006F4FBD">
              <w:rPr>
                <w:rFonts w:cs="Arial"/>
              </w:rPr>
              <w:t>R1: Aligns the model with real-world NHS commissioning decisions and marketing authorisation status.</w:t>
            </w:r>
          </w:p>
          <w:p w14:paraId="57302044" w14:textId="77777777" w:rsidR="00F91DE0" w:rsidRPr="006F4FBD" w:rsidRDefault="00F91DE0" w:rsidP="00A07A99">
            <w:pPr>
              <w:rPr>
                <w:rFonts w:cs="Arial"/>
              </w:rPr>
            </w:pPr>
            <w:r w:rsidRPr="006F4FBD">
              <w:rPr>
                <w:rFonts w:cs="Arial"/>
              </w:rPr>
              <w:t>R2: Prevents misalignment between treatment benefits and costs.</w:t>
            </w:r>
          </w:p>
          <w:p w14:paraId="6C52A5F8" w14:textId="77777777" w:rsidR="00F91DE0" w:rsidRPr="006F4FBD" w:rsidRDefault="00F91DE0" w:rsidP="00A07A99">
            <w:r w:rsidRPr="006F4FBD">
              <w:rPr>
                <w:rFonts w:cs="Arial"/>
              </w:rPr>
              <w:t>R3: Using UK-specific data strengthens the relevance and reliability of the economic model for decision-making.</w:t>
            </w:r>
          </w:p>
        </w:tc>
        <w:tc>
          <w:tcPr>
            <w:tcW w:w="2790" w:type="dxa"/>
          </w:tcPr>
          <w:p w14:paraId="39B6100F" w14:textId="77777777" w:rsidR="00F91DE0" w:rsidRPr="006F4FBD" w:rsidRDefault="00F91DE0" w:rsidP="00A07A99">
            <w:pPr>
              <w:rPr>
                <w:rFonts w:cs="Arial"/>
                <w:b/>
                <w:bCs/>
              </w:rPr>
            </w:pPr>
            <w:r w:rsidRPr="006F4FBD">
              <w:rPr>
                <w:rFonts w:cs="Arial"/>
                <w:b/>
                <w:bCs/>
              </w:rPr>
              <w:t>Include retreatment data for costs and effects, regardless of NHS practice</w:t>
            </w:r>
          </w:p>
          <w:p w14:paraId="1892D7C2" w14:textId="77777777" w:rsidR="00F91DE0" w:rsidRPr="006F4FBD" w:rsidRDefault="00F91DE0" w:rsidP="00A07A99">
            <w:pPr>
              <w:rPr>
                <w:rFonts w:cs="Arial"/>
              </w:rPr>
            </w:pPr>
          </w:p>
          <w:p w14:paraId="546BEBD1" w14:textId="77777777" w:rsidR="00F91DE0" w:rsidRPr="006F4FBD" w:rsidRDefault="00F91DE0" w:rsidP="00A07A99">
            <w:r w:rsidRPr="006F4FBD">
              <w:rPr>
                <w:rFonts w:cs="Arial"/>
              </w:rPr>
              <w:t>R1: It is consistent with what occurred in the trial</w:t>
            </w:r>
          </w:p>
        </w:tc>
        <w:tc>
          <w:tcPr>
            <w:tcW w:w="2790" w:type="dxa"/>
          </w:tcPr>
          <w:p w14:paraId="4B428F8F" w14:textId="77777777" w:rsidR="00F91DE0" w:rsidRPr="006F4FBD" w:rsidRDefault="00F91DE0" w:rsidP="00A07A99">
            <w:pPr>
              <w:rPr>
                <w:rFonts w:cs="Arial"/>
                <w:b/>
                <w:bCs/>
              </w:rPr>
            </w:pPr>
            <w:r w:rsidRPr="006F4FBD">
              <w:rPr>
                <w:rFonts w:cs="Arial"/>
                <w:b/>
                <w:bCs/>
              </w:rPr>
              <w:t>Include retreatment benefits, but exclude costs, regardless of NHS practice.</w:t>
            </w:r>
          </w:p>
          <w:p w14:paraId="538A4A99" w14:textId="77777777" w:rsidR="00F91DE0" w:rsidRPr="006F4FBD" w:rsidRDefault="00F91DE0" w:rsidP="00A07A99">
            <w:pPr>
              <w:rPr>
                <w:rFonts w:cs="Arial"/>
              </w:rPr>
            </w:pPr>
          </w:p>
          <w:p w14:paraId="7B5CADC3" w14:textId="77777777" w:rsidR="00F91DE0" w:rsidRPr="006F4FBD" w:rsidRDefault="00F91DE0" w:rsidP="00A07A99">
            <w:pPr>
              <w:rPr>
                <w:rFonts w:cs="Arial"/>
              </w:rPr>
            </w:pPr>
            <w:r w:rsidRPr="006F4FBD">
              <w:rPr>
                <w:rFonts w:cs="Arial"/>
              </w:rPr>
              <w:t xml:space="preserve"> R1: Efficacy reflects full trial data</w:t>
            </w:r>
          </w:p>
          <w:p w14:paraId="2D831E68" w14:textId="77777777" w:rsidR="00F91DE0" w:rsidRPr="006F4FBD" w:rsidRDefault="00F91DE0" w:rsidP="00A07A99">
            <w:r w:rsidRPr="006F4FBD">
              <w:rPr>
                <w:rFonts w:cs="Arial"/>
              </w:rPr>
              <w:t>R2: Costs are consistent with what would be incurred by NHS</w:t>
            </w:r>
          </w:p>
        </w:tc>
        <w:tc>
          <w:tcPr>
            <w:tcW w:w="2790" w:type="dxa"/>
          </w:tcPr>
          <w:p w14:paraId="1A324C55" w14:textId="77777777" w:rsidR="00F91DE0" w:rsidRPr="006F4FBD" w:rsidRDefault="00F91DE0" w:rsidP="00A07A99"/>
        </w:tc>
      </w:tr>
    </w:tbl>
    <w:p w14:paraId="2315DF46" w14:textId="77777777" w:rsidR="00F91DE0" w:rsidRPr="006F4FBD" w:rsidRDefault="00F91DE0" w:rsidP="00F91DE0"/>
    <w:p w14:paraId="19234691" w14:textId="77777777" w:rsidR="00F91DE0" w:rsidRPr="006F4FBD" w:rsidRDefault="00F91DE0" w:rsidP="00F91DE0">
      <w:pPr>
        <w:rPr>
          <w:rFonts w:eastAsiaTheme="majorEastAsia" w:cstheme="majorBidi"/>
          <w:color w:val="0F4761" w:themeColor="accent1" w:themeShade="BF"/>
        </w:rPr>
      </w:pPr>
      <w:r w:rsidRPr="006F4FBD">
        <w:br w:type="page"/>
      </w:r>
    </w:p>
    <w:p w14:paraId="7956DCBF" w14:textId="77777777" w:rsidR="00F91DE0" w:rsidRPr="00AC08B2" w:rsidRDefault="00F91DE0" w:rsidP="00F91DE0">
      <w:pPr>
        <w:pStyle w:val="Heading2"/>
        <w:rPr>
          <w:rFonts w:asciiTheme="minorHAnsi" w:hAnsiTheme="minorHAnsi"/>
          <w:b/>
          <w:bCs/>
          <w:sz w:val="24"/>
          <w:szCs w:val="24"/>
          <w:u w:val="single"/>
        </w:rPr>
      </w:pPr>
      <w:bookmarkStart w:id="61" w:name="_Toc227661990"/>
      <w:r w:rsidRPr="00AC08B2">
        <w:rPr>
          <w:rFonts w:asciiTheme="minorHAnsi" w:hAnsiTheme="minorHAnsi"/>
          <w:b/>
          <w:bCs/>
          <w:sz w:val="24"/>
          <w:szCs w:val="24"/>
          <w:u w:val="single"/>
        </w:rPr>
        <w:t>Issue 14: Discounting rate</w:t>
      </w:r>
      <w:bookmarkEnd w:id="61"/>
    </w:p>
    <w:tbl>
      <w:tblPr>
        <w:tblStyle w:val="TableGrid"/>
        <w:tblW w:w="0" w:type="auto"/>
        <w:tblLook w:val="04A0" w:firstRow="1" w:lastRow="0" w:firstColumn="1" w:lastColumn="0" w:noHBand="0" w:noVBand="1"/>
      </w:tblPr>
      <w:tblGrid>
        <w:gridCol w:w="2789"/>
        <w:gridCol w:w="2789"/>
        <w:gridCol w:w="2790"/>
        <w:gridCol w:w="2790"/>
        <w:gridCol w:w="2790"/>
      </w:tblGrid>
      <w:tr w:rsidR="00F91DE0" w:rsidRPr="006F4FBD" w14:paraId="736B41B9" w14:textId="77777777" w:rsidTr="00A07A99">
        <w:tc>
          <w:tcPr>
            <w:tcW w:w="2789" w:type="dxa"/>
          </w:tcPr>
          <w:p w14:paraId="145F94CF" w14:textId="77777777" w:rsidR="00F91DE0" w:rsidRPr="006F4FBD" w:rsidRDefault="00F91DE0" w:rsidP="00A07A99">
            <w:r w:rsidRPr="006F4FBD">
              <w:t>Issue</w:t>
            </w:r>
          </w:p>
        </w:tc>
        <w:tc>
          <w:tcPr>
            <w:tcW w:w="11159" w:type="dxa"/>
            <w:gridSpan w:val="4"/>
          </w:tcPr>
          <w:p w14:paraId="31DC81C5" w14:textId="77777777" w:rsidR="00F91DE0" w:rsidRPr="006F4FBD" w:rsidRDefault="00F91DE0" w:rsidP="00A07A99">
            <w:r w:rsidRPr="006F4FBD">
              <w:t>What is the best approach to including discounting in the model?</w:t>
            </w:r>
          </w:p>
        </w:tc>
      </w:tr>
      <w:tr w:rsidR="00F91DE0" w:rsidRPr="006F4FBD" w14:paraId="749E89BC" w14:textId="77777777" w:rsidTr="00A07A99">
        <w:tc>
          <w:tcPr>
            <w:tcW w:w="2789" w:type="dxa"/>
          </w:tcPr>
          <w:p w14:paraId="74C54A45" w14:textId="77777777" w:rsidR="00F91DE0" w:rsidRPr="006F4FBD" w:rsidRDefault="00F91DE0" w:rsidP="00A07A99">
            <w:r w:rsidRPr="006F4FBD">
              <w:t>Relevance to project</w:t>
            </w:r>
          </w:p>
        </w:tc>
        <w:tc>
          <w:tcPr>
            <w:tcW w:w="8369" w:type="dxa"/>
            <w:gridSpan w:val="3"/>
          </w:tcPr>
          <w:p w14:paraId="4FBF20D7"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2790" w:type="dxa"/>
          </w:tcPr>
          <w:p w14:paraId="725BC7F8" w14:textId="77777777" w:rsidR="00F91DE0" w:rsidRPr="006F4FBD" w:rsidRDefault="00F91DE0" w:rsidP="00A07A99">
            <w:r w:rsidRPr="006F4FBD">
              <w:t>Yes</w:t>
            </w:r>
          </w:p>
          <w:p w14:paraId="46137C90" w14:textId="77777777" w:rsidR="00F91DE0" w:rsidRPr="006F4FBD" w:rsidRDefault="00F91DE0" w:rsidP="00A07A99">
            <w:r w:rsidRPr="006F4FBD">
              <w:t>No</w:t>
            </w:r>
          </w:p>
        </w:tc>
      </w:tr>
      <w:tr w:rsidR="00F91DE0" w:rsidRPr="006F4FBD" w14:paraId="5CAC1077" w14:textId="77777777" w:rsidTr="00A07A99">
        <w:tc>
          <w:tcPr>
            <w:tcW w:w="2789" w:type="dxa"/>
          </w:tcPr>
          <w:p w14:paraId="0116E0F2" w14:textId="77777777" w:rsidR="00F91DE0" w:rsidRDefault="00F91DE0" w:rsidP="00A07A99">
            <w:pPr>
              <w:rPr>
                <w:b/>
                <w:bCs/>
              </w:rPr>
            </w:pPr>
            <w:r w:rsidRPr="006F4FBD">
              <w:rPr>
                <w:b/>
                <w:bCs/>
              </w:rPr>
              <w:t>Solution</w:t>
            </w:r>
          </w:p>
          <w:p w14:paraId="65C049E7" w14:textId="77777777" w:rsidR="00F91DE0" w:rsidRPr="006F4FBD" w:rsidRDefault="00F91DE0" w:rsidP="00A07A99">
            <w:pPr>
              <w:rPr>
                <w:b/>
                <w:bCs/>
              </w:rPr>
            </w:pPr>
          </w:p>
          <w:p w14:paraId="1CE00048" w14:textId="77777777" w:rsidR="00F91DE0" w:rsidRPr="006F4FBD" w:rsidRDefault="00F91DE0" w:rsidP="00A07A99">
            <w:r w:rsidRPr="006F4FBD">
              <w:t>Rationale</w:t>
            </w:r>
            <w:r>
              <w:t xml:space="preserve"> (R)</w:t>
            </w:r>
          </w:p>
        </w:tc>
        <w:tc>
          <w:tcPr>
            <w:tcW w:w="2789" w:type="dxa"/>
          </w:tcPr>
          <w:p w14:paraId="58779588" w14:textId="77777777" w:rsidR="00F91DE0" w:rsidRPr="006F4FBD" w:rsidRDefault="00F91DE0" w:rsidP="00A07A99">
            <w:pPr>
              <w:rPr>
                <w:rFonts w:cs="Arial"/>
                <w:b/>
                <w:bCs/>
              </w:rPr>
            </w:pPr>
            <w:r w:rsidRPr="006F4FBD">
              <w:rPr>
                <w:rFonts w:cs="Arial"/>
                <w:b/>
                <w:bCs/>
              </w:rPr>
              <w:t>Apply per-year discounting (3.5% annually) regardless of the cycle length (i.e. same discount factor for all cycles each year), with no discount in the first year.</w:t>
            </w:r>
          </w:p>
          <w:p w14:paraId="7EB07844" w14:textId="77777777" w:rsidR="00F91DE0" w:rsidRPr="006F4FBD" w:rsidRDefault="00F91DE0" w:rsidP="00A07A99">
            <w:pPr>
              <w:rPr>
                <w:rFonts w:cs="Arial"/>
                <w:b/>
                <w:bCs/>
              </w:rPr>
            </w:pPr>
          </w:p>
          <w:p w14:paraId="5302BE31" w14:textId="77777777" w:rsidR="00F91DE0" w:rsidRPr="006F4FBD" w:rsidRDefault="00F91DE0" w:rsidP="00A07A99">
            <w:pPr>
              <w:rPr>
                <w:rFonts w:cs="Arial"/>
              </w:rPr>
            </w:pPr>
            <w:r w:rsidRPr="006F4FBD">
              <w:rPr>
                <w:rFonts w:cs="Arial"/>
              </w:rPr>
              <w:t>R1: Maintains consistency with NICE reference case, supporting comparability across appraisals.</w:t>
            </w:r>
          </w:p>
          <w:p w14:paraId="2B473073" w14:textId="77777777" w:rsidR="00F91DE0" w:rsidRPr="006F4FBD" w:rsidRDefault="00F91DE0" w:rsidP="00A07A99">
            <w:pPr>
              <w:rPr>
                <w:rFonts w:cs="Arial"/>
              </w:rPr>
            </w:pPr>
            <w:r w:rsidRPr="006F4FBD">
              <w:rPr>
                <w:rFonts w:cs="Arial"/>
              </w:rPr>
              <w:t>R2: Avoids complexity in applying cycle-specific rates when annual discounting is sufficient.</w:t>
            </w:r>
          </w:p>
          <w:p w14:paraId="651A6CAA" w14:textId="77777777" w:rsidR="00F91DE0" w:rsidRPr="006F4FBD" w:rsidRDefault="00F91DE0" w:rsidP="00A07A99">
            <w:r w:rsidRPr="006F4FBD">
              <w:rPr>
                <w:rFonts w:cs="Arial"/>
              </w:rPr>
              <w:t>R3: Early years are exempt from discounting, which reflects the practical insignificance of discounting very near-term costs/benefits.</w:t>
            </w:r>
          </w:p>
        </w:tc>
        <w:tc>
          <w:tcPr>
            <w:tcW w:w="2790" w:type="dxa"/>
          </w:tcPr>
          <w:p w14:paraId="41C79B23" w14:textId="77777777" w:rsidR="00F91DE0" w:rsidRPr="006F4FBD" w:rsidRDefault="00F91DE0" w:rsidP="00A07A99">
            <w:pPr>
              <w:rPr>
                <w:rFonts w:cs="Arial"/>
                <w:b/>
                <w:bCs/>
              </w:rPr>
            </w:pPr>
            <w:r w:rsidRPr="006F4FBD">
              <w:rPr>
                <w:rFonts w:cs="Arial"/>
                <w:b/>
                <w:bCs/>
              </w:rPr>
              <w:t>Apply per-cycle discounting, even if the cycle length is shorter than a year, with no discount in the first year.</w:t>
            </w:r>
          </w:p>
          <w:p w14:paraId="21975E57" w14:textId="77777777" w:rsidR="00F91DE0" w:rsidRPr="006F4FBD" w:rsidRDefault="00F91DE0" w:rsidP="00A07A99">
            <w:pPr>
              <w:rPr>
                <w:rFonts w:cs="Arial"/>
                <w:b/>
                <w:bCs/>
              </w:rPr>
            </w:pPr>
          </w:p>
          <w:p w14:paraId="470AF42A" w14:textId="77777777" w:rsidR="00F91DE0" w:rsidRPr="006F4FBD" w:rsidRDefault="00F91DE0" w:rsidP="00A07A99">
            <w:pPr>
              <w:rPr>
                <w:rFonts w:cs="Arial"/>
              </w:rPr>
            </w:pPr>
            <w:r w:rsidRPr="006F4FBD">
              <w:rPr>
                <w:rFonts w:cs="Arial"/>
              </w:rPr>
              <w:t>R1: Provides better alignment with the model’s structure when short cycles are used (e.g., 28-day cycles).</w:t>
            </w:r>
          </w:p>
          <w:p w14:paraId="0A45D0D1" w14:textId="77777777" w:rsidR="00F91DE0" w:rsidRPr="006F4FBD" w:rsidRDefault="00F91DE0" w:rsidP="00A07A99">
            <w:pPr>
              <w:rPr>
                <w:rFonts w:cs="Arial"/>
              </w:rPr>
            </w:pPr>
            <w:r w:rsidRPr="006F4FBD">
              <w:rPr>
                <w:rFonts w:cs="Arial"/>
              </w:rPr>
              <w:t>R2: Captures costs and benefits more precisely during high-cost/high-benefit early phases.</w:t>
            </w:r>
          </w:p>
          <w:p w14:paraId="3368A86F" w14:textId="77777777" w:rsidR="00F91DE0" w:rsidRPr="006F4FBD" w:rsidRDefault="00F91DE0" w:rsidP="00A07A99">
            <w:pPr>
              <w:rPr>
                <w:rFonts w:cs="Arial"/>
              </w:rPr>
            </w:pPr>
            <w:r w:rsidRPr="006F4FBD">
              <w:rPr>
                <w:rFonts w:cs="Arial"/>
              </w:rPr>
              <w:t>R3: Omitting discounting in the first year reflects the limited relevance of discounting immediate outcomes, while still preserving consistency across later cycles.</w:t>
            </w:r>
          </w:p>
          <w:p w14:paraId="5112813E" w14:textId="77777777" w:rsidR="00F91DE0" w:rsidRPr="006F4FBD" w:rsidRDefault="00F91DE0" w:rsidP="00A07A99">
            <w:pPr>
              <w:rPr>
                <w:rFonts w:cs="Arial"/>
              </w:rPr>
            </w:pPr>
          </w:p>
          <w:p w14:paraId="4DF4F5F9" w14:textId="77777777" w:rsidR="00F91DE0" w:rsidRPr="006F4FBD" w:rsidRDefault="00F91DE0" w:rsidP="00A07A99">
            <w:pPr>
              <w:rPr>
                <w:rFonts w:cs="Arial"/>
              </w:rPr>
            </w:pPr>
          </w:p>
          <w:p w14:paraId="498D321D" w14:textId="77777777" w:rsidR="00F91DE0" w:rsidRPr="006F4FBD" w:rsidRDefault="00F91DE0" w:rsidP="00A07A99">
            <w:pPr>
              <w:rPr>
                <w:rFonts w:cs="Arial"/>
              </w:rPr>
            </w:pPr>
          </w:p>
          <w:p w14:paraId="48C86883" w14:textId="77777777" w:rsidR="00F91DE0" w:rsidRPr="006F4FBD" w:rsidRDefault="00F91DE0" w:rsidP="00A07A99"/>
        </w:tc>
        <w:tc>
          <w:tcPr>
            <w:tcW w:w="2790" w:type="dxa"/>
          </w:tcPr>
          <w:p w14:paraId="4B5E4B98" w14:textId="77777777" w:rsidR="00F91DE0" w:rsidRPr="006F4FBD" w:rsidRDefault="00F91DE0" w:rsidP="00A07A99">
            <w:pPr>
              <w:rPr>
                <w:rFonts w:cs="Arial"/>
                <w:b/>
                <w:bCs/>
              </w:rPr>
            </w:pPr>
            <w:r w:rsidRPr="006F4FBD">
              <w:rPr>
                <w:rFonts w:cs="Arial"/>
                <w:b/>
                <w:bCs/>
              </w:rPr>
              <w:t xml:space="preserve">Apply per-cycle discounting, even if the cycle length is shorter than a </w:t>
            </w:r>
            <w:proofErr w:type="gramStart"/>
            <w:r w:rsidRPr="006F4FBD">
              <w:rPr>
                <w:rFonts w:cs="Arial"/>
                <w:b/>
                <w:bCs/>
              </w:rPr>
              <w:t>year, but</w:t>
            </w:r>
            <w:proofErr w:type="gramEnd"/>
            <w:r w:rsidRPr="006F4FBD">
              <w:rPr>
                <w:rFonts w:cs="Arial"/>
                <w:b/>
                <w:bCs/>
              </w:rPr>
              <w:t xml:space="preserve"> apply no discount only for the first cycle (e.g., the first 28 days).</w:t>
            </w:r>
          </w:p>
          <w:p w14:paraId="7B86F688" w14:textId="77777777" w:rsidR="00F91DE0" w:rsidRPr="006F4FBD" w:rsidRDefault="00F91DE0" w:rsidP="00A07A99">
            <w:pPr>
              <w:rPr>
                <w:rFonts w:cs="Arial"/>
                <w:b/>
                <w:bCs/>
              </w:rPr>
            </w:pPr>
          </w:p>
          <w:p w14:paraId="03ACCA54" w14:textId="77777777" w:rsidR="00F91DE0" w:rsidRPr="006F4FBD" w:rsidRDefault="00F91DE0" w:rsidP="00A07A99">
            <w:r w:rsidRPr="006F4FBD">
              <w:rPr>
                <w:rFonts w:cs="Arial"/>
              </w:rPr>
              <w:t>R1: Provides a smoother impact on results compared with applying no discount in the entire first year, because the transition from undiscounted to discounted outcomes happens gradually cycle by cycle.</w:t>
            </w:r>
          </w:p>
        </w:tc>
        <w:tc>
          <w:tcPr>
            <w:tcW w:w="2790" w:type="dxa"/>
          </w:tcPr>
          <w:p w14:paraId="16DAA301" w14:textId="77777777" w:rsidR="00F91DE0" w:rsidRPr="006F4FBD" w:rsidRDefault="00F91DE0" w:rsidP="00A07A99"/>
        </w:tc>
      </w:tr>
    </w:tbl>
    <w:p w14:paraId="50007A6C" w14:textId="77777777" w:rsidR="00F91DE0" w:rsidRPr="006F4FBD" w:rsidRDefault="00F91DE0" w:rsidP="00F91DE0"/>
    <w:p w14:paraId="3D656F3B" w14:textId="77777777" w:rsidR="00F91DE0" w:rsidRPr="006F4FBD" w:rsidRDefault="00F91DE0" w:rsidP="00F91DE0">
      <w:pPr>
        <w:rPr>
          <w:rFonts w:eastAsiaTheme="majorEastAsia" w:cstheme="majorBidi"/>
          <w:color w:val="0F4761" w:themeColor="accent1" w:themeShade="BF"/>
        </w:rPr>
      </w:pPr>
      <w:r w:rsidRPr="006F4FBD">
        <w:br w:type="page"/>
      </w:r>
    </w:p>
    <w:p w14:paraId="7768F6C8" w14:textId="77777777" w:rsidR="00F91DE0" w:rsidRPr="00AC08B2" w:rsidRDefault="00F91DE0" w:rsidP="00F91DE0">
      <w:pPr>
        <w:pStyle w:val="Heading2"/>
        <w:rPr>
          <w:rFonts w:asciiTheme="minorHAnsi" w:hAnsiTheme="minorHAnsi"/>
          <w:b/>
          <w:bCs/>
          <w:sz w:val="24"/>
          <w:szCs w:val="24"/>
          <w:u w:val="single"/>
        </w:rPr>
      </w:pPr>
      <w:bookmarkStart w:id="62" w:name="_Toc227661991"/>
      <w:r w:rsidRPr="00AC08B2">
        <w:rPr>
          <w:rFonts w:asciiTheme="minorHAnsi" w:hAnsiTheme="minorHAnsi"/>
          <w:b/>
          <w:bCs/>
          <w:sz w:val="24"/>
          <w:szCs w:val="24"/>
          <w:u w:val="single"/>
        </w:rPr>
        <w:t>Issue 15: Severity modifier</w:t>
      </w:r>
      <w:bookmarkEnd w:id="62"/>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32A05C36" w14:textId="77777777" w:rsidTr="00A07A99">
        <w:tc>
          <w:tcPr>
            <w:tcW w:w="3487" w:type="dxa"/>
          </w:tcPr>
          <w:p w14:paraId="10D05A62" w14:textId="77777777" w:rsidR="00F91DE0" w:rsidRPr="006F4FBD" w:rsidRDefault="00F91DE0" w:rsidP="00A07A99">
            <w:r w:rsidRPr="006F4FBD">
              <w:t>Issue</w:t>
            </w:r>
          </w:p>
        </w:tc>
        <w:tc>
          <w:tcPr>
            <w:tcW w:w="10461" w:type="dxa"/>
            <w:gridSpan w:val="3"/>
          </w:tcPr>
          <w:p w14:paraId="242821AB" w14:textId="77777777" w:rsidR="00F91DE0" w:rsidRPr="006F4FBD" w:rsidRDefault="00F91DE0" w:rsidP="00A07A99">
            <w:r w:rsidRPr="006F4FBD">
              <w:t>What is the appropriate way to determine the relevant severity modifier when dealing with multiple comparators or populations?</w:t>
            </w:r>
          </w:p>
        </w:tc>
      </w:tr>
      <w:tr w:rsidR="00F91DE0" w:rsidRPr="006F4FBD" w14:paraId="6DDF7125" w14:textId="77777777" w:rsidTr="00A07A99">
        <w:tc>
          <w:tcPr>
            <w:tcW w:w="3487" w:type="dxa"/>
          </w:tcPr>
          <w:p w14:paraId="4CFE5B35" w14:textId="77777777" w:rsidR="00F91DE0" w:rsidRPr="006F4FBD" w:rsidRDefault="00F91DE0" w:rsidP="00A07A99">
            <w:r w:rsidRPr="006F4FBD">
              <w:t>Relevance to project</w:t>
            </w:r>
          </w:p>
        </w:tc>
        <w:tc>
          <w:tcPr>
            <w:tcW w:w="6974" w:type="dxa"/>
            <w:gridSpan w:val="2"/>
          </w:tcPr>
          <w:p w14:paraId="54FDE70E"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2B95E605" w14:textId="77777777" w:rsidR="00F91DE0" w:rsidRPr="006F4FBD" w:rsidRDefault="00F91DE0" w:rsidP="00A07A99">
            <w:r w:rsidRPr="006F4FBD">
              <w:t>Yes</w:t>
            </w:r>
          </w:p>
          <w:p w14:paraId="30A610CE" w14:textId="77777777" w:rsidR="00F91DE0" w:rsidRPr="006F4FBD" w:rsidRDefault="00F91DE0" w:rsidP="00A07A99">
            <w:r w:rsidRPr="006F4FBD">
              <w:t>No</w:t>
            </w:r>
          </w:p>
        </w:tc>
      </w:tr>
      <w:tr w:rsidR="00F91DE0" w:rsidRPr="006F4FBD" w14:paraId="1FD239C1" w14:textId="77777777" w:rsidTr="00A07A99">
        <w:tc>
          <w:tcPr>
            <w:tcW w:w="3487" w:type="dxa"/>
          </w:tcPr>
          <w:p w14:paraId="30048F21" w14:textId="77777777" w:rsidR="00F91DE0" w:rsidRDefault="00F91DE0" w:rsidP="00A07A99">
            <w:pPr>
              <w:rPr>
                <w:b/>
                <w:bCs/>
              </w:rPr>
            </w:pPr>
            <w:r w:rsidRPr="006F4FBD">
              <w:rPr>
                <w:b/>
                <w:bCs/>
              </w:rPr>
              <w:t>Solution</w:t>
            </w:r>
          </w:p>
          <w:p w14:paraId="39F3B40A" w14:textId="77777777" w:rsidR="00F91DE0" w:rsidRPr="006F4FBD" w:rsidRDefault="00F91DE0" w:rsidP="00A07A99">
            <w:pPr>
              <w:rPr>
                <w:b/>
                <w:bCs/>
              </w:rPr>
            </w:pPr>
          </w:p>
          <w:p w14:paraId="554EAF4F" w14:textId="77777777" w:rsidR="00F91DE0" w:rsidRPr="006F4FBD" w:rsidRDefault="00F91DE0" w:rsidP="00A07A99">
            <w:r w:rsidRPr="006F4FBD">
              <w:t>Rationale</w:t>
            </w:r>
            <w:r>
              <w:t xml:space="preserve"> (R)</w:t>
            </w:r>
          </w:p>
        </w:tc>
        <w:tc>
          <w:tcPr>
            <w:tcW w:w="3487" w:type="dxa"/>
          </w:tcPr>
          <w:p w14:paraId="46A85512" w14:textId="77777777" w:rsidR="00F91DE0" w:rsidRPr="006F4FBD" w:rsidRDefault="00F91DE0" w:rsidP="00A07A99">
            <w:pPr>
              <w:rPr>
                <w:rFonts w:cs="Arial"/>
                <w:b/>
                <w:bCs/>
                <w:i/>
                <w:iCs/>
              </w:rPr>
            </w:pPr>
            <w:r w:rsidRPr="006F4FBD">
              <w:rPr>
                <w:rFonts w:cs="Arial"/>
                <w:b/>
                <w:bCs/>
              </w:rPr>
              <w:t xml:space="preserve">Apply the severity modifier supported by a weighted analysis </w:t>
            </w:r>
            <w:r w:rsidRPr="006F4FBD">
              <w:rPr>
                <w:rFonts w:cs="Arial"/>
                <w:b/>
                <w:bCs/>
                <w:i/>
                <w:iCs/>
              </w:rPr>
              <w:t>(Weighted values for age, QALYs, sex based on distribution of related treatments in UK practice)</w:t>
            </w:r>
          </w:p>
          <w:p w14:paraId="42D4788B" w14:textId="77777777" w:rsidR="00F91DE0" w:rsidRPr="006F4FBD" w:rsidRDefault="00F91DE0" w:rsidP="00A07A99">
            <w:pPr>
              <w:rPr>
                <w:rFonts w:cs="Arial"/>
                <w:i/>
                <w:iCs/>
              </w:rPr>
            </w:pPr>
          </w:p>
          <w:p w14:paraId="6C2140A3" w14:textId="77777777" w:rsidR="00F91DE0" w:rsidRPr="006F4FBD" w:rsidRDefault="00F91DE0" w:rsidP="00A07A99">
            <w:pPr>
              <w:rPr>
                <w:rFonts w:cs="Arial"/>
              </w:rPr>
            </w:pPr>
            <w:r w:rsidRPr="006F4FBD">
              <w:rPr>
                <w:rFonts w:cs="Arial"/>
              </w:rPr>
              <w:t>R1: Weighted analysis provides a better estimation when there is more than one comparator, as it accounts for differences in treatment effects across multiple options.</w:t>
            </w:r>
          </w:p>
          <w:p w14:paraId="52B9ACBE" w14:textId="77777777" w:rsidR="00F91DE0" w:rsidRPr="006F4FBD" w:rsidRDefault="00F91DE0" w:rsidP="00A07A99">
            <w:pPr>
              <w:rPr>
                <w:rFonts w:cs="Arial"/>
              </w:rPr>
            </w:pPr>
            <w:r w:rsidRPr="006F4FBD">
              <w:rPr>
                <w:rFonts w:cs="Arial"/>
              </w:rPr>
              <w:t>R2: The severity modifier derived from weighted analysis is more aligned with UK practice, where different patients receive different treatments, ensuring a realistic representation of the population.</w:t>
            </w:r>
          </w:p>
          <w:p w14:paraId="3824D4DC" w14:textId="77777777" w:rsidR="00F91DE0" w:rsidRPr="006F4FBD" w:rsidRDefault="00F91DE0" w:rsidP="00A07A99"/>
        </w:tc>
        <w:tc>
          <w:tcPr>
            <w:tcW w:w="3487" w:type="dxa"/>
          </w:tcPr>
          <w:p w14:paraId="7806BB9C" w14:textId="77777777" w:rsidR="00F91DE0" w:rsidRPr="006F4FBD" w:rsidRDefault="00F91DE0" w:rsidP="00A07A99">
            <w:pPr>
              <w:rPr>
                <w:rFonts w:cs="Arial"/>
                <w:b/>
                <w:bCs/>
              </w:rPr>
            </w:pPr>
            <w:r w:rsidRPr="006F4FBD">
              <w:rPr>
                <w:rFonts w:cs="Arial"/>
                <w:b/>
                <w:bCs/>
              </w:rPr>
              <w:t>Apply the severity modifier based on the comparator with the lowest QALYs.</w:t>
            </w:r>
          </w:p>
          <w:p w14:paraId="355838A6" w14:textId="77777777" w:rsidR="00F91DE0" w:rsidRPr="006F4FBD" w:rsidRDefault="00F91DE0" w:rsidP="00A07A99">
            <w:pPr>
              <w:rPr>
                <w:rFonts w:cs="Arial"/>
              </w:rPr>
            </w:pPr>
          </w:p>
          <w:p w14:paraId="1481FE37" w14:textId="77777777" w:rsidR="00F91DE0" w:rsidRPr="006F4FBD" w:rsidRDefault="00F91DE0" w:rsidP="00A07A99">
            <w:pPr>
              <w:rPr>
                <w:rFonts w:cs="Arial"/>
              </w:rPr>
            </w:pPr>
            <w:r w:rsidRPr="006F4FBD">
              <w:rPr>
                <w:rFonts w:cs="Arial"/>
              </w:rPr>
              <w:t>R1: Captures maximum unmet need by focusing on the comparator with the worst health outcomes.</w:t>
            </w:r>
          </w:p>
          <w:p w14:paraId="5A024983" w14:textId="77777777" w:rsidR="00F91DE0" w:rsidRPr="006F4FBD" w:rsidRDefault="00F91DE0" w:rsidP="00A07A99">
            <w:pPr>
              <w:rPr>
                <w:rFonts w:cs="Arial"/>
              </w:rPr>
            </w:pPr>
            <w:r w:rsidRPr="006F4FBD">
              <w:rPr>
                <w:rFonts w:cs="Arial"/>
              </w:rPr>
              <w:t>R2: Simple and transparent to implement, as it relies on a single reference comparator.</w:t>
            </w:r>
          </w:p>
          <w:p w14:paraId="24CB1603" w14:textId="77777777" w:rsidR="00F91DE0" w:rsidRPr="006F4FBD" w:rsidRDefault="00F91DE0" w:rsidP="00A07A99">
            <w:r w:rsidRPr="006F4FBD">
              <w:rPr>
                <w:rFonts w:cs="Arial"/>
              </w:rPr>
              <w:t>R3: May lead to larger impact on ICER (lower ICER due to higher severity weight), highlighting the most severe patient subgroup.</w:t>
            </w:r>
          </w:p>
        </w:tc>
        <w:tc>
          <w:tcPr>
            <w:tcW w:w="3487" w:type="dxa"/>
          </w:tcPr>
          <w:p w14:paraId="1E182864" w14:textId="77777777" w:rsidR="00F91DE0" w:rsidRPr="006F4FBD" w:rsidRDefault="00F91DE0" w:rsidP="00A07A99"/>
        </w:tc>
      </w:tr>
    </w:tbl>
    <w:p w14:paraId="5EFE6825" w14:textId="77777777" w:rsidR="00F91DE0" w:rsidRPr="006F4FBD" w:rsidRDefault="00F91DE0" w:rsidP="00F91DE0"/>
    <w:p w14:paraId="60EE34C6" w14:textId="77777777" w:rsidR="00F91DE0" w:rsidRPr="00AC08B2" w:rsidRDefault="00F91DE0" w:rsidP="00F91DE0">
      <w:pPr>
        <w:pStyle w:val="Heading2"/>
        <w:rPr>
          <w:rFonts w:asciiTheme="minorHAnsi" w:hAnsiTheme="minorHAnsi"/>
          <w:b/>
          <w:bCs/>
          <w:sz w:val="24"/>
          <w:szCs w:val="24"/>
          <w:u w:val="single"/>
        </w:rPr>
      </w:pPr>
      <w:bookmarkStart w:id="63" w:name="_Toc227661992"/>
      <w:r w:rsidRPr="00AC08B2">
        <w:rPr>
          <w:rFonts w:asciiTheme="minorHAnsi" w:hAnsiTheme="minorHAnsi"/>
          <w:b/>
          <w:bCs/>
          <w:sz w:val="24"/>
          <w:szCs w:val="24"/>
          <w:u w:val="single"/>
        </w:rPr>
        <w:t>Issue 16: Population narrower than marketing authorisation</w:t>
      </w:r>
      <w:bookmarkEnd w:id="63"/>
    </w:p>
    <w:tbl>
      <w:tblPr>
        <w:tblStyle w:val="TableGrid"/>
        <w:tblW w:w="0" w:type="auto"/>
        <w:tblLook w:val="04A0" w:firstRow="1" w:lastRow="0" w:firstColumn="1" w:lastColumn="0" w:noHBand="0" w:noVBand="1"/>
      </w:tblPr>
      <w:tblGrid>
        <w:gridCol w:w="3487"/>
        <w:gridCol w:w="3487"/>
        <w:gridCol w:w="3487"/>
        <w:gridCol w:w="3487"/>
      </w:tblGrid>
      <w:tr w:rsidR="00F91DE0" w:rsidRPr="006F4FBD" w14:paraId="4A5BB248" w14:textId="77777777" w:rsidTr="00A07A99">
        <w:tc>
          <w:tcPr>
            <w:tcW w:w="3487" w:type="dxa"/>
          </w:tcPr>
          <w:p w14:paraId="2D6B67E6" w14:textId="77777777" w:rsidR="00F91DE0" w:rsidRPr="006F4FBD" w:rsidRDefault="00F91DE0" w:rsidP="00A07A99">
            <w:r w:rsidRPr="006F4FBD">
              <w:t>Issue</w:t>
            </w:r>
          </w:p>
        </w:tc>
        <w:tc>
          <w:tcPr>
            <w:tcW w:w="10461" w:type="dxa"/>
            <w:gridSpan w:val="3"/>
          </w:tcPr>
          <w:p w14:paraId="0C7D9F7A" w14:textId="77777777" w:rsidR="00F91DE0" w:rsidRPr="006F4FBD" w:rsidRDefault="00F91DE0" w:rsidP="00A07A99">
            <w:r w:rsidRPr="006F4FBD">
              <w:t>If the clinical evidence is relevant for a narrower than the marketing authorisation, who should be considered for access?</w:t>
            </w:r>
          </w:p>
        </w:tc>
      </w:tr>
      <w:tr w:rsidR="00F91DE0" w:rsidRPr="006F4FBD" w14:paraId="545BC27D" w14:textId="77777777" w:rsidTr="00A07A99">
        <w:tc>
          <w:tcPr>
            <w:tcW w:w="3487" w:type="dxa"/>
          </w:tcPr>
          <w:p w14:paraId="3AD35F61" w14:textId="77777777" w:rsidR="00F91DE0" w:rsidRPr="006F4FBD" w:rsidRDefault="00F91DE0" w:rsidP="00A07A99">
            <w:r w:rsidRPr="006F4FBD">
              <w:t>Relevance to project</w:t>
            </w:r>
          </w:p>
        </w:tc>
        <w:tc>
          <w:tcPr>
            <w:tcW w:w="6974" w:type="dxa"/>
            <w:gridSpan w:val="2"/>
          </w:tcPr>
          <w:p w14:paraId="59FEE34E" w14:textId="77777777" w:rsidR="00F91DE0" w:rsidRPr="006F4FBD" w:rsidRDefault="00F91DE0" w:rsidP="00A07A99">
            <w:r w:rsidRPr="006F4FBD">
              <w:t>Do you think this issue or solutions are specific to, or more relevant to assessments of CAR T therapies, compared to appraisals of other groups of therapies?</w:t>
            </w:r>
          </w:p>
        </w:tc>
        <w:tc>
          <w:tcPr>
            <w:tcW w:w="3487" w:type="dxa"/>
          </w:tcPr>
          <w:p w14:paraId="226303BA" w14:textId="77777777" w:rsidR="00F91DE0" w:rsidRPr="006F4FBD" w:rsidRDefault="00F91DE0" w:rsidP="00A07A99">
            <w:r w:rsidRPr="006F4FBD">
              <w:t>Yes</w:t>
            </w:r>
          </w:p>
          <w:p w14:paraId="4B92A89F" w14:textId="77777777" w:rsidR="00F91DE0" w:rsidRPr="006F4FBD" w:rsidRDefault="00F91DE0" w:rsidP="00A07A99">
            <w:r w:rsidRPr="006F4FBD">
              <w:t>No</w:t>
            </w:r>
          </w:p>
        </w:tc>
      </w:tr>
      <w:tr w:rsidR="00F91DE0" w:rsidRPr="006F4FBD" w14:paraId="7FA20FBA" w14:textId="77777777" w:rsidTr="00A07A99">
        <w:tc>
          <w:tcPr>
            <w:tcW w:w="3487" w:type="dxa"/>
          </w:tcPr>
          <w:p w14:paraId="5F41105F" w14:textId="77777777" w:rsidR="00F91DE0" w:rsidRPr="006F4FBD" w:rsidRDefault="00F91DE0" w:rsidP="00A07A99">
            <w:pPr>
              <w:rPr>
                <w:b/>
                <w:bCs/>
              </w:rPr>
            </w:pPr>
            <w:r w:rsidRPr="006F4FBD">
              <w:rPr>
                <w:b/>
                <w:bCs/>
              </w:rPr>
              <w:t>Solution</w:t>
            </w:r>
          </w:p>
          <w:p w14:paraId="5E1DF9FB" w14:textId="77777777" w:rsidR="00F91DE0" w:rsidRPr="006F4FBD" w:rsidRDefault="00F91DE0" w:rsidP="00A07A99">
            <w:pPr>
              <w:rPr>
                <w:b/>
                <w:bCs/>
              </w:rPr>
            </w:pPr>
          </w:p>
          <w:p w14:paraId="3F0BFA7C" w14:textId="77777777" w:rsidR="00F91DE0" w:rsidRPr="006F4FBD" w:rsidRDefault="00F91DE0" w:rsidP="00A07A99">
            <w:r w:rsidRPr="006F4FBD">
              <w:t>Rationale</w:t>
            </w:r>
            <w:r>
              <w:t xml:space="preserve"> (R)</w:t>
            </w:r>
          </w:p>
        </w:tc>
        <w:tc>
          <w:tcPr>
            <w:tcW w:w="3487" w:type="dxa"/>
          </w:tcPr>
          <w:p w14:paraId="49953AE4" w14:textId="77777777" w:rsidR="00F91DE0" w:rsidRPr="006F4FBD" w:rsidRDefault="00F91DE0" w:rsidP="00A07A99">
            <w:pPr>
              <w:rPr>
                <w:rFonts w:cs="Arial"/>
                <w:b/>
                <w:bCs/>
              </w:rPr>
            </w:pPr>
            <w:r w:rsidRPr="006F4FBD">
              <w:rPr>
                <w:rFonts w:cs="Arial"/>
                <w:b/>
                <w:bCs/>
              </w:rPr>
              <w:t xml:space="preserve">The evaluation should focus on the population for whom evidence of relative clinical benefit exists </w:t>
            </w:r>
          </w:p>
          <w:p w14:paraId="7D01207B" w14:textId="77777777" w:rsidR="00F91DE0" w:rsidRPr="006F4FBD" w:rsidRDefault="00F91DE0" w:rsidP="00A07A99">
            <w:pPr>
              <w:rPr>
                <w:rFonts w:cs="Arial"/>
                <w:b/>
                <w:bCs/>
              </w:rPr>
            </w:pPr>
          </w:p>
          <w:p w14:paraId="2F47FEDA" w14:textId="77777777" w:rsidR="00F91DE0" w:rsidRPr="006F4FBD" w:rsidRDefault="00F91DE0" w:rsidP="00A07A99">
            <w:pPr>
              <w:rPr>
                <w:rFonts w:cs="Arial"/>
              </w:rPr>
            </w:pPr>
            <w:r w:rsidRPr="006F4FBD">
              <w:rPr>
                <w:rFonts w:cs="Arial"/>
              </w:rPr>
              <w:t>R1: Utilises strongest evidence base, avoiding populations of high uncertainty of clinical benefit or cost-effectiveness.</w:t>
            </w:r>
          </w:p>
          <w:p w14:paraId="7808C7E2" w14:textId="77777777" w:rsidR="00F91DE0" w:rsidRPr="006F4FBD" w:rsidRDefault="00F91DE0" w:rsidP="00A07A99">
            <w:pPr>
              <w:rPr>
                <w:rFonts w:cs="Arial"/>
              </w:rPr>
            </w:pPr>
            <w:r w:rsidRPr="006F4FBD">
              <w:rPr>
                <w:rFonts w:cs="Arial"/>
              </w:rPr>
              <w:t>R2: Aligns with standard clinical pathways (e.g., transplant-eligible patients), supporting plausible modelling assumptions.</w:t>
            </w:r>
          </w:p>
          <w:p w14:paraId="03E92F61" w14:textId="77777777" w:rsidR="00F91DE0" w:rsidRPr="006F4FBD" w:rsidRDefault="00F91DE0" w:rsidP="00A07A99">
            <w:pPr>
              <w:rPr>
                <w:rFonts w:cs="Arial"/>
              </w:rPr>
            </w:pPr>
            <w:r w:rsidRPr="006F4FBD">
              <w:rPr>
                <w:rFonts w:cs="Arial"/>
              </w:rPr>
              <w:t>R3: Excludes populations with limited or no trial evidence, reducing uncertainty in results.</w:t>
            </w:r>
          </w:p>
          <w:p w14:paraId="23CB3C89" w14:textId="77777777" w:rsidR="00F91DE0" w:rsidRPr="006F4FBD" w:rsidRDefault="00F91DE0" w:rsidP="00A07A99">
            <w:pPr>
              <w:rPr>
                <w:rFonts w:cs="Arial"/>
              </w:rPr>
            </w:pPr>
          </w:p>
          <w:p w14:paraId="46DE1242" w14:textId="77777777" w:rsidR="00F91DE0" w:rsidRPr="006F4FBD" w:rsidRDefault="00F91DE0" w:rsidP="00A07A99"/>
        </w:tc>
        <w:tc>
          <w:tcPr>
            <w:tcW w:w="3487" w:type="dxa"/>
          </w:tcPr>
          <w:p w14:paraId="506F5A8C" w14:textId="77777777" w:rsidR="00F91DE0" w:rsidRPr="006F4FBD" w:rsidRDefault="00F91DE0" w:rsidP="00A07A99">
            <w:pPr>
              <w:rPr>
                <w:rFonts w:cs="Arial"/>
                <w:b/>
                <w:bCs/>
              </w:rPr>
            </w:pPr>
            <w:r w:rsidRPr="006F4FBD">
              <w:rPr>
                <w:rFonts w:cs="Arial"/>
                <w:b/>
                <w:bCs/>
              </w:rPr>
              <w:t>The evaluation should focus on the population matching the marketing authorisation</w:t>
            </w:r>
          </w:p>
          <w:p w14:paraId="5AF18E44" w14:textId="77777777" w:rsidR="00F91DE0" w:rsidRPr="006F4FBD" w:rsidRDefault="00F91DE0" w:rsidP="00A07A99">
            <w:pPr>
              <w:rPr>
                <w:rFonts w:cs="Arial"/>
                <w:b/>
                <w:bCs/>
              </w:rPr>
            </w:pPr>
          </w:p>
          <w:p w14:paraId="7FEBA5A2" w14:textId="77777777" w:rsidR="00F91DE0" w:rsidRPr="006F4FBD" w:rsidRDefault="00F91DE0" w:rsidP="00A07A99">
            <w:pPr>
              <w:rPr>
                <w:rFonts w:cs="Arial"/>
              </w:rPr>
            </w:pPr>
            <w:r w:rsidRPr="006F4FBD">
              <w:rPr>
                <w:rFonts w:cs="Arial"/>
              </w:rPr>
              <w:t>R1: Reflects the full population for which the treatment is licensed, improving external validity.</w:t>
            </w:r>
          </w:p>
          <w:p w14:paraId="0E3E3D61" w14:textId="77777777" w:rsidR="00F91DE0" w:rsidRPr="006F4FBD" w:rsidRDefault="00F91DE0" w:rsidP="00A07A99">
            <w:pPr>
              <w:rPr>
                <w:rFonts w:cs="Arial"/>
              </w:rPr>
            </w:pPr>
            <w:r w:rsidRPr="006F4FBD">
              <w:rPr>
                <w:rFonts w:cs="Arial"/>
              </w:rPr>
              <w:t>R2: Supports comparisons with real-world data, making results more representative.</w:t>
            </w:r>
          </w:p>
          <w:p w14:paraId="04C559BB" w14:textId="77777777" w:rsidR="00F91DE0" w:rsidRPr="006F4FBD" w:rsidRDefault="00F91DE0" w:rsidP="00A07A99">
            <w:pPr>
              <w:rPr>
                <w:rFonts w:cs="Arial"/>
              </w:rPr>
            </w:pPr>
            <w:r w:rsidRPr="006F4FBD">
              <w:rPr>
                <w:rFonts w:cs="Arial"/>
              </w:rPr>
              <w:t>R3: Ensures decision-making considers all patients eligible for treatment in clinical practice, maximising options for patients.</w:t>
            </w:r>
          </w:p>
          <w:p w14:paraId="221003D9" w14:textId="77777777" w:rsidR="00F91DE0" w:rsidRPr="006F4FBD" w:rsidRDefault="00F91DE0" w:rsidP="00A07A99"/>
        </w:tc>
        <w:tc>
          <w:tcPr>
            <w:tcW w:w="3487" w:type="dxa"/>
          </w:tcPr>
          <w:p w14:paraId="5B70560D" w14:textId="77777777" w:rsidR="00F91DE0" w:rsidRPr="006F4FBD" w:rsidRDefault="00F91DE0" w:rsidP="00A07A99"/>
        </w:tc>
      </w:tr>
    </w:tbl>
    <w:p w14:paraId="07425F11" w14:textId="77777777" w:rsidR="00F91DE0" w:rsidRDefault="00F91DE0" w:rsidP="00F91DE0"/>
    <w:p w14:paraId="1845B278" w14:textId="77777777" w:rsidR="00F91DE0" w:rsidRDefault="00F91DE0" w:rsidP="00F91DE0">
      <w:pPr>
        <w:rPr>
          <w:rFonts w:asciiTheme="majorHAnsi" w:eastAsiaTheme="majorEastAsia" w:hAnsiTheme="majorHAnsi" w:cstheme="majorBidi"/>
          <w:color w:val="0F4761" w:themeColor="accent1" w:themeShade="BF"/>
          <w:sz w:val="32"/>
          <w:szCs w:val="32"/>
        </w:rPr>
      </w:pPr>
      <w:r>
        <w:br w:type="page"/>
      </w:r>
    </w:p>
    <w:p w14:paraId="44DC6E46" w14:textId="77777777" w:rsidR="00F91DE0" w:rsidRPr="00CA5C76" w:rsidRDefault="00F91DE0" w:rsidP="00CA5C76">
      <w:r w:rsidRPr="00CA5C76">
        <w:t>Please describe any additional key issues not featured in this document which you would like to bring to the attention of the project team, alongside solutions and supporting rationale.</w:t>
      </w:r>
    </w:p>
    <w:p w14:paraId="577F549C" w14:textId="77777777" w:rsidR="00F91DE0" w:rsidRDefault="00F91DE0" w:rsidP="00F91DE0"/>
    <w:p w14:paraId="4ADDD510" w14:textId="77777777" w:rsidR="00F91DE0" w:rsidRDefault="00F91DE0" w:rsidP="00F91DE0">
      <w:r w:rsidRPr="00103FE7">
        <w:rPr>
          <w:b/>
          <w:bCs/>
          <w:u w:val="single"/>
        </w:rPr>
        <w:t>Issue</w:t>
      </w:r>
      <w:r>
        <w:t xml:space="preserve">: </w:t>
      </w:r>
    </w:p>
    <w:p w14:paraId="3B43B256" w14:textId="77777777" w:rsidR="00F91DE0" w:rsidRDefault="00F91DE0" w:rsidP="00F91DE0"/>
    <w:p w14:paraId="2F1D59D2" w14:textId="77777777" w:rsidR="00F91DE0" w:rsidRDefault="00F91DE0" w:rsidP="00F91DE0">
      <w:r w:rsidRPr="00103FE7">
        <w:rPr>
          <w:b/>
          <w:bCs/>
          <w:u w:val="single"/>
        </w:rPr>
        <w:t>Solution</w:t>
      </w:r>
      <w:r>
        <w:rPr>
          <w:b/>
          <w:bCs/>
          <w:u w:val="single"/>
        </w:rPr>
        <w:t xml:space="preserve"> 1</w:t>
      </w:r>
      <w:r>
        <w:t xml:space="preserve">: </w:t>
      </w:r>
    </w:p>
    <w:p w14:paraId="140B9932" w14:textId="77777777" w:rsidR="00F91DE0" w:rsidRDefault="00F91DE0" w:rsidP="00F91DE0">
      <w:r w:rsidRPr="00103FE7">
        <w:rPr>
          <w:b/>
          <w:bCs/>
          <w:u w:val="single"/>
        </w:rPr>
        <w:t>Rationale</w:t>
      </w:r>
      <w:r>
        <w:t xml:space="preserve">: </w:t>
      </w:r>
    </w:p>
    <w:p w14:paraId="1C00C6B8" w14:textId="77777777" w:rsidR="00F91DE0" w:rsidRDefault="00F91DE0" w:rsidP="00F91DE0"/>
    <w:p w14:paraId="64D4331E" w14:textId="77777777" w:rsidR="00F91DE0" w:rsidRDefault="00F91DE0" w:rsidP="00F91DE0">
      <w:r w:rsidRPr="00103FE7">
        <w:rPr>
          <w:b/>
          <w:bCs/>
          <w:u w:val="single"/>
        </w:rPr>
        <w:t>Solution</w:t>
      </w:r>
      <w:r>
        <w:rPr>
          <w:b/>
          <w:bCs/>
          <w:u w:val="single"/>
        </w:rPr>
        <w:t xml:space="preserve"> 2</w:t>
      </w:r>
      <w:r>
        <w:t xml:space="preserve">: </w:t>
      </w:r>
    </w:p>
    <w:p w14:paraId="3BBA0188" w14:textId="77777777" w:rsidR="00F91DE0" w:rsidRPr="00103FE7" w:rsidRDefault="00F91DE0" w:rsidP="00F91DE0">
      <w:r w:rsidRPr="00103FE7">
        <w:rPr>
          <w:b/>
          <w:bCs/>
          <w:u w:val="single"/>
        </w:rPr>
        <w:t>Rationale</w:t>
      </w:r>
      <w:r>
        <w:t xml:space="preserve">: </w:t>
      </w:r>
    </w:p>
    <w:p w14:paraId="69D98D01" w14:textId="77777777" w:rsidR="00F91DE0" w:rsidRPr="00103FE7" w:rsidRDefault="00F91DE0" w:rsidP="00F91DE0"/>
    <w:p w14:paraId="079AF680" w14:textId="77777777" w:rsidR="00F91DE0" w:rsidRDefault="00F91DE0" w:rsidP="0013007E">
      <w:pPr>
        <w:rPr>
          <w:rFonts w:ascii="Arial" w:hAnsi="Arial" w:cs="Arial"/>
        </w:rPr>
      </w:pPr>
    </w:p>
    <w:p w14:paraId="6AC418A4" w14:textId="77777777" w:rsidR="00825F1A" w:rsidRDefault="00825F1A" w:rsidP="0013007E">
      <w:pPr>
        <w:rPr>
          <w:rFonts w:ascii="Arial" w:hAnsi="Arial" w:cs="Arial"/>
        </w:rPr>
      </w:pPr>
    </w:p>
    <w:p w14:paraId="08D9FCCE" w14:textId="3554ADF5" w:rsidR="00825F1A" w:rsidRDefault="00825F1A" w:rsidP="0013007E">
      <w:pPr>
        <w:rPr>
          <w:rFonts w:ascii="Arial" w:hAnsi="Arial" w:cs="Arial"/>
        </w:rPr>
      </w:pPr>
    </w:p>
    <w:p w14:paraId="5A2293E5" w14:textId="77777777" w:rsidR="002B431A" w:rsidRDefault="002B431A" w:rsidP="0013007E">
      <w:pPr>
        <w:rPr>
          <w:rFonts w:ascii="Arial" w:hAnsi="Arial" w:cs="Arial"/>
        </w:rPr>
      </w:pPr>
    </w:p>
    <w:p w14:paraId="7527E41A" w14:textId="77777777" w:rsidR="002B431A" w:rsidRDefault="002B431A" w:rsidP="0013007E">
      <w:pPr>
        <w:rPr>
          <w:rFonts w:ascii="Arial" w:hAnsi="Arial" w:cs="Arial"/>
        </w:rPr>
      </w:pPr>
    </w:p>
    <w:p w14:paraId="79D6961F" w14:textId="77777777" w:rsidR="002B431A" w:rsidRDefault="002B431A" w:rsidP="0013007E">
      <w:pPr>
        <w:rPr>
          <w:rFonts w:ascii="Arial" w:hAnsi="Arial" w:cs="Arial"/>
        </w:rPr>
      </w:pPr>
    </w:p>
    <w:p w14:paraId="10CEEC14" w14:textId="77777777" w:rsidR="002B431A" w:rsidRDefault="002B431A" w:rsidP="0013007E">
      <w:pPr>
        <w:rPr>
          <w:rFonts w:ascii="Arial" w:hAnsi="Arial" w:cs="Arial"/>
        </w:rPr>
      </w:pPr>
    </w:p>
    <w:p w14:paraId="516644E4" w14:textId="77777777" w:rsidR="002B431A" w:rsidRDefault="002B431A" w:rsidP="0013007E">
      <w:pPr>
        <w:rPr>
          <w:rFonts w:ascii="Arial" w:hAnsi="Arial" w:cs="Arial"/>
        </w:rPr>
      </w:pPr>
    </w:p>
    <w:p w14:paraId="68A3DE92" w14:textId="4CFDB2C3" w:rsidR="004B6186" w:rsidRDefault="00F2312C" w:rsidP="00A05E45">
      <w:pPr>
        <w:pStyle w:val="Numberedheading1"/>
        <w:numPr>
          <w:ilvl w:val="0"/>
          <w:numId w:val="9"/>
        </w:numPr>
        <w:tabs>
          <w:tab w:val="clear" w:pos="1134"/>
        </w:tabs>
        <w:ind w:left="0" w:firstLine="0"/>
      </w:pPr>
      <w:bookmarkStart w:id="64" w:name="_Toc227661993"/>
      <w:r>
        <w:t xml:space="preserve">Section 8: </w:t>
      </w:r>
      <w:r w:rsidR="0079611B" w:rsidRPr="0079611B">
        <w:t>Changes between the Round-1 Delphi questionnaire and the methodological framework used in Round-2</w:t>
      </w:r>
      <w:bookmarkEnd w:id="64"/>
    </w:p>
    <w:p w14:paraId="046473B8" w14:textId="77777777" w:rsidR="00BD63FC" w:rsidRPr="00530530" w:rsidRDefault="00BD63FC" w:rsidP="00BD63FC">
      <w:pPr>
        <w:spacing w:line="259" w:lineRule="auto"/>
        <w:rPr>
          <w:rFonts w:ascii="Arial" w:hAnsi="Arial" w:cs="Arial"/>
        </w:rPr>
      </w:pPr>
      <w:r w:rsidRPr="00530530">
        <w:rPr>
          <w:rFonts w:ascii="Arial" w:hAnsi="Arial" w:cs="Arial"/>
        </w:rPr>
        <w:t>Following Round-1 responses, the research team (two reviewers independently) reviewed all comments and suggestions from panel members and revised the issue descriptions, solution options, and rationales where appropriate. The revised framework then served as the input for the Delphi form used in Round-2 of the Delphi process.</w:t>
      </w:r>
      <w:r w:rsidRPr="00BD63FC">
        <w:rPr>
          <w:rFonts w:ascii="Arial" w:hAnsi="Arial" w:cs="Arial"/>
        </w:rPr>
        <w:t xml:space="preserve"> </w:t>
      </w:r>
      <w:r w:rsidRPr="00530530">
        <w:rPr>
          <w:rFonts w:ascii="Arial" w:hAnsi="Arial" w:cs="Arial"/>
        </w:rPr>
        <w:t>The amendments made for each retained issue are described below.</w:t>
      </w:r>
    </w:p>
    <w:p w14:paraId="1CB8126B" w14:textId="77777777" w:rsidR="00BD63FC" w:rsidRPr="00530530" w:rsidRDefault="00BD63FC" w:rsidP="00BD63FC">
      <w:pPr>
        <w:spacing w:line="259" w:lineRule="auto"/>
        <w:rPr>
          <w:rFonts w:ascii="Arial" w:hAnsi="Arial" w:cs="Arial"/>
          <w:b/>
          <w:bCs/>
        </w:rPr>
      </w:pPr>
      <w:r w:rsidRPr="00530530">
        <w:rPr>
          <w:rFonts w:ascii="Arial" w:hAnsi="Arial" w:cs="Arial"/>
          <w:b/>
          <w:bCs/>
        </w:rPr>
        <w:t>Issue 1: Model starting point</w:t>
      </w:r>
    </w:p>
    <w:p w14:paraId="5CA74BAA"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Model starting point</w:t>
      </w:r>
    </w:p>
    <w:p w14:paraId="190EACD3"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1: Model starting point</w:t>
      </w:r>
    </w:p>
    <w:p w14:paraId="6308DBFD"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65EC61BC" w14:textId="77777777" w:rsidR="00BD63FC" w:rsidRPr="00530530" w:rsidRDefault="00BD63FC" w:rsidP="00BD63FC">
      <w:pPr>
        <w:spacing w:line="259" w:lineRule="auto"/>
        <w:rPr>
          <w:rFonts w:ascii="Arial" w:hAnsi="Arial" w:cs="Arial"/>
        </w:rPr>
      </w:pPr>
      <w:r w:rsidRPr="00530530">
        <w:rPr>
          <w:rFonts w:ascii="Arial" w:hAnsi="Arial" w:cs="Arial"/>
        </w:rPr>
        <w:t>Numbering added.</w:t>
      </w:r>
    </w:p>
    <w:p w14:paraId="386E478F"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79BBFFC1" w14:textId="77777777" w:rsidR="00BD63FC" w:rsidRPr="00530530" w:rsidRDefault="00BD63FC" w:rsidP="00BD63FC">
      <w:pPr>
        <w:spacing w:line="259" w:lineRule="auto"/>
        <w:rPr>
          <w:rFonts w:ascii="Arial" w:hAnsi="Arial" w:cs="Arial"/>
        </w:rPr>
      </w:pPr>
      <w:r w:rsidRPr="00530530">
        <w:rPr>
          <w:rFonts w:ascii="Arial" w:hAnsi="Arial" w:cs="Arial"/>
        </w:rPr>
        <w:t xml:space="preserve">Round-1 solutions </w:t>
      </w:r>
    </w:p>
    <w:p w14:paraId="3C4F81E7" w14:textId="77777777" w:rsidR="00BD63FC" w:rsidRPr="00530530" w:rsidRDefault="00BD63FC" w:rsidP="00BD63FC">
      <w:pPr>
        <w:numPr>
          <w:ilvl w:val="0"/>
          <w:numId w:val="20"/>
        </w:numPr>
        <w:spacing w:line="259" w:lineRule="auto"/>
        <w:rPr>
          <w:rFonts w:ascii="Arial" w:hAnsi="Arial" w:cs="Arial"/>
        </w:rPr>
      </w:pPr>
      <w:r w:rsidRPr="00530530">
        <w:rPr>
          <w:rFonts w:ascii="Arial" w:hAnsi="Arial" w:cs="Arial"/>
        </w:rPr>
        <w:t>Using mITT (infused) population / point of infusion</w:t>
      </w:r>
    </w:p>
    <w:p w14:paraId="51375F3F" w14:textId="77777777" w:rsidR="00BD63FC" w:rsidRPr="00530530" w:rsidRDefault="00BD63FC" w:rsidP="00BD63FC">
      <w:pPr>
        <w:numPr>
          <w:ilvl w:val="0"/>
          <w:numId w:val="20"/>
        </w:numPr>
        <w:spacing w:line="259" w:lineRule="auto"/>
        <w:rPr>
          <w:rFonts w:ascii="Arial" w:hAnsi="Arial" w:cs="Arial"/>
        </w:rPr>
      </w:pPr>
      <w:r w:rsidRPr="00530530">
        <w:rPr>
          <w:rFonts w:ascii="Arial" w:hAnsi="Arial" w:cs="Arial"/>
        </w:rPr>
        <w:t>Using ITT (leukapheresed) population / point of leukapheresis</w:t>
      </w:r>
    </w:p>
    <w:p w14:paraId="544DD60B" w14:textId="77777777" w:rsidR="00BD63FC" w:rsidRPr="00530530" w:rsidRDefault="00BD63FC" w:rsidP="00BD63FC">
      <w:pPr>
        <w:numPr>
          <w:ilvl w:val="0"/>
          <w:numId w:val="20"/>
        </w:numPr>
        <w:spacing w:line="259" w:lineRule="auto"/>
        <w:rPr>
          <w:rFonts w:ascii="Arial" w:hAnsi="Arial" w:cs="Arial"/>
        </w:rPr>
      </w:pPr>
      <w:r w:rsidRPr="00530530">
        <w:rPr>
          <w:rFonts w:ascii="Arial" w:hAnsi="Arial" w:cs="Arial"/>
        </w:rPr>
        <w:t>Estimate effects from point of infusion for mITT population, but include pre-infusion costs for ITT population</w:t>
      </w:r>
    </w:p>
    <w:p w14:paraId="49193BE3" w14:textId="77777777" w:rsidR="00BD63FC" w:rsidRPr="00530530" w:rsidRDefault="00BD63FC" w:rsidP="00BD63FC">
      <w:pPr>
        <w:spacing w:line="259" w:lineRule="auto"/>
        <w:rPr>
          <w:rFonts w:ascii="Arial" w:hAnsi="Arial" w:cs="Arial"/>
        </w:rPr>
      </w:pPr>
      <w:r w:rsidRPr="00530530">
        <w:rPr>
          <w:rFonts w:ascii="Arial" w:hAnsi="Arial" w:cs="Arial"/>
        </w:rPr>
        <w:t xml:space="preserve">Solutions in the Delphi form used in Round-2 </w:t>
      </w:r>
    </w:p>
    <w:p w14:paraId="681B4FC6" w14:textId="77777777" w:rsidR="00BD63FC" w:rsidRPr="00530530" w:rsidRDefault="00BD63FC" w:rsidP="00BD63FC">
      <w:pPr>
        <w:spacing w:line="259" w:lineRule="auto"/>
        <w:rPr>
          <w:rFonts w:ascii="Arial" w:hAnsi="Arial" w:cs="Arial"/>
        </w:rPr>
      </w:pPr>
      <w:r w:rsidRPr="00530530">
        <w:rPr>
          <w:rFonts w:ascii="Arial" w:hAnsi="Arial" w:cs="Arial"/>
        </w:rPr>
        <w:t>S1: Using ITT (leukapheresed) population / point of leukapheresis</w:t>
      </w:r>
      <w:r w:rsidRPr="00530530">
        <w:rPr>
          <w:rFonts w:ascii="Arial" w:hAnsi="Arial" w:cs="Arial"/>
        </w:rPr>
        <w:br/>
        <w:t>S2: Using mITT (infused) population / point of infusion</w:t>
      </w:r>
      <w:r w:rsidRPr="00530530">
        <w:rPr>
          <w:rFonts w:ascii="Arial" w:hAnsi="Arial" w:cs="Arial"/>
        </w:rPr>
        <w:br/>
        <w:t>S3: Estimate effects from point of infusion for mITT population but include pre-infusion costs for ITT population</w:t>
      </w:r>
    </w:p>
    <w:p w14:paraId="7AD056BD"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259C7B83"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S1, S2, S3</w:t>
      </w:r>
      <w:r w:rsidRPr="00530530">
        <w:rPr>
          <w:rFonts w:ascii="Arial" w:hAnsi="Arial" w:cs="Arial"/>
        </w:rPr>
        <w:t xml:space="preserve"> added</w:t>
      </w:r>
      <w:r w:rsidRPr="00530530">
        <w:rPr>
          <w:rFonts w:ascii="Arial" w:hAnsi="Arial" w:cs="Arial"/>
        </w:rPr>
        <w:br/>
        <w:t>• Order of the first two solutions reversed</w:t>
      </w:r>
      <w:r w:rsidRPr="00530530">
        <w:rPr>
          <w:rFonts w:ascii="Arial" w:hAnsi="Arial" w:cs="Arial"/>
        </w:rPr>
        <w:br/>
        <w:t>• Text of solution 3 changed from</w:t>
      </w:r>
    </w:p>
    <w:p w14:paraId="7F3B04F6" w14:textId="77777777" w:rsidR="00BD63FC" w:rsidRPr="00530530" w:rsidRDefault="00BD63FC" w:rsidP="00BD63FC">
      <w:pPr>
        <w:spacing w:line="259" w:lineRule="auto"/>
        <w:rPr>
          <w:rFonts w:ascii="Arial" w:hAnsi="Arial" w:cs="Arial"/>
        </w:rPr>
      </w:pPr>
      <w:r w:rsidRPr="00530530">
        <w:rPr>
          <w:rFonts w:ascii="Arial" w:hAnsi="Arial" w:cs="Arial"/>
        </w:rPr>
        <w:t>“Estimate effects from point of infusion for mITT population, but include pre-infusion costs for ITT population”</w:t>
      </w:r>
    </w:p>
    <w:p w14:paraId="163A504C" w14:textId="77777777" w:rsidR="00BD63FC" w:rsidRPr="00530530" w:rsidRDefault="00BD63FC" w:rsidP="00BD63FC">
      <w:pPr>
        <w:spacing w:line="259" w:lineRule="auto"/>
        <w:rPr>
          <w:rFonts w:ascii="Arial" w:hAnsi="Arial" w:cs="Arial"/>
        </w:rPr>
      </w:pPr>
      <w:r w:rsidRPr="00530530">
        <w:rPr>
          <w:rFonts w:ascii="Arial" w:hAnsi="Arial" w:cs="Arial"/>
        </w:rPr>
        <w:t>to</w:t>
      </w:r>
    </w:p>
    <w:p w14:paraId="5627420F" w14:textId="77777777" w:rsidR="00BD63FC" w:rsidRPr="00530530" w:rsidRDefault="00BD63FC" w:rsidP="00BD63FC">
      <w:pPr>
        <w:spacing w:line="259" w:lineRule="auto"/>
        <w:rPr>
          <w:rFonts w:ascii="Arial" w:hAnsi="Arial" w:cs="Arial"/>
        </w:rPr>
      </w:pPr>
      <w:r w:rsidRPr="00530530">
        <w:rPr>
          <w:rFonts w:ascii="Arial" w:hAnsi="Arial" w:cs="Arial"/>
        </w:rPr>
        <w:t>“Estimate effects from point of infusion for mITT population but include pre-infusion costs for ITT population”</w:t>
      </w:r>
    </w:p>
    <w:p w14:paraId="3B1E1A1B" w14:textId="77777777" w:rsidR="00BD63FC" w:rsidRPr="00530530" w:rsidRDefault="00BD63FC" w:rsidP="00BD63FC">
      <w:pPr>
        <w:spacing w:line="259" w:lineRule="auto"/>
        <w:rPr>
          <w:rFonts w:ascii="Arial" w:hAnsi="Arial" w:cs="Arial"/>
        </w:rPr>
      </w:pPr>
      <w:r w:rsidRPr="00530530">
        <w:rPr>
          <w:rFonts w:ascii="Arial" w:hAnsi="Arial" w:cs="Arial"/>
        </w:rPr>
        <w:t>(comma removed)</w:t>
      </w:r>
    </w:p>
    <w:p w14:paraId="0CDC63CA"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7DECF806" w14:textId="77777777" w:rsidR="00BD63FC" w:rsidRPr="00530530" w:rsidRDefault="00BD63FC" w:rsidP="00BD63FC">
      <w:pPr>
        <w:spacing w:line="259" w:lineRule="auto"/>
        <w:rPr>
          <w:rFonts w:ascii="Arial" w:hAnsi="Arial" w:cs="Arial"/>
        </w:rPr>
      </w:pPr>
      <w:r w:rsidRPr="00530530">
        <w:rPr>
          <w:rFonts w:ascii="Arial" w:hAnsi="Arial" w:cs="Arial"/>
        </w:rPr>
        <w:t xml:space="preserve">Round-1 rationales listed as </w:t>
      </w:r>
      <w:r w:rsidRPr="00530530">
        <w:rPr>
          <w:rFonts w:ascii="Arial" w:hAnsi="Arial" w:cs="Arial"/>
          <w:b/>
          <w:bCs/>
        </w:rPr>
        <w:t>R1–R4</w:t>
      </w:r>
      <w:r w:rsidRPr="00530530">
        <w:rPr>
          <w:rFonts w:ascii="Arial" w:hAnsi="Arial" w:cs="Arial"/>
        </w:rPr>
        <w:t xml:space="preserve"> under each solution.</w:t>
      </w:r>
      <w:r w:rsidRPr="00530530">
        <w:rPr>
          <w:rFonts w:ascii="Arial" w:hAnsi="Arial" w:cs="Arial"/>
        </w:rPr>
        <w:br/>
        <w:t xml:space="preserve">Rationales in the Delphi form used in Round-2 listed as </w:t>
      </w:r>
      <w:r w:rsidRPr="00530530">
        <w:rPr>
          <w:rFonts w:ascii="Arial" w:hAnsi="Arial" w:cs="Arial"/>
          <w:b/>
          <w:bCs/>
        </w:rPr>
        <w:t>R1–R4</w:t>
      </w:r>
      <w:r w:rsidRPr="00530530">
        <w:rPr>
          <w:rFonts w:ascii="Arial" w:hAnsi="Arial" w:cs="Arial"/>
        </w:rPr>
        <w:t>.</w:t>
      </w:r>
    </w:p>
    <w:p w14:paraId="06F3EE80"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571162C4" w14:textId="77777777" w:rsidR="00BD63FC" w:rsidRPr="00530530" w:rsidRDefault="00BD63FC" w:rsidP="00BD63FC">
      <w:pPr>
        <w:spacing w:line="259" w:lineRule="auto"/>
        <w:rPr>
          <w:rFonts w:ascii="Arial" w:hAnsi="Arial" w:cs="Arial"/>
        </w:rPr>
      </w:pPr>
      <w:r w:rsidRPr="00530530">
        <w:rPr>
          <w:rFonts w:ascii="Arial" w:hAnsi="Arial" w:cs="Arial"/>
        </w:rPr>
        <w:t>None.</w:t>
      </w:r>
    </w:p>
    <w:p w14:paraId="5106D0DE" w14:textId="77777777" w:rsidR="00BD63FC" w:rsidRPr="00530530" w:rsidRDefault="00BD63FC" w:rsidP="00BD63FC">
      <w:pPr>
        <w:spacing w:line="259" w:lineRule="auto"/>
        <w:rPr>
          <w:rFonts w:ascii="Arial" w:hAnsi="Arial" w:cs="Arial"/>
        </w:rPr>
      </w:pPr>
    </w:p>
    <w:p w14:paraId="0D87C26C" w14:textId="77777777" w:rsidR="00BD63FC" w:rsidRPr="00530530" w:rsidRDefault="00BD63FC" w:rsidP="00BD63FC">
      <w:pPr>
        <w:spacing w:line="259" w:lineRule="auto"/>
        <w:rPr>
          <w:rFonts w:ascii="Arial" w:hAnsi="Arial" w:cs="Arial"/>
          <w:b/>
          <w:bCs/>
        </w:rPr>
      </w:pPr>
      <w:r w:rsidRPr="00530530">
        <w:rPr>
          <w:rFonts w:ascii="Arial" w:hAnsi="Arial" w:cs="Arial"/>
          <w:b/>
          <w:bCs/>
        </w:rPr>
        <w:t>Issue 3: Intravenous immunoglobulin usage</w:t>
      </w:r>
    </w:p>
    <w:p w14:paraId="2C3A60AF"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Intravenous Immunoglobulin usage</w:t>
      </w:r>
    </w:p>
    <w:p w14:paraId="569BDCEF"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3: Intravenous Immunoglobulin usage</w:t>
      </w:r>
    </w:p>
    <w:p w14:paraId="3477A1FA"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6C8DD5E6"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1853CFD8"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62594B89" w14:textId="77777777" w:rsidR="00BD63FC" w:rsidRPr="00530530" w:rsidRDefault="00BD63FC" w:rsidP="00BD63FC">
      <w:pPr>
        <w:spacing w:line="259" w:lineRule="auto"/>
        <w:rPr>
          <w:rFonts w:ascii="Arial" w:hAnsi="Arial" w:cs="Arial"/>
        </w:rPr>
      </w:pPr>
      <w:r w:rsidRPr="00530530">
        <w:rPr>
          <w:rFonts w:ascii="Arial" w:hAnsi="Arial" w:cs="Arial"/>
        </w:rPr>
        <w:t>Solutions referring to estimation of IVIG use and duration appear in both versions.</w:t>
      </w:r>
    </w:p>
    <w:p w14:paraId="16B3BE35"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0894BF44"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S1, S2, etc.</w:t>
      </w:r>
      <w:r w:rsidRPr="00530530">
        <w:rPr>
          <w:rFonts w:ascii="Arial" w:hAnsi="Arial" w:cs="Arial"/>
        </w:rPr>
        <w:t xml:space="preserve"> added.</w:t>
      </w:r>
    </w:p>
    <w:p w14:paraId="4D7A362B"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647CFEBD" w14:textId="77777777" w:rsidR="00BD63FC" w:rsidRPr="00530530" w:rsidRDefault="00BD63FC" w:rsidP="00BD63FC">
      <w:pPr>
        <w:spacing w:line="259" w:lineRule="auto"/>
        <w:rPr>
          <w:rFonts w:ascii="Arial" w:hAnsi="Arial" w:cs="Arial"/>
        </w:rPr>
      </w:pPr>
      <w:r w:rsidRPr="00530530">
        <w:rPr>
          <w:rFonts w:ascii="Arial" w:hAnsi="Arial" w:cs="Arial"/>
        </w:rPr>
        <w:t xml:space="preserve">Round-1 rationales labelled </w:t>
      </w:r>
      <w:r w:rsidRPr="00530530">
        <w:rPr>
          <w:rFonts w:ascii="Arial" w:hAnsi="Arial" w:cs="Arial"/>
          <w:b/>
          <w:bCs/>
        </w:rPr>
        <w:t>R1, R2, etc.</w:t>
      </w:r>
      <w:r w:rsidRPr="00530530">
        <w:rPr>
          <w:rFonts w:ascii="Arial" w:hAnsi="Arial" w:cs="Arial"/>
        </w:rPr>
        <w:br/>
        <w:t xml:space="preserve">Rationales in the Delphi form used in Round-2 labelled </w:t>
      </w:r>
      <w:r w:rsidRPr="00530530">
        <w:rPr>
          <w:rFonts w:ascii="Arial" w:hAnsi="Arial" w:cs="Arial"/>
          <w:b/>
          <w:bCs/>
        </w:rPr>
        <w:t>R1, R2, etc.</w:t>
      </w:r>
    </w:p>
    <w:p w14:paraId="2A4580D0"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476B7178" w14:textId="77777777" w:rsidR="00BD63FC" w:rsidRPr="00530530" w:rsidRDefault="00BD63FC" w:rsidP="00BD63FC">
      <w:pPr>
        <w:spacing w:line="259" w:lineRule="auto"/>
        <w:rPr>
          <w:rFonts w:ascii="Arial" w:hAnsi="Arial" w:cs="Arial"/>
        </w:rPr>
      </w:pPr>
      <w:r w:rsidRPr="00530530">
        <w:rPr>
          <w:rFonts w:ascii="Arial" w:hAnsi="Arial" w:cs="Arial"/>
        </w:rPr>
        <w:t>None.</w:t>
      </w:r>
    </w:p>
    <w:p w14:paraId="7FECF47D" w14:textId="77777777" w:rsidR="00BD63FC" w:rsidRPr="00530530" w:rsidRDefault="00BD63FC" w:rsidP="00BD63FC">
      <w:pPr>
        <w:spacing w:line="259" w:lineRule="auto"/>
        <w:rPr>
          <w:rFonts w:ascii="Arial" w:hAnsi="Arial" w:cs="Arial"/>
        </w:rPr>
      </w:pPr>
    </w:p>
    <w:p w14:paraId="406C4ED4" w14:textId="77777777" w:rsidR="00BD63FC" w:rsidRPr="00530530" w:rsidRDefault="00BD63FC" w:rsidP="00BD63FC">
      <w:pPr>
        <w:spacing w:line="259" w:lineRule="auto"/>
        <w:rPr>
          <w:rFonts w:ascii="Arial" w:hAnsi="Arial" w:cs="Arial"/>
          <w:b/>
          <w:bCs/>
        </w:rPr>
      </w:pPr>
      <w:r w:rsidRPr="00530530">
        <w:rPr>
          <w:rFonts w:ascii="Arial" w:hAnsi="Arial" w:cs="Arial"/>
          <w:b/>
          <w:bCs/>
        </w:rPr>
        <w:t>Issue 4 and 5: Cure-related assumptions</w:t>
      </w:r>
    </w:p>
    <w:p w14:paraId="1618F8C1"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Issue 4 and 5: Cure-related assumptions</w:t>
      </w:r>
    </w:p>
    <w:p w14:paraId="570BC081"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4 and 5: Cure-related assumptions</w:t>
      </w:r>
    </w:p>
    <w:p w14:paraId="78E4FE22"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03F6666D" w14:textId="77777777" w:rsidR="00BD63FC" w:rsidRPr="00530530" w:rsidRDefault="00BD63FC" w:rsidP="00BD63FC">
      <w:pPr>
        <w:spacing w:line="259" w:lineRule="auto"/>
        <w:rPr>
          <w:rFonts w:ascii="Arial" w:hAnsi="Arial" w:cs="Arial"/>
        </w:rPr>
      </w:pPr>
      <w:r w:rsidRPr="00530530">
        <w:rPr>
          <w:rFonts w:ascii="Arial" w:hAnsi="Arial" w:cs="Arial"/>
        </w:rPr>
        <w:t>None.</w:t>
      </w:r>
    </w:p>
    <w:p w14:paraId="1EC411AE"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62E70EE2" w14:textId="77777777" w:rsidR="00BD63FC" w:rsidRPr="00530530" w:rsidRDefault="00BD63FC" w:rsidP="00BD63FC">
      <w:pPr>
        <w:spacing w:line="259" w:lineRule="auto"/>
        <w:rPr>
          <w:rFonts w:ascii="Arial" w:hAnsi="Arial" w:cs="Arial"/>
        </w:rPr>
      </w:pPr>
      <w:r w:rsidRPr="00530530">
        <w:rPr>
          <w:rFonts w:ascii="Arial" w:hAnsi="Arial" w:cs="Arial"/>
        </w:rPr>
        <w:t>Solutions referring to cure modelling approaches appear in both versions.</w:t>
      </w:r>
    </w:p>
    <w:p w14:paraId="5532E9AA"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1D3AF860"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S1, S2, etc.</w:t>
      </w:r>
      <w:r w:rsidRPr="00530530">
        <w:rPr>
          <w:rFonts w:ascii="Arial" w:hAnsi="Arial" w:cs="Arial"/>
        </w:rPr>
        <w:t xml:space="preserve"> added.</w:t>
      </w:r>
    </w:p>
    <w:p w14:paraId="7A5737A3"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7EFE7454"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02C1AE22"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5B420C51" w14:textId="77777777" w:rsidR="00BD63FC" w:rsidRPr="00530530" w:rsidRDefault="00BD63FC" w:rsidP="00BD63FC">
      <w:pPr>
        <w:spacing w:line="259" w:lineRule="auto"/>
        <w:rPr>
          <w:rFonts w:ascii="Arial" w:hAnsi="Arial" w:cs="Arial"/>
        </w:rPr>
      </w:pPr>
      <w:r w:rsidRPr="00530530">
        <w:rPr>
          <w:rFonts w:ascii="Arial" w:hAnsi="Arial" w:cs="Arial"/>
        </w:rPr>
        <w:t>None.</w:t>
      </w:r>
    </w:p>
    <w:p w14:paraId="0FDF6196" w14:textId="77777777" w:rsidR="00BD63FC" w:rsidRPr="00530530" w:rsidRDefault="00BD63FC" w:rsidP="00BD63FC">
      <w:pPr>
        <w:spacing w:line="259" w:lineRule="auto"/>
        <w:rPr>
          <w:rFonts w:ascii="Arial" w:hAnsi="Arial" w:cs="Arial"/>
        </w:rPr>
      </w:pPr>
    </w:p>
    <w:p w14:paraId="07AF8007" w14:textId="77777777" w:rsidR="00BD63FC" w:rsidRPr="00530530" w:rsidRDefault="00BD63FC" w:rsidP="00BD63FC">
      <w:pPr>
        <w:spacing w:line="259" w:lineRule="auto"/>
        <w:rPr>
          <w:rFonts w:ascii="Arial" w:hAnsi="Arial" w:cs="Arial"/>
          <w:b/>
          <w:bCs/>
        </w:rPr>
      </w:pPr>
      <w:r w:rsidRPr="00530530">
        <w:rPr>
          <w:rFonts w:ascii="Arial" w:hAnsi="Arial" w:cs="Arial"/>
          <w:b/>
          <w:bCs/>
        </w:rPr>
        <w:t>Issue 7: CAR T-related delivery costs</w:t>
      </w:r>
    </w:p>
    <w:p w14:paraId="72CF396C"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CAR T-related delivery costs</w:t>
      </w:r>
    </w:p>
    <w:p w14:paraId="12DADCDF"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7: CAR T-related delivery costs</w:t>
      </w:r>
    </w:p>
    <w:p w14:paraId="71581B92"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5C269198"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4EAC613D"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461B4603" w14:textId="77777777" w:rsidR="00BD63FC" w:rsidRPr="00530530" w:rsidRDefault="00BD63FC" w:rsidP="00BD63FC">
      <w:pPr>
        <w:spacing w:line="259" w:lineRule="auto"/>
        <w:rPr>
          <w:rFonts w:ascii="Arial" w:hAnsi="Arial" w:cs="Arial"/>
        </w:rPr>
      </w:pPr>
      <w:r w:rsidRPr="00530530">
        <w:rPr>
          <w:rFonts w:ascii="Arial" w:hAnsi="Arial" w:cs="Arial"/>
        </w:rPr>
        <w:t>Solutions appear in both versions.</w:t>
      </w:r>
    </w:p>
    <w:p w14:paraId="1F59CDAA"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5333ADCD"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009F7069"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7FA824F0"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709DFF40"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78562D90" w14:textId="77777777" w:rsidR="00BD63FC" w:rsidRPr="00530530" w:rsidRDefault="00BD63FC" w:rsidP="00BD63FC">
      <w:pPr>
        <w:spacing w:line="259" w:lineRule="auto"/>
        <w:rPr>
          <w:rFonts w:ascii="Arial" w:hAnsi="Arial" w:cs="Arial"/>
        </w:rPr>
      </w:pPr>
      <w:r w:rsidRPr="00530530">
        <w:rPr>
          <w:rFonts w:ascii="Arial" w:hAnsi="Arial" w:cs="Arial"/>
        </w:rPr>
        <w:t>None.</w:t>
      </w:r>
    </w:p>
    <w:p w14:paraId="1D1EDC22" w14:textId="77777777" w:rsidR="00BD63FC" w:rsidRPr="00530530" w:rsidRDefault="00BD63FC" w:rsidP="00BD63FC">
      <w:pPr>
        <w:spacing w:line="259" w:lineRule="auto"/>
        <w:rPr>
          <w:rFonts w:ascii="Arial" w:hAnsi="Arial" w:cs="Arial"/>
        </w:rPr>
      </w:pPr>
    </w:p>
    <w:p w14:paraId="43EFD0B4" w14:textId="77777777" w:rsidR="00BD63FC" w:rsidRPr="00530530" w:rsidRDefault="00BD63FC" w:rsidP="00BD63FC">
      <w:pPr>
        <w:spacing w:line="259" w:lineRule="auto"/>
        <w:rPr>
          <w:rFonts w:ascii="Arial" w:hAnsi="Arial" w:cs="Arial"/>
          <w:b/>
          <w:bCs/>
        </w:rPr>
      </w:pPr>
      <w:r w:rsidRPr="00530530">
        <w:rPr>
          <w:rFonts w:ascii="Arial" w:hAnsi="Arial" w:cs="Arial"/>
          <w:b/>
          <w:bCs/>
        </w:rPr>
        <w:t>Issue 8b: Long time survivor utility value</w:t>
      </w:r>
    </w:p>
    <w:p w14:paraId="622666C0"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Long time survivor utility value</w:t>
      </w:r>
    </w:p>
    <w:p w14:paraId="7640BA06"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8b: Long time survivor utility value</w:t>
      </w:r>
    </w:p>
    <w:p w14:paraId="2C2D7610"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6716FD48"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77FF9935"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23A56F3B" w14:textId="77777777" w:rsidR="00BD63FC" w:rsidRPr="00530530" w:rsidRDefault="00BD63FC" w:rsidP="00BD63FC">
      <w:pPr>
        <w:spacing w:line="259" w:lineRule="auto"/>
        <w:rPr>
          <w:rFonts w:ascii="Arial" w:hAnsi="Arial" w:cs="Arial"/>
        </w:rPr>
      </w:pPr>
      <w:r w:rsidRPr="00530530">
        <w:rPr>
          <w:rFonts w:ascii="Arial" w:hAnsi="Arial" w:cs="Arial"/>
        </w:rPr>
        <w:t>Solutions appear in both versions.</w:t>
      </w:r>
    </w:p>
    <w:p w14:paraId="1CA8F058"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18192581"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17C08EEC"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5137AB08"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5FA92DB1"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784ACCB1" w14:textId="77777777" w:rsidR="00BD63FC" w:rsidRPr="00530530" w:rsidRDefault="00BD63FC" w:rsidP="00BD63FC">
      <w:pPr>
        <w:spacing w:line="259" w:lineRule="auto"/>
        <w:rPr>
          <w:rFonts w:ascii="Arial" w:hAnsi="Arial" w:cs="Arial"/>
        </w:rPr>
      </w:pPr>
      <w:r w:rsidRPr="00530530">
        <w:rPr>
          <w:rFonts w:ascii="Arial" w:hAnsi="Arial" w:cs="Arial"/>
        </w:rPr>
        <w:t>None.</w:t>
      </w:r>
    </w:p>
    <w:p w14:paraId="689BA9FE" w14:textId="77777777" w:rsidR="00BD63FC" w:rsidRPr="00530530" w:rsidRDefault="00BD63FC" w:rsidP="00BD63FC">
      <w:pPr>
        <w:spacing w:line="259" w:lineRule="auto"/>
        <w:rPr>
          <w:rFonts w:ascii="Arial" w:hAnsi="Arial" w:cs="Arial"/>
        </w:rPr>
      </w:pPr>
    </w:p>
    <w:p w14:paraId="36D573AE" w14:textId="77777777" w:rsidR="00BD63FC" w:rsidRPr="00530530" w:rsidRDefault="00BD63FC" w:rsidP="00BD63FC">
      <w:pPr>
        <w:spacing w:line="259" w:lineRule="auto"/>
        <w:rPr>
          <w:rFonts w:ascii="Arial" w:hAnsi="Arial" w:cs="Arial"/>
          <w:b/>
          <w:bCs/>
        </w:rPr>
      </w:pPr>
      <w:r w:rsidRPr="00530530">
        <w:rPr>
          <w:rFonts w:ascii="Arial" w:hAnsi="Arial" w:cs="Arial"/>
          <w:b/>
          <w:bCs/>
        </w:rPr>
        <w:t>Issue 9: Subsequent alloSCT</w:t>
      </w:r>
    </w:p>
    <w:p w14:paraId="35C39E19"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Subsequent alloSCT</w:t>
      </w:r>
    </w:p>
    <w:p w14:paraId="2C94EE4A"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9: Subsequent alloSCT</w:t>
      </w:r>
    </w:p>
    <w:p w14:paraId="6886521D"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04091C73"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6C950931"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2C8E9D74" w14:textId="77777777" w:rsidR="00BD63FC" w:rsidRPr="00530530" w:rsidRDefault="00BD63FC" w:rsidP="00BD63FC">
      <w:pPr>
        <w:spacing w:line="259" w:lineRule="auto"/>
        <w:rPr>
          <w:rFonts w:ascii="Arial" w:hAnsi="Arial" w:cs="Arial"/>
        </w:rPr>
      </w:pPr>
      <w:r w:rsidRPr="00530530">
        <w:rPr>
          <w:rFonts w:ascii="Arial" w:hAnsi="Arial" w:cs="Arial"/>
        </w:rPr>
        <w:t>Solutions appear in both versions.</w:t>
      </w:r>
    </w:p>
    <w:p w14:paraId="763B4055"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5A1FEADF"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15825FBB"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459F3FEE"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096473BE"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6DB8F12D" w14:textId="77777777" w:rsidR="00BD63FC" w:rsidRPr="00530530" w:rsidRDefault="00BD63FC" w:rsidP="00BD63FC">
      <w:pPr>
        <w:spacing w:line="259" w:lineRule="auto"/>
        <w:rPr>
          <w:rFonts w:ascii="Arial" w:hAnsi="Arial" w:cs="Arial"/>
        </w:rPr>
      </w:pPr>
      <w:r w:rsidRPr="00530530">
        <w:rPr>
          <w:rFonts w:ascii="Arial" w:hAnsi="Arial" w:cs="Arial"/>
        </w:rPr>
        <w:t>None.</w:t>
      </w:r>
    </w:p>
    <w:p w14:paraId="6B092B2E" w14:textId="77777777" w:rsidR="00BD63FC" w:rsidRPr="00530530" w:rsidRDefault="00BD63FC" w:rsidP="00BD63FC">
      <w:pPr>
        <w:spacing w:line="259" w:lineRule="auto"/>
        <w:rPr>
          <w:rFonts w:ascii="Arial" w:hAnsi="Arial" w:cs="Arial"/>
        </w:rPr>
      </w:pPr>
    </w:p>
    <w:p w14:paraId="59CA69D6" w14:textId="77777777" w:rsidR="00BD63FC" w:rsidRPr="00530530" w:rsidRDefault="00BD63FC" w:rsidP="00BD63FC">
      <w:pPr>
        <w:spacing w:line="259" w:lineRule="auto"/>
        <w:rPr>
          <w:rFonts w:ascii="Arial" w:hAnsi="Arial" w:cs="Arial"/>
          <w:b/>
          <w:bCs/>
        </w:rPr>
      </w:pPr>
      <w:r w:rsidRPr="00530530">
        <w:rPr>
          <w:rFonts w:ascii="Arial" w:hAnsi="Arial" w:cs="Arial"/>
          <w:b/>
          <w:bCs/>
        </w:rPr>
        <w:t>Issue 10: Adverse events</w:t>
      </w:r>
    </w:p>
    <w:p w14:paraId="454B26C3"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Adverse events</w:t>
      </w:r>
    </w:p>
    <w:p w14:paraId="6F1ACF85"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10: Adverse events</w:t>
      </w:r>
    </w:p>
    <w:p w14:paraId="7298027F"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4CA4B29B"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6564B082"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62D46103" w14:textId="77777777" w:rsidR="00BD63FC" w:rsidRPr="00530530" w:rsidRDefault="00BD63FC" w:rsidP="00BD63FC">
      <w:pPr>
        <w:spacing w:line="259" w:lineRule="auto"/>
        <w:rPr>
          <w:rFonts w:ascii="Arial" w:hAnsi="Arial" w:cs="Arial"/>
        </w:rPr>
      </w:pPr>
      <w:r w:rsidRPr="00530530">
        <w:rPr>
          <w:rFonts w:ascii="Arial" w:hAnsi="Arial" w:cs="Arial"/>
        </w:rPr>
        <w:t>Solutions appear in both versions.</w:t>
      </w:r>
    </w:p>
    <w:p w14:paraId="089A9E9D"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2EC39D71"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217BB891"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22645537"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7E25DDD8"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0DBC9086" w14:textId="77777777" w:rsidR="00BD63FC" w:rsidRPr="00530530" w:rsidRDefault="00BD63FC" w:rsidP="00BD63FC">
      <w:pPr>
        <w:spacing w:line="259" w:lineRule="auto"/>
        <w:rPr>
          <w:rFonts w:ascii="Arial" w:hAnsi="Arial" w:cs="Arial"/>
        </w:rPr>
      </w:pPr>
      <w:r w:rsidRPr="00530530">
        <w:rPr>
          <w:rFonts w:ascii="Arial" w:hAnsi="Arial" w:cs="Arial"/>
        </w:rPr>
        <w:t>None.</w:t>
      </w:r>
    </w:p>
    <w:p w14:paraId="16010B45" w14:textId="77777777" w:rsidR="00BD63FC" w:rsidRPr="00530530" w:rsidRDefault="00BD63FC" w:rsidP="00BD63FC">
      <w:pPr>
        <w:spacing w:line="259" w:lineRule="auto"/>
        <w:rPr>
          <w:rFonts w:ascii="Arial" w:hAnsi="Arial" w:cs="Arial"/>
        </w:rPr>
      </w:pPr>
    </w:p>
    <w:p w14:paraId="411A1E73" w14:textId="77777777" w:rsidR="00BD63FC" w:rsidRPr="00530530" w:rsidRDefault="00BD63FC" w:rsidP="00BD63FC">
      <w:pPr>
        <w:spacing w:line="259" w:lineRule="auto"/>
        <w:rPr>
          <w:rFonts w:ascii="Arial" w:hAnsi="Arial" w:cs="Arial"/>
          <w:b/>
          <w:bCs/>
        </w:rPr>
      </w:pPr>
      <w:r w:rsidRPr="00530530">
        <w:rPr>
          <w:rFonts w:ascii="Arial" w:hAnsi="Arial" w:cs="Arial"/>
          <w:b/>
          <w:bCs/>
        </w:rPr>
        <w:t>Issue 11 and 12: Bridging therapies / subsequent treatments</w:t>
      </w:r>
    </w:p>
    <w:p w14:paraId="220EE717" w14:textId="77777777" w:rsidR="00BD63FC" w:rsidRPr="00530530" w:rsidRDefault="00BD63FC" w:rsidP="00BD63FC">
      <w:pPr>
        <w:spacing w:line="259" w:lineRule="auto"/>
        <w:rPr>
          <w:rFonts w:ascii="Arial" w:hAnsi="Arial" w:cs="Arial"/>
        </w:rPr>
      </w:pPr>
      <w:r w:rsidRPr="00530530">
        <w:rPr>
          <w:rFonts w:ascii="Arial" w:hAnsi="Arial" w:cs="Arial"/>
        </w:rPr>
        <w:t>Round-1 issues</w:t>
      </w:r>
    </w:p>
    <w:p w14:paraId="30C41182" w14:textId="77777777" w:rsidR="00BD63FC" w:rsidRPr="00530530" w:rsidRDefault="00BD63FC" w:rsidP="00BD63FC">
      <w:pPr>
        <w:spacing w:line="259" w:lineRule="auto"/>
        <w:rPr>
          <w:rFonts w:ascii="Arial" w:hAnsi="Arial" w:cs="Arial"/>
        </w:rPr>
      </w:pPr>
      <w:r w:rsidRPr="00530530">
        <w:rPr>
          <w:rFonts w:ascii="Arial" w:hAnsi="Arial" w:cs="Arial"/>
        </w:rPr>
        <w:t>Issue 11: Proportion and distribution of bridging therapy regimen</w:t>
      </w:r>
      <w:r w:rsidRPr="00530530">
        <w:rPr>
          <w:rFonts w:ascii="Arial" w:hAnsi="Arial" w:cs="Arial"/>
        </w:rPr>
        <w:br/>
        <w:t>Issue 12: Proportion and distribution of subsequent treatment</w:t>
      </w:r>
    </w:p>
    <w:p w14:paraId="6CE06BE2"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p>
    <w:p w14:paraId="7897BE20" w14:textId="77777777" w:rsidR="00BD63FC" w:rsidRPr="00530530" w:rsidRDefault="00BD63FC" w:rsidP="00BD63FC">
      <w:pPr>
        <w:spacing w:line="259" w:lineRule="auto"/>
        <w:rPr>
          <w:rFonts w:ascii="Arial" w:hAnsi="Arial" w:cs="Arial"/>
        </w:rPr>
      </w:pPr>
      <w:r w:rsidRPr="00530530">
        <w:rPr>
          <w:rFonts w:ascii="Arial" w:hAnsi="Arial" w:cs="Arial"/>
        </w:rPr>
        <w:t>Issue 11 and 12: Bridging therapies</w:t>
      </w:r>
    </w:p>
    <w:p w14:paraId="7065C9BC"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0BF911BC" w14:textId="77777777" w:rsidR="00BD63FC" w:rsidRPr="00530530" w:rsidRDefault="00BD63FC" w:rsidP="00BD63FC">
      <w:pPr>
        <w:spacing w:line="259" w:lineRule="auto"/>
        <w:rPr>
          <w:rFonts w:ascii="Arial" w:hAnsi="Arial" w:cs="Arial"/>
        </w:rPr>
      </w:pPr>
      <w:r w:rsidRPr="00530530">
        <w:rPr>
          <w:rFonts w:ascii="Arial" w:hAnsi="Arial" w:cs="Arial"/>
        </w:rPr>
        <w:t xml:space="preserve">Two issue titles merged into a </w:t>
      </w:r>
      <w:proofErr w:type="gramStart"/>
      <w:r w:rsidRPr="00530530">
        <w:rPr>
          <w:rFonts w:ascii="Arial" w:hAnsi="Arial" w:cs="Arial"/>
        </w:rPr>
        <w:t>single issue</w:t>
      </w:r>
      <w:proofErr w:type="gramEnd"/>
      <w:r w:rsidRPr="00530530">
        <w:rPr>
          <w:rFonts w:ascii="Arial" w:hAnsi="Arial" w:cs="Arial"/>
        </w:rPr>
        <w:t xml:space="preserve"> heading.</w:t>
      </w:r>
    </w:p>
    <w:p w14:paraId="6D2A0414"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7FEB689A" w14:textId="77777777" w:rsidR="00BD63FC" w:rsidRPr="00530530" w:rsidRDefault="00BD63FC" w:rsidP="00BD63FC">
      <w:pPr>
        <w:spacing w:line="259" w:lineRule="auto"/>
        <w:rPr>
          <w:rFonts w:ascii="Arial" w:hAnsi="Arial" w:cs="Arial"/>
        </w:rPr>
      </w:pPr>
      <w:r w:rsidRPr="00530530">
        <w:rPr>
          <w:rFonts w:ascii="Arial" w:hAnsi="Arial" w:cs="Arial"/>
        </w:rPr>
        <w:t>Solutions appear under the combined issue.</w:t>
      </w:r>
    </w:p>
    <w:p w14:paraId="0518C72C"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229D93C4"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123A8333"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69C7E975"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3554149B"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75A755BF" w14:textId="77777777" w:rsidR="00BD63FC" w:rsidRPr="00530530" w:rsidRDefault="00BD63FC" w:rsidP="00BD63FC">
      <w:pPr>
        <w:spacing w:line="259" w:lineRule="auto"/>
        <w:rPr>
          <w:rFonts w:ascii="Arial" w:hAnsi="Arial" w:cs="Arial"/>
        </w:rPr>
      </w:pPr>
      <w:r w:rsidRPr="00530530">
        <w:rPr>
          <w:rFonts w:ascii="Arial" w:hAnsi="Arial" w:cs="Arial"/>
        </w:rPr>
        <w:t>None.</w:t>
      </w:r>
    </w:p>
    <w:p w14:paraId="2F917F9E" w14:textId="77777777" w:rsidR="00BD63FC" w:rsidRPr="00530530" w:rsidRDefault="00BD63FC" w:rsidP="00BD63FC">
      <w:pPr>
        <w:spacing w:line="259" w:lineRule="auto"/>
        <w:rPr>
          <w:rFonts w:ascii="Arial" w:hAnsi="Arial" w:cs="Arial"/>
        </w:rPr>
      </w:pPr>
    </w:p>
    <w:p w14:paraId="7BD9945B" w14:textId="77777777" w:rsidR="00BD63FC" w:rsidRPr="00530530" w:rsidRDefault="00BD63FC" w:rsidP="00BD63FC">
      <w:pPr>
        <w:spacing w:line="259" w:lineRule="auto"/>
        <w:rPr>
          <w:rFonts w:ascii="Arial" w:hAnsi="Arial" w:cs="Arial"/>
          <w:b/>
          <w:bCs/>
        </w:rPr>
      </w:pPr>
      <w:r w:rsidRPr="00530530">
        <w:rPr>
          <w:rFonts w:ascii="Arial" w:hAnsi="Arial" w:cs="Arial"/>
          <w:b/>
          <w:bCs/>
        </w:rPr>
        <w:t>Issue 13: CAR T re-treatment</w:t>
      </w:r>
    </w:p>
    <w:p w14:paraId="651D5D98" w14:textId="77777777" w:rsidR="00BD63FC" w:rsidRPr="00530530" w:rsidRDefault="00BD63FC" w:rsidP="00BD63FC">
      <w:pPr>
        <w:spacing w:line="259" w:lineRule="auto"/>
        <w:rPr>
          <w:rFonts w:ascii="Arial" w:hAnsi="Arial" w:cs="Arial"/>
        </w:rPr>
      </w:pPr>
      <w:r w:rsidRPr="00530530">
        <w:rPr>
          <w:rFonts w:ascii="Arial" w:hAnsi="Arial" w:cs="Arial"/>
        </w:rPr>
        <w:t>Issue title in Round-1</w:t>
      </w:r>
      <w:r w:rsidRPr="00530530">
        <w:rPr>
          <w:rFonts w:ascii="Arial" w:hAnsi="Arial" w:cs="Arial"/>
        </w:rPr>
        <w:br/>
        <w:t>CAR T re-treatment</w:t>
      </w:r>
    </w:p>
    <w:p w14:paraId="329C77D9" w14:textId="77777777" w:rsidR="00BD63FC" w:rsidRPr="00530530" w:rsidRDefault="00BD63FC" w:rsidP="00BD63FC">
      <w:pPr>
        <w:spacing w:line="259" w:lineRule="auto"/>
        <w:rPr>
          <w:rFonts w:ascii="Arial" w:hAnsi="Arial" w:cs="Arial"/>
        </w:rPr>
      </w:pPr>
      <w:r w:rsidRPr="00530530">
        <w:rPr>
          <w:rFonts w:ascii="Arial" w:hAnsi="Arial" w:cs="Arial"/>
        </w:rPr>
        <w:t>Issue title in the Delphi form used in Round-2</w:t>
      </w:r>
      <w:r w:rsidRPr="00530530">
        <w:rPr>
          <w:rFonts w:ascii="Arial" w:hAnsi="Arial" w:cs="Arial"/>
        </w:rPr>
        <w:br/>
        <w:t>Issue 13: CAR T re-treatment</w:t>
      </w:r>
    </w:p>
    <w:p w14:paraId="37AE7B53"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3BBE0189" w14:textId="77777777" w:rsidR="00BD63FC" w:rsidRPr="00530530" w:rsidRDefault="00BD63FC" w:rsidP="00BD63FC">
      <w:pPr>
        <w:spacing w:line="259" w:lineRule="auto"/>
        <w:rPr>
          <w:rFonts w:ascii="Arial" w:hAnsi="Arial" w:cs="Arial"/>
        </w:rPr>
      </w:pPr>
      <w:r w:rsidRPr="00530530">
        <w:rPr>
          <w:rFonts w:ascii="Arial" w:hAnsi="Arial" w:cs="Arial"/>
        </w:rPr>
        <w:t>Issue numbering added.</w:t>
      </w:r>
    </w:p>
    <w:p w14:paraId="034DAB35" w14:textId="77777777" w:rsidR="00BD63FC" w:rsidRPr="00530530" w:rsidRDefault="00BD63FC" w:rsidP="00BD63FC">
      <w:pPr>
        <w:spacing w:line="259" w:lineRule="auto"/>
        <w:rPr>
          <w:rFonts w:ascii="Arial" w:hAnsi="Arial" w:cs="Arial"/>
        </w:rPr>
      </w:pPr>
      <w:r w:rsidRPr="00530530">
        <w:rPr>
          <w:rFonts w:ascii="Arial" w:hAnsi="Arial" w:cs="Arial"/>
        </w:rPr>
        <w:t>Solutions</w:t>
      </w:r>
    </w:p>
    <w:p w14:paraId="55ADB9D7" w14:textId="77777777" w:rsidR="00BD63FC" w:rsidRPr="00530530" w:rsidRDefault="00BD63FC" w:rsidP="00BD63FC">
      <w:pPr>
        <w:spacing w:line="259" w:lineRule="auto"/>
        <w:rPr>
          <w:rFonts w:ascii="Arial" w:hAnsi="Arial" w:cs="Arial"/>
        </w:rPr>
      </w:pPr>
      <w:r w:rsidRPr="00530530">
        <w:rPr>
          <w:rFonts w:ascii="Arial" w:hAnsi="Arial" w:cs="Arial"/>
        </w:rPr>
        <w:t>Solutions appear in both versions.</w:t>
      </w:r>
    </w:p>
    <w:p w14:paraId="04BF3FAF"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37FAC722" w14:textId="77777777" w:rsidR="00BD63FC" w:rsidRPr="00530530" w:rsidRDefault="00BD63FC" w:rsidP="00BD63FC">
      <w:pPr>
        <w:spacing w:line="259" w:lineRule="auto"/>
        <w:rPr>
          <w:rFonts w:ascii="Arial" w:hAnsi="Arial" w:cs="Arial"/>
        </w:rPr>
      </w:pPr>
      <w:r w:rsidRPr="00530530">
        <w:rPr>
          <w:rFonts w:ascii="Arial" w:hAnsi="Arial" w:cs="Arial"/>
        </w:rPr>
        <w:t xml:space="preserve">• Solution identifiers </w:t>
      </w:r>
      <w:r w:rsidRPr="00530530">
        <w:rPr>
          <w:rFonts w:ascii="Arial" w:hAnsi="Arial" w:cs="Arial"/>
          <w:b/>
          <w:bCs/>
        </w:rPr>
        <w:t>S-numbers</w:t>
      </w:r>
      <w:r w:rsidRPr="00530530">
        <w:rPr>
          <w:rFonts w:ascii="Arial" w:hAnsi="Arial" w:cs="Arial"/>
        </w:rPr>
        <w:t xml:space="preserve"> added.</w:t>
      </w:r>
    </w:p>
    <w:p w14:paraId="2AB643C9" w14:textId="77777777" w:rsidR="00BD63FC" w:rsidRPr="00530530" w:rsidRDefault="00BD63FC" w:rsidP="00BD63FC">
      <w:pPr>
        <w:spacing w:line="259" w:lineRule="auto"/>
        <w:rPr>
          <w:rFonts w:ascii="Arial" w:hAnsi="Arial" w:cs="Arial"/>
        </w:rPr>
      </w:pPr>
      <w:r w:rsidRPr="00530530">
        <w:rPr>
          <w:rFonts w:ascii="Arial" w:hAnsi="Arial" w:cs="Arial"/>
        </w:rPr>
        <w:t>Rationales</w:t>
      </w:r>
    </w:p>
    <w:p w14:paraId="2D534718" w14:textId="77777777" w:rsidR="00BD63FC" w:rsidRPr="00530530" w:rsidRDefault="00BD63FC" w:rsidP="00BD63FC">
      <w:pPr>
        <w:spacing w:line="259" w:lineRule="auto"/>
        <w:rPr>
          <w:rFonts w:ascii="Arial" w:hAnsi="Arial" w:cs="Arial"/>
        </w:rPr>
      </w:pPr>
      <w:r w:rsidRPr="00530530">
        <w:rPr>
          <w:rFonts w:ascii="Arial" w:hAnsi="Arial" w:cs="Arial"/>
        </w:rPr>
        <w:t>Rationales appear in both versions.</w:t>
      </w:r>
    </w:p>
    <w:p w14:paraId="6EDB2BB9" w14:textId="77777777" w:rsidR="00BD63FC" w:rsidRPr="00530530" w:rsidRDefault="00BD63FC" w:rsidP="00BD63FC">
      <w:pPr>
        <w:spacing w:line="259" w:lineRule="auto"/>
        <w:rPr>
          <w:rFonts w:ascii="Arial" w:hAnsi="Arial" w:cs="Arial"/>
        </w:rPr>
      </w:pPr>
      <w:r w:rsidRPr="00530530">
        <w:rPr>
          <w:rFonts w:ascii="Arial" w:hAnsi="Arial" w:cs="Arial"/>
          <w:b/>
          <w:bCs/>
        </w:rPr>
        <w:t>Amendments for the Delphi form in Round-2</w:t>
      </w:r>
    </w:p>
    <w:p w14:paraId="69294766" w14:textId="77777777" w:rsidR="00BD63FC" w:rsidRPr="00530530" w:rsidRDefault="00BD63FC" w:rsidP="00BD63FC">
      <w:pPr>
        <w:spacing w:line="259" w:lineRule="auto"/>
        <w:rPr>
          <w:rFonts w:ascii="Arial" w:hAnsi="Arial" w:cs="Arial"/>
        </w:rPr>
      </w:pPr>
      <w:r w:rsidRPr="00530530">
        <w:rPr>
          <w:rFonts w:ascii="Arial" w:hAnsi="Arial" w:cs="Arial"/>
        </w:rPr>
        <w:t>None.</w:t>
      </w:r>
    </w:p>
    <w:p w14:paraId="6FA5032C" w14:textId="77777777" w:rsidR="00BD63FC" w:rsidRPr="00530530" w:rsidRDefault="00BD63FC" w:rsidP="00BD63FC">
      <w:pPr>
        <w:spacing w:line="259" w:lineRule="auto"/>
        <w:rPr>
          <w:rFonts w:ascii="Arial" w:hAnsi="Arial" w:cs="Arial"/>
        </w:rPr>
      </w:pPr>
    </w:p>
    <w:p w14:paraId="28779723" w14:textId="77777777" w:rsidR="00BD63FC" w:rsidRPr="00530530" w:rsidRDefault="00BD63FC" w:rsidP="00BD63FC">
      <w:pPr>
        <w:spacing w:line="259" w:lineRule="auto"/>
        <w:rPr>
          <w:rFonts w:ascii="Arial" w:hAnsi="Arial" w:cs="Arial"/>
          <w:b/>
          <w:bCs/>
        </w:rPr>
      </w:pPr>
      <w:r w:rsidRPr="00530530">
        <w:rPr>
          <w:rFonts w:ascii="Arial" w:hAnsi="Arial" w:cs="Arial"/>
          <w:b/>
          <w:bCs/>
        </w:rPr>
        <w:t>Emergent issue identified from Round-1 feedback</w:t>
      </w:r>
    </w:p>
    <w:p w14:paraId="0EEDDFC7" w14:textId="77777777" w:rsidR="00BD63FC" w:rsidRPr="00530530" w:rsidRDefault="00BD63FC" w:rsidP="00BD63FC">
      <w:pPr>
        <w:spacing w:line="259" w:lineRule="auto"/>
        <w:rPr>
          <w:rFonts w:ascii="Arial" w:hAnsi="Arial" w:cs="Arial"/>
        </w:rPr>
      </w:pPr>
      <w:r w:rsidRPr="00530530">
        <w:rPr>
          <w:rFonts w:ascii="Arial" w:hAnsi="Arial" w:cs="Arial"/>
        </w:rPr>
        <w:t>During the review of qualitative comments submitted in Round-1, several panel members highlighted additional uncertainty related to the proportion and duration of intensive care unit (ICU) admission following CAR T-cell therapy, particularly for the management of severe toxicities such as cytokine release syndrome and immune effector cell–associated neurotoxicity syndrome.</w:t>
      </w:r>
    </w:p>
    <w:p w14:paraId="56AE8266" w14:textId="77777777" w:rsidR="00BD63FC" w:rsidRPr="00530530" w:rsidRDefault="00BD63FC" w:rsidP="00BD63FC">
      <w:pPr>
        <w:spacing w:line="259" w:lineRule="auto"/>
        <w:rPr>
          <w:rFonts w:ascii="Arial" w:hAnsi="Arial" w:cs="Arial"/>
        </w:rPr>
      </w:pPr>
      <w:r w:rsidRPr="00530530">
        <w:rPr>
          <w:rFonts w:ascii="Arial" w:hAnsi="Arial" w:cs="Arial"/>
        </w:rPr>
        <w:t>Based on this feedback, the research team introduced an additional issue titled “Proportion and duration of ICU admission” in the Delphi form used in Round-2 as a separate costing consideration.</w:t>
      </w:r>
    </w:p>
    <w:p w14:paraId="7FCD6A3A" w14:textId="77777777" w:rsidR="00BD63FC" w:rsidRPr="00FE35CF" w:rsidRDefault="00BD63FC" w:rsidP="00BD63FC"/>
    <w:p w14:paraId="49532638" w14:textId="77777777" w:rsidR="0079611B" w:rsidRPr="0079611B" w:rsidRDefault="0079611B" w:rsidP="0079611B">
      <w:pPr>
        <w:rPr>
          <w:lang w:eastAsia="en-US"/>
        </w:rPr>
      </w:pPr>
    </w:p>
    <w:p w14:paraId="67C0DEB8" w14:textId="1C8EC0B4" w:rsidR="00A05E45" w:rsidRDefault="00F2312C" w:rsidP="00A05E45">
      <w:pPr>
        <w:pStyle w:val="Numberedheading1"/>
        <w:numPr>
          <w:ilvl w:val="0"/>
          <w:numId w:val="9"/>
        </w:numPr>
        <w:tabs>
          <w:tab w:val="clear" w:pos="1134"/>
        </w:tabs>
        <w:ind w:left="0" w:firstLine="0"/>
      </w:pPr>
      <w:bookmarkStart w:id="65" w:name="_Toc227661994"/>
      <w:r>
        <w:t xml:space="preserve">Section 9: </w:t>
      </w:r>
      <w:r w:rsidR="00A05E45">
        <w:t xml:space="preserve">Delphi form </w:t>
      </w:r>
      <w:r w:rsidR="00915657">
        <w:t>used in round 2</w:t>
      </w:r>
      <w:bookmarkEnd w:id="65"/>
      <w:r w:rsidR="00915657">
        <w:t xml:space="preserve"> </w:t>
      </w:r>
    </w:p>
    <w:p w14:paraId="2EBBB5CD" w14:textId="77777777" w:rsidR="00915657" w:rsidRPr="00915657" w:rsidRDefault="00915657" w:rsidP="00915657">
      <w:pPr>
        <w:rPr>
          <w:lang w:eastAsia="en-US"/>
        </w:rPr>
      </w:pPr>
    </w:p>
    <w:p w14:paraId="337E4D9B" w14:textId="77777777" w:rsidR="00131EDC" w:rsidRPr="00AC08B2" w:rsidRDefault="00131EDC" w:rsidP="00131EDC">
      <w:pPr>
        <w:pStyle w:val="Heading2"/>
        <w:rPr>
          <w:rFonts w:asciiTheme="minorHAnsi" w:hAnsiTheme="minorHAnsi"/>
          <w:b/>
          <w:bCs/>
          <w:sz w:val="24"/>
          <w:szCs w:val="24"/>
          <w:u w:val="single"/>
        </w:rPr>
      </w:pPr>
      <w:bookmarkStart w:id="66" w:name="_Toc227661995"/>
      <w:r w:rsidRPr="00AC08B2">
        <w:rPr>
          <w:rFonts w:asciiTheme="minorHAnsi" w:hAnsiTheme="minorHAnsi"/>
          <w:b/>
          <w:bCs/>
          <w:sz w:val="24"/>
          <w:szCs w:val="24"/>
          <w:u w:val="single"/>
        </w:rPr>
        <w:t>Introduction</w:t>
      </w:r>
      <w:bookmarkEnd w:id="66"/>
    </w:p>
    <w:p w14:paraId="0F73F433" w14:textId="77777777" w:rsidR="00131EDC" w:rsidRPr="00AA47CE" w:rsidRDefault="00131EDC" w:rsidP="00131EDC">
      <w:r>
        <w:t>F</w:t>
      </w:r>
      <w:r w:rsidRPr="00AA47CE">
        <w:t>ollowing feedback from Round 1</w:t>
      </w:r>
      <w:r>
        <w:t>(</w:t>
      </w:r>
      <w:r w:rsidRPr="00516992">
        <w:t>and with thanks for your contribution)</w:t>
      </w:r>
      <w:r w:rsidRPr="00AA47CE">
        <w:t>, we have made the changes below.</w:t>
      </w:r>
    </w:p>
    <w:p w14:paraId="6E6C078A" w14:textId="77777777" w:rsidR="00131EDC" w:rsidRPr="001576CE" w:rsidRDefault="00131EDC" w:rsidP="00131EDC">
      <w:r w:rsidRPr="0084736F">
        <w:t>Changes from Round 1</w:t>
      </w:r>
      <w:r>
        <w:t>:</w:t>
      </w:r>
    </w:p>
    <w:p w14:paraId="416A301F" w14:textId="77777777" w:rsidR="00131EDC" w:rsidRPr="00AA47CE" w:rsidRDefault="00131EDC" w:rsidP="00131EDC">
      <w:pPr>
        <w:numPr>
          <w:ilvl w:val="0"/>
          <w:numId w:val="10"/>
        </w:numPr>
        <w:spacing w:line="278" w:lineRule="auto"/>
      </w:pPr>
      <w:r w:rsidRPr="00AA47CE">
        <w:t xml:space="preserve">Issues with </w:t>
      </w:r>
      <w:r w:rsidRPr="00AA47CE">
        <w:rPr>
          <w:b/>
          <w:bCs/>
        </w:rPr>
        <w:t>&lt;70% agreement</w:t>
      </w:r>
      <w:r w:rsidRPr="00AA47CE">
        <w:t xml:space="preserve"> on being specific to CAR-T technology appraisals have been </w:t>
      </w:r>
      <w:r w:rsidRPr="00AA47CE">
        <w:rPr>
          <w:b/>
          <w:bCs/>
        </w:rPr>
        <w:t>excluded</w:t>
      </w:r>
      <w:r w:rsidRPr="00AA47CE">
        <w:t xml:space="preserve"> (see table).</w:t>
      </w:r>
    </w:p>
    <w:p w14:paraId="21C4D9D3" w14:textId="77777777" w:rsidR="00131EDC" w:rsidRPr="00AA47CE" w:rsidRDefault="00131EDC" w:rsidP="00131EDC">
      <w:pPr>
        <w:numPr>
          <w:ilvl w:val="0"/>
          <w:numId w:val="10"/>
        </w:numPr>
        <w:spacing w:line="278" w:lineRule="auto"/>
      </w:pPr>
      <w:r w:rsidRPr="00AA47CE">
        <w:t>Some issue titles, solutions, and rationales have been amended; a few rationales are new.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8"/>
        <w:gridCol w:w="1625"/>
        <w:gridCol w:w="1519"/>
        <w:gridCol w:w="419"/>
      </w:tblGrid>
      <w:tr w:rsidR="00131EDC" w:rsidRPr="00114DA6" w14:paraId="0C7E2EB9" w14:textId="77777777" w:rsidTr="00A07A99">
        <w:trPr>
          <w:trHeight w:val="290"/>
        </w:trPr>
        <w:tc>
          <w:tcPr>
            <w:tcW w:w="5458" w:type="dxa"/>
            <w:noWrap/>
            <w:vAlign w:val="bottom"/>
            <w:hideMark/>
          </w:tcPr>
          <w:p w14:paraId="17E52ED9"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I</w:t>
            </w:r>
            <w:r w:rsidRPr="00631069">
              <w:rPr>
                <w:rFonts w:ascii="Aptos Narrow" w:eastAsia="Times New Roman" w:hAnsi="Aptos Narrow" w:cs="Times New Roman"/>
                <w:color w:val="000000"/>
                <w:sz w:val="20"/>
                <w:szCs w:val="20"/>
                <w:lang w:eastAsia="en-GB"/>
              </w:rPr>
              <w:t>ssue</w:t>
            </w:r>
          </w:p>
        </w:tc>
        <w:tc>
          <w:tcPr>
            <w:tcW w:w="1625" w:type="dxa"/>
            <w:noWrap/>
            <w:vAlign w:val="bottom"/>
            <w:hideMark/>
          </w:tcPr>
          <w:p w14:paraId="4E430157"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 agreement (CAR-T specificity)</w:t>
            </w:r>
          </w:p>
        </w:tc>
        <w:tc>
          <w:tcPr>
            <w:tcW w:w="1519" w:type="dxa"/>
            <w:noWrap/>
            <w:vAlign w:val="bottom"/>
            <w:hideMark/>
          </w:tcPr>
          <w:p w14:paraId="7B973D85"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status in Round 2</w:t>
            </w:r>
          </w:p>
        </w:tc>
        <w:tc>
          <w:tcPr>
            <w:tcW w:w="414" w:type="dxa"/>
          </w:tcPr>
          <w:p w14:paraId="74200C20"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04DF6709" w14:textId="77777777" w:rsidTr="00A07A99">
        <w:trPr>
          <w:trHeight w:val="290"/>
        </w:trPr>
        <w:tc>
          <w:tcPr>
            <w:tcW w:w="5458" w:type="dxa"/>
            <w:noWrap/>
            <w:vAlign w:val="bottom"/>
            <w:hideMark/>
          </w:tcPr>
          <w:p w14:paraId="5FD335DD"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Issue 1: Model starting point</w:t>
            </w:r>
          </w:p>
        </w:tc>
        <w:tc>
          <w:tcPr>
            <w:tcW w:w="1625" w:type="dxa"/>
            <w:noWrap/>
            <w:vAlign w:val="bottom"/>
            <w:hideMark/>
          </w:tcPr>
          <w:p w14:paraId="44C64423" w14:textId="77777777" w:rsidR="00131EDC" w:rsidRPr="00631069" w:rsidRDefault="00131EDC" w:rsidP="00A07A99">
            <w:pPr>
              <w:spacing w:after="0" w:line="240" w:lineRule="auto"/>
              <w:jc w:val="right"/>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100%</w:t>
            </w:r>
          </w:p>
        </w:tc>
        <w:tc>
          <w:tcPr>
            <w:tcW w:w="1519" w:type="dxa"/>
            <w:noWrap/>
            <w:vAlign w:val="bottom"/>
            <w:hideMark/>
          </w:tcPr>
          <w:p w14:paraId="0530DF4A"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Included</w:t>
            </w:r>
          </w:p>
        </w:tc>
        <w:tc>
          <w:tcPr>
            <w:tcW w:w="414" w:type="dxa"/>
          </w:tcPr>
          <w:p w14:paraId="3EF2D4ED"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1</w:t>
            </w:r>
          </w:p>
        </w:tc>
      </w:tr>
      <w:tr w:rsidR="00131EDC" w:rsidRPr="00114DA6" w14:paraId="285FA5D5" w14:textId="77777777" w:rsidTr="00A07A99">
        <w:trPr>
          <w:trHeight w:val="290"/>
        </w:trPr>
        <w:tc>
          <w:tcPr>
            <w:tcW w:w="5458" w:type="dxa"/>
            <w:noWrap/>
            <w:vAlign w:val="bottom"/>
            <w:hideMark/>
          </w:tcPr>
          <w:p w14:paraId="09807D12"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Issue 2: Generalisability of trial data to real-world care</w:t>
            </w:r>
          </w:p>
        </w:tc>
        <w:tc>
          <w:tcPr>
            <w:tcW w:w="1625" w:type="dxa"/>
            <w:noWrap/>
            <w:vAlign w:val="bottom"/>
            <w:hideMark/>
          </w:tcPr>
          <w:p w14:paraId="214AC2E1" w14:textId="77777777" w:rsidR="00131EDC" w:rsidRPr="00631069" w:rsidRDefault="00131EDC" w:rsidP="00A07A99">
            <w:pPr>
              <w:spacing w:after="0" w:line="240" w:lineRule="auto"/>
              <w:jc w:val="right"/>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37%</w:t>
            </w:r>
          </w:p>
        </w:tc>
        <w:tc>
          <w:tcPr>
            <w:tcW w:w="1519" w:type="dxa"/>
            <w:noWrap/>
            <w:vAlign w:val="bottom"/>
            <w:hideMark/>
          </w:tcPr>
          <w:p w14:paraId="4C22F313"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r w:rsidRPr="00631069">
              <w:rPr>
                <w:rFonts w:ascii="Aptos Narrow" w:eastAsia="Times New Roman" w:hAnsi="Aptos Narrow" w:cs="Times New Roman"/>
                <w:color w:val="000000"/>
                <w:sz w:val="20"/>
                <w:szCs w:val="20"/>
                <w:lang w:eastAsia="en-GB"/>
              </w:rPr>
              <w:t>Excluded</w:t>
            </w:r>
          </w:p>
        </w:tc>
        <w:tc>
          <w:tcPr>
            <w:tcW w:w="414" w:type="dxa"/>
          </w:tcPr>
          <w:p w14:paraId="73D408B9" w14:textId="77777777" w:rsidR="00131EDC" w:rsidRPr="00631069"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702B6D5C" w14:textId="77777777" w:rsidTr="00A07A99">
        <w:trPr>
          <w:trHeight w:val="290"/>
        </w:trPr>
        <w:tc>
          <w:tcPr>
            <w:tcW w:w="5458" w:type="dxa"/>
            <w:noWrap/>
            <w:vAlign w:val="bottom"/>
            <w:hideMark/>
          </w:tcPr>
          <w:p w14:paraId="7869A355"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3: Intravenous Immunoglobulin usage</w:t>
            </w:r>
          </w:p>
        </w:tc>
        <w:tc>
          <w:tcPr>
            <w:tcW w:w="1625" w:type="dxa"/>
            <w:noWrap/>
            <w:vAlign w:val="bottom"/>
            <w:hideMark/>
          </w:tcPr>
          <w:p w14:paraId="07ABF49C"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83%</w:t>
            </w:r>
          </w:p>
        </w:tc>
        <w:tc>
          <w:tcPr>
            <w:tcW w:w="1519" w:type="dxa"/>
            <w:noWrap/>
            <w:vAlign w:val="bottom"/>
            <w:hideMark/>
          </w:tcPr>
          <w:p w14:paraId="6AD3BA8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57A85756"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2</w:t>
            </w:r>
          </w:p>
        </w:tc>
      </w:tr>
      <w:tr w:rsidR="00131EDC" w:rsidRPr="00114DA6" w14:paraId="157CC649" w14:textId="77777777" w:rsidTr="00A07A99">
        <w:trPr>
          <w:trHeight w:val="290"/>
        </w:trPr>
        <w:tc>
          <w:tcPr>
            <w:tcW w:w="5458" w:type="dxa"/>
            <w:noWrap/>
            <w:vAlign w:val="bottom"/>
            <w:hideMark/>
          </w:tcPr>
          <w:p w14:paraId="4D0F4A92"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4 and 5: Cure-related assumptions</w:t>
            </w:r>
          </w:p>
        </w:tc>
        <w:tc>
          <w:tcPr>
            <w:tcW w:w="1625" w:type="dxa"/>
            <w:noWrap/>
            <w:vAlign w:val="bottom"/>
            <w:hideMark/>
          </w:tcPr>
          <w:p w14:paraId="5EACAF75"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84%</w:t>
            </w:r>
          </w:p>
        </w:tc>
        <w:tc>
          <w:tcPr>
            <w:tcW w:w="1519" w:type="dxa"/>
            <w:noWrap/>
            <w:vAlign w:val="bottom"/>
            <w:hideMark/>
          </w:tcPr>
          <w:p w14:paraId="21D41557"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60436B6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4</w:t>
            </w:r>
          </w:p>
        </w:tc>
      </w:tr>
      <w:tr w:rsidR="00131EDC" w:rsidRPr="00114DA6" w14:paraId="5CBBB792" w14:textId="77777777" w:rsidTr="00A07A99">
        <w:trPr>
          <w:trHeight w:val="290"/>
        </w:trPr>
        <w:tc>
          <w:tcPr>
            <w:tcW w:w="5458" w:type="dxa"/>
            <w:noWrap/>
            <w:vAlign w:val="bottom"/>
            <w:hideMark/>
          </w:tcPr>
          <w:p w14:paraId="6ECF8CE6"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6: Reliance on unanchored indirect treatment comparison.</w:t>
            </w:r>
          </w:p>
        </w:tc>
        <w:tc>
          <w:tcPr>
            <w:tcW w:w="1625" w:type="dxa"/>
            <w:noWrap/>
            <w:vAlign w:val="bottom"/>
            <w:hideMark/>
          </w:tcPr>
          <w:p w14:paraId="2B5D3E1B"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26%</w:t>
            </w:r>
          </w:p>
        </w:tc>
        <w:tc>
          <w:tcPr>
            <w:tcW w:w="1519" w:type="dxa"/>
            <w:noWrap/>
            <w:vAlign w:val="bottom"/>
            <w:hideMark/>
          </w:tcPr>
          <w:p w14:paraId="332450AD"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Excluded</w:t>
            </w:r>
          </w:p>
        </w:tc>
        <w:tc>
          <w:tcPr>
            <w:tcW w:w="414" w:type="dxa"/>
          </w:tcPr>
          <w:p w14:paraId="1337BF8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241A0FC8" w14:textId="77777777" w:rsidTr="00A07A99">
        <w:trPr>
          <w:trHeight w:val="290"/>
        </w:trPr>
        <w:tc>
          <w:tcPr>
            <w:tcW w:w="5458" w:type="dxa"/>
            <w:noWrap/>
            <w:vAlign w:val="bottom"/>
            <w:hideMark/>
          </w:tcPr>
          <w:p w14:paraId="287E3CD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7: CAR T-related delivery costs</w:t>
            </w:r>
          </w:p>
        </w:tc>
        <w:tc>
          <w:tcPr>
            <w:tcW w:w="1625" w:type="dxa"/>
            <w:noWrap/>
            <w:vAlign w:val="bottom"/>
            <w:hideMark/>
          </w:tcPr>
          <w:p w14:paraId="0DF11E63"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79%</w:t>
            </w:r>
          </w:p>
        </w:tc>
        <w:tc>
          <w:tcPr>
            <w:tcW w:w="1519" w:type="dxa"/>
            <w:noWrap/>
            <w:vAlign w:val="bottom"/>
            <w:hideMark/>
          </w:tcPr>
          <w:p w14:paraId="76276F5D"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61E833D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5</w:t>
            </w:r>
          </w:p>
        </w:tc>
      </w:tr>
      <w:tr w:rsidR="00131EDC" w:rsidRPr="00114DA6" w14:paraId="0566C6AA" w14:textId="77777777" w:rsidTr="00A07A99">
        <w:trPr>
          <w:trHeight w:val="290"/>
        </w:trPr>
        <w:tc>
          <w:tcPr>
            <w:tcW w:w="5458" w:type="dxa"/>
            <w:noWrap/>
            <w:vAlign w:val="bottom"/>
            <w:hideMark/>
          </w:tcPr>
          <w:p w14:paraId="16DC407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8a: Pre-progression utility value</w:t>
            </w:r>
          </w:p>
        </w:tc>
        <w:tc>
          <w:tcPr>
            <w:tcW w:w="1625" w:type="dxa"/>
            <w:noWrap/>
            <w:vAlign w:val="bottom"/>
            <w:hideMark/>
          </w:tcPr>
          <w:p w14:paraId="1AA2537A"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11%</w:t>
            </w:r>
          </w:p>
        </w:tc>
        <w:tc>
          <w:tcPr>
            <w:tcW w:w="1519" w:type="dxa"/>
            <w:noWrap/>
            <w:vAlign w:val="bottom"/>
            <w:hideMark/>
          </w:tcPr>
          <w:p w14:paraId="606929E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Excluded</w:t>
            </w:r>
          </w:p>
        </w:tc>
        <w:tc>
          <w:tcPr>
            <w:tcW w:w="414" w:type="dxa"/>
          </w:tcPr>
          <w:p w14:paraId="3D79D17F"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212107B5" w14:textId="77777777" w:rsidTr="00A07A99">
        <w:trPr>
          <w:trHeight w:val="290"/>
        </w:trPr>
        <w:tc>
          <w:tcPr>
            <w:tcW w:w="5458" w:type="dxa"/>
            <w:noWrap/>
            <w:vAlign w:val="bottom"/>
            <w:hideMark/>
          </w:tcPr>
          <w:p w14:paraId="52E00CD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8b: Long time survivor utility value</w:t>
            </w:r>
          </w:p>
        </w:tc>
        <w:tc>
          <w:tcPr>
            <w:tcW w:w="1625" w:type="dxa"/>
            <w:noWrap/>
            <w:vAlign w:val="bottom"/>
            <w:hideMark/>
          </w:tcPr>
          <w:p w14:paraId="7859B74C"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70%</w:t>
            </w:r>
          </w:p>
        </w:tc>
        <w:tc>
          <w:tcPr>
            <w:tcW w:w="1519" w:type="dxa"/>
            <w:noWrap/>
            <w:vAlign w:val="bottom"/>
            <w:hideMark/>
          </w:tcPr>
          <w:p w14:paraId="24D9CFF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530C7CE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6</w:t>
            </w:r>
          </w:p>
        </w:tc>
      </w:tr>
      <w:tr w:rsidR="00131EDC" w:rsidRPr="00114DA6" w14:paraId="4086A5D9" w14:textId="77777777" w:rsidTr="00A07A99">
        <w:trPr>
          <w:trHeight w:val="290"/>
        </w:trPr>
        <w:tc>
          <w:tcPr>
            <w:tcW w:w="5458" w:type="dxa"/>
            <w:noWrap/>
            <w:vAlign w:val="bottom"/>
            <w:hideMark/>
          </w:tcPr>
          <w:p w14:paraId="0B31776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9: Subsequent alloSCT</w:t>
            </w:r>
          </w:p>
        </w:tc>
        <w:tc>
          <w:tcPr>
            <w:tcW w:w="1625" w:type="dxa"/>
            <w:noWrap/>
            <w:vAlign w:val="bottom"/>
            <w:hideMark/>
          </w:tcPr>
          <w:p w14:paraId="03BEA3A8"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84%</w:t>
            </w:r>
          </w:p>
        </w:tc>
        <w:tc>
          <w:tcPr>
            <w:tcW w:w="1519" w:type="dxa"/>
            <w:noWrap/>
            <w:vAlign w:val="bottom"/>
            <w:hideMark/>
          </w:tcPr>
          <w:p w14:paraId="43991376"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628C6EE1"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7</w:t>
            </w:r>
          </w:p>
        </w:tc>
      </w:tr>
      <w:tr w:rsidR="00131EDC" w:rsidRPr="00114DA6" w14:paraId="6171BF38" w14:textId="77777777" w:rsidTr="00A07A99">
        <w:trPr>
          <w:trHeight w:val="290"/>
        </w:trPr>
        <w:tc>
          <w:tcPr>
            <w:tcW w:w="5458" w:type="dxa"/>
            <w:noWrap/>
            <w:vAlign w:val="bottom"/>
            <w:hideMark/>
          </w:tcPr>
          <w:p w14:paraId="08955632"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10: Adverse events</w:t>
            </w:r>
          </w:p>
        </w:tc>
        <w:tc>
          <w:tcPr>
            <w:tcW w:w="1625" w:type="dxa"/>
            <w:noWrap/>
            <w:vAlign w:val="bottom"/>
            <w:hideMark/>
          </w:tcPr>
          <w:p w14:paraId="64185FE7"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72%</w:t>
            </w:r>
          </w:p>
        </w:tc>
        <w:tc>
          <w:tcPr>
            <w:tcW w:w="1519" w:type="dxa"/>
            <w:noWrap/>
            <w:vAlign w:val="bottom"/>
            <w:hideMark/>
          </w:tcPr>
          <w:p w14:paraId="1624136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01096B9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8</w:t>
            </w:r>
          </w:p>
        </w:tc>
      </w:tr>
      <w:tr w:rsidR="00131EDC" w:rsidRPr="00114DA6" w14:paraId="2806C80C" w14:textId="77777777" w:rsidTr="00A07A99">
        <w:trPr>
          <w:trHeight w:val="290"/>
        </w:trPr>
        <w:tc>
          <w:tcPr>
            <w:tcW w:w="5458" w:type="dxa"/>
            <w:noWrap/>
            <w:vAlign w:val="bottom"/>
            <w:hideMark/>
          </w:tcPr>
          <w:p w14:paraId="63C1C419"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11 and 12: Bridging therapies</w:t>
            </w:r>
          </w:p>
        </w:tc>
        <w:tc>
          <w:tcPr>
            <w:tcW w:w="1625" w:type="dxa"/>
            <w:noWrap/>
            <w:vAlign w:val="bottom"/>
            <w:hideMark/>
          </w:tcPr>
          <w:p w14:paraId="1B8CE8F2"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89%</w:t>
            </w:r>
          </w:p>
        </w:tc>
        <w:tc>
          <w:tcPr>
            <w:tcW w:w="1519" w:type="dxa"/>
            <w:noWrap/>
            <w:vAlign w:val="bottom"/>
            <w:hideMark/>
          </w:tcPr>
          <w:p w14:paraId="07D15B0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059E6148"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10</w:t>
            </w:r>
          </w:p>
        </w:tc>
      </w:tr>
      <w:tr w:rsidR="00131EDC" w:rsidRPr="00114DA6" w14:paraId="78427D3B" w14:textId="77777777" w:rsidTr="00A07A99">
        <w:trPr>
          <w:trHeight w:val="290"/>
        </w:trPr>
        <w:tc>
          <w:tcPr>
            <w:tcW w:w="5458" w:type="dxa"/>
            <w:noWrap/>
            <w:vAlign w:val="bottom"/>
            <w:hideMark/>
          </w:tcPr>
          <w:p w14:paraId="27353360"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13: CAR T re-treatment</w:t>
            </w:r>
          </w:p>
        </w:tc>
        <w:tc>
          <w:tcPr>
            <w:tcW w:w="1625" w:type="dxa"/>
            <w:noWrap/>
            <w:vAlign w:val="bottom"/>
            <w:hideMark/>
          </w:tcPr>
          <w:p w14:paraId="3F00BA80"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78%</w:t>
            </w:r>
          </w:p>
        </w:tc>
        <w:tc>
          <w:tcPr>
            <w:tcW w:w="1519" w:type="dxa"/>
            <w:noWrap/>
            <w:vAlign w:val="bottom"/>
            <w:hideMark/>
          </w:tcPr>
          <w:p w14:paraId="19FF8510"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Included</w:t>
            </w:r>
          </w:p>
        </w:tc>
        <w:tc>
          <w:tcPr>
            <w:tcW w:w="414" w:type="dxa"/>
          </w:tcPr>
          <w:p w14:paraId="7AA07201"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11</w:t>
            </w:r>
          </w:p>
        </w:tc>
      </w:tr>
      <w:tr w:rsidR="00131EDC" w:rsidRPr="00114DA6" w14:paraId="3B9200F4" w14:textId="77777777" w:rsidTr="00A07A99">
        <w:trPr>
          <w:trHeight w:val="290"/>
        </w:trPr>
        <w:tc>
          <w:tcPr>
            <w:tcW w:w="5458" w:type="dxa"/>
            <w:noWrap/>
            <w:vAlign w:val="bottom"/>
            <w:hideMark/>
          </w:tcPr>
          <w:p w14:paraId="29CB3DC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14: Discounting rate</w:t>
            </w:r>
          </w:p>
        </w:tc>
        <w:tc>
          <w:tcPr>
            <w:tcW w:w="1625" w:type="dxa"/>
            <w:noWrap/>
            <w:vAlign w:val="bottom"/>
            <w:hideMark/>
          </w:tcPr>
          <w:p w14:paraId="750E43E0"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6%</w:t>
            </w:r>
          </w:p>
        </w:tc>
        <w:tc>
          <w:tcPr>
            <w:tcW w:w="1519" w:type="dxa"/>
            <w:noWrap/>
            <w:vAlign w:val="bottom"/>
            <w:hideMark/>
          </w:tcPr>
          <w:p w14:paraId="3F4ECBE1"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Excluded</w:t>
            </w:r>
          </w:p>
        </w:tc>
        <w:tc>
          <w:tcPr>
            <w:tcW w:w="414" w:type="dxa"/>
          </w:tcPr>
          <w:p w14:paraId="4CF058F8"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16BB3800" w14:textId="77777777" w:rsidTr="00A07A99">
        <w:trPr>
          <w:trHeight w:val="290"/>
        </w:trPr>
        <w:tc>
          <w:tcPr>
            <w:tcW w:w="5458" w:type="dxa"/>
            <w:noWrap/>
            <w:vAlign w:val="bottom"/>
            <w:hideMark/>
          </w:tcPr>
          <w:p w14:paraId="6B3B68D4"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15: Severity modifier</w:t>
            </w:r>
          </w:p>
        </w:tc>
        <w:tc>
          <w:tcPr>
            <w:tcW w:w="1625" w:type="dxa"/>
            <w:noWrap/>
            <w:vAlign w:val="bottom"/>
            <w:hideMark/>
          </w:tcPr>
          <w:p w14:paraId="61318533"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21%</w:t>
            </w:r>
          </w:p>
        </w:tc>
        <w:tc>
          <w:tcPr>
            <w:tcW w:w="1519" w:type="dxa"/>
            <w:noWrap/>
            <w:vAlign w:val="bottom"/>
            <w:hideMark/>
          </w:tcPr>
          <w:p w14:paraId="43CFDCD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Excluded</w:t>
            </w:r>
          </w:p>
        </w:tc>
        <w:tc>
          <w:tcPr>
            <w:tcW w:w="414" w:type="dxa"/>
          </w:tcPr>
          <w:p w14:paraId="1858838B"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p>
        </w:tc>
      </w:tr>
      <w:tr w:rsidR="00131EDC" w:rsidRPr="00114DA6" w14:paraId="0EFFC85B" w14:textId="77777777" w:rsidTr="00A07A99">
        <w:trPr>
          <w:trHeight w:val="290"/>
        </w:trPr>
        <w:tc>
          <w:tcPr>
            <w:tcW w:w="5458" w:type="dxa"/>
            <w:noWrap/>
            <w:vAlign w:val="bottom"/>
            <w:hideMark/>
          </w:tcPr>
          <w:p w14:paraId="27601CF0"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Issue 16: Population narrower than marketing authorisation</w:t>
            </w:r>
          </w:p>
        </w:tc>
        <w:tc>
          <w:tcPr>
            <w:tcW w:w="1625" w:type="dxa"/>
            <w:noWrap/>
            <w:vAlign w:val="bottom"/>
            <w:hideMark/>
          </w:tcPr>
          <w:p w14:paraId="2D42DADC" w14:textId="77777777" w:rsidR="00131EDC" w:rsidRPr="001576CE" w:rsidRDefault="00131EDC" w:rsidP="00A07A99">
            <w:pPr>
              <w:spacing w:after="0" w:line="240" w:lineRule="auto"/>
              <w:jc w:val="right"/>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21%</w:t>
            </w:r>
          </w:p>
        </w:tc>
        <w:tc>
          <w:tcPr>
            <w:tcW w:w="1519" w:type="dxa"/>
            <w:noWrap/>
            <w:vAlign w:val="bottom"/>
            <w:hideMark/>
          </w:tcPr>
          <w:p w14:paraId="78D3022F"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r w:rsidRPr="001576CE">
              <w:rPr>
                <w:rFonts w:ascii="Aptos Narrow" w:eastAsia="Times New Roman" w:hAnsi="Aptos Narrow" w:cs="Times New Roman"/>
                <w:color w:val="000000"/>
                <w:sz w:val="20"/>
                <w:szCs w:val="20"/>
                <w:lang w:eastAsia="en-GB"/>
              </w:rPr>
              <w:t>Excluded</w:t>
            </w:r>
          </w:p>
        </w:tc>
        <w:tc>
          <w:tcPr>
            <w:tcW w:w="414" w:type="dxa"/>
          </w:tcPr>
          <w:p w14:paraId="5207C43A" w14:textId="77777777" w:rsidR="00131EDC" w:rsidRPr="001576CE" w:rsidRDefault="00131EDC" w:rsidP="00A07A99">
            <w:pPr>
              <w:spacing w:after="0" w:line="240" w:lineRule="auto"/>
              <w:rPr>
                <w:rFonts w:ascii="Aptos Narrow" w:eastAsia="Times New Roman" w:hAnsi="Aptos Narrow" w:cs="Times New Roman"/>
                <w:color w:val="000000"/>
                <w:sz w:val="20"/>
                <w:szCs w:val="20"/>
                <w:lang w:eastAsia="en-GB"/>
              </w:rPr>
            </w:pPr>
          </w:p>
        </w:tc>
      </w:tr>
    </w:tbl>
    <w:p w14:paraId="05B5F206" w14:textId="77777777" w:rsidR="00131EDC" w:rsidRDefault="00131EDC" w:rsidP="00131EDC"/>
    <w:p w14:paraId="3012950A" w14:textId="77777777" w:rsidR="00131EDC" w:rsidRPr="00B43295" w:rsidRDefault="00131EDC" w:rsidP="00131EDC">
      <w:pPr>
        <w:rPr>
          <w:b/>
          <w:bCs/>
        </w:rPr>
      </w:pPr>
      <w:r w:rsidRPr="00B43295">
        <w:rPr>
          <w:b/>
          <w:bCs/>
        </w:rPr>
        <w:t>What you will do in Round 2</w:t>
      </w:r>
      <w:r>
        <w:rPr>
          <w:b/>
          <w:bCs/>
        </w:rPr>
        <w:t>:</w:t>
      </w:r>
    </w:p>
    <w:p w14:paraId="53EC77B3" w14:textId="77777777" w:rsidR="00131EDC" w:rsidRPr="00B43295" w:rsidRDefault="00131EDC" w:rsidP="00131EDC">
      <w:pPr>
        <w:numPr>
          <w:ilvl w:val="0"/>
          <w:numId w:val="11"/>
        </w:numPr>
        <w:spacing w:line="278" w:lineRule="auto"/>
      </w:pPr>
      <w:r w:rsidRPr="00B43295">
        <w:t xml:space="preserve">You will review </w:t>
      </w:r>
      <w:r w:rsidRPr="001576CE">
        <w:rPr>
          <w:b/>
          <w:bCs/>
        </w:rPr>
        <w:t>9</w:t>
      </w:r>
      <w:r w:rsidRPr="00B43295">
        <w:rPr>
          <w:b/>
          <w:bCs/>
        </w:rPr>
        <w:t xml:space="preserve"> issues</w:t>
      </w:r>
      <w:r w:rsidRPr="00B43295">
        <w:t xml:space="preserve"> (some have been merged or split).</w:t>
      </w:r>
    </w:p>
    <w:p w14:paraId="31B8EA6A" w14:textId="77777777" w:rsidR="00131EDC" w:rsidRDefault="00131EDC" w:rsidP="00131EDC">
      <w:pPr>
        <w:numPr>
          <w:ilvl w:val="0"/>
          <w:numId w:val="11"/>
        </w:numPr>
        <w:spacing w:line="278" w:lineRule="auto"/>
      </w:pPr>
      <w:r w:rsidRPr="00B43295">
        <w:t xml:space="preserve">Please read the </w:t>
      </w:r>
      <w:r w:rsidRPr="00B43295">
        <w:rPr>
          <w:b/>
          <w:bCs/>
        </w:rPr>
        <w:t>issue</w:t>
      </w:r>
      <w:r w:rsidRPr="00B43295">
        <w:t xml:space="preserve">, </w:t>
      </w:r>
      <w:r w:rsidRPr="00B43295">
        <w:rPr>
          <w:b/>
          <w:bCs/>
        </w:rPr>
        <w:t>solution(s)</w:t>
      </w:r>
      <w:r w:rsidRPr="00B43295">
        <w:t xml:space="preserve"> and </w:t>
      </w:r>
      <w:r w:rsidRPr="00B43295">
        <w:rPr>
          <w:b/>
          <w:bCs/>
        </w:rPr>
        <w:t>rationale</w:t>
      </w:r>
      <w:r w:rsidRPr="00B43295">
        <w:t xml:space="preserve"> carefully</w:t>
      </w:r>
      <w:r>
        <w:t xml:space="preserve"> and f</w:t>
      </w:r>
      <w:r w:rsidRPr="00B43295">
        <w:t xml:space="preserve">or each issue, </w:t>
      </w:r>
      <w:r w:rsidRPr="00B43295">
        <w:rPr>
          <w:b/>
          <w:bCs/>
        </w:rPr>
        <w:t>choose one solution</w:t>
      </w:r>
      <w:r w:rsidRPr="00B43295">
        <w:t xml:space="preserve"> you consider most appropriate.</w:t>
      </w:r>
    </w:p>
    <w:p w14:paraId="1E05BCED" w14:textId="77777777" w:rsidR="00131EDC" w:rsidRDefault="00131EDC" w:rsidP="00131EDC">
      <w:pPr>
        <w:pStyle w:val="NormalWeb"/>
        <w:numPr>
          <w:ilvl w:val="0"/>
          <w:numId w:val="11"/>
        </w:numPr>
        <w:spacing w:before="100" w:beforeAutospacing="1" w:after="100" w:afterAutospacing="1" w:line="240" w:lineRule="auto"/>
      </w:pPr>
      <w:r>
        <w:t xml:space="preserve">If you wish to add some new comments, you may do so. Please </w:t>
      </w:r>
      <w:r w:rsidRPr="001576CE">
        <w:rPr>
          <w:rStyle w:val="Strong"/>
          <w:rFonts w:eastAsiaTheme="majorEastAsia"/>
          <w:b w:val="0"/>
          <w:bCs w:val="0"/>
        </w:rPr>
        <w:t>highlight any added text in</w:t>
      </w:r>
      <w:r w:rsidRPr="00DF7BA9">
        <w:rPr>
          <w:rStyle w:val="Strong"/>
          <w:rFonts w:eastAsiaTheme="majorEastAsia"/>
        </w:rPr>
        <w:t xml:space="preserve"> </w:t>
      </w:r>
      <w:r w:rsidRPr="001576CE">
        <w:rPr>
          <w:rStyle w:val="Strong"/>
          <w:rFonts w:eastAsiaTheme="majorEastAsia"/>
          <w:color w:val="EE0000"/>
        </w:rPr>
        <w:t>red</w:t>
      </w:r>
      <w:r>
        <w:t>.</w:t>
      </w:r>
    </w:p>
    <w:p w14:paraId="5D2D9076" w14:textId="77777777" w:rsidR="00131EDC" w:rsidRPr="00617632" w:rsidRDefault="00131EDC" w:rsidP="00131EDC">
      <w:r>
        <w:rPr>
          <w:b/>
          <w:bCs/>
        </w:rPr>
        <w:t xml:space="preserve">Important </w:t>
      </w:r>
      <w:r w:rsidRPr="00617632">
        <w:rPr>
          <w:b/>
          <w:bCs/>
        </w:rPr>
        <w:t>note</w:t>
      </w:r>
      <w:r>
        <w:rPr>
          <w:b/>
          <w:bCs/>
        </w:rPr>
        <w:t xml:space="preserve">: </w:t>
      </w:r>
      <w:r w:rsidRPr="00E94012">
        <w:t xml:space="preserve">All responses will be stored </w:t>
      </w:r>
      <w:r w:rsidRPr="001576CE">
        <w:t>anonymously</w:t>
      </w:r>
      <w:r w:rsidRPr="00E94012">
        <w:t xml:space="preserve"> in an Excel file. After </w:t>
      </w:r>
      <w:r w:rsidRPr="001576CE">
        <w:t>one month</w:t>
      </w:r>
      <w:r w:rsidRPr="00E94012">
        <w:t xml:space="preserve">, all documents containing names (including emails) will be </w:t>
      </w:r>
      <w:r w:rsidRPr="001576CE">
        <w:t>deleted</w:t>
      </w:r>
      <w:r w:rsidRPr="00E94012">
        <w:t>.</w:t>
      </w:r>
    </w:p>
    <w:p w14:paraId="380BD9D5" w14:textId="77777777" w:rsidR="00131EDC" w:rsidRDefault="00131EDC" w:rsidP="00131EDC">
      <w:r w:rsidRPr="001576CE">
        <w:rPr>
          <w:b/>
          <w:bCs/>
        </w:rPr>
        <w:t>Submission:</w:t>
      </w:r>
      <w:r>
        <w:t xml:space="preserve"> </w:t>
      </w:r>
      <w:r w:rsidRPr="006F4FBD">
        <w:t xml:space="preserve">Please submit your completed form by email to: </w:t>
      </w:r>
      <w:hyperlink r:id="rId23" w:history="1">
        <w:r w:rsidRPr="0013711B">
          <w:rPr>
            <w:rStyle w:val="Hyperlink"/>
          </w:rPr>
          <w:t>d.c.gallacher@bham.ac.uk</w:t>
        </w:r>
      </w:hyperlink>
      <w:r>
        <w:t xml:space="preserve"> </w:t>
      </w:r>
      <w:r w:rsidRPr="004136FF">
        <w:t xml:space="preserve">; </w:t>
      </w:r>
      <w:hyperlink r:id="rId24" w:history="1">
        <w:r w:rsidRPr="0013711B">
          <w:rPr>
            <w:rStyle w:val="Hyperlink"/>
          </w:rPr>
          <w:t>m.yousefi@bham.ac.uk</w:t>
        </w:r>
      </w:hyperlink>
      <w:r w:rsidRPr="006F4FBD">
        <w:t xml:space="preserve">. The deadline for responses is </w:t>
      </w:r>
      <w:r w:rsidRPr="001576CE">
        <w:rPr>
          <w:b/>
          <w:bCs/>
        </w:rPr>
        <w:t>Friday 24</w:t>
      </w:r>
      <w:r w:rsidRPr="001576CE">
        <w:rPr>
          <w:b/>
          <w:bCs/>
          <w:vertAlign w:val="superscript"/>
        </w:rPr>
        <w:t>th</w:t>
      </w:r>
      <w:r w:rsidRPr="001576CE">
        <w:rPr>
          <w:b/>
          <w:bCs/>
        </w:rPr>
        <w:t xml:space="preserve"> October</w:t>
      </w:r>
      <w:r>
        <w:t>.</w:t>
      </w:r>
    </w:p>
    <w:p w14:paraId="39B0877D" w14:textId="77777777" w:rsidR="00131EDC" w:rsidRDefault="00131EDC" w:rsidP="00131EDC"/>
    <w:p w14:paraId="444A8859" w14:textId="77777777" w:rsidR="00131EDC" w:rsidRPr="00621B53" w:rsidRDefault="00131EDC" w:rsidP="00131EDC">
      <w:pPr>
        <w:pStyle w:val="Heading2"/>
        <w:rPr>
          <w:rFonts w:asciiTheme="minorHAnsi" w:hAnsiTheme="minorHAnsi"/>
          <w:b/>
          <w:bCs/>
          <w:sz w:val="24"/>
          <w:szCs w:val="24"/>
          <w:u w:val="single"/>
        </w:rPr>
      </w:pPr>
      <w:bookmarkStart w:id="67" w:name="_Toc227661996"/>
      <w:r>
        <w:rPr>
          <w:rFonts w:asciiTheme="minorHAnsi" w:hAnsiTheme="minorHAnsi"/>
          <w:b/>
          <w:bCs/>
          <w:sz w:val="24"/>
          <w:szCs w:val="24"/>
          <w:u w:val="single"/>
        </w:rPr>
        <w:t>B</w:t>
      </w:r>
      <w:r w:rsidRPr="00621B53">
        <w:rPr>
          <w:rFonts w:asciiTheme="minorHAnsi" w:hAnsiTheme="minorHAnsi"/>
          <w:b/>
          <w:bCs/>
          <w:sz w:val="24"/>
          <w:szCs w:val="24"/>
          <w:u w:val="single"/>
        </w:rPr>
        <w:t>ackground Questions</w:t>
      </w:r>
      <w:r>
        <w:rPr>
          <w:rFonts w:asciiTheme="minorHAnsi" w:hAnsiTheme="minorHAnsi"/>
          <w:b/>
          <w:bCs/>
          <w:sz w:val="24"/>
          <w:szCs w:val="24"/>
          <w:u w:val="single"/>
        </w:rPr>
        <w:t xml:space="preserve"> (</w:t>
      </w:r>
      <w:r w:rsidRPr="00F0045B">
        <w:rPr>
          <w:rFonts w:asciiTheme="minorHAnsi" w:hAnsiTheme="minorHAnsi"/>
          <w:b/>
          <w:bCs/>
          <w:sz w:val="24"/>
          <w:szCs w:val="24"/>
          <w:u w:val="single"/>
        </w:rPr>
        <w:t>If you completed this in the previous round, you don’t need to do it again this round</w:t>
      </w:r>
      <w:r>
        <w:rPr>
          <w:rFonts w:asciiTheme="minorHAnsi" w:hAnsiTheme="minorHAnsi"/>
          <w:b/>
          <w:bCs/>
          <w:sz w:val="24"/>
          <w:szCs w:val="24"/>
          <w:u w:val="single"/>
        </w:rPr>
        <w:t>)</w:t>
      </w:r>
      <w:bookmarkEnd w:id="67"/>
    </w:p>
    <w:tbl>
      <w:tblPr>
        <w:tblStyle w:val="TableGrid"/>
        <w:tblW w:w="0" w:type="auto"/>
        <w:tblLook w:val="04A0" w:firstRow="1" w:lastRow="0" w:firstColumn="1" w:lastColumn="0" w:noHBand="0" w:noVBand="1"/>
      </w:tblPr>
      <w:tblGrid>
        <w:gridCol w:w="9634"/>
        <w:gridCol w:w="4253"/>
      </w:tblGrid>
      <w:tr w:rsidR="00131EDC" w:rsidRPr="006F4FBD" w14:paraId="3EC162DB" w14:textId="77777777" w:rsidTr="00A07A99">
        <w:tc>
          <w:tcPr>
            <w:tcW w:w="9634" w:type="dxa"/>
          </w:tcPr>
          <w:p w14:paraId="7A5D922C" w14:textId="77777777" w:rsidR="00131EDC" w:rsidRDefault="00131EDC" w:rsidP="00A07A99">
            <w:r w:rsidRPr="006F4FBD">
              <w:t>What is your area of expertise</w:t>
            </w:r>
            <w:r>
              <w:t>, and how many years of relevant experience do you have?</w:t>
            </w:r>
          </w:p>
          <w:p w14:paraId="72BDAC00" w14:textId="77777777" w:rsidR="00131EDC" w:rsidRDefault="00131EDC" w:rsidP="00A07A99">
            <w:r w:rsidRPr="006104AC">
              <w:t xml:space="preserve">(Please highlight the relevant option(s) from the provided list, or </w:t>
            </w:r>
            <w:r>
              <w:t>add</w:t>
            </w:r>
            <w:r w:rsidRPr="006104AC">
              <w:t xml:space="preserve"> it if it does not exist in the list)</w:t>
            </w:r>
          </w:p>
          <w:p w14:paraId="717C6C51" w14:textId="77777777" w:rsidR="00131EDC" w:rsidRPr="006F4FBD" w:rsidRDefault="00131EDC" w:rsidP="00A07A99"/>
        </w:tc>
        <w:tc>
          <w:tcPr>
            <w:tcW w:w="4253" w:type="dxa"/>
          </w:tcPr>
          <w:p w14:paraId="4D54440E" w14:textId="77777777" w:rsidR="00131EDC" w:rsidRPr="006F4FBD" w:rsidRDefault="00131EDC" w:rsidP="00A07A99">
            <w:r w:rsidRPr="006F4FBD">
              <w:t>Clinical Reviewer</w:t>
            </w:r>
          </w:p>
          <w:p w14:paraId="34C3A4D4" w14:textId="77777777" w:rsidR="00131EDC" w:rsidRPr="006F4FBD" w:rsidRDefault="00131EDC" w:rsidP="00A07A99">
            <w:r w:rsidRPr="006F4FBD">
              <w:t>Health Economist</w:t>
            </w:r>
          </w:p>
          <w:p w14:paraId="50972764" w14:textId="77777777" w:rsidR="00131EDC" w:rsidRPr="006F4FBD" w:rsidRDefault="00131EDC" w:rsidP="00A07A99">
            <w:r w:rsidRPr="006F4FBD">
              <w:t>Statistician</w:t>
            </w:r>
          </w:p>
          <w:p w14:paraId="51CF0104" w14:textId="77777777" w:rsidR="00131EDC" w:rsidRPr="006F4FBD" w:rsidRDefault="00131EDC" w:rsidP="00A07A99">
            <w:r w:rsidRPr="006F4FBD">
              <w:t>Clinical expert</w:t>
            </w:r>
          </w:p>
          <w:p w14:paraId="0D66E08E" w14:textId="77777777" w:rsidR="00131EDC" w:rsidRPr="006F4FBD" w:rsidRDefault="00131EDC" w:rsidP="00A07A99">
            <w:r w:rsidRPr="006F4FBD">
              <w:t>Project Leader</w:t>
            </w:r>
          </w:p>
        </w:tc>
      </w:tr>
      <w:tr w:rsidR="00131EDC" w:rsidRPr="006F4FBD" w14:paraId="44491800" w14:textId="77777777" w:rsidTr="00A07A99">
        <w:tc>
          <w:tcPr>
            <w:tcW w:w="9634" w:type="dxa"/>
          </w:tcPr>
          <w:p w14:paraId="1BFA3909" w14:textId="77777777" w:rsidR="00131EDC" w:rsidRPr="006F4FBD" w:rsidRDefault="00131EDC" w:rsidP="00A07A99">
            <w:r w:rsidRPr="006F4FBD">
              <w:t xml:space="preserve">How many </w:t>
            </w:r>
            <w:r>
              <w:t>HTAs or economic evaluations</w:t>
            </w:r>
            <w:r w:rsidRPr="006F4FBD">
              <w:t xml:space="preserve"> of CAR T therapies have you been involved in?</w:t>
            </w:r>
          </w:p>
        </w:tc>
        <w:tc>
          <w:tcPr>
            <w:tcW w:w="4253" w:type="dxa"/>
          </w:tcPr>
          <w:p w14:paraId="696AE110" w14:textId="77777777" w:rsidR="00131EDC" w:rsidRPr="006F4FBD" w:rsidRDefault="00131EDC" w:rsidP="00A07A99"/>
        </w:tc>
      </w:tr>
      <w:tr w:rsidR="00131EDC" w:rsidRPr="006F4FBD" w14:paraId="4144D5B9" w14:textId="77777777" w:rsidTr="00A07A99">
        <w:tc>
          <w:tcPr>
            <w:tcW w:w="9634" w:type="dxa"/>
          </w:tcPr>
          <w:p w14:paraId="432A9523" w14:textId="77777777" w:rsidR="00131EDC" w:rsidRPr="006F4FBD" w:rsidRDefault="00131EDC" w:rsidP="00A07A99">
            <w:r w:rsidRPr="006F4FBD">
              <w:t>Have these assessments been</w:t>
            </w:r>
            <w:r>
              <w:t xml:space="preserve"> mostly</w:t>
            </w:r>
            <w:r w:rsidRPr="006F4FBD">
              <w:t xml:space="preserve"> related to NICE technology appraisals, or another setting?</w:t>
            </w:r>
          </w:p>
        </w:tc>
        <w:tc>
          <w:tcPr>
            <w:tcW w:w="4253" w:type="dxa"/>
          </w:tcPr>
          <w:p w14:paraId="53A83116" w14:textId="77777777" w:rsidR="00131EDC" w:rsidRPr="006F4FBD" w:rsidRDefault="00131EDC" w:rsidP="00A07A99">
            <w:r w:rsidRPr="006F4FBD">
              <w:t>NICE</w:t>
            </w:r>
          </w:p>
          <w:p w14:paraId="766FFCDE" w14:textId="77777777" w:rsidR="00131EDC" w:rsidRPr="006F4FBD" w:rsidRDefault="00131EDC" w:rsidP="00A07A99">
            <w:r w:rsidRPr="006F4FBD">
              <w:t>Other</w:t>
            </w:r>
          </w:p>
        </w:tc>
      </w:tr>
    </w:tbl>
    <w:p w14:paraId="08C7E477" w14:textId="77777777" w:rsidR="00131EDC" w:rsidRPr="006F4FBD" w:rsidRDefault="00131EDC" w:rsidP="00131EDC"/>
    <w:p w14:paraId="77945CEE" w14:textId="77777777" w:rsidR="00131EDC" w:rsidRPr="00D46831" w:rsidRDefault="00131EDC" w:rsidP="00131EDC">
      <w:r w:rsidRPr="00D46831">
        <w:t>The following tables</w:t>
      </w:r>
      <w:r>
        <w:t xml:space="preserve"> (table 1 and 2)</w:t>
      </w:r>
      <w:r w:rsidRPr="00D46831">
        <w:t xml:space="preserve"> provide key abbreviations and selected definitions used in health technology assessment, particularly in the UK context. Participants from outside the UK may find some terms or processes unfamiliar. These resources are intended to help understand the terminology and methodology referenced in the analysis.</w:t>
      </w:r>
    </w:p>
    <w:p w14:paraId="11BDFD0A" w14:textId="77777777" w:rsidR="00131EDC" w:rsidRDefault="00131EDC" w:rsidP="00131EDC">
      <w:pPr>
        <w:rPr>
          <w:b/>
          <w:bCs/>
        </w:rPr>
      </w:pPr>
      <w:r>
        <w:rPr>
          <w:b/>
          <w:bCs/>
        </w:rPr>
        <w:t>Table 1:</w:t>
      </w:r>
      <w:r w:rsidRPr="00191BB3">
        <w:rPr>
          <w:b/>
          <w:bCs/>
        </w:rPr>
        <w:t xml:space="preserve"> Abbreviations</w:t>
      </w:r>
    </w:p>
    <w:tbl>
      <w:tblPr>
        <w:tblStyle w:val="TableGrid"/>
        <w:tblW w:w="9016" w:type="dxa"/>
        <w:tblLook w:val="04A0" w:firstRow="1" w:lastRow="0" w:firstColumn="1" w:lastColumn="0" w:noHBand="0" w:noVBand="1"/>
      </w:tblPr>
      <w:tblGrid>
        <w:gridCol w:w="2122"/>
        <w:gridCol w:w="6894"/>
      </w:tblGrid>
      <w:tr w:rsidR="00131EDC" w:rsidRPr="00481921" w14:paraId="5D09C177" w14:textId="77777777" w:rsidTr="00A07A99">
        <w:tc>
          <w:tcPr>
            <w:tcW w:w="2122" w:type="dxa"/>
            <w:vAlign w:val="center"/>
          </w:tcPr>
          <w:p w14:paraId="40A135BC" w14:textId="77777777" w:rsidR="00131EDC" w:rsidRPr="00481921" w:rsidRDefault="00131EDC" w:rsidP="00A07A99">
            <w:pPr>
              <w:rPr>
                <w:b/>
                <w:bCs/>
                <w:sz w:val="22"/>
                <w:szCs w:val="22"/>
              </w:rPr>
            </w:pPr>
            <w:r w:rsidRPr="00191BB3">
              <w:rPr>
                <w:b/>
                <w:bCs/>
                <w:sz w:val="22"/>
                <w:szCs w:val="22"/>
              </w:rPr>
              <w:t>Abbreviation</w:t>
            </w:r>
          </w:p>
        </w:tc>
        <w:tc>
          <w:tcPr>
            <w:tcW w:w="6894" w:type="dxa"/>
            <w:vAlign w:val="center"/>
          </w:tcPr>
          <w:p w14:paraId="0397439E" w14:textId="77777777" w:rsidR="00131EDC" w:rsidRPr="00481921" w:rsidRDefault="00131EDC" w:rsidP="00A07A99">
            <w:pPr>
              <w:rPr>
                <w:b/>
                <w:bCs/>
                <w:sz w:val="22"/>
                <w:szCs w:val="22"/>
              </w:rPr>
            </w:pPr>
            <w:r w:rsidRPr="00191BB3">
              <w:rPr>
                <w:b/>
                <w:bCs/>
                <w:sz w:val="22"/>
                <w:szCs w:val="22"/>
              </w:rPr>
              <w:t>Meaning</w:t>
            </w:r>
          </w:p>
        </w:tc>
      </w:tr>
      <w:tr w:rsidR="00131EDC" w:rsidRPr="00481921" w14:paraId="72CCECED" w14:textId="77777777" w:rsidTr="00A07A99">
        <w:tc>
          <w:tcPr>
            <w:tcW w:w="2122" w:type="dxa"/>
            <w:vAlign w:val="center"/>
          </w:tcPr>
          <w:p w14:paraId="5A4FCD7E" w14:textId="77777777" w:rsidR="00131EDC" w:rsidRPr="00481921" w:rsidRDefault="00131EDC" w:rsidP="00A07A99">
            <w:pPr>
              <w:rPr>
                <w:b/>
                <w:bCs/>
                <w:sz w:val="22"/>
                <w:szCs w:val="22"/>
              </w:rPr>
            </w:pPr>
            <w:r w:rsidRPr="00191BB3">
              <w:rPr>
                <w:sz w:val="22"/>
                <w:szCs w:val="22"/>
              </w:rPr>
              <w:t>AE</w:t>
            </w:r>
          </w:p>
        </w:tc>
        <w:tc>
          <w:tcPr>
            <w:tcW w:w="6894" w:type="dxa"/>
            <w:vAlign w:val="center"/>
          </w:tcPr>
          <w:p w14:paraId="428B3DC1" w14:textId="77777777" w:rsidR="00131EDC" w:rsidRPr="00481921" w:rsidRDefault="00131EDC" w:rsidP="00A07A99">
            <w:pPr>
              <w:rPr>
                <w:b/>
                <w:bCs/>
                <w:sz w:val="22"/>
                <w:szCs w:val="22"/>
              </w:rPr>
            </w:pPr>
            <w:r w:rsidRPr="00191BB3">
              <w:rPr>
                <w:sz w:val="22"/>
                <w:szCs w:val="22"/>
              </w:rPr>
              <w:t>Adverse Event</w:t>
            </w:r>
          </w:p>
        </w:tc>
      </w:tr>
      <w:tr w:rsidR="00131EDC" w:rsidRPr="00481921" w14:paraId="38EEF0C3" w14:textId="77777777" w:rsidTr="00A07A99">
        <w:tc>
          <w:tcPr>
            <w:tcW w:w="2122" w:type="dxa"/>
            <w:vAlign w:val="center"/>
          </w:tcPr>
          <w:p w14:paraId="3AAA3BCE" w14:textId="77777777" w:rsidR="00131EDC" w:rsidRPr="00481921" w:rsidRDefault="00131EDC" w:rsidP="00A07A99">
            <w:pPr>
              <w:rPr>
                <w:b/>
                <w:bCs/>
                <w:sz w:val="22"/>
                <w:szCs w:val="22"/>
              </w:rPr>
            </w:pPr>
            <w:r w:rsidRPr="00191BB3">
              <w:rPr>
                <w:sz w:val="22"/>
                <w:szCs w:val="22"/>
              </w:rPr>
              <w:t>alloSCT</w:t>
            </w:r>
          </w:p>
        </w:tc>
        <w:tc>
          <w:tcPr>
            <w:tcW w:w="6894" w:type="dxa"/>
            <w:vAlign w:val="center"/>
          </w:tcPr>
          <w:p w14:paraId="2FC5237B" w14:textId="77777777" w:rsidR="00131EDC" w:rsidRPr="00481921" w:rsidRDefault="00131EDC" w:rsidP="00A07A99">
            <w:pPr>
              <w:rPr>
                <w:b/>
                <w:bCs/>
                <w:sz w:val="22"/>
                <w:szCs w:val="22"/>
              </w:rPr>
            </w:pPr>
            <w:r w:rsidRPr="00191BB3">
              <w:rPr>
                <w:sz w:val="22"/>
                <w:szCs w:val="22"/>
              </w:rPr>
              <w:t>Allogeneic Stem Cell Transplant</w:t>
            </w:r>
          </w:p>
        </w:tc>
      </w:tr>
      <w:tr w:rsidR="00131EDC" w:rsidRPr="00481921" w14:paraId="04313147" w14:textId="77777777" w:rsidTr="00A07A99">
        <w:tc>
          <w:tcPr>
            <w:tcW w:w="2122" w:type="dxa"/>
            <w:vAlign w:val="center"/>
          </w:tcPr>
          <w:p w14:paraId="419742D4" w14:textId="77777777" w:rsidR="00131EDC" w:rsidRPr="00481921" w:rsidRDefault="00131EDC" w:rsidP="00A07A99">
            <w:pPr>
              <w:rPr>
                <w:b/>
                <w:bCs/>
                <w:sz w:val="22"/>
                <w:szCs w:val="22"/>
              </w:rPr>
            </w:pPr>
            <w:r w:rsidRPr="00191BB3">
              <w:rPr>
                <w:sz w:val="22"/>
                <w:szCs w:val="22"/>
              </w:rPr>
              <w:t>CAR T</w:t>
            </w:r>
          </w:p>
        </w:tc>
        <w:tc>
          <w:tcPr>
            <w:tcW w:w="6894" w:type="dxa"/>
            <w:vAlign w:val="center"/>
          </w:tcPr>
          <w:p w14:paraId="62EB9E9F" w14:textId="77777777" w:rsidR="00131EDC" w:rsidRPr="00481921" w:rsidRDefault="00131EDC" w:rsidP="00A07A99">
            <w:pPr>
              <w:rPr>
                <w:b/>
                <w:bCs/>
                <w:sz w:val="22"/>
                <w:szCs w:val="22"/>
              </w:rPr>
            </w:pPr>
            <w:r w:rsidRPr="00191BB3">
              <w:rPr>
                <w:sz w:val="22"/>
                <w:szCs w:val="22"/>
              </w:rPr>
              <w:t>Chimeric Antigen Receptor T-cell</w:t>
            </w:r>
          </w:p>
        </w:tc>
      </w:tr>
      <w:tr w:rsidR="00131EDC" w:rsidRPr="00481921" w14:paraId="3C6CFDFB" w14:textId="77777777" w:rsidTr="00A07A99">
        <w:tc>
          <w:tcPr>
            <w:tcW w:w="2122" w:type="dxa"/>
            <w:vAlign w:val="center"/>
          </w:tcPr>
          <w:p w14:paraId="6E3C1967" w14:textId="77777777" w:rsidR="00131EDC" w:rsidRPr="00481921" w:rsidRDefault="00131EDC" w:rsidP="00A07A99">
            <w:pPr>
              <w:rPr>
                <w:b/>
                <w:bCs/>
                <w:sz w:val="22"/>
                <w:szCs w:val="22"/>
              </w:rPr>
            </w:pPr>
            <w:r w:rsidRPr="00191BB3">
              <w:rPr>
                <w:sz w:val="22"/>
                <w:szCs w:val="22"/>
              </w:rPr>
              <w:t>CRS</w:t>
            </w:r>
          </w:p>
        </w:tc>
        <w:tc>
          <w:tcPr>
            <w:tcW w:w="6894" w:type="dxa"/>
            <w:vAlign w:val="center"/>
          </w:tcPr>
          <w:p w14:paraId="12A76F7E" w14:textId="77777777" w:rsidR="00131EDC" w:rsidRPr="00481921" w:rsidRDefault="00131EDC" w:rsidP="00A07A99">
            <w:pPr>
              <w:rPr>
                <w:b/>
                <w:bCs/>
                <w:sz w:val="22"/>
                <w:szCs w:val="22"/>
              </w:rPr>
            </w:pPr>
            <w:r w:rsidRPr="00191BB3">
              <w:rPr>
                <w:sz w:val="22"/>
                <w:szCs w:val="22"/>
              </w:rPr>
              <w:t>Cytokine Release Syndrome</w:t>
            </w:r>
          </w:p>
        </w:tc>
      </w:tr>
      <w:tr w:rsidR="00131EDC" w:rsidRPr="00481921" w14:paraId="42F29FA7" w14:textId="77777777" w:rsidTr="00A07A99">
        <w:tc>
          <w:tcPr>
            <w:tcW w:w="2122" w:type="dxa"/>
            <w:vAlign w:val="center"/>
          </w:tcPr>
          <w:p w14:paraId="3C584B6B" w14:textId="77777777" w:rsidR="00131EDC" w:rsidRPr="00481921" w:rsidRDefault="00131EDC" w:rsidP="00A07A99">
            <w:pPr>
              <w:rPr>
                <w:b/>
                <w:bCs/>
                <w:sz w:val="22"/>
                <w:szCs w:val="22"/>
              </w:rPr>
            </w:pPr>
            <w:r w:rsidRPr="00191BB3">
              <w:rPr>
                <w:sz w:val="22"/>
                <w:szCs w:val="22"/>
              </w:rPr>
              <w:t>DSU</w:t>
            </w:r>
          </w:p>
        </w:tc>
        <w:tc>
          <w:tcPr>
            <w:tcW w:w="6894" w:type="dxa"/>
            <w:vAlign w:val="center"/>
          </w:tcPr>
          <w:p w14:paraId="22521B6B" w14:textId="77777777" w:rsidR="00131EDC" w:rsidRPr="00481921" w:rsidRDefault="00131EDC" w:rsidP="00A07A99">
            <w:pPr>
              <w:rPr>
                <w:b/>
                <w:bCs/>
                <w:sz w:val="22"/>
                <w:szCs w:val="22"/>
              </w:rPr>
            </w:pPr>
            <w:r w:rsidRPr="00191BB3">
              <w:rPr>
                <w:sz w:val="22"/>
                <w:szCs w:val="22"/>
              </w:rPr>
              <w:t>Decision Support Unit</w:t>
            </w:r>
          </w:p>
        </w:tc>
      </w:tr>
      <w:tr w:rsidR="00131EDC" w:rsidRPr="00481921" w14:paraId="25EB634A" w14:textId="77777777" w:rsidTr="00A07A99">
        <w:tc>
          <w:tcPr>
            <w:tcW w:w="2122" w:type="dxa"/>
            <w:vAlign w:val="center"/>
          </w:tcPr>
          <w:p w14:paraId="70E3A3F4" w14:textId="77777777" w:rsidR="00131EDC" w:rsidRPr="00481921" w:rsidRDefault="00131EDC" w:rsidP="00A07A99">
            <w:pPr>
              <w:rPr>
                <w:b/>
                <w:bCs/>
                <w:sz w:val="22"/>
                <w:szCs w:val="22"/>
              </w:rPr>
            </w:pPr>
            <w:r w:rsidRPr="00191BB3">
              <w:rPr>
                <w:sz w:val="22"/>
                <w:szCs w:val="22"/>
              </w:rPr>
              <w:t>EFS</w:t>
            </w:r>
          </w:p>
        </w:tc>
        <w:tc>
          <w:tcPr>
            <w:tcW w:w="6894" w:type="dxa"/>
            <w:vAlign w:val="center"/>
          </w:tcPr>
          <w:p w14:paraId="6815C31F" w14:textId="77777777" w:rsidR="00131EDC" w:rsidRPr="00481921" w:rsidRDefault="00131EDC" w:rsidP="00A07A99">
            <w:pPr>
              <w:rPr>
                <w:b/>
                <w:bCs/>
                <w:sz w:val="22"/>
                <w:szCs w:val="22"/>
              </w:rPr>
            </w:pPr>
            <w:r w:rsidRPr="00191BB3">
              <w:rPr>
                <w:sz w:val="22"/>
                <w:szCs w:val="22"/>
              </w:rPr>
              <w:t>Event</w:t>
            </w:r>
            <w:r w:rsidRPr="00481921">
              <w:rPr>
                <w:sz w:val="22"/>
                <w:szCs w:val="22"/>
              </w:rPr>
              <w:t xml:space="preserve"> </w:t>
            </w:r>
            <w:r w:rsidRPr="00191BB3">
              <w:rPr>
                <w:sz w:val="22"/>
                <w:szCs w:val="22"/>
              </w:rPr>
              <w:t>Free Survival</w:t>
            </w:r>
          </w:p>
        </w:tc>
      </w:tr>
      <w:tr w:rsidR="00131EDC" w:rsidRPr="00481921" w14:paraId="62EF5DCB" w14:textId="77777777" w:rsidTr="00A07A99">
        <w:tc>
          <w:tcPr>
            <w:tcW w:w="2122" w:type="dxa"/>
            <w:vAlign w:val="center"/>
          </w:tcPr>
          <w:p w14:paraId="524CDE5B" w14:textId="77777777" w:rsidR="00131EDC" w:rsidRPr="00481921" w:rsidRDefault="00131EDC" w:rsidP="00A07A99">
            <w:pPr>
              <w:rPr>
                <w:b/>
                <w:bCs/>
                <w:sz w:val="22"/>
                <w:szCs w:val="22"/>
              </w:rPr>
            </w:pPr>
            <w:r w:rsidRPr="00191BB3">
              <w:rPr>
                <w:sz w:val="22"/>
                <w:szCs w:val="22"/>
              </w:rPr>
              <w:t>HRQoL</w:t>
            </w:r>
          </w:p>
        </w:tc>
        <w:tc>
          <w:tcPr>
            <w:tcW w:w="6894" w:type="dxa"/>
            <w:vAlign w:val="center"/>
          </w:tcPr>
          <w:p w14:paraId="69FB260B" w14:textId="77777777" w:rsidR="00131EDC" w:rsidRPr="00481921" w:rsidRDefault="00131EDC" w:rsidP="00A07A99">
            <w:pPr>
              <w:rPr>
                <w:b/>
                <w:bCs/>
                <w:sz w:val="22"/>
                <w:szCs w:val="22"/>
              </w:rPr>
            </w:pPr>
            <w:r w:rsidRPr="00191BB3">
              <w:rPr>
                <w:sz w:val="22"/>
                <w:szCs w:val="22"/>
              </w:rPr>
              <w:t>Health</w:t>
            </w:r>
            <w:r w:rsidRPr="00481921">
              <w:rPr>
                <w:sz w:val="22"/>
                <w:szCs w:val="22"/>
              </w:rPr>
              <w:t xml:space="preserve"> </w:t>
            </w:r>
            <w:r w:rsidRPr="00191BB3">
              <w:rPr>
                <w:sz w:val="22"/>
                <w:szCs w:val="22"/>
              </w:rPr>
              <w:t>Related Quality of Life</w:t>
            </w:r>
          </w:p>
        </w:tc>
      </w:tr>
      <w:tr w:rsidR="00131EDC" w:rsidRPr="00481921" w14:paraId="2789ABF9" w14:textId="77777777" w:rsidTr="00A07A99">
        <w:tc>
          <w:tcPr>
            <w:tcW w:w="2122" w:type="dxa"/>
            <w:vAlign w:val="center"/>
          </w:tcPr>
          <w:p w14:paraId="13EE20DF" w14:textId="77777777" w:rsidR="00131EDC" w:rsidRPr="00481921" w:rsidRDefault="00131EDC" w:rsidP="00A07A99">
            <w:pPr>
              <w:rPr>
                <w:b/>
                <w:bCs/>
                <w:sz w:val="22"/>
                <w:szCs w:val="22"/>
              </w:rPr>
            </w:pPr>
            <w:r w:rsidRPr="00191BB3">
              <w:rPr>
                <w:sz w:val="22"/>
                <w:szCs w:val="22"/>
              </w:rPr>
              <w:t>ICER</w:t>
            </w:r>
          </w:p>
        </w:tc>
        <w:tc>
          <w:tcPr>
            <w:tcW w:w="6894" w:type="dxa"/>
            <w:vAlign w:val="center"/>
          </w:tcPr>
          <w:p w14:paraId="316FC29C" w14:textId="77777777" w:rsidR="00131EDC" w:rsidRPr="00481921" w:rsidRDefault="00131EDC" w:rsidP="00A07A99">
            <w:pPr>
              <w:rPr>
                <w:b/>
                <w:bCs/>
                <w:sz w:val="22"/>
                <w:szCs w:val="22"/>
              </w:rPr>
            </w:pPr>
            <w:r w:rsidRPr="00191BB3">
              <w:rPr>
                <w:sz w:val="22"/>
                <w:szCs w:val="22"/>
              </w:rPr>
              <w:t>Incremental Cost-Effectiveness Ratio</w:t>
            </w:r>
          </w:p>
        </w:tc>
      </w:tr>
      <w:tr w:rsidR="00131EDC" w:rsidRPr="00481921" w14:paraId="24E1630C" w14:textId="77777777" w:rsidTr="00A07A99">
        <w:tc>
          <w:tcPr>
            <w:tcW w:w="2122" w:type="dxa"/>
            <w:vAlign w:val="center"/>
          </w:tcPr>
          <w:p w14:paraId="67972601" w14:textId="77777777" w:rsidR="00131EDC" w:rsidRPr="00481921" w:rsidRDefault="00131EDC" w:rsidP="00A07A99">
            <w:pPr>
              <w:rPr>
                <w:b/>
                <w:bCs/>
                <w:sz w:val="22"/>
                <w:szCs w:val="22"/>
              </w:rPr>
            </w:pPr>
            <w:r w:rsidRPr="00191BB3">
              <w:rPr>
                <w:sz w:val="22"/>
                <w:szCs w:val="22"/>
              </w:rPr>
              <w:t>ICU</w:t>
            </w:r>
          </w:p>
        </w:tc>
        <w:tc>
          <w:tcPr>
            <w:tcW w:w="6894" w:type="dxa"/>
            <w:vAlign w:val="center"/>
          </w:tcPr>
          <w:p w14:paraId="2C99D732" w14:textId="77777777" w:rsidR="00131EDC" w:rsidRPr="00481921" w:rsidRDefault="00131EDC" w:rsidP="00A07A99">
            <w:pPr>
              <w:rPr>
                <w:b/>
                <w:bCs/>
                <w:sz w:val="22"/>
                <w:szCs w:val="22"/>
              </w:rPr>
            </w:pPr>
            <w:r w:rsidRPr="00191BB3">
              <w:rPr>
                <w:sz w:val="22"/>
                <w:szCs w:val="22"/>
              </w:rPr>
              <w:t>Intensive Care Unit</w:t>
            </w:r>
          </w:p>
        </w:tc>
      </w:tr>
      <w:tr w:rsidR="00131EDC" w:rsidRPr="00481921" w14:paraId="47C1876E" w14:textId="77777777" w:rsidTr="00A07A99">
        <w:tc>
          <w:tcPr>
            <w:tcW w:w="2122" w:type="dxa"/>
            <w:vAlign w:val="center"/>
          </w:tcPr>
          <w:p w14:paraId="75A17A94" w14:textId="77777777" w:rsidR="00131EDC" w:rsidRPr="00481921" w:rsidRDefault="00131EDC" w:rsidP="00A07A99">
            <w:pPr>
              <w:rPr>
                <w:b/>
                <w:bCs/>
                <w:sz w:val="22"/>
                <w:szCs w:val="22"/>
              </w:rPr>
            </w:pPr>
            <w:r w:rsidRPr="00191BB3">
              <w:rPr>
                <w:sz w:val="22"/>
                <w:szCs w:val="22"/>
              </w:rPr>
              <w:t>ITT</w:t>
            </w:r>
          </w:p>
        </w:tc>
        <w:tc>
          <w:tcPr>
            <w:tcW w:w="6894" w:type="dxa"/>
            <w:vAlign w:val="center"/>
          </w:tcPr>
          <w:p w14:paraId="4EE87AF2" w14:textId="77777777" w:rsidR="00131EDC" w:rsidRPr="00481921" w:rsidRDefault="00131EDC" w:rsidP="00A07A99">
            <w:pPr>
              <w:rPr>
                <w:b/>
                <w:bCs/>
                <w:sz w:val="22"/>
                <w:szCs w:val="22"/>
              </w:rPr>
            </w:pPr>
            <w:r w:rsidRPr="00191BB3">
              <w:rPr>
                <w:sz w:val="22"/>
                <w:szCs w:val="22"/>
              </w:rPr>
              <w:t>Intention</w:t>
            </w:r>
            <w:r w:rsidRPr="00481921">
              <w:rPr>
                <w:sz w:val="22"/>
                <w:szCs w:val="22"/>
              </w:rPr>
              <w:t xml:space="preserve"> </w:t>
            </w:r>
            <w:r w:rsidRPr="00191BB3">
              <w:rPr>
                <w:sz w:val="22"/>
                <w:szCs w:val="22"/>
              </w:rPr>
              <w:t>To</w:t>
            </w:r>
            <w:r w:rsidRPr="00481921">
              <w:rPr>
                <w:sz w:val="22"/>
                <w:szCs w:val="22"/>
              </w:rPr>
              <w:t xml:space="preserve"> </w:t>
            </w:r>
            <w:r w:rsidRPr="00191BB3">
              <w:rPr>
                <w:sz w:val="22"/>
                <w:szCs w:val="22"/>
              </w:rPr>
              <w:t>Treat</w:t>
            </w:r>
          </w:p>
        </w:tc>
      </w:tr>
      <w:tr w:rsidR="00131EDC" w:rsidRPr="00481921" w14:paraId="16893272" w14:textId="77777777" w:rsidTr="00A07A99">
        <w:tc>
          <w:tcPr>
            <w:tcW w:w="2122" w:type="dxa"/>
            <w:vAlign w:val="center"/>
          </w:tcPr>
          <w:p w14:paraId="667567EB" w14:textId="77777777" w:rsidR="00131EDC" w:rsidRPr="00481921" w:rsidRDefault="00131EDC" w:rsidP="00A07A99">
            <w:pPr>
              <w:rPr>
                <w:b/>
                <w:bCs/>
                <w:sz w:val="22"/>
                <w:szCs w:val="22"/>
              </w:rPr>
            </w:pPr>
            <w:r w:rsidRPr="00191BB3">
              <w:rPr>
                <w:sz w:val="22"/>
                <w:szCs w:val="22"/>
              </w:rPr>
              <w:t>MAIC</w:t>
            </w:r>
          </w:p>
        </w:tc>
        <w:tc>
          <w:tcPr>
            <w:tcW w:w="6894" w:type="dxa"/>
            <w:vAlign w:val="center"/>
          </w:tcPr>
          <w:p w14:paraId="41207DDC" w14:textId="77777777" w:rsidR="00131EDC" w:rsidRPr="00481921" w:rsidRDefault="00131EDC" w:rsidP="00A07A99">
            <w:pPr>
              <w:rPr>
                <w:b/>
                <w:bCs/>
                <w:sz w:val="22"/>
                <w:szCs w:val="22"/>
              </w:rPr>
            </w:pPr>
            <w:r w:rsidRPr="00191BB3">
              <w:rPr>
                <w:sz w:val="22"/>
                <w:szCs w:val="22"/>
              </w:rPr>
              <w:t>Matching</w:t>
            </w:r>
            <w:r w:rsidRPr="00481921">
              <w:rPr>
                <w:sz w:val="22"/>
                <w:szCs w:val="22"/>
              </w:rPr>
              <w:t xml:space="preserve"> </w:t>
            </w:r>
            <w:r w:rsidRPr="00191BB3">
              <w:rPr>
                <w:sz w:val="22"/>
                <w:szCs w:val="22"/>
              </w:rPr>
              <w:t>Adjusted Indirect Comparison</w:t>
            </w:r>
          </w:p>
        </w:tc>
      </w:tr>
      <w:tr w:rsidR="00131EDC" w:rsidRPr="00481921" w14:paraId="2165F2E7" w14:textId="77777777" w:rsidTr="00A07A99">
        <w:tc>
          <w:tcPr>
            <w:tcW w:w="2122" w:type="dxa"/>
            <w:vAlign w:val="center"/>
          </w:tcPr>
          <w:p w14:paraId="28610ADE" w14:textId="77777777" w:rsidR="00131EDC" w:rsidRPr="00481921" w:rsidRDefault="00131EDC" w:rsidP="00A07A99">
            <w:pPr>
              <w:rPr>
                <w:b/>
                <w:bCs/>
                <w:sz w:val="22"/>
                <w:szCs w:val="22"/>
              </w:rPr>
            </w:pPr>
            <w:r w:rsidRPr="00191BB3">
              <w:rPr>
                <w:sz w:val="22"/>
                <w:szCs w:val="22"/>
              </w:rPr>
              <w:t>mITT</w:t>
            </w:r>
          </w:p>
        </w:tc>
        <w:tc>
          <w:tcPr>
            <w:tcW w:w="6894" w:type="dxa"/>
            <w:vAlign w:val="center"/>
          </w:tcPr>
          <w:p w14:paraId="2DEABD1E" w14:textId="77777777" w:rsidR="00131EDC" w:rsidRPr="00481921" w:rsidRDefault="00131EDC" w:rsidP="00A07A99">
            <w:pPr>
              <w:rPr>
                <w:b/>
                <w:bCs/>
                <w:sz w:val="22"/>
                <w:szCs w:val="22"/>
              </w:rPr>
            </w:pPr>
            <w:r w:rsidRPr="00191BB3">
              <w:rPr>
                <w:sz w:val="22"/>
                <w:szCs w:val="22"/>
              </w:rPr>
              <w:t>Modified Intention</w:t>
            </w:r>
            <w:r w:rsidRPr="00481921">
              <w:rPr>
                <w:sz w:val="22"/>
                <w:szCs w:val="22"/>
              </w:rPr>
              <w:t xml:space="preserve"> </w:t>
            </w:r>
            <w:proofErr w:type="gramStart"/>
            <w:r w:rsidRPr="00191BB3">
              <w:rPr>
                <w:sz w:val="22"/>
                <w:szCs w:val="22"/>
              </w:rPr>
              <w:t>To</w:t>
            </w:r>
            <w:proofErr w:type="gramEnd"/>
            <w:r w:rsidRPr="00481921">
              <w:rPr>
                <w:sz w:val="22"/>
                <w:szCs w:val="22"/>
              </w:rPr>
              <w:t xml:space="preserve"> </w:t>
            </w:r>
            <w:r w:rsidRPr="00191BB3">
              <w:rPr>
                <w:sz w:val="22"/>
                <w:szCs w:val="22"/>
              </w:rPr>
              <w:t>Treat</w:t>
            </w:r>
          </w:p>
        </w:tc>
      </w:tr>
      <w:tr w:rsidR="00131EDC" w:rsidRPr="00481921" w14:paraId="6C47E424" w14:textId="77777777" w:rsidTr="00A07A99">
        <w:tc>
          <w:tcPr>
            <w:tcW w:w="2122" w:type="dxa"/>
            <w:vAlign w:val="center"/>
          </w:tcPr>
          <w:p w14:paraId="5F245AF0" w14:textId="77777777" w:rsidR="00131EDC" w:rsidRPr="00481921" w:rsidRDefault="00131EDC" w:rsidP="00A07A99">
            <w:pPr>
              <w:rPr>
                <w:b/>
                <w:bCs/>
                <w:sz w:val="22"/>
                <w:szCs w:val="22"/>
              </w:rPr>
            </w:pPr>
            <w:r w:rsidRPr="00191BB3">
              <w:rPr>
                <w:sz w:val="22"/>
                <w:szCs w:val="22"/>
              </w:rPr>
              <w:t>MCM</w:t>
            </w:r>
          </w:p>
        </w:tc>
        <w:tc>
          <w:tcPr>
            <w:tcW w:w="6894" w:type="dxa"/>
            <w:vAlign w:val="center"/>
          </w:tcPr>
          <w:p w14:paraId="10C18CEC" w14:textId="77777777" w:rsidR="00131EDC" w:rsidRPr="00481921" w:rsidRDefault="00131EDC" w:rsidP="00A07A99">
            <w:pPr>
              <w:rPr>
                <w:b/>
                <w:bCs/>
                <w:sz w:val="22"/>
                <w:szCs w:val="22"/>
              </w:rPr>
            </w:pPr>
            <w:r w:rsidRPr="00191BB3">
              <w:rPr>
                <w:sz w:val="22"/>
                <w:szCs w:val="22"/>
              </w:rPr>
              <w:t>Mixture Cure Model</w:t>
            </w:r>
          </w:p>
        </w:tc>
      </w:tr>
      <w:tr w:rsidR="00131EDC" w:rsidRPr="00481921" w14:paraId="215A04FE" w14:textId="77777777" w:rsidTr="00A07A99">
        <w:tc>
          <w:tcPr>
            <w:tcW w:w="2122" w:type="dxa"/>
            <w:vAlign w:val="center"/>
          </w:tcPr>
          <w:p w14:paraId="1D0831F1" w14:textId="77777777" w:rsidR="00131EDC" w:rsidRPr="00481921" w:rsidRDefault="00131EDC" w:rsidP="00A07A99">
            <w:pPr>
              <w:rPr>
                <w:b/>
                <w:bCs/>
                <w:sz w:val="22"/>
                <w:szCs w:val="22"/>
              </w:rPr>
            </w:pPr>
            <w:r w:rsidRPr="00191BB3">
              <w:rPr>
                <w:sz w:val="22"/>
                <w:szCs w:val="22"/>
              </w:rPr>
              <w:t>NHS</w:t>
            </w:r>
          </w:p>
        </w:tc>
        <w:tc>
          <w:tcPr>
            <w:tcW w:w="6894" w:type="dxa"/>
            <w:vAlign w:val="center"/>
          </w:tcPr>
          <w:p w14:paraId="5E709D93" w14:textId="77777777" w:rsidR="00131EDC" w:rsidRPr="00481921" w:rsidRDefault="00131EDC" w:rsidP="00A07A99">
            <w:pPr>
              <w:rPr>
                <w:b/>
                <w:bCs/>
                <w:sz w:val="22"/>
                <w:szCs w:val="22"/>
              </w:rPr>
            </w:pPr>
            <w:r w:rsidRPr="00191BB3">
              <w:rPr>
                <w:sz w:val="22"/>
                <w:szCs w:val="22"/>
              </w:rPr>
              <w:t>National Health Service</w:t>
            </w:r>
          </w:p>
        </w:tc>
      </w:tr>
      <w:tr w:rsidR="00131EDC" w:rsidRPr="00481921" w14:paraId="4E751733" w14:textId="77777777" w:rsidTr="00A07A99">
        <w:tc>
          <w:tcPr>
            <w:tcW w:w="2122" w:type="dxa"/>
            <w:vAlign w:val="center"/>
          </w:tcPr>
          <w:p w14:paraId="157E5007" w14:textId="77777777" w:rsidR="00131EDC" w:rsidRPr="00481921" w:rsidRDefault="00131EDC" w:rsidP="00A07A99">
            <w:pPr>
              <w:rPr>
                <w:b/>
                <w:bCs/>
                <w:sz w:val="22"/>
                <w:szCs w:val="22"/>
              </w:rPr>
            </w:pPr>
            <w:r w:rsidRPr="00191BB3">
              <w:rPr>
                <w:sz w:val="22"/>
                <w:szCs w:val="22"/>
              </w:rPr>
              <w:t>NICE</w:t>
            </w:r>
          </w:p>
        </w:tc>
        <w:tc>
          <w:tcPr>
            <w:tcW w:w="6894" w:type="dxa"/>
            <w:vAlign w:val="center"/>
          </w:tcPr>
          <w:p w14:paraId="29D0E886" w14:textId="77777777" w:rsidR="00131EDC" w:rsidRPr="00481921" w:rsidRDefault="00131EDC" w:rsidP="00A07A99">
            <w:pPr>
              <w:rPr>
                <w:b/>
                <w:bCs/>
                <w:sz w:val="22"/>
                <w:szCs w:val="22"/>
              </w:rPr>
            </w:pPr>
            <w:r w:rsidRPr="00191BB3">
              <w:rPr>
                <w:sz w:val="22"/>
                <w:szCs w:val="22"/>
              </w:rPr>
              <w:t>National Institute for Health and Care Excellence</w:t>
            </w:r>
          </w:p>
        </w:tc>
      </w:tr>
      <w:tr w:rsidR="00131EDC" w:rsidRPr="00481921" w14:paraId="3A133F84" w14:textId="77777777" w:rsidTr="00A07A99">
        <w:tc>
          <w:tcPr>
            <w:tcW w:w="2122" w:type="dxa"/>
            <w:vAlign w:val="center"/>
          </w:tcPr>
          <w:p w14:paraId="7D07D40B" w14:textId="77777777" w:rsidR="00131EDC" w:rsidRPr="00481921" w:rsidRDefault="00131EDC" w:rsidP="00A07A99">
            <w:pPr>
              <w:rPr>
                <w:b/>
                <w:bCs/>
                <w:sz w:val="22"/>
                <w:szCs w:val="22"/>
              </w:rPr>
            </w:pPr>
            <w:r w:rsidRPr="00191BB3">
              <w:rPr>
                <w:sz w:val="22"/>
                <w:szCs w:val="22"/>
              </w:rPr>
              <w:t>OS</w:t>
            </w:r>
          </w:p>
        </w:tc>
        <w:tc>
          <w:tcPr>
            <w:tcW w:w="6894" w:type="dxa"/>
            <w:vAlign w:val="center"/>
          </w:tcPr>
          <w:p w14:paraId="305EA601" w14:textId="77777777" w:rsidR="00131EDC" w:rsidRPr="00481921" w:rsidRDefault="00131EDC" w:rsidP="00A07A99">
            <w:pPr>
              <w:rPr>
                <w:b/>
                <w:bCs/>
                <w:sz w:val="22"/>
                <w:szCs w:val="22"/>
              </w:rPr>
            </w:pPr>
            <w:r w:rsidRPr="00191BB3">
              <w:rPr>
                <w:sz w:val="22"/>
                <w:szCs w:val="22"/>
              </w:rPr>
              <w:t>Overall Survival</w:t>
            </w:r>
          </w:p>
        </w:tc>
      </w:tr>
      <w:tr w:rsidR="00131EDC" w:rsidRPr="00481921" w14:paraId="6C14FADF" w14:textId="77777777" w:rsidTr="00A07A99">
        <w:tc>
          <w:tcPr>
            <w:tcW w:w="2122" w:type="dxa"/>
            <w:vAlign w:val="center"/>
          </w:tcPr>
          <w:p w14:paraId="0F788BEA" w14:textId="77777777" w:rsidR="00131EDC" w:rsidRPr="00481921" w:rsidRDefault="00131EDC" w:rsidP="00A07A99">
            <w:pPr>
              <w:rPr>
                <w:b/>
                <w:bCs/>
                <w:sz w:val="22"/>
                <w:szCs w:val="22"/>
              </w:rPr>
            </w:pPr>
            <w:r w:rsidRPr="00191BB3">
              <w:rPr>
                <w:sz w:val="22"/>
                <w:szCs w:val="22"/>
              </w:rPr>
              <w:t>QALY</w:t>
            </w:r>
          </w:p>
        </w:tc>
        <w:tc>
          <w:tcPr>
            <w:tcW w:w="6894" w:type="dxa"/>
            <w:vAlign w:val="center"/>
          </w:tcPr>
          <w:p w14:paraId="1E9C4522" w14:textId="77777777" w:rsidR="00131EDC" w:rsidRPr="00481921" w:rsidRDefault="00131EDC" w:rsidP="00A07A99">
            <w:pPr>
              <w:rPr>
                <w:b/>
                <w:bCs/>
                <w:sz w:val="22"/>
                <w:szCs w:val="22"/>
              </w:rPr>
            </w:pPr>
            <w:r w:rsidRPr="00191BB3">
              <w:rPr>
                <w:sz w:val="22"/>
                <w:szCs w:val="22"/>
              </w:rPr>
              <w:t>Quality</w:t>
            </w:r>
            <w:r w:rsidRPr="00481921">
              <w:rPr>
                <w:sz w:val="22"/>
                <w:szCs w:val="22"/>
              </w:rPr>
              <w:t xml:space="preserve"> </w:t>
            </w:r>
            <w:r w:rsidRPr="00191BB3">
              <w:rPr>
                <w:sz w:val="22"/>
                <w:szCs w:val="22"/>
              </w:rPr>
              <w:t>Adjusted Life Year</w:t>
            </w:r>
          </w:p>
        </w:tc>
      </w:tr>
      <w:tr w:rsidR="00131EDC" w:rsidRPr="00481921" w14:paraId="5C63ACFF" w14:textId="77777777" w:rsidTr="00A07A99">
        <w:tc>
          <w:tcPr>
            <w:tcW w:w="2122" w:type="dxa"/>
            <w:vAlign w:val="center"/>
          </w:tcPr>
          <w:p w14:paraId="7BE92ED3" w14:textId="77777777" w:rsidR="00131EDC" w:rsidRPr="00481921" w:rsidRDefault="00131EDC" w:rsidP="00A07A99">
            <w:pPr>
              <w:rPr>
                <w:b/>
                <w:bCs/>
                <w:sz w:val="22"/>
                <w:szCs w:val="22"/>
              </w:rPr>
            </w:pPr>
            <w:r w:rsidRPr="00191BB3">
              <w:rPr>
                <w:sz w:val="22"/>
                <w:szCs w:val="22"/>
              </w:rPr>
              <w:t>RWE</w:t>
            </w:r>
          </w:p>
        </w:tc>
        <w:tc>
          <w:tcPr>
            <w:tcW w:w="6894" w:type="dxa"/>
            <w:vAlign w:val="center"/>
          </w:tcPr>
          <w:p w14:paraId="3BB6518F" w14:textId="77777777" w:rsidR="00131EDC" w:rsidRPr="00481921" w:rsidRDefault="00131EDC" w:rsidP="00A07A99">
            <w:pPr>
              <w:rPr>
                <w:b/>
                <w:bCs/>
                <w:sz w:val="22"/>
                <w:szCs w:val="22"/>
              </w:rPr>
            </w:pPr>
            <w:r w:rsidRPr="00191BB3">
              <w:rPr>
                <w:sz w:val="22"/>
                <w:szCs w:val="22"/>
              </w:rPr>
              <w:t>Real</w:t>
            </w:r>
            <w:r w:rsidRPr="00481921">
              <w:rPr>
                <w:sz w:val="22"/>
                <w:szCs w:val="22"/>
              </w:rPr>
              <w:t xml:space="preserve"> </w:t>
            </w:r>
            <w:r w:rsidRPr="00191BB3">
              <w:rPr>
                <w:sz w:val="22"/>
                <w:szCs w:val="22"/>
              </w:rPr>
              <w:t>World Evidence</w:t>
            </w:r>
          </w:p>
        </w:tc>
      </w:tr>
      <w:tr w:rsidR="00131EDC" w:rsidRPr="00481921" w14:paraId="2CDAFE89" w14:textId="77777777" w:rsidTr="00A07A99">
        <w:tc>
          <w:tcPr>
            <w:tcW w:w="2122" w:type="dxa"/>
            <w:vAlign w:val="center"/>
          </w:tcPr>
          <w:p w14:paraId="76F08880" w14:textId="77777777" w:rsidR="00131EDC" w:rsidRPr="00481921" w:rsidRDefault="00131EDC" w:rsidP="00A07A99">
            <w:pPr>
              <w:rPr>
                <w:b/>
                <w:bCs/>
                <w:sz w:val="22"/>
                <w:szCs w:val="22"/>
              </w:rPr>
            </w:pPr>
            <w:r w:rsidRPr="00191BB3">
              <w:rPr>
                <w:sz w:val="22"/>
                <w:szCs w:val="22"/>
              </w:rPr>
              <w:t>SACT</w:t>
            </w:r>
          </w:p>
        </w:tc>
        <w:tc>
          <w:tcPr>
            <w:tcW w:w="6894" w:type="dxa"/>
            <w:vAlign w:val="center"/>
          </w:tcPr>
          <w:p w14:paraId="04B19CDA" w14:textId="77777777" w:rsidR="00131EDC" w:rsidRPr="00481921" w:rsidRDefault="00131EDC" w:rsidP="00A07A99">
            <w:pPr>
              <w:rPr>
                <w:b/>
                <w:bCs/>
                <w:sz w:val="22"/>
                <w:szCs w:val="22"/>
              </w:rPr>
            </w:pPr>
            <w:r w:rsidRPr="00191BB3">
              <w:rPr>
                <w:sz w:val="22"/>
                <w:szCs w:val="22"/>
              </w:rPr>
              <w:t>Systemic Anti-Cancer Therapy (Dataset)</w:t>
            </w:r>
          </w:p>
        </w:tc>
      </w:tr>
      <w:tr w:rsidR="00131EDC" w:rsidRPr="00481921" w14:paraId="1C44101D" w14:textId="77777777" w:rsidTr="00A07A99">
        <w:tc>
          <w:tcPr>
            <w:tcW w:w="2122" w:type="dxa"/>
            <w:vAlign w:val="center"/>
          </w:tcPr>
          <w:p w14:paraId="68638F1B" w14:textId="77777777" w:rsidR="00131EDC" w:rsidRPr="00481921" w:rsidRDefault="00131EDC" w:rsidP="00A07A99">
            <w:pPr>
              <w:rPr>
                <w:b/>
                <w:bCs/>
                <w:sz w:val="22"/>
                <w:szCs w:val="22"/>
              </w:rPr>
            </w:pPr>
            <w:r w:rsidRPr="00191BB3">
              <w:rPr>
                <w:sz w:val="22"/>
                <w:szCs w:val="22"/>
              </w:rPr>
              <w:t>SMR</w:t>
            </w:r>
          </w:p>
        </w:tc>
        <w:tc>
          <w:tcPr>
            <w:tcW w:w="6894" w:type="dxa"/>
            <w:vAlign w:val="center"/>
          </w:tcPr>
          <w:p w14:paraId="4E75E7A2" w14:textId="77777777" w:rsidR="00131EDC" w:rsidRPr="00481921" w:rsidRDefault="00131EDC" w:rsidP="00A07A99">
            <w:pPr>
              <w:rPr>
                <w:b/>
                <w:bCs/>
                <w:sz w:val="22"/>
                <w:szCs w:val="22"/>
              </w:rPr>
            </w:pPr>
            <w:r w:rsidRPr="00191BB3">
              <w:rPr>
                <w:sz w:val="22"/>
                <w:szCs w:val="22"/>
              </w:rPr>
              <w:t>Standardised Mortality Ratio</w:t>
            </w:r>
          </w:p>
        </w:tc>
      </w:tr>
      <w:tr w:rsidR="00131EDC" w:rsidRPr="00481921" w14:paraId="3E1D3A05" w14:textId="77777777" w:rsidTr="00A07A99">
        <w:tc>
          <w:tcPr>
            <w:tcW w:w="2122" w:type="dxa"/>
            <w:vAlign w:val="center"/>
          </w:tcPr>
          <w:p w14:paraId="7A2AEF57" w14:textId="77777777" w:rsidR="00131EDC" w:rsidRPr="00481921" w:rsidRDefault="00131EDC" w:rsidP="00A07A99">
            <w:pPr>
              <w:rPr>
                <w:b/>
                <w:bCs/>
                <w:sz w:val="22"/>
                <w:szCs w:val="22"/>
              </w:rPr>
            </w:pPr>
            <w:r w:rsidRPr="00191BB3">
              <w:rPr>
                <w:sz w:val="22"/>
                <w:szCs w:val="22"/>
              </w:rPr>
              <w:t>STA</w:t>
            </w:r>
          </w:p>
        </w:tc>
        <w:tc>
          <w:tcPr>
            <w:tcW w:w="6894" w:type="dxa"/>
            <w:vAlign w:val="center"/>
          </w:tcPr>
          <w:p w14:paraId="5C2CCF65" w14:textId="77777777" w:rsidR="00131EDC" w:rsidRPr="00481921" w:rsidRDefault="00131EDC" w:rsidP="00A07A99">
            <w:pPr>
              <w:rPr>
                <w:b/>
                <w:bCs/>
                <w:sz w:val="22"/>
                <w:szCs w:val="22"/>
              </w:rPr>
            </w:pPr>
            <w:r w:rsidRPr="00191BB3">
              <w:rPr>
                <w:sz w:val="22"/>
                <w:szCs w:val="22"/>
              </w:rPr>
              <w:t>Single Technology Appraisal</w:t>
            </w:r>
          </w:p>
        </w:tc>
      </w:tr>
      <w:tr w:rsidR="00131EDC" w:rsidRPr="00481921" w14:paraId="34B545A6" w14:textId="77777777" w:rsidTr="00A07A99">
        <w:tc>
          <w:tcPr>
            <w:tcW w:w="2122" w:type="dxa"/>
            <w:vAlign w:val="center"/>
          </w:tcPr>
          <w:p w14:paraId="0247B3FA" w14:textId="77777777" w:rsidR="00131EDC" w:rsidRPr="00481921" w:rsidRDefault="00131EDC" w:rsidP="00A07A99">
            <w:pPr>
              <w:rPr>
                <w:b/>
                <w:bCs/>
                <w:sz w:val="22"/>
                <w:szCs w:val="22"/>
              </w:rPr>
            </w:pPr>
            <w:r w:rsidRPr="00191BB3">
              <w:rPr>
                <w:sz w:val="22"/>
                <w:szCs w:val="22"/>
              </w:rPr>
              <w:t>UK</w:t>
            </w:r>
          </w:p>
        </w:tc>
        <w:tc>
          <w:tcPr>
            <w:tcW w:w="6894" w:type="dxa"/>
            <w:vAlign w:val="center"/>
          </w:tcPr>
          <w:p w14:paraId="13D02F5A" w14:textId="77777777" w:rsidR="00131EDC" w:rsidRPr="00481921" w:rsidRDefault="00131EDC" w:rsidP="00A07A99">
            <w:pPr>
              <w:rPr>
                <w:b/>
                <w:bCs/>
                <w:sz w:val="22"/>
                <w:szCs w:val="22"/>
              </w:rPr>
            </w:pPr>
            <w:r w:rsidRPr="00191BB3">
              <w:rPr>
                <w:sz w:val="22"/>
                <w:szCs w:val="22"/>
              </w:rPr>
              <w:t>United Kingdom</w:t>
            </w:r>
          </w:p>
        </w:tc>
      </w:tr>
      <w:tr w:rsidR="00131EDC" w:rsidRPr="00481921" w14:paraId="12BD3E96" w14:textId="77777777" w:rsidTr="00A07A99">
        <w:tc>
          <w:tcPr>
            <w:tcW w:w="2122" w:type="dxa"/>
            <w:vAlign w:val="center"/>
          </w:tcPr>
          <w:p w14:paraId="293DB365" w14:textId="77777777" w:rsidR="00131EDC" w:rsidRPr="00191BB3" w:rsidRDefault="00131EDC" w:rsidP="00A07A99">
            <w:pPr>
              <w:rPr>
                <w:sz w:val="22"/>
                <w:szCs w:val="22"/>
              </w:rPr>
            </w:pPr>
            <w:r>
              <w:rPr>
                <w:sz w:val="22"/>
                <w:szCs w:val="22"/>
              </w:rPr>
              <w:t>EAG</w:t>
            </w:r>
          </w:p>
        </w:tc>
        <w:tc>
          <w:tcPr>
            <w:tcW w:w="6894" w:type="dxa"/>
            <w:vAlign w:val="center"/>
          </w:tcPr>
          <w:p w14:paraId="3F17E51C" w14:textId="77777777" w:rsidR="00131EDC" w:rsidRPr="00191BB3" w:rsidRDefault="00131EDC" w:rsidP="00A07A99">
            <w:pPr>
              <w:rPr>
                <w:sz w:val="22"/>
                <w:szCs w:val="22"/>
              </w:rPr>
            </w:pPr>
            <w:r>
              <w:rPr>
                <w:sz w:val="22"/>
                <w:szCs w:val="22"/>
              </w:rPr>
              <w:t>External Assessment Group</w:t>
            </w:r>
          </w:p>
        </w:tc>
      </w:tr>
    </w:tbl>
    <w:p w14:paraId="0116CB0D" w14:textId="77777777" w:rsidR="00131EDC" w:rsidRDefault="00131EDC" w:rsidP="00131EDC">
      <w:pPr>
        <w:rPr>
          <w:b/>
          <w:bCs/>
        </w:rPr>
      </w:pPr>
    </w:p>
    <w:p w14:paraId="62785AEE" w14:textId="77777777" w:rsidR="00131EDC" w:rsidRDefault="00131EDC" w:rsidP="00131EDC">
      <w:pPr>
        <w:rPr>
          <w:b/>
          <w:bCs/>
        </w:rPr>
        <w:sectPr w:rsidR="00131EDC" w:rsidSect="00F87B9E">
          <w:pgSz w:w="16838" w:h="11906" w:orient="landscape"/>
          <w:pgMar w:top="1440" w:right="1134" w:bottom="1440" w:left="1440" w:header="708" w:footer="708" w:gutter="0"/>
          <w:cols w:space="708"/>
          <w:docGrid w:linePitch="360"/>
        </w:sectPr>
      </w:pPr>
    </w:p>
    <w:p w14:paraId="3E4558EB" w14:textId="77777777" w:rsidR="00131EDC" w:rsidRDefault="00131EDC" w:rsidP="00131EDC">
      <w:pPr>
        <w:rPr>
          <w:b/>
          <w:bCs/>
        </w:rPr>
      </w:pPr>
      <w:r>
        <w:rPr>
          <w:b/>
          <w:bCs/>
        </w:rPr>
        <w:t>Table</w:t>
      </w:r>
      <w:r w:rsidRPr="001462A9">
        <w:rPr>
          <w:b/>
          <w:bCs/>
        </w:rPr>
        <w:t xml:space="preserve"> 2. Selected Definitions (based on NICE Reference Case and DSU sources)</w:t>
      </w:r>
    </w:p>
    <w:tbl>
      <w:tblPr>
        <w:tblStyle w:val="TableGrid"/>
        <w:tblW w:w="0" w:type="auto"/>
        <w:tblLayout w:type="fixed"/>
        <w:tblLook w:val="04A0" w:firstRow="1" w:lastRow="0" w:firstColumn="1" w:lastColumn="0" w:noHBand="0" w:noVBand="1"/>
      </w:tblPr>
      <w:tblGrid>
        <w:gridCol w:w="2010"/>
        <w:gridCol w:w="8191"/>
        <w:gridCol w:w="3747"/>
      </w:tblGrid>
      <w:tr w:rsidR="00131EDC" w:rsidRPr="00553FE4" w14:paraId="66AF3A0F" w14:textId="77777777" w:rsidTr="00A07A99">
        <w:tc>
          <w:tcPr>
            <w:tcW w:w="2010" w:type="dxa"/>
            <w:vAlign w:val="center"/>
          </w:tcPr>
          <w:p w14:paraId="0571095D" w14:textId="77777777" w:rsidR="00131EDC" w:rsidRPr="00BA6C9A" w:rsidRDefault="00131EDC" w:rsidP="00A07A99">
            <w:pPr>
              <w:rPr>
                <w:rFonts w:ascii="Arial" w:hAnsi="Arial" w:cs="Arial"/>
                <w:b/>
                <w:bCs/>
                <w:sz w:val="22"/>
                <w:szCs w:val="22"/>
              </w:rPr>
            </w:pPr>
            <w:r w:rsidRPr="001462A9">
              <w:rPr>
                <w:rFonts w:ascii="Arial" w:hAnsi="Arial" w:cs="Arial"/>
                <w:b/>
                <w:bCs/>
                <w:sz w:val="22"/>
                <w:szCs w:val="22"/>
              </w:rPr>
              <w:t>Term</w:t>
            </w:r>
          </w:p>
        </w:tc>
        <w:tc>
          <w:tcPr>
            <w:tcW w:w="8191" w:type="dxa"/>
            <w:vAlign w:val="center"/>
          </w:tcPr>
          <w:p w14:paraId="5C80EE07" w14:textId="77777777" w:rsidR="00131EDC" w:rsidRPr="00BA6C9A" w:rsidRDefault="00131EDC" w:rsidP="00A07A99">
            <w:pPr>
              <w:rPr>
                <w:rFonts w:ascii="Arial" w:hAnsi="Arial" w:cs="Arial"/>
                <w:b/>
                <w:bCs/>
                <w:sz w:val="22"/>
                <w:szCs w:val="22"/>
              </w:rPr>
            </w:pPr>
            <w:r w:rsidRPr="001462A9">
              <w:rPr>
                <w:rFonts w:ascii="Arial" w:hAnsi="Arial" w:cs="Arial"/>
                <w:b/>
                <w:bCs/>
                <w:sz w:val="22"/>
                <w:szCs w:val="22"/>
              </w:rPr>
              <w:t>Definition</w:t>
            </w:r>
          </w:p>
        </w:tc>
        <w:tc>
          <w:tcPr>
            <w:tcW w:w="3747" w:type="dxa"/>
            <w:vAlign w:val="center"/>
          </w:tcPr>
          <w:p w14:paraId="59387A0D" w14:textId="77777777" w:rsidR="00131EDC" w:rsidRPr="00BA6C9A" w:rsidRDefault="00131EDC" w:rsidP="00A07A99">
            <w:pPr>
              <w:rPr>
                <w:rFonts w:ascii="Arial" w:hAnsi="Arial" w:cs="Arial"/>
                <w:b/>
                <w:bCs/>
                <w:sz w:val="22"/>
                <w:szCs w:val="22"/>
              </w:rPr>
            </w:pPr>
            <w:r w:rsidRPr="001462A9">
              <w:rPr>
                <w:rFonts w:ascii="Arial" w:hAnsi="Arial" w:cs="Arial"/>
                <w:b/>
                <w:bCs/>
                <w:sz w:val="22"/>
                <w:szCs w:val="22"/>
              </w:rPr>
              <w:t>Source</w:t>
            </w:r>
          </w:p>
        </w:tc>
      </w:tr>
      <w:tr w:rsidR="00131EDC" w:rsidRPr="00553FE4" w14:paraId="7D97E6E2" w14:textId="77777777" w:rsidTr="00A07A99">
        <w:tc>
          <w:tcPr>
            <w:tcW w:w="2010" w:type="dxa"/>
          </w:tcPr>
          <w:p w14:paraId="6B533C85" w14:textId="77777777" w:rsidR="00131EDC" w:rsidRPr="00553FE4" w:rsidRDefault="00131EDC" w:rsidP="00A07A99">
            <w:pPr>
              <w:rPr>
                <w:rFonts w:ascii="Arial" w:hAnsi="Arial" w:cs="Arial"/>
                <w:sz w:val="22"/>
                <w:szCs w:val="22"/>
              </w:rPr>
            </w:pPr>
            <w:r w:rsidRPr="001462A9">
              <w:rPr>
                <w:rFonts w:ascii="Arial" w:hAnsi="Arial" w:cs="Arial"/>
                <w:sz w:val="22"/>
                <w:szCs w:val="22"/>
              </w:rPr>
              <w:t>STA (Single Technology Appraisal)</w:t>
            </w:r>
          </w:p>
        </w:tc>
        <w:tc>
          <w:tcPr>
            <w:tcW w:w="8191" w:type="dxa"/>
          </w:tcPr>
          <w:p w14:paraId="7345A9CF" w14:textId="77777777" w:rsidR="00131EDC" w:rsidRPr="00553FE4" w:rsidRDefault="00131EDC" w:rsidP="00A07A99">
            <w:pPr>
              <w:rPr>
                <w:rFonts w:ascii="Arial" w:hAnsi="Arial" w:cs="Arial"/>
                <w:sz w:val="22"/>
                <w:szCs w:val="22"/>
              </w:rPr>
            </w:pPr>
            <w:r w:rsidRPr="001462A9">
              <w:rPr>
                <w:rFonts w:ascii="Arial" w:hAnsi="Arial" w:cs="Arial"/>
                <w:sz w:val="22"/>
                <w:szCs w:val="22"/>
              </w:rPr>
              <w:t>A NICE process for evaluating a single health technology (typically a medicine) for a single indication, using evidence submitted by the manufacturer.</w:t>
            </w:r>
          </w:p>
        </w:tc>
        <w:tc>
          <w:tcPr>
            <w:tcW w:w="3747" w:type="dxa"/>
          </w:tcPr>
          <w:p w14:paraId="52904ED4" w14:textId="77777777" w:rsidR="00131EDC" w:rsidRDefault="00131EDC" w:rsidP="00A07A99">
            <w:pPr>
              <w:rPr>
                <w:rFonts w:ascii="Arial" w:hAnsi="Arial" w:cs="Arial"/>
                <w:sz w:val="22"/>
                <w:szCs w:val="22"/>
              </w:rPr>
            </w:pPr>
            <w:r w:rsidRPr="001462A9">
              <w:rPr>
                <w:rFonts w:ascii="Arial" w:hAnsi="Arial" w:cs="Arial"/>
                <w:sz w:val="22"/>
                <w:szCs w:val="22"/>
              </w:rPr>
              <w:t>NICE process guide (2022)</w:t>
            </w:r>
          </w:p>
          <w:p w14:paraId="052CF2C3" w14:textId="77777777" w:rsidR="00131EDC" w:rsidRDefault="00131EDC" w:rsidP="00A07A99">
            <w:pPr>
              <w:rPr>
                <w:rFonts w:ascii="Arial" w:hAnsi="Arial" w:cs="Arial"/>
                <w:sz w:val="22"/>
                <w:szCs w:val="22"/>
              </w:rPr>
            </w:pPr>
            <w:hyperlink r:id="rId25" w:history="1">
              <w:r w:rsidRPr="00CE20AC">
                <w:rPr>
                  <w:rStyle w:val="Hyperlink"/>
                  <w:rFonts w:ascii="Arial" w:hAnsi="Arial" w:cs="Arial"/>
                  <w:sz w:val="22"/>
                  <w:szCs w:val="22"/>
                </w:rPr>
                <w:t>https://www.nice.org.uk/process/pmg36</w:t>
              </w:r>
            </w:hyperlink>
          </w:p>
          <w:p w14:paraId="2869CADA" w14:textId="77777777" w:rsidR="00131EDC" w:rsidRPr="00553FE4" w:rsidRDefault="00131EDC" w:rsidP="00A07A99">
            <w:pPr>
              <w:rPr>
                <w:rFonts w:ascii="Arial" w:hAnsi="Arial" w:cs="Arial"/>
                <w:sz w:val="22"/>
                <w:szCs w:val="22"/>
              </w:rPr>
            </w:pPr>
          </w:p>
        </w:tc>
      </w:tr>
      <w:tr w:rsidR="00131EDC" w:rsidRPr="00553FE4" w14:paraId="18E367D1" w14:textId="77777777" w:rsidTr="00A07A99">
        <w:tc>
          <w:tcPr>
            <w:tcW w:w="2010" w:type="dxa"/>
          </w:tcPr>
          <w:p w14:paraId="47815633" w14:textId="77777777" w:rsidR="00131EDC" w:rsidRPr="00553FE4" w:rsidRDefault="00131EDC" w:rsidP="00A07A99">
            <w:pPr>
              <w:rPr>
                <w:rFonts w:ascii="Arial" w:hAnsi="Arial" w:cs="Arial"/>
                <w:sz w:val="22"/>
                <w:szCs w:val="22"/>
              </w:rPr>
            </w:pPr>
            <w:r w:rsidRPr="001462A9">
              <w:rPr>
                <w:rFonts w:ascii="Arial" w:hAnsi="Arial" w:cs="Arial"/>
                <w:sz w:val="22"/>
                <w:szCs w:val="22"/>
              </w:rPr>
              <w:t>Severity Modifier</w:t>
            </w:r>
          </w:p>
        </w:tc>
        <w:tc>
          <w:tcPr>
            <w:tcW w:w="8191" w:type="dxa"/>
          </w:tcPr>
          <w:p w14:paraId="47D4C429" w14:textId="77777777" w:rsidR="00131EDC" w:rsidRPr="007F724B" w:rsidRDefault="00131EDC" w:rsidP="00A07A99">
            <w:pPr>
              <w:rPr>
                <w:rFonts w:ascii="Arial" w:hAnsi="Arial" w:cs="Arial"/>
                <w:sz w:val="22"/>
                <w:szCs w:val="22"/>
              </w:rPr>
            </w:pPr>
            <w:r w:rsidRPr="007F724B">
              <w:rPr>
                <w:rFonts w:ascii="Arial" w:hAnsi="Arial" w:cs="Arial"/>
                <w:sz w:val="22"/>
                <w:szCs w:val="22"/>
              </w:rPr>
              <w:t>An adjustment to incremental QALY gains in cost-effectiveness analysis that reflects the severity of a condition and unmet need. It is based on absolute QALY shortfall, calculated as the difference between the expected lifetime QALYs of the general population (same age and sex) and the QALYs of patients with the condition under current treatment. Larger shortfalls increase the weighting of QALY gains.</w:t>
            </w:r>
          </w:p>
        </w:tc>
        <w:tc>
          <w:tcPr>
            <w:tcW w:w="3747" w:type="dxa"/>
          </w:tcPr>
          <w:p w14:paraId="4876265F" w14:textId="77777777" w:rsidR="00131EDC" w:rsidRDefault="00131EDC" w:rsidP="00A07A99">
            <w:pPr>
              <w:rPr>
                <w:rFonts w:ascii="Arial" w:hAnsi="Arial" w:cs="Arial"/>
                <w:sz w:val="22"/>
                <w:szCs w:val="22"/>
              </w:rPr>
            </w:pPr>
            <w:r w:rsidRPr="001462A9">
              <w:rPr>
                <w:rFonts w:ascii="Arial" w:hAnsi="Arial" w:cs="Arial"/>
                <w:sz w:val="22"/>
                <w:szCs w:val="22"/>
              </w:rPr>
              <w:t>NICE Methods Guide (2023)</w:t>
            </w:r>
          </w:p>
          <w:p w14:paraId="77AADD4E" w14:textId="77777777" w:rsidR="00131EDC" w:rsidRDefault="00131EDC" w:rsidP="00A07A99">
            <w:pPr>
              <w:rPr>
                <w:rFonts w:ascii="Arial" w:hAnsi="Arial" w:cs="Arial"/>
                <w:sz w:val="22"/>
                <w:szCs w:val="22"/>
              </w:rPr>
            </w:pPr>
            <w:hyperlink r:id="rId26" w:history="1">
              <w:r w:rsidRPr="00CE20AC">
                <w:rPr>
                  <w:rStyle w:val="Hyperlink"/>
                  <w:rFonts w:ascii="Arial" w:hAnsi="Arial" w:cs="Arial"/>
                  <w:sz w:val="22"/>
                  <w:szCs w:val="22"/>
                </w:rPr>
                <w:t>https://www.nice.org.uk/process/pmg36</w:t>
              </w:r>
            </w:hyperlink>
          </w:p>
          <w:p w14:paraId="70F8EE85" w14:textId="77777777" w:rsidR="00131EDC" w:rsidRPr="00553FE4" w:rsidRDefault="00131EDC" w:rsidP="00A07A99">
            <w:pPr>
              <w:rPr>
                <w:rFonts w:ascii="Arial" w:hAnsi="Arial" w:cs="Arial"/>
                <w:sz w:val="22"/>
                <w:szCs w:val="22"/>
              </w:rPr>
            </w:pPr>
          </w:p>
        </w:tc>
      </w:tr>
      <w:tr w:rsidR="00131EDC" w:rsidRPr="00553FE4" w14:paraId="00C432F1" w14:textId="77777777" w:rsidTr="00A07A99">
        <w:tc>
          <w:tcPr>
            <w:tcW w:w="2010" w:type="dxa"/>
          </w:tcPr>
          <w:p w14:paraId="67128E5F" w14:textId="77777777" w:rsidR="00131EDC" w:rsidRPr="00553FE4" w:rsidRDefault="00131EDC" w:rsidP="00A07A99">
            <w:pPr>
              <w:rPr>
                <w:rFonts w:ascii="Arial" w:hAnsi="Arial" w:cs="Arial"/>
                <w:sz w:val="22"/>
                <w:szCs w:val="22"/>
              </w:rPr>
            </w:pPr>
            <w:r w:rsidRPr="001462A9">
              <w:rPr>
                <w:rFonts w:ascii="Arial" w:hAnsi="Arial" w:cs="Arial"/>
                <w:sz w:val="22"/>
                <w:szCs w:val="22"/>
              </w:rPr>
              <w:t>Cure Assumption / Mixture Cure Model</w:t>
            </w:r>
          </w:p>
        </w:tc>
        <w:tc>
          <w:tcPr>
            <w:tcW w:w="8191" w:type="dxa"/>
          </w:tcPr>
          <w:p w14:paraId="4DECBD5C" w14:textId="77777777" w:rsidR="00131EDC" w:rsidRPr="00553FE4" w:rsidRDefault="00131EDC" w:rsidP="00A07A99">
            <w:pPr>
              <w:rPr>
                <w:rFonts w:ascii="Arial" w:hAnsi="Arial" w:cs="Arial"/>
                <w:sz w:val="22"/>
                <w:szCs w:val="22"/>
              </w:rPr>
            </w:pPr>
            <w:r w:rsidRPr="001462A9">
              <w:rPr>
                <w:rFonts w:ascii="Arial" w:hAnsi="Arial" w:cs="Arial"/>
                <w:sz w:val="22"/>
                <w:szCs w:val="22"/>
              </w:rPr>
              <w:t>Statistical approach assuming a proportion of patients are ‘cured’ and experience normal or near-normal mortality, while others continue to experience disease-related risk.</w:t>
            </w:r>
          </w:p>
        </w:tc>
        <w:tc>
          <w:tcPr>
            <w:tcW w:w="3747" w:type="dxa"/>
          </w:tcPr>
          <w:p w14:paraId="0E294D03" w14:textId="77777777" w:rsidR="00131EDC" w:rsidRDefault="00131EDC" w:rsidP="00A07A99">
            <w:pPr>
              <w:rPr>
                <w:rFonts w:ascii="Arial" w:hAnsi="Arial" w:cs="Arial"/>
                <w:sz w:val="22"/>
                <w:szCs w:val="22"/>
              </w:rPr>
            </w:pPr>
            <w:r w:rsidRPr="001462A9">
              <w:rPr>
                <w:rFonts w:ascii="Arial" w:hAnsi="Arial" w:cs="Arial"/>
                <w:sz w:val="22"/>
                <w:szCs w:val="22"/>
              </w:rPr>
              <w:t>NICE DSU Technical Support Document 21</w:t>
            </w:r>
          </w:p>
          <w:p w14:paraId="617C36B7" w14:textId="77777777" w:rsidR="00131EDC" w:rsidRDefault="00131EDC" w:rsidP="00A07A99">
            <w:pPr>
              <w:rPr>
                <w:rFonts w:ascii="Arial" w:hAnsi="Arial" w:cs="Arial"/>
                <w:sz w:val="22"/>
                <w:szCs w:val="22"/>
              </w:rPr>
            </w:pPr>
            <w:hyperlink r:id="rId27" w:history="1">
              <w:r w:rsidRPr="00CE20AC">
                <w:rPr>
                  <w:rStyle w:val="Hyperlink"/>
                  <w:rFonts w:ascii="Arial" w:hAnsi="Arial" w:cs="Arial"/>
                  <w:sz w:val="22"/>
                  <w:szCs w:val="22"/>
                </w:rPr>
                <w:t>https://sheffield.ac.uk/sites/default/files/2022-02/TSD21-Flex-Surv-TSD-21_Final_alt_text.pdf</w:t>
              </w:r>
            </w:hyperlink>
          </w:p>
          <w:p w14:paraId="754C0762" w14:textId="77777777" w:rsidR="00131EDC" w:rsidRPr="00553FE4" w:rsidRDefault="00131EDC" w:rsidP="00A07A99">
            <w:pPr>
              <w:rPr>
                <w:rFonts w:ascii="Arial" w:hAnsi="Arial" w:cs="Arial"/>
                <w:sz w:val="22"/>
                <w:szCs w:val="22"/>
              </w:rPr>
            </w:pPr>
          </w:p>
        </w:tc>
      </w:tr>
      <w:tr w:rsidR="00131EDC" w:rsidRPr="00553FE4" w14:paraId="2C082B98" w14:textId="77777777" w:rsidTr="00A07A99">
        <w:tc>
          <w:tcPr>
            <w:tcW w:w="2010" w:type="dxa"/>
          </w:tcPr>
          <w:p w14:paraId="01E2F03E" w14:textId="77777777" w:rsidR="00131EDC" w:rsidRPr="00553FE4" w:rsidRDefault="00131EDC" w:rsidP="00A07A99">
            <w:pPr>
              <w:rPr>
                <w:rFonts w:ascii="Arial" w:hAnsi="Arial" w:cs="Arial"/>
                <w:sz w:val="22"/>
                <w:szCs w:val="22"/>
              </w:rPr>
            </w:pPr>
            <w:r w:rsidRPr="001462A9">
              <w:rPr>
                <w:rFonts w:ascii="Arial" w:hAnsi="Arial" w:cs="Arial"/>
                <w:sz w:val="22"/>
                <w:szCs w:val="22"/>
              </w:rPr>
              <w:t>Discounting (3.5%)</w:t>
            </w:r>
          </w:p>
        </w:tc>
        <w:tc>
          <w:tcPr>
            <w:tcW w:w="8191" w:type="dxa"/>
          </w:tcPr>
          <w:p w14:paraId="7A271FD6" w14:textId="77777777" w:rsidR="00131EDC" w:rsidRPr="00553FE4" w:rsidRDefault="00131EDC" w:rsidP="00A07A99">
            <w:pPr>
              <w:rPr>
                <w:rFonts w:ascii="Arial" w:hAnsi="Arial" w:cs="Arial"/>
                <w:sz w:val="22"/>
                <w:szCs w:val="22"/>
              </w:rPr>
            </w:pPr>
            <w:r w:rsidRPr="001462A9">
              <w:rPr>
                <w:rFonts w:ascii="Arial" w:hAnsi="Arial" w:cs="Arial"/>
                <w:sz w:val="22"/>
                <w:szCs w:val="22"/>
              </w:rPr>
              <w:t>Future costs and benefits are discounted at 3.5% per year in the NICE reference case to reflect time preference.</w:t>
            </w:r>
          </w:p>
        </w:tc>
        <w:tc>
          <w:tcPr>
            <w:tcW w:w="3747" w:type="dxa"/>
          </w:tcPr>
          <w:p w14:paraId="49FD4B9D" w14:textId="77777777" w:rsidR="00131EDC" w:rsidRDefault="00131EDC" w:rsidP="00A07A99">
            <w:pPr>
              <w:rPr>
                <w:rFonts w:ascii="Arial" w:hAnsi="Arial" w:cs="Arial"/>
                <w:sz w:val="22"/>
                <w:szCs w:val="22"/>
              </w:rPr>
            </w:pPr>
            <w:r w:rsidRPr="001462A9">
              <w:rPr>
                <w:rFonts w:ascii="Arial" w:hAnsi="Arial" w:cs="Arial"/>
                <w:sz w:val="22"/>
                <w:szCs w:val="22"/>
              </w:rPr>
              <w:t>NICE process guide (2022)</w:t>
            </w:r>
          </w:p>
          <w:p w14:paraId="154AA2B9" w14:textId="77777777" w:rsidR="00131EDC" w:rsidRDefault="00131EDC" w:rsidP="00A07A99">
            <w:pPr>
              <w:rPr>
                <w:rFonts w:ascii="Arial" w:hAnsi="Arial" w:cs="Arial"/>
                <w:sz w:val="22"/>
                <w:szCs w:val="22"/>
              </w:rPr>
            </w:pPr>
            <w:hyperlink r:id="rId28" w:history="1">
              <w:r w:rsidRPr="00CE20AC">
                <w:rPr>
                  <w:rStyle w:val="Hyperlink"/>
                  <w:rFonts w:ascii="Arial" w:hAnsi="Arial" w:cs="Arial"/>
                  <w:sz w:val="22"/>
                  <w:szCs w:val="22"/>
                </w:rPr>
                <w:t>https://www.nice.org.uk/process/pmg36</w:t>
              </w:r>
            </w:hyperlink>
          </w:p>
          <w:p w14:paraId="6B516121" w14:textId="77777777" w:rsidR="00131EDC" w:rsidRPr="00553FE4" w:rsidRDefault="00131EDC" w:rsidP="00A07A99">
            <w:pPr>
              <w:rPr>
                <w:rFonts w:ascii="Arial" w:hAnsi="Arial" w:cs="Arial"/>
                <w:sz w:val="22"/>
                <w:szCs w:val="22"/>
              </w:rPr>
            </w:pPr>
          </w:p>
        </w:tc>
      </w:tr>
      <w:tr w:rsidR="00131EDC" w:rsidRPr="00553FE4" w14:paraId="5235196A" w14:textId="77777777" w:rsidTr="00A07A99">
        <w:tc>
          <w:tcPr>
            <w:tcW w:w="2010" w:type="dxa"/>
          </w:tcPr>
          <w:p w14:paraId="507D42C1" w14:textId="77777777" w:rsidR="00131EDC" w:rsidRPr="00553FE4" w:rsidRDefault="00131EDC" w:rsidP="00A07A99">
            <w:pPr>
              <w:rPr>
                <w:rFonts w:ascii="Arial" w:hAnsi="Arial" w:cs="Arial"/>
                <w:sz w:val="22"/>
                <w:szCs w:val="22"/>
              </w:rPr>
            </w:pPr>
            <w:r w:rsidRPr="001462A9">
              <w:rPr>
                <w:rFonts w:ascii="Arial" w:hAnsi="Arial" w:cs="Arial"/>
                <w:sz w:val="22"/>
                <w:szCs w:val="22"/>
              </w:rPr>
              <w:t>Real-World Evidence (RWE)</w:t>
            </w:r>
          </w:p>
        </w:tc>
        <w:tc>
          <w:tcPr>
            <w:tcW w:w="8191" w:type="dxa"/>
          </w:tcPr>
          <w:p w14:paraId="7076CC76" w14:textId="77777777" w:rsidR="00131EDC" w:rsidRPr="00553FE4" w:rsidRDefault="00131EDC" w:rsidP="00A07A99">
            <w:pPr>
              <w:rPr>
                <w:rFonts w:ascii="Arial" w:hAnsi="Arial" w:cs="Arial"/>
                <w:sz w:val="22"/>
                <w:szCs w:val="22"/>
              </w:rPr>
            </w:pPr>
            <w:r w:rsidRPr="001462A9">
              <w:rPr>
                <w:rFonts w:ascii="Arial" w:hAnsi="Arial" w:cs="Arial"/>
                <w:sz w:val="22"/>
                <w:szCs w:val="22"/>
              </w:rPr>
              <w:t>Evidence derived from data collected outside of controlled clinical trials, such as from registries or routine clinical practice.</w:t>
            </w:r>
          </w:p>
        </w:tc>
        <w:tc>
          <w:tcPr>
            <w:tcW w:w="3747" w:type="dxa"/>
          </w:tcPr>
          <w:p w14:paraId="188ECFB8" w14:textId="77777777" w:rsidR="00131EDC" w:rsidRDefault="00131EDC" w:rsidP="00A07A99">
            <w:pPr>
              <w:rPr>
                <w:rFonts w:ascii="Arial" w:hAnsi="Arial" w:cs="Arial"/>
                <w:sz w:val="22"/>
                <w:szCs w:val="22"/>
              </w:rPr>
            </w:pPr>
            <w:r w:rsidRPr="001462A9">
              <w:rPr>
                <w:rFonts w:ascii="Arial" w:hAnsi="Arial" w:cs="Arial"/>
                <w:sz w:val="22"/>
                <w:szCs w:val="22"/>
              </w:rPr>
              <w:t>NICE RWE Framework (2022)</w:t>
            </w:r>
          </w:p>
          <w:p w14:paraId="39C37B45" w14:textId="77777777" w:rsidR="00131EDC" w:rsidRDefault="00131EDC" w:rsidP="00A07A99">
            <w:pPr>
              <w:rPr>
                <w:rFonts w:ascii="Arial" w:hAnsi="Arial" w:cs="Arial"/>
                <w:sz w:val="22"/>
                <w:szCs w:val="22"/>
              </w:rPr>
            </w:pPr>
            <w:hyperlink r:id="rId29" w:history="1">
              <w:r w:rsidRPr="00CE20AC">
                <w:rPr>
                  <w:rStyle w:val="Hyperlink"/>
                  <w:rFonts w:ascii="Arial" w:hAnsi="Arial" w:cs="Arial"/>
                  <w:sz w:val="22"/>
                  <w:szCs w:val="22"/>
                </w:rPr>
                <w:t>https://www.nice.org.uk/corporate/ecd9/chapter/overview</w:t>
              </w:r>
            </w:hyperlink>
          </w:p>
          <w:p w14:paraId="1B5CCD1A" w14:textId="77777777" w:rsidR="00131EDC" w:rsidRPr="00553FE4" w:rsidRDefault="00131EDC" w:rsidP="00A07A99">
            <w:pPr>
              <w:rPr>
                <w:rFonts w:ascii="Arial" w:hAnsi="Arial" w:cs="Arial"/>
                <w:sz w:val="22"/>
                <w:szCs w:val="22"/>
              </w:rPr>
            </w:pPr>
          </w:p>
        </w:tc>
      </w:tr>
      <w:tr w:rsidR="00131EDC" w:rsidRPr="00553FE4" w14:paraId="02320546" w14:textId="77777777" w:rsidTr="00A07A99">
        <w:tc>
          <w:tcPr>
            <w:tcW w:w="2010" w:type="dxa"/>
          </w:tcPr>
          <w:p w14:paraId="5A1CCF79" w14:textId="77777777" w:rsidR="00131EDC" w:rsidRPr="00553FE4" w:rsidRDefault="00131EDC" w:rsidP="00A07A99">
            <w:pPr>
              <w:rPr>
                <w:rFonts w:ascii="Arial" w:hAnsi="Arial" w:cs="Arial"/>
                <w:sz w:val="22"/>
                <w:szCs w:val="22"/>
              </w:rPr>
            </w:pPr>
            <w:r w:rsidRPr="001462A9">
              <w:rPr>
                <w:rFonts w:ascii="Arial" w:hAnsi="Arial" w:cs="Arial"/>
                <w:sz w:val="22"/>
                <w:szCs w:val="22"/>
              </w:rPr>
              <w:t>ITT / mITT Populations</w:t>
            </w:r>
          </w:p>
        </w:tc>
        <w:tc>
          <w:tcPr>
            <w:tcW w:w="8191" w:type="dxa"/>
          </w:tcPr>
          <w:p w14:paraId="1E50383D" w14:textId="77777777" w:rsidR="00131EDC" w:rsidRPr="00553FE4" w:rsidRDefault="00131EDC" w:rsidP="00A07A99">
            <w:pPr>
              <w:rPr>
                <w:rFonts w:ascii="Arial" w:hAnsi="Arial" w:cs="Arial"/>
                <w:sz w:val="22"/>
                <w:szCs w:val="22"/>
              </w:rPr>
            </w:pPr>
            <w:r w:rsidRPr="001462A9">
              <w:rPr>
                <w:rFonts w:ascii="Arial" w:hAnsi="Arial" w:cs="Arial"/>
                <w:sz w:val="22"/>
                <w:szCs w:val="22"/>
              </w:rPr>
              <w:t xml:space="preserve">ITT includes all randomized patients; mITT includes those who </w:t>
            </w:r>
            <w:proofErr w:type="gramStart"/>
            <w:r w:rsidRPr="001462A9">
              <w:rPr>
                <w:rFonts w:ascii="Arial" w:hAnsi="Arial" w:cs="Arial"/>
                <w:sz w:val="22"/>
                <w:szCs w:val="22"/>
              </w:rPr>
              <w:t>actually received</w:t>
            </w:r>
            <w:proofErr w:type="gramEnd"/>
            <w:r w:rsidRPr="001462A9">
              <w:rPr>
                <w:rFonts w:ascii="Arial" w:hAnsi="Arial" w:cs="Arial"/>
                <w:sz w:val="22"/>
                <w:szCs w:val="22"/>
              </w:rPr>
              <w:t xml:space="preserve"> treatment (e.g., infused CAR T cells).</w:t>
            </w:r>
          </w:p>
        </w:tc>
        <w:tc>
          <w:tcPr>
            <w:tcW w:w="3747" w:type="dxa"/>
          </w:tcPr>
          <w:p w14:paraId="068A497D" w14:textId="77777777" w:rsidR="00131EDC" w:rsidRPr="00553FE4" w:rsidRDefault="00131EDC" w:rsidP="00A07A99">
            <w:pPr>
              <w:rPr>
                <w:rFonts w:ascii="Arial" w:hAnsi="Arial" w:cs="Arial"/>
                <w:sz w:val="22"/>
                <w:szCs w:val="22"/>
              </w:rPr>
            </w:pPr>
            <w:r w:rsidRPr="001462A9">
              <w:rPr>
                <w:rFonts w:ascii="Arial" w:hAnsi="Arial" w:cs="Arial"/>
                <w:sz w:val="22"/>
                <w:szCs w:val="22"/>
              </w:rPr>
              <w:t>NICE Appraisals of CAR T therapies</w:t>
            </w:r>
          </w:p>
        </w:tc>
      </w:tr>
      <w:tr w:rsidR="00131EDC" w:rsidRPr="00553FE4" w14:paraId="3F5265ED" w14:textId="77777777" w:rsidTr="00A07A99">
        <w:tc>
          <w:tcPr>
            <w:tcW w:w="2010" w:type="dxa"/>
          </w:tcPr>
          <w:p w14:paraId="5400FF22" w14:textId="77777777" w:rsidR="00131EDC" w:rsidRPr="00553FE4" w:rsidRDefault="00131EDC" w:rsidP="00A07A99">
            <w:pPr>
              <w:rPr>
                <w:rFonts w:ascii="Arial" w:hAnsi="Arial" w:cs="Arial"/>
                <w:sz w:val="22"/>
                <w:szCs w:val="22"/>
              </w:rPr>
            </w:pPr>
            <w:r w:rsidRPr="001462A9">
              <w:rPr>
                <w:rFonts w:ascii="Arial" w:hAnsi="Arial" w:cs="Arial"/>
                <w:sz w:val="22"/>
                <w:szCs w:val="22"/>
              </w:rPr>
              <w:t>Bridging Therapy</w:t>
            </w:r>
          </w:p>
        </w:tc>
        <w:tc>
          <w:tcPr>
            <w:tcW w:w="8191" w:type="dxa"/>
          </w:tcPr>
          <w:p w14:paraId="454897BE" w14:textId="77777777" w:rsidR="00131EDC" w:rsidRPr="00553FE4" w:rsidRDefault="00131EDC" w:rsidP="00A07A99">
            <w:pPr>
              <w:rPr>
                <w:rFonts w:ascii="Arial" w:hAnsi="Arial" w:cs="Arial"/>
                <w:sz w:val="22"/>
                <w:szCs w:val="22"/>
              </w:rPr>
            </w:pPr>
            <w:r w:rsidRPr="001462A9">
              <w:rPr>
                <w:rFonts w:ascii="Arial" w:hAnsi="Arial" w:cs="Arial"/>
                <w:sz w:val="22"/>
                <w:szCs w:val="22"/>
              </w:rPr>
              <w:t>Treatment given to stabilize disease or maintain eligibility while awaiting manufacture or delivery of CAR T cells.</w:t>
            </w:r>
          </w:p>
        </w:tc>
        <w:tc>
          <w:tcPr>
            <w:tcW w:w="3747" w:type="dxa"/>
          </w:tcPr>
          <w:p w14:paraId="0CF21D15" w14:textId="77777777" w:rsidR="00131EDC" w:rsidRPr="00553FE4" w:rsidRDefault="00131EDC" w:rsidP="00A07A99">
            <w:pPr>
              <w:rPr>
                <w:rFonts w:ascii="Arial" w:hAnsi="Arial" w:cs="Arial"/>
                <w:sz w:val="22"/>
                <w:szCs w:val="22"/>
              </w:rPr>
            </w:pPr>
            <w:r w:rsidRPr="001462A9">
              <w:rPr>
                <w:rFonts w:ascii="Arial" w:hAnsi="Arial" w:cs="Arial"/>
                <w:sz w:val="22"/>
                <w:szCs w:val="22"/>
              </w:rPr>
              <w:t>NICE Appraisals of CAR T therapies</w:t>
            </w:r>
          </w:p>
        </w:tc>
      </w:tr>
    </w:tbl>
    <w:p w14:paraId="571D10E2" w14:textId="77777777" w:rsidR="00131EDC" w:rsidRDefault="00131EDC" w:rsidP="00131EDC">
      <w:pPr>
        <w:rPr>
          <w:b/>
          <w:bCs/>
        </w:rPr>
      </w:pPr>
    </w:p>
    <w:p w14:paraId="111D9B80" w14:textId="77777777" w:rsidR="00131EDC" w:rsidRPr="006F4FBD" w:rsidRDefault="00131EDC" w:rsidP="00131EDC">
      <w:pPr>
        <w:rPr>
          <w:rFonts w:eastAsiaTheme="majorEastAsia" w:cstheme="majorBidi"/>
          <w:color w:val="0F4761" w:themeColor="accent1" w:themeShade="BF"/>
        </w:rPr>
      </w:pPr>
      <w:r w:rsidRPr="006F4FBD">
        <w:br w:type="page"/>
      </w:r>
    </w:p>
    <w:p w14:paraId="37E33878" w14:textId="77777777" w:rsidR="00131EDC" w:rsidRPr="00AC08B2" w:rsidRDefault="00131EDC" w:rsidP="00131EDC">
      <w:pPr>
        <w:pStyle w:val="Heading2"/>
        <w:rPr>
          <w:rFonts w:asciiTheme="minorHAnsi" w:hAnsiTheme="minorHAnsi"/>
          <w:b/>
          <w:bCs/>
          <w:sz w:val="24"/>
          <w:szCs w:val="24"/>
          <w:u w:val="single"/>
        </w:rPr>
      </w:pPr>
      <w:bookmarkStart w:id="68" w:name="_Toc227661997"/>
      <w:r w:rsidRPr="00AC08B2">
        <w:rPr>
          <w:rFonts w:asciiTheme="minorHAnsi" w:hAnsiTheme="minorHAnsi"/>
          <w:b/>
          <w:bCs/>
          <w:sz w:val="24"/>
          <w:szCs w:val="24"/>
          <w:u w:val="single"/>
        </w:rPr>
        <w:t>Issue 1: Model starting point</w:t>
      </w:r>
      <w:bookmarkEnd w:id="68"/>
      <w:r w:rsidRPr="00AC08B2">
        <w:rPr>
          <w:rFonts w:asciiTheme="minorHAnsi" w:hAnsiTheme="minorHAnsi"/>
          <w:b/>
          <w:bCs/>
          <w:sz w:val="24"/>
          <w:szCs w:val="24"/>
          <w:u w:val="single"/>
        </w:rPr>
        <w:t xml:space="preserve"> </w:t>
      </w:r>
    </w:p>
    <w:tbl>
      <w:tblPr>
        <w:tblStyle w:val="TableGrid"/>
        <w:tblW w:w="0" w:type="auto"/>
        <w:tblLook w:val="04A0" w:firstRow="1" w:lastRow="0" w:firstColumn="1" w:lastColumn="0" w:noHBand="0" w:noVBand="1"/>
      </w:tblPr>
      <w:tblGrid>
        <w:gridCol w:w="1819"/>
        <w:gridCol w:w="4964"/>
        <w:gridCol w:w="3667"/>
        <w:gridCol w:w="3498"/>
      </w:tblGrid>
      <w:tr w:rsidR="00131EDC" w:rsidRPr="006F4FBD" w14:paraId="4BBDD4C2" w14:textId="77777777" w:rsidTr="00A07A99">
        <w:tc>
          <w:tcPr>
            <w:tcW w:w="0" w:type="auto"/>
          </w:tcPr>
          <w:p w14:paraId="22FA2B90" w14:textId="77777777" w:rsidR="00131EDC" w:rsidRPr="006F4FBD" w:rsidRDefault="00131EDC" w:rsidP="00A07A99">
            <w:r w:rsidRPr="006F4FBD">
              <w:t>Issue</w:t>
            </w:r>
          </w:p>
        </w:tc>
        <w:tc>
          <w:tcPr>
            <w:tcW w:w="0" w:type="auto"/>
            <w:gridSpan w:val="3"/>
          </w:tcPr>
          <w:p w14:paraId="7265F03A" w14:textId="77777777" w:rsidR="00131EDC" w:rsidRPr="006F4FBD" w:rsidRDefault="00131EDC" w:rsidP="00A07A99">
            <w:r w:rsidRPr="006F4FBD">
              <w:t>What population/what point in the CAR T treatment pathway should the economic model start to capture the costs and benefits associated with CAR T therapy?</w:t>
            </w:r>
          </w:p>
        </w:tc>
      </w:tr>
      <w:tr w:rsidR="00131EDC" w:rsidRPr="006F4FBD" w14:paraId="64CFE44C" w14:textId="77777777" w:rsidTr="00A07A99">
        <w:tc>
          <w:tcPr>
            <w:tcW w:w="0" w:type="auto"/>
          </w:tcPr>
          <w:p w14:paraId="4C9801B3" w14:textId="77777777" w:rsidR="00131EDC" w:rsidRPr="005C58F8" w:rsidRDefault="00131EDC" w:rsidP="00A07A99">
            <w:r w:rsidRPr="005C58F8">
              <w:t>The most appropriate solution</w:t>
            </w:r>
          </w:p>
        </w:tc>
        <w:tc>
          <w:tcPr>
            <w:tcW w:w="0" w:type="auto"/>
            <w:gridSpan w:val="2"/>
          </w:tcPr>
          <w:p w14:paraId="7E860717" w14:textId="77777777" w:rsidR="00131EDC" w:rsidRPr="009C02C0" w:rsidRDefault="00131EDC" w:rsidP="00A07A99">
            <w:pPr>
              <w:rPr>
                <w:rFonts w:cs="Arial"/>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76CB001A" w14:textId="77777777" w:rsidR="00131EDC" w:rsidRDefault="00131EDC" w:rsidP="00A07A99">
            <w:pPr>
              <w:rPr>
                <w:rFonts w:cs="Arial"/>
                <w:b/>
                <w:bCs/>
              </w:rPr>
            </w:pPr>
          </w:p>
        </w:tc>
      </w:tr>
      <w:tr w:rsidR="00131EDC" w:rsidRPr="006F4FBD" w14:paraId="229D8753" w14:textId="77777777" w:rsidTr="00A07A99">
        <w:tc>
          <w:tcPr>
            <w:tcW w:w="0" w:type="auto"/>
          </w:tcPr>
          <w:p w14:paraId="16762562" w14:textId="77777777" w:rsidR="00131EDC" w:rsidRDefault="00131EDC" w:rsidP="00A07A99">
            <w:pPr>
              <w:rPr>
                <w:b/>
                <w:bCs/>
              </w:rPr>
            </w:pPr>
            <w:r w:rsidRPr="006F4FBD">
              <w:rPr>
                <w:b/>
                <w:bCs/>
              </w:rPr>
              <w:t>Solution</w:t>
            </w:r>
            <w:r>
              <w:rPr>
                <w:b/>
                <w:bCs/>
              </w:rPr>
              <w:t>(S)</w:t>
            </w:r>
          </w:p>
          <w:p w14:paraId="4D84D80C" w14:textId="77777777" w:rsidR="00131EDC" w:rsidRPr="006F4FBD" w:rsidRDefault="00131EDC" w:rsidP="00A07A99">
            <w:pPr>
              <w:rPr>
                <w:b/>
                <w:bCs/>
              </w:rPr>
            </w:pPr>
          </w:p>
          <w:p w14:paraId="7C612E14" w14:textId="77777777" w:rsidR="00131EDC" w:rsidRPr="006F4FBD" w:rsidRDefault="00131EDC" w:rsidP="00A07A99">
            <w:r w:rsidRPr="006F4FBD">
              <w:t>Rationale</w:t>
            </w:r>
            <w:r>
              <w:t xml:space="preserve"> (R)</w:t>
            </w:r>
          </w:p>
        </w:tc>
        <w:tc>
          <w:tcPr>
            <w:tcW w:w="0" w:type="auto"/>
          </w:tcPr>
          <w:p w14:paraId="3731C0C8" w14:textId="77777777" w:rsidR="00131EDC" w:rsidRPr="006F4FBD" w:rsidRDefault="00131EDC" w:rsidP="00A07A99">
            <w:pPr>
              <w:rPr>
                <w:rFonts w:cs="Arial"/>
                <w:b/>
                <w:bCs/>
              </w:rPr>
            </w:pPr>
            <w:r>
              <w:rPr>
                <w:rFonts w:cs="Arial"/>
                <w:b/>
                <w:bCs/>
              </w:rPr>
              <w:t xml:space="preserve">S1: </w:t>
            </w:r>
            <w:r w:rsidRPr="006F4FBD">
              <w:rPr>
                <w:rFonts w:cs="Arial"/>
                <w:b/>
                <w:bCs/>
              </w:rPr>
              <w:t>Using ITT (leukapheresed) population</w:t>
            </w:r>
            <w:r>
              <w:rPr>
                <w:rFonts w:cs="Arial"/>
                <w:b/>
                <w:bCs/>
              </w:rPr>
              <w:t>/point of leukapheresis</w:t>
            </w:r>
          </w:p>
          <w:p w14:paraId="0ABD9AE4" w14:textId="77777777" w:rsidR="00131EDC" w:rsidRPr="006F4FBD" w:rsidRDefault="00131EDC" w:rsidP="00A07A99">
            <w:pPr>
              <w:rPr>
                <w:rFonts w:cs="Arial"/>
              </w:rPr>
            </w:pPr>
          </w:p>
          <w:p w14:paraId="26EBD553" w14:textId="77777777" w:rsidR="00131EDC" w:rsidRPr="00317D55" w:rsidRDefault="00131EDC" w:rsidP="00A07A99">
            <w:pPr>
              <w:rPr>
                <w:rFonts w:cs="Arial"/>
                <w:sz w:val="22"/>
                <w:szCs w:val="22"/>
              </w:rPr>
            </w:pPr>
            <w:r w:rsidRPr="00317D55">
              <w:rPr>
                <w:rFonts w:cs="Arial"/>
                <w:b/>
                <w:bCs/>
                <w:sz w:val="22"/>
                <w:szCs w:val="22"/>
              </w:rPr>
              <w:t>R1:</w:t>
            </w:r>
            <w:r w:rsidRPr="00317D55">
              <w:rPr>
                <w:rFonts w:cs="Arial"/>
                <w:sz w:val="22"/>
                <w:szCs w:val="22"/>
              </w:rPr>
              <w:t xml:space="preserve"> Captures real treatment pathway from leukapheresis</w:t>
            </w:r>
            <w:r>
              <w:rPr>
                <w:rFonts w:cs="Arial"/>
                <w:sz w:val="22"/>
                <w:szCs w:val="22"/>
              </w:rPr>
              <w:t>. N</w:t>
            </w:r>
            <w:r w:rsidRPr="00DA188A">
              <w:rPr>
                <w:rFonts w:cs="Arial"/>
                <w:sz w:val="22"/>
                <w:szCs w:val="22"/>
              </w:rPr>
              <w:t>on infused patients experience delay to subsequent therapy, and potentially have poorer outcomes, which should be captured</w:t>
            </w:r>
          </w:p>
          <w:p w14:paraId="4063A958" w14:textId="77777777" w:rsidR="00131EDC" w:rsidRPr="00317D55" w:rsidRDefault="00131EDC" w:rsidP="00A07A99">
            <w:pPr>
              <w:rPr>
                <w:rFonts w:cs="Arial"/>
                <w:sz w:val="22"/>
                <w:szCs w:val="22"/>
              </w:rPr>
            </w:pPr>
            <w:r w:rsidRPr="00317D55">
              <w:rPr>
                <w:rFonts w:cs="Arial"/>
                <w:b/>
                <w:bCs/>
                <w:sz w:val="22"/>
                <w:szCs w:val="22"/>
              </w:rPr>
              <w:t>R2:</w:t>
            </w:r>
            <w:r w:rsidRPr="00317D55">
              <w:rPr>
                <w:rFonts w:cs="Arial"/>
                <w:sz w:val="22"/>
                <w:szCs w:val="22"/>
              </w:rPr>
              <w:t xml:space="preserve"> Reduces bias from excluding pre-infusion period (bridging therapy effects and delays)</w:t>
            </w:r>
          </w:p>
          <w:p w14:paraId="4A6466CA" w14:textId="77777777" w:rsidR="00131EDC" w:rsidRPr="00317D55" w:rsidRDefault="00131EDC" w:rsidP="00A07A99">
            <w:pPr>
              <w:rPr>
                <w:rFonts w:cs="Arial"/>
                <w:sz w:val="22"/>
                <w:szCs w:val="22"/>
              </w:rPr>
            </w:pPr>
            <w:r w:rsidRPr="00317D55">
              <w:rPr>
                <w:rFonts w:cs="Arial"/>
                <w:b/>
                <w:bCs/>
                <w:sz w:val="22"/>
                <w:szCs w:val="22"/>
              </w:rPr>
              <w:t xml:space="preserve">R3: </w:t>
            </w:r>
            <w:r w:rsidRPr="00317D55">
              <w:rPr>
                <w:rFonts w:cs="Arial"/>
                <w:sz w:val="22"/>
                <w:szCs w:val="22"/>
              </w:rPr>
              <w:t>Suitable for comparing efficacy against other treatments</w:t>
            </w:r>
          </w:p>
          <w:p w14:paraId="08C83AB6" w14:textId="77777777" w:rsidR="00131EDC" w:rsidRDefault="00131EDC" w:rsidP="00A07A99">
            <w:pPr>
              <w:rPr>
                <w:rFonts w:cs="Arial"/>
                <w:sz w:val="22"/>
                <w:szCs w:val="22"/>
              </w:rPr>
            </w:pPr>
            <w:r w:rsidRPr="00317D55">
              <w:rPr>
                <w:rFonts w:cs="Arial"/>
                <w:b/>
                <w:bCs/>
                <w:sz w:val="22"/>
                <w:szCs w:val="22"/>
              </w:rPr>
              <w:t>R4:</w:t>
            </w:r>
            <w:r w:rsidRPr="00317D55">
              <w:rPr>
                <w:rFonts w:cs="Arial"/>
                <w:sz w:val="22"/>
                <w:szCs w:val="22"/>
              </w:rPr>
              <w:t xml:space="preserve"> Comprehensive modelling of costs and outcomes</w:t>
            </w:r>
          </w:p>
          <w:p w14:paraId="04811E1B" w14:textId="77777777" w:rsidR="00131EDC" w:rsidRPr="006F4FBD" w:rsidRDefault="00131EDC" w:rsidP="00A07A99">
            <w:r w:rsidRPr="006A62D6">
              <w:rPr>
                <w:b/>
                <w:bCs/>
              </w:rPr>
              <w:t>R5:</w:t>
            </w:r>
            <w:r>
              <w:t xml:space="preserve"> </w:t>
            </w:r>
            <w:r w:rsidRPr="00FD62BB">
              <w:t>Ensures the decision problem begins at the point of CAR T consideration, not only infusion</w:t>
            </w:r>
          </w:p>
        </w:tc>
        <w:tc>
          <w:tcPr>
            <w:tcW w:w="0" w:type="auto"/>
          </w:tcPr>
          <w:p w14:paraId="686C97F2" w14:textId="77777777" w:rsidR="00131EDC" w:rsidRPr="006F4FBD" w:rsidRDefault="00131EDC" w:rsidP="00A07A99">
            <w:pPr>
              <w:rPr>
                <w:rFonts w:cs="Arial"/>
                <w:b/>
                <w:bCs/>
              </w:rPr>
            </w:pPr>
            <w:r>
              <w:rPr>
                <w:rFonts w:cs="Arial"/>
                <w:b/>
                <w:bCs/>
              </w:rPr>
              <w:t xml:space="preserve">S2: </w:t>
            </w:r>
            <w:r w:rsidRPr="006F4FBD">
              <w:rPr>
                <w:rFonts w:cs="Arial"/>
                <w:b/>
                <w:bCs/>
              </w:rPr>
              <w:t>Using mITT (infused) population</w:t>
            </w:r>
            <w:r>
              <w:rPr>
                <w:rFonts w:cs="Arial"/>
                <w:b/>
                <w:bCs/>
              </w:rPr>
              <w:t>/ point of infusion</w:t>
            </w:r>
          </w:p>
          <w:p w14:paraId="290E0A37" w14:textId="77777777" w:rsidR="00131EDC" w:rsidRPr="006F4FBD" w:rsidRDefault="00131EDC" w:rsidP="00A07A99">
            <w:pPr>
              <w:rPr>
                <w:rFonts w:cs="Arial"/>
              </w:rPr>
            </w:pPr>
          </w:p>
          <w:p w14:paraId="1AAA97A8" w14:textId="77777777" w:rsidR="00131EDC" w:rsidRPr="00317D55" w:rsidRDefault="00131EDC" w:rsidP="00A07A99">
            <w:pPr>
              <w:rPr>
                <w:rFonts w:cs="Arial"/>
                <w:sz w:val="22"/>
                <w:szCs w:val="22"/>
              </w:rPr>
            </w:pPr>
            <w:r w:rsidRPr="00317D55">
              <w:rPr>
                <w:rFonts w:cs="Arial"/>
                <w:b/>
                <w:bCs/>
                <w:sz w:val="22"/>
                <w:szCs w:val="22"/>
              </w:rPr>
              <w:t>R1:</w:t>
            </w:r>
            <w:r w:rsidRPr="00317D55">
              <w:rPr>
                <w:rFonts w:cs="Arial"/>
                <w:sz w:val="22"/>
                <w:szCs w:val="22"/>
              </w:rPr>
              <w:t xml:space="preserve"> Patients who have received at least one infusion (of intervention) can be considered part of the relevant treatment population.</w:t>
            </w:r>
          </w:p>
          <w:p w14:paraId="1D88B9F0" w14:textId="77777777" w:rsidR="00131EDC" w:rsidRPr="006F4FBD" w:rsidRDefault="00131EDC" w:rsidP="00A07A99">
            <w:r w:rsidRPr="00317D55">
              <w:rPr>
                <w:rFonts w:cs="Arial"/>
                <w:b/>
                <w:bCs/>
                <w:sz w:val="22"/>
                <w:szCs w:val="22"/>
              </w:rPr>
              <w:t>R2:</w:t>
            </w:r>
            <w:r w:rsidRPr="00317D55">
              <w:rPr>
                <w:rFonts w:cs="Arial"/>
                <w:sz w:val="22"/>
                <w:szCs w:val="22"/>
              </w:rPr>
              <w:t xml:space="preserve"> NHS reimbursement only covers patients who receive the infusion.</w:t>
            </w:r>
          </w:p>
        </w:tc>
        <w:tc>
          <w:tcPr>
            <w:tcW w:w="0" w:type="auto"/>
          </w:tcPr>
          <w:p w14:paraId="2151DE9E" w14:textId="77777777" w:rsidR="00131EDC" w:rsidRDefault="00131EDC" w:rsidP="00A07A99">
            <w:pPr>
              <w:rPr>
                <w:rFonts w:cs="Arial"/>
                <w:b/>
                <w:bCs/>
              </w:rPr>
            </w:pPr>
            <w:r>
              <w:rPr>
                <w:rFonts w:cs="Arial"/>
                <w:b/>
                <w:bCs/>
              </w:rPr>
              <w:t>S3: Estimate effects from point of infusion for</w:t>
            </w:r>
            <w:r w:rsidRPr="006F4FBD">
              <w:rPr>
                <w:rFonts w:cs="Arial"/>
                <w:b/>
                <w:bCs/>
              </w:rPr>
              <w:t xml:space="preserve"> mITT </w:t>
            </w:r>
            <w:r>
              <w:rPr>
                <w:rFonts w:cs="Arial"/>
                <w:b/>
                <w:bCs/>
              </w:rPr>
              <w:t>population, but include pre-infusion costs for</w:t>
            </w:r>
            <w:r w:rsidRPr="006F4FBD">
              <w:rPr>
                <w:rFonts w:cs="Arial"/>
                <w:b/>
                <w:bCs/>
              </w:rPr>
              <w:t xml:space="preserve"> ITT </w:t>
            </w:r>
            <w:r>
              <w:rPr>
                <w:rFonts w:cs="Arial"/>
                <w:b/>
                <w:bCs/>
              </w:rPr>
              <w:t>population</w:t>
            </w:r>
          </w:p>
          <w:p w14:paraId="5CD6103D" w14:textId="77777777" w:rsidR="00131EDC" w:rsidRPr="006F4FBD" w:rsidRDefault="00131EDC" w:rsidP="00A07A99">
            <w:pPr>
              <w:rPr>
                <w:rFonts w:cs="Arial"/>
                <w:b/>
                <w:bCs/>
              </w:rPr>
            </w:pPr>
          </w:p>
          <w:p w14:paraId="1B39E0E2" w14:textId="77777777" w:rsidR="00131EDC" w:rsidRPr="00317D55" w:rsidRDefault="00131EDC" w:rsidP="00A07A99">
            <w:pPr>
              <w:rPr>
                <w:rFonts w:cs="Arial"/>
                <w:sz w:val="22"/>
                <w:szCs w:val="22"/>
              </w:rPr>
            </w:pPr>
            <w:r w:rsidRPr="00317D55">
              <w:rPr>
                <w:rFonts w:cs="Arial"/>
                <w:b/>
                <w:bCs/>
                <w:sz w:val="22"/>
                <w:szCs w:val="22"/>
              </w:rPr>
              <w:t>R1:</w:t>
            </w:r>
            <w:r w:rsidRPr="00317D55">
              <w:rPr>
                <w:rFonts w:cs="Arial"/>
                <w:sz w:val="22"/>
                <w:szCs w:val="22"/>
              </w:rPr>
              <w:t xml:space="preserve"> Patients who have received at least one infusion (of intervention) can be considered part of the relevant treatment population.</w:t>
            </w:r>
          </w:p>
          <w:p w14:paraId="16750716" w14:textId="77777777" w:rsidR="00131EDC" w:rsidRPr="006F4FBD" w:rsidRDefault="00131EDC" w:rsidP="00A07A99">
            <w:r w:rsidRPr="00317D55">
              <w:rPr>
                <w:rFonts w:cs="Arial"/>
                <w:b/>
                <w:bCs/>
                <w:sz w:val="22"/>
                <w:szCs w:val="22"/>
              </w:rPr>
              <w:t>R2:</w:t>
            </w:r>
            <w:r w:rsidRPr="00317D55">
              <w:rPr>
                <w:rFonts w:cs="Arial"/>
                <w:sz w:val="22"/>
                <w:szCs w:val="22"/>
              </w:rPr>
              <w:t xml:space="preserve"> Capturing the full costs incurred by the NHS for all patients</w:t>
            </w:r>
          </w:p>
        </w:tc>
      </w:tr>
      <w:tr w:rsidR="00131EDC" w:rsidRPr="006F4FBD" w14:paraId="4FAE4C07" w14:textId="77777777" w:rsidTr="00A07A99">
        <w:tc>
          <w:tcPr>
            <w:tcW w:w="0" w:type="auto"/>
          </w:tcPr>
          <w:p w14:paraId="105D34B3" w14:textId="77777777" w:rsidR="00131EDC" w:rsidRPr="003A21C6" w:rsidRDefault="00131EDC" w:rsidP="00A07A99">
            <w:r w:rsidRPr="003A21C6">
              <w:t>Any comment(s)</w:t>
            </w:r>
          </w:p>
        </w:tc>
        <w:tc>
          <w:tcPr>
            <w:tcW w:w="0" w:type="auto"/>
          </w:tcPr>
          <w:p w14:paraId="62BB7DAF" w14:textId="77777777" w:rsidR="00131EDC" w:rsidRDefault="00131EDC" w:rsidP="00A07A99">
            <w:pPr>
              <w:rPr>
                <w:rFonts w:cs="Arial"/>
                <w:b/>
                <w:bCs/>
              </w:rPr>
            </w:pPr>
          </w:p>
        </w:tc>
        <w:tc>
          <w:tcPr>
            <w:tcW w:w="0" w:type="auto"/>
          </w:tcPr>
          <w:p w14:paraId="4DD1876D" w14:textId="77777777" w:rsidR="00131EDC" w:rsidRDefault="00131EDC" w:rsidP="00A07A99">
            <w:pPr>
              <w:rPr>
                <w:rFonts w:cs="Arial"/>
                <w:b/>
                <w:bCs/>
              </w:rPr>
            </w:pPr>
          </w:p>
        </w:tc>
        <w:tc>
          <w:tcPr>
            <w:tcW w:w="0" w:type="auto"/>
          </w:tcPr>
          <w:p w14:paraId="7A454D2A" w14:textId="77777777" w:rsidR="00131EDC" w:rsidRDefault="00131EDC" w:rsidP="00A07A99">
            <w:pPr>
              <w:rPr>
                <w:rFonts w:cs="Arial"/>
                <w:b/>
                <w:bCs/>
              </w:rPr>
            </w:pPr>
          </w:p>
        </w:tc>
      </w:tr>
    </w:tbl>
    <w:p w14:paraId="6CA7877A" w14:textId="77777777" w:rsidR="00131EDC" w:rsidRPr="006F4FBD" w:rsidRDefault="00131EDC" w:rsidP="00131EDC"/>
    <w:p w14:paraId="7205327A" w14:textId="77777777" w:rsidR="00131EDC" w:rsidRPr="006F4FBD" w:rsidRDefault="00131EDC" w:rsidP="00131EDC">
      <w:pPr>
        <w:rPr>
          <w:rFonts w:eastAsiaTheme="majorEastAsia" w:cstheme="majorBidi"/>
          <w:color w:val="0F4761" w:themeColor="accent1" w:themeShade="BF"/>
        </w:rPr>
      </w:pPr>
      <w:r w:rsidRPr="006F4FBD">
        <w:br w:type="page"/>
      </w:r>
    </w:p>
    <w:p w14:paraId="4C6E6689" w14:textId="77777777" w:rsidR="00131EDC" w:rsidRPr="00AC08B2" w:rsidRDefault="00131EDC" w:rsidP="00131EDC">
      <w:pPr>
        <w:pStyle w:val="Heading2"/>
        <w:rPr>
          <w:rFonts w:asciiTheme="minorHAnsi" w:hAnsiTheme="minorHAnsi"/>
          <w:b/>
          <w:bCs/>
          <w:sz w:val="24"/>
          <w:szCs w:val="24"/>
          <w:u w:val="single"/>
        </w:rPr>
      </w:pPr>
      <w:bookmarkStart w:id="69" w:name="_Toc227661998"/>
      <w:r w:rsidRPr="00AC08B2">
        <w:rPr>
          <w:rFonts w:asciiTheme="minorHAnsi" w:hAnsiTheme="minorHAnsi"/>
          <w:b/>
          <w:bCs/>
          <w:sz w:val="24"/>
          <w:szCs w:val="24"/>
          <w:u w:val="single"/>
        </w:rPr>
        <w:t>Issue 3: Intravenous Immunoglobulin usage</w:t>
      </w:r>
      <w:bookmarkEnd w:id="69"/>
    </w:p>
    <w:tbl>
      <w:tblPr>
        <w:tblStyle w:val="TableGrid"/>
        <w:tblW w:w="0" w:type="auto"/>
        <w:tblLook w:val="04A0" w:firstRow="1" w:lastRow="0" w:firstColumn="1" w:lastColumn="0" w:noHBand="0" w:noVBand="1"/>
      </w:tblPr>
      <w:tblGrid>
        <w:gridCol w:w="1598"/>
        <w:gridCol w:w="3768"/>
        <w:gridCol w:w="2980"/>
        <w:gridCol w:w="2342"/>
        <w:gridCol w:w="3260"/>
      </w:tblGrid>
      <w:tr w:rsidR="00131EDC" w:rsidRPr="006F4FBD" w14:paraId="28D471AB" w14:textId="77777777" w:rsidTr="00A07A99">
        <w:tc>
          <w:tcPr>
            <w:tcW w:w="0" w:type="auto"/>
          </w:tcPr>
          <w:p w14:paraId="4260651E" w14:textId="77777777" w:rsidR="00131EDC" w:rsidRPr="006F4FBD" w:rsidRDefault="00131EDC" w:rsidP="00A07A99">
            <w:r w:rsidRPr="006F4FBD">
              <w:t>Issue</w:t>
            </w:r>
          </w:p>
        </w:tc>
        <w:tc>
          <w:tcPr>
            <w:tcW w:w="0" w:type="auto"/>
            <w:gridSpan w:val="4"/>
          </w:tcPr>
          <w:p w14:paraId="07141774" w14:textId="77777777" w:rsidR="00131EDC" w:rsidRPr="006F4FBD" w:rsidRDefault="00131EDC" w:rsidP="00A07A99">
            <w:r w:rsidRPr="006F4FBD">
              <w:t>What source of information should be used to inform IVIG use and duration?</w:t>
            </w:r>
          </w:p>
        </w:tc>
      </w:tr>
      <w:tr w:rsidR="00131EDC" w:rsidRPr="006F4FBD" w14:paraId="7EA278B9" w14:textId="77777777" w:rsidTr="00A07A99">
        <w:tc>
          <w:tcPr>
            <w:tcW w:w="0" w:type="auto"/>
          </w:tcPr>
          <w:p w14:paraId="79196D42" w14:textId="77777777" w:rsidR="00131EDC" w:rsidRPr="006F4FBD" w:rsidRDefault="00131EDC" w:rsidP="00A07A99">
            <w:pPr>
              <w:rPr>
                <w:b/>
                <w:bCs/>
              </w:rPr>
            </w:pPr>
            <w:r w:rsidRPr="005C58F8">
              <w:t>The most appropriate solution</w:t>
            </w:r>
          </w:p>
        </w:tc>
        <w:tc>
          <w:tcPr>
            <w:tcW w:w="0" w:type="auto"/>
            <w:gridSpan w:val="3"/>
          </w:tcPr>
          <w:p w14:paraId="5F816965"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02B5419B" w14:textId="77777777" w:rsidR="00131EDC" w:rsidRPr="006F4FBD" w:rsidRDefault="00131EDC" w:rsidP="00A07A99">
            <w:pPr>
              <w:rPr>
                <w:rFonts w:cs="Arial"/>
                <w:b/>
                <w:bCs/>
              </w:rPr>
            </w:pPr>
          </w:p>
        </w:tc>
      </w:tr>
      <w:tr w:rsidR="00131EDC" w:rsidRPr="006F4FBD" w14:paraId="1206AD77" w14:textId="77777777" w:rsidTr="00A07A99">
        <w:trPr>
          <w:trHeight w:val="1408"/>
        </w:trPr>
        <w:tc>
          <w:tcPr>
            <w:tcW w:w="0" w:type="auto"/>
          </w:tcPr>
          <w:p w14:paraId="39FE51DD" w14:textId="77777777" w:rsidR="00131EDC" w:rsidRDefault="00131EDC" w:rsidP="00A07A99">
            <w:pPr>
              <w:rPr>
                <w:b/>
                <w:bCs/>
              </w:rPr>
            </w:pPr>
            <w:r w:rsidRPr="006F4FBD">
              <w:rPr>
                <w:b/>
                <w:bCs/>
              </w:rPr>
              <w:t>Solution</w:t>
            </w:r>
            <w:r>
              <w:rPr>
                <w:b/>
                <w:bCs/>
              </w:rPr>
              <w:t>(S)</w:t>
            </w:r>
          </w:p>
          <w:p w14:paraId="6C97510A" w14:textId="77777777" w:rsidR="00131EDC" w:rsidRPr="006F4FBD" w:rsidRDefault="00131EDC" w:rsidP="00A07A99">
            <w:pPr>
              <w:rPr>
                <w:b/>
                <w:bCs/>
              </w:rPr>
            </w:pPr>
          </w:p>
          <w:p w14:paraId="040CF0F6" w14:textId="77777777" w:rsidR="00131EDC" w:rsidRPr="006F4FBD" w:rsidRDefault="00131EDC" w:rsidP="00A07A99">
            <w:r w:rsidRPr="006F4FBD">
              <w:t>Rationale</w:t>
            </w:r>
            <w:r>
              <w:t xml:space="preserve"> (R)</w:t>
            </w:r>
          </w:p>
        </w:tc>
        <w:tc>
          <w:tcPr>
            <w:tcW w:w="0" w:type="auto"/>
          </w:tcPr>
          <w:p w14:paraId="7F84B873" w14:textId="77777777" w:rsidR="00131EDC" w:rsidRPr="006F4FBD" w:rsidRDefault="00131EDC" w:rsidP="00A07A99">
            <w:pPr>
              <w:rPr>
                <w:rFonts w:cs="Arial"/>
                <w:b/>
                <w:bCs/>
              </w:rPr>
            </w:pPr>
            <w:r>
              <w:rPr>
                <w:rFonts w:cs="Arial"/>
                <w:b/>
                <w:bCs/>
              </w:rPr>
              <w:t xml:space="preserve">S1: </w:t>
            </w:r>
            <w:r w:rsidRPr="006F4FBD">
              <w:rPr>
                <w:rFonts w:cs="Arial"/>
                <w:b/>
                <w:bCs/>
              </w:rPr>
              <w:t>Use trial-specific data</w:t>
            </w:r>
            <w:r>
              <w:rPr>
                <w:rFonts w:cs="Arial"/>
                <w:b/>
                <w:bCs/>
              </w:rPr>
              <w:t xml:space="preserve"> </w:t>
            </w:r>
            <w:r w:rsidRPr="00127425">
              <w:rPr>
                <w:rFonts w:cs="Arial"/>
                <w:b/>
                <w:bCs/>
                <w:sz w:val="20"/>
                <w:szCs w:val="20"/>
              </w:rPr>
              <w:t>(and check whether IVIG use is already included in the bundled administration cost)</w:t>
            </w:r>
          </w:p>
          <w:p w14:paraId="21A4FEA1" w14:textId="77777777" w:rsidR="00131EDC" w:rsidRPr="006F4FBD" w:rsidRDefault="00131EDC" w:rsidP="00A07A99">
            <w:pPr>
              <w:rPr>
                <w:rFonts w:cs="Arial"/>
                <w:b/>
                <w:bCs/>
              </w:rPr>
            </w:pPr>
          </w:p>
          <w:p w14:paraId="51C91ADD" w14:textId="77777777" w:rsidR="00131EDC" w:rsidRPr="001E4E13" w:rsidRDefault="00131EDC" w:rsidP="00A07A99">
            <w:pPr>
              <w:rPr>
                <w:rFonts w:cs="Arial"/>
                <w:sz w:val="22"/>
                <w:szCs w:val="22"/>
              </w:rPr>
            </w:pPr>
            <w:r w:rsidRPr="001E4E13">
              <w:rPr>
                <w:rFonts w:cs="Arial"/>
                <w:b/>
                <w:bCs/>
                <w:sz w:val="22"/>
                <w:szCs w:val="22"/>
              </w:rPr>
              <w:t>R1:</w:t>
            </w:r>
            <w:r w:rsidRPr="001E4E13">
              <w:rPr>
                <w:rFonts w:cs="Arial"/>
                <w:sz w:val="22"/>
                <w:szCs w:val="22"/>
              </w:rPr>
              <w:t xml:space="preserve"> Reflects observed IVIG use in the controlled trial environment, ensuring consistency with the evidence base and reduces the risk of bias associated with using different sources of data for costs and outcomes.</w:t>
            </w:r>
          </w:p>
          <w:p w14:paraId="2B1868DA" w14:textId="77777777" w:rsidR="00131EDC" w:rsidRPr="006F4FBD" w:rsidRDefault="00131EDC" w:rsidP="00A07A99">
            <w:r w:rsidRPr="001E4E13">
              <w:rPr>
                <w:rFonts w:cs="Arial"/>
                <w:b/>
                <w:bCs/>
                <w:sz w:val="22"/>
                <w:szCs w:val="22"/>
              </w:rPr>
              <w:t>R2:</w:t>
            </w:r>
            <w:r w:rsidRPr="001E4E13">
              <w:rPr>
                <w:rFonts w:cs="Arial"/>
                <w:sz w:val="22"/>
                <w:szCs w:val="22"/>
              </w:rPr>
              <w:t xml:space="preserve"> Captures the incidence of hypogammaglobulinemia and CRS as reported in trials.</w:t>
            </w:r>
          </w:p>
        </w:tc>
        <w:tc>
          <w:tcPr>
            <w:tcW w:w="0" w:type="auto"/>
          </w:tcPr>
          <w:p w14:paraId="627B417E" w14:textId="77777777" w:rsidR="00131EDC" w:rsidRPr="006F4FBD" w:rsidRDefault="00131EDC" w:rsidP="00A07A99">
            <w:pPr>
              <w:rPr>
                <w:rFonts w:cs="Arial"/>
                <w:b/>
                <w:bCs/>
              </w:rPr>
            </w:pPr>
            <w:r>
              <w:rPr>
                <w:rFonts w:cs="Arial"/>
                <w:b/>
                <w:bCs/>
              </w:rPr>
              <w:t xml:space="preserve">S2: </w:t>
            </w:r>
            <w:r w:rsidRPr="006F4FBD">
              <w:rPr>
                <w:rFonts w:cs="Arial"/>
                <w:b/>
                <w:bCs/>
              </w:rPr>
              <w:t>Use UK-specific RWE datasets like SACT</w:t>
            </w:r>
            <w:r>
              <w:rPr>
                <w:rFonts w:cs="Arial"/>
                <w:b/>
                <w:bCs/>
              </w:rPr>
              <w:t xml:space="preserve"> </w:t>
            </w:r>
            <w:r w:rsidRPr="00127425">
              <w:rPr>
                <w:rFonts w:cs="Arial"/>
                <w:b/>
                <w:bCs/>
                <w:sz w:val="20"/>
                <w:szCs w:val="20"/>
              </w:rPr>
              <w:t>(and check whether IVIG use is already included in the bundled administration cost)</w:t>
            </w:r>
          </w:p>
          <w:p w14:paraId="2D8C77DC" w14:textId="77777777" w:rsidR="00131EDC" w:rsidRPr="006F4FBD" w:rsidRDefault="00131EDC" w:rsidP="00A07A99">
            <w:pPr>
              <w:rPr>
                <w:rFonts w:cs="Arial"/>
                <w:b/>
                <w:bCs/>
              </w:rPr>
            </w:pPr>
          </w:p>
          <w:p w14:paraId="00DEFAC8" w14:textId="77777777" w:rsidR="00131EDC" w:rsidRPr="001E4E13" w:rsidRDefault="00131EDC" w:rsidP="00A07A99">
            <w:pPr>
              <w:rPr>
                <w:rFonts w:cs="Arial"/>
                <w:sz w:val="22"/>
                <w:szCs w:val="22"/>
              </w:rPr>
            </w:pPr>
            <w:r w:rsidRPr="001E4E13">
              <w:rPr>
                <w:rFonts w:cs="Arial"/>
                <w:b/>
                <w:bCs/>
                <w:sz w:val="22"/>
                <w:szCs w:val="22"/>
              </w:rPr>
              <w:t>R1:</w:t>
            </w:r>
            <w:r w:rsidRPr="001E4E13">
              <w:rPr>
                <w:rFonts w:cs="Arial"/>
                <w:sz w:val="22"/>
                <w:szCs w:val="22"/>
              </w:rPr>
              <w:t xml:space="preserve"> Improves generalisability to NHS clinical practice by using real-world treatment patterns.</w:t>
            </w:r>
          </w:p>
          <w:p w14:paraId="0547858E" w14:textId="77777777" w:rsidR="00131EDC" w:rsidRPr="001E4E13" w:rsidRDefault="00131EDC" w:rsidP="00A07A99">
            <w:pPr>
              <w:rPr>
                <w:rFonts w:cs="Arial"/>
                <w:sz w:val="22"/>
                <w:szCs w:val="22"/>
              </w:rPr>
            </w:pPr>
            <w:r w:rsidRPr="001E4E13">
              <w:rPr>
                <w:rFonts w:cs="Arial"/>
                <w:b/>
                <w:bCs/>
                <w:sz w:val="22"/>
                <w:szCs w:val="22"/>
              </w:rPr>
              <w:t>R2:</w:t>
            </w:r>
            <w:r w:rsidRPr="001E4E13">
              <w:rPr>
                <w:rFonts w:cs="Arial"/>
                <w:sz w:val="22"/>
                <w:szCs w:val="22"/>
              </w:rPr>
              <w:t xml:space="preserve"> Adjusts both proportion and duration of IVIG use to reflect what </w:t>
            </w:r>
            <w:proofErr w:type="gramStart"/>
            <w:r w:rsidRPr="001E4E13">
              <w:rPr>
                <w:rFonts w:cs="Arial"/>
                <w:sz w:val="22"/>
                <w:szCs w:val="22"/>
              </w:rPr>
              <w:t>actually happens</w:t>
            </w:r>
            <w:proofErr w:type="gramEnd"/>
            <w:r w:rsidRPr="001E4E13">
              <w:rPr>
                <w:rFonts w:cs="Arial"/>
                <w:sz w:val="22"/>
                <w:szCs w:val="22"/>
              </w:rPr>
              <w:t xml:space="preserve"> in the UK.</w:t>
            </w:r>
          </w:p>
          <w:p w14:paraId="23DB4339" w14:textId="77777777" w:rsidR="00131EDC" w:rsidRPr="006F4FBD" w:rsidRDefault="00131EDC" w:rsidP="00A07A99">
            <w:r w:rsidRPr="001E4E13">
              <w:rPr>
                <w:rFonts w:cs="Arial"/>
                <w:b/>
                <w:bCs/>
                <w:sz w:val="22"/>
                <w:szCs w:val="22"/>
              </w:rPr>
              <w:t>R3:</w:t>
            </w:r>
            <w:r w:rsidRPr="001E4E13">
              <w:rPr>
                <w:rFonts w:cs="Arial"/>
                <w:sz w:val="22"/>
                <w:szCs w:val="22"/>
              </w:rPr>
              <w:t xml:space="preserve"> Helps align model inputs with observed patient outcomes and resource use in NHS. (but may be biased if IVIg use differs between the trials providing survival data, leading to inconsistencies in cost and outcome sources)</w:t>
            </w:r>
          </w:p>
        </w:tc>
        <w:tc>
          <w:tcPr>
            <w:tcW w:w="0" w:type="auto"/>
          </w:tcPr>
          <w:p w14:paraId="2DAEAE3E" w14:textId="77777777" w:rsidR="00131EDC" w:rsidRPr="006F4FBD" w:rsidRDefault="00131EDC" w:rsidP="00A07A99">
            <w:pPr>
              <w:rPr>
                <w:rFonts w:cs="Arial"/>
                <w:b/>
                <w:bCs/>
              </w:rPr>
            </w:pPr>
            <w:r>
              <w:rPr>
                <w:rFonts w:cs="Arial"/>
                <w:b/>
                <w:bCs/>
              </w:rPr>
              <w:t xml:space="preserve">S3: </w:t>
            </w:r>
            <w:r w:rsidRPr="006F4FBD">
              <w:rPr>
                <w:rFonts w:cs="Arial"/>
                <w:b/>
                <w:bCs/>
              </w:rPr>
              <w:t>Use midpoint of trial data and real-world evidence</w:t>
            </w:r>
            <w:r>
              <w:rPr>
                <w:rFonts w:cs="Arial"/>
                <w:b/>
                <w:bCs/>
              </w:rPr>
              <w:t xml:space="preserve"> </w:t>
            </w:r>
            <w:r w:rsidRPr="00127425">
              <w:rPr>
                <w:rFonts w:cs="Arial"/>
                <w:b/>
                <w:bCs/>
                <w:sz w:val="20"/>
                <w:szCs w:val="20"/>
              </w:rPr>
              <w:t>(and check whether IVIG use is already included in the bundled administration cost)</w:t>
            </w:r>
          </w:p>
          <w:p w14:paraId="215F547C" w14:textId="77777777" w:rsidR="00131EDC" w:rsidRPr="006F4FBD" w:rsidRDefault="00131EDC" w:rsidP="00A07A99">
            <w:pPr>
              <w:rPr>
                <w:rFonts w:cs="Arial"/>
                <w:b/>
                <w:bCs/>
              </w:rPr>
            </w:pPr>
          </w:p>
          <w:p w14:paraId="6138CD9B" w14:textId="77777777" w:rsidR="00131EDC" w:rsidRPr="001E4E13" w:rsidRDefault="00131EDC" w:rsidP="00A07A99">
            <w:pPr>
              <w:rPr>
                <w:rFonts w:cs="Arial"/>
                <w:sz w:val="22"/>
                <w:szCs w:val="22"/>
              </w:rPr>
            </w:pPr>
            <w:r w:rsidRPr="001E4E13">
              <w:rPr>
                <w:rFonts w:cs="Arial"/>
                <w:b/>
                <w:bCs/>
                <w:sz w:val="22"/>
                <w:szCs w:val="22"/>
              </w:rPr>
              <w:t>R1:</w:t>
            </w:r>
            <w:r w:rsidRPr="001E4E13">
              <w:rPr>
                <w:rFonts w:cs="Arial"/>
                <w:sz w:val="22"/>
                <w:szCs w:val="22"/>
              </w:rPr>
              <w:t xml:space="preserve"> Balances trial rigour with real-world applicability to improve robustness of estimates.</w:t>
            </w:r>
          </w:p>
          <w:p w14:paraId="5B34B07A" w14:textId="77777777" w:rsidR="00131EDC" w:rsidRPr="001E4E13" w:rsidRDefault="00131EDC" w:rsidP="00A07A99">
            <w:pPr>
              <w:rPr>
                <w:sz w:val="22"/>
                <w:szCs w:val="22"/>
              </w:rPr>
            </w:pPr>
            <w:r w:rsidRPr="001E4E13">
              <w:rPr>
                <w:b/>
                <w:bCs/>
                <w:sz w:val="22"/>
                <w:szCs w:val="22"/>
              </w:rPr>
              <w:t>R2:</w:t>
            </w:r>
            <w:r w:rsidRPr="001E4E13">
              <w:rPr>
                <w:sz w:val="22"/>
                <w:szCs w:val="22"/>
              </w:rPr>
              <w:t xml:space="preserve"> Balances the internal validity of trial data with the external relevance of UK</w:t>
            </w:r>
            <w:r>
              <w:rPr>
                <w:sz w:val="22"/>
                <w:szCs w:val="22"/>
              </w:rPr>
              <w:t>-RWE</w:t>
            </w:r>
          </w:p>
          <w:p w14:paraId="0F630F8A" w14:textId="77777777" w:rsidR="00131EDC" w:rsidRPr="006F4FBD" w:rsidRDefault="00131EDC" w:rsidP="00A07A99">
            <w:r w:rsidRPr="001E4E13">
              <w:rPr>
                <w:b/>
                <w:bCs/>
                <w:sz w:val="22"/>
                <w:szCs w:val="22"/>
              </w:rPr>
              <w:t>R3:</w:t>
            </w:r>
            <w:r w:rsidRPr="001E4E13">
              <w:rPr>
                <w:sz w:val="22"/>
                <w:szCs w:val="22"/>
              </w:rPr>
              <w:t xml:space="preserve"> Avoids reliance on surrogate outcomes that may not robustly predict IVIG duration or clinical effect.</w:t>
            </w:r>
          </w:p>
        </w:tc>
        <w:tc>
          <w:tcPr>
            <w:tcW w:w="0" w:type="auto"/>
          </w:tcPr>
          <w:p w14:paraId="6657E517" w14:textId="77777777" w:rsidR="00131EDC" w:rsidRPr="006F4FBD" w:rsidRDefault="00131EDC" w:rsidP="00A07A99">
            <w:pPr>
              <w:rPr>
                <w:rFonts w:cs="Arial"/>
                <w:b/>
                <w:bCs/>
              </w:rPr>
            </w:pPr>
            <w:r>
              <w:rPr>
                <w:rFonts w:cs="Arial"/>
                <w:b/>
                <w:bCs/>
              </w:rPr>
              <w:t xml:space="preserve">S4: </w:t>
            </w:r>
            <w:r w:rsidRPr="006F4FBD">
              <w:rPr>
                <w:rFonts w:cs="Arial"/>
                <w:b/>
                <w:bCs/>
              </w:rPr>
              <w:t>Use trial proportion, with duration informed by surrogate trial outcomes (e.g. EFS)</w:t>
            </w:r>
            <w:r w:rsidRPr="003A2E96">
              <w:rPr>
                <w:rFonts w:cs="Arial"/>
                <w:b/>
                <w:bCs/>
              </w:rPr>
              <w:t>, if the surrogacy relationship is supported by empirical or clinical evidence.</w:t>
            </w:r>
            <w:r w:rsidRPr="006F4FBD">
              <w:rPr>
                <w:rFonts w:cs="Arial"/>
                <w:b/>
                <w:bCs/>
              </w:rPr>
              <w:t xml:space="preserve"> </w:t>
            </w:r>
            <w:r w:rsidRPr="00127425">
              <w:rPr>
                <w:rFonts w:cs="Arial"/>
                <w:b/>
                <w:bCs/>
                <w:sz w:val="20"/>
                <w:szCs w:val="20"/>
              </w:rPr>
              <w:t>(and check whether IVIG use is already included in the bundled administration cost)</w:t>
            </w:r>
          </w:p>
          <w:p w14:paraId="54FC99E4" w14:textId="77777777" w:rsidR="00131EDC" w:rsidRPr="006F4FBD" w:rsidRDefault="00131EDC" w:rsidP="00A07A99">
            <w:pPr>
              <w:rPr>
                <w:rFonts w:cs="Arial"/>
                <w:b/>
                <w:bCs/>
              </w:rPr>
            </w:pPr>
          </w:p>
          <w:p w14:paraId="79A8A74D" w14:textId="77777777" w:rsidR="00131EDC" w:rsidRPr="001E4E13" w:rsidRDefault="00131EDC" w:rsidP="00A07A99">
            <w:pPr>
              <w:rPr>
                <w:rFonts w:cs="Arial"/>
                <w:sz w:val="22"/>
                <w:szCs w:val="22"/>
              </w:rPr>
            </w:pPr>
            <w:r w:rsidRPr="001E4E13">
              <w:rPr>
                <w:rFonts w:cs="Arial"/>
                <w:b/>
                <w:bCs/>
                <w:sz w:val="22"/>
                <w:szCs w:val="22"/>
              </w:rPr>
              <w:t>R1:</w:t>
            </w:r>
            <w:r w:rsidRPr="001E4E13">
              <w:rPr>
                <w:rFonts w:cs="Arial"/>
                <w:sz w:val="22"/>
                <w:szCs w:val="22"/>
              </w:rPr>
              <w:t xml:space="preserve"> Aligns treatment duration with biological recovery</w:t>
            </w:r>
          </w:p>
          <w:p w14:paraId="56272F41" w14:textId="77777777" w:rsidR="00131EDC" w:rsidRPr="001E4E13" w:rsidRDefault="00131EDC" w:rsidP="00A07A99">
            <w:pPr>
              <w:rPr>
                <w:rFonts w:cs="Arial"/>
                <w:sz w:val="22"/>
                <w:szCs w:val="22"/>
              </w:rPr>
            </w:pPr>
            <w:r w:rsidRPr="001E4E13">
              <w:rPr>
                <w:rFonts w:cs="Arial"/>
                <w:b/>
                <w:bCs/>
                <w:sz w:val="22"/>
                <w:szCs w:val="22"/>
              </w:rPr>
              <w:t>R2:</w:t>
            </w:r>
            <w:r w:rsidRPr="001E4E13">
              <w:rPr>
                <w:rFonts w:cs="Arial"/>
                <w:sz w:val="22"/>
                <w:szCs w:val="22"/>
              </w:rPr>
              <w:t xml:space="preserve"> Ensures consistency with long-term follow-up data (e.g., EFS, </w:t>
            </w:r>
            <w:proofErr w:type="spellStart"/>
            <w:r w:rsidRPr="001E4E13">
              <w:rPr>
                <w:rFonts w:cs="Arial"/>
                <w:sz w:val="22"/>
                <w:szCs w:val="22"/>
              </w:rPr>
              <w:t>allo</w:t>
            </w:r>
            <w:proofErr w:type="spellEnd"/>
            <w:r w:rsidRPr="001E4E13">
              <w:rPr>
                <w:rFonts w:cs="Arial"/>
                <w:sz w:val="22"/>
                <w:szCs w:val="22"/>
              </w:rPr>
              <w:t>-SCT rates).</w:t>
            </w:r>
          </w:p>
          <w:p w14:paraId="384CBB3D" w14:textId="77777777" w:rsidR="00131EDC" w:rsidRPr="001E4E13" w:rsidRDefault="00131EDC" w:rsidP="00A07A99">
            <w:pPr>
              <w:rPr>
                <w:rFonts w:cs="Arial"/>
                <w:sz w:val="22"/>
                <w:szCs w:val="22"/>
              </w:rPr>
            </w:pPr>
            <w:r w:rsidRPr="001E4E13">
              <w:rPr>
                <w:rFonts w:cs="Arial"/>
                <w:b/>
                <w:bCs/>
                <w:sz w:val="22"/>
                <w:szCs w:val="22"/>
              </w:rPr>
              <w:t>R3:</w:t>
            </w:r>
            <w:r w:rsidRPr="001E4E13">
              <w:rPr>
                <w:rFonts w:cs="Arial"/>
                <w:sz w:val="22"/>
                <w:szCs w:val="22"/>
              </w:rPr>
              <w:t xml:space="preserve"> Provides a biologically plausible basis for </w:t>
            </w:r>
            <w:proofErr w:type="gramStart"/>
            <w:r w:rsidRPr="001E4E13">
              <w:rPr>
                <w:rFonts w:cs="Arial"/>
                <w:sz w:val="22"/>
                <w:szCs w:val="22"/>
              </w:rPr>
              <w:t>median(</w:t>
            </w:r>
            <w:proofErr w:type="gramEnd"/>
            <w:r w:rsidRPr="001E4E13">
              <w:rPr>
                <w:rFonts w:cs="Arial"/>
                <w:sz w:val="22"/>
                <w:szCs w:val="22"/>
              </w:rPr>
              <w:t>suggest mean rather than median here for costs) duration of IVIG use in models.</w:t>
            </w:r>
          </w:p>
          <w:p w14:paraId="72B7D8D7" w14:textId="77777777" w:rsidR="00131EDC" w:rsidRPr="006F4FBD" w:rsidRDefault="00131EDC" w:rsidP="00A07A99">
            <w:r w:rsidRPr="001E4E13">
              <w:rPr>
                <w:rFonts w:cs="Arial"/>
                <w:sz w:val="22"/>
                <w:szCs w:val="22"/>
              </w:rPr>
              <w:t>R4: With higher internal validity</w:t>
            </w:r>
          </w:p>
        </w:tc>
      </w:tr>
      <w:tr w:rsidR="00131EDC" w:rsidRPr="006F4FBD" w14:paraId="6E172CFF" w14:textId="77777777" w:rsidTr="00A07A99">
        <w:trPr>
          <w:trHeight w:val="820"/>
        </w:trPr>
        <w:tc>
          <w:tcPr>
            <w:tcW w:w="0" w:type="auto"/>
          </w:tcPr>
          <w:p w14:paraId="25395D5D" w14:textId="77777777" w:rsidR="00131EDC" w:rsidRPr="006F4FBD" w:rsidRDefault="00131EDC" w:rsidP="00A07A99">
            <w:pPr>
              <w:rPr>
                <w:b/>
                <w:bCs/>
              </w:rPr>
            </w:pPr>
            <w:r w:rsidRPr="003A21C6">
              <w:t>Any comment(s)</w:t>
            </w:r>
          </w:p>
        </w:tc>
        <w:tc>
          <w:tcPr>
            <w:tcW w:w="0" w:type="auto"/>
          </w:tcPr>
          <w:p w14:paraId="24BF75EE" w14:textId="77777777" w:rsidR="00131EDC" w:rsidRDefault="00131EDC" w:rsidP="00A07A99">
            <w:pPr>
              <w:rPr>
                <w:rFonts w:cs="Arial"/>
                <w:b/>
                <w:bCs/>
              </w:rPr>
            </w:pPr>
          </w:p>
        </w:tc>
        <w:tc>
          <w:tcPr>
            <w:tcW w:w="0" w:type="auto"/>
          </w:tcPr>
          <w:p w14:paraId="601BE754" w14:textId="77777777" w:rsidR="00131EDC" w:rsidRDefault="00131EDC" w:rsidP="00A07A99">
            <w:pPr>
              <w:rPr>
                <w:rFonts w:cs="Arial"/>
                <w:b/>
                <w:bCs/>
              </w:rPr>
            </w:pPr>
          </w:p>
        </w:tc>
        <w:tc>
          <w:tcPr>
            <w:tcW w:w="0" w:type="auto"/>
          </w:tcPr>
          <w:p w14:paraId="29866060" w14:textId="77777777" w:rsidR="00131EDC" w:rsidRDefault="00131EDC" w:rsidP="00A07A99">
            <w:pPr>
              <w:rPr>
                <w:rFonts w:cs="Arial"/>
                <w:b/>
                <w:bCs/>
              </w:rPr>
            </w:pPr>
          </w:p>
        </w:tc>
        <w:tc>
          <w:tcPr>
            <w:tcW w:w="0" w:type="auto"/>
          </w:tcPr>
          <w:p w14:paraId="232C1B11" w14:textId="77777777" w:rsidR="00131EDC" w:rsidRDefault="00131EDC" w:rsidP="00A07A99">
            <w:pPr>
              <w:rPr>
                <w:rFonts w:cs="Arial"/>
                <w:b/>
                <w:bCs/>
              </w:rPr>
            </w:pPr>
          </w:p>
        </w:tc>
      </w:tr>
    </w:tbl>
    <w:p w14:paraId="0A2619F7" w14:textId="77777777" w:rsidR="00131EDC" w:rsidRPr="006F4FBD" w:rsidRDefault="00131EDC" w:rsidP="00131EDC"/>
    <w:p w14:paraId="72BEDEC9" w14:textId="77777777" w:rsidR="00131EDC" w:rsidRPr="00AC08B2" w:rsidRDefault="00131EDC" w:rsidP="00131EDC">
      <w:pPr>
        <w:pStyle w:val="Heading2"/>
        <w:rPr>
          <w:rFonts w:asciiTheme="minorHAnsi" w:hAnsiTheme="minorHAnsi"/>
          <w:b/>
          <w:bCs/>
          <w:sz w:val="24"/>
          <w:szCs w:val="24"/>
          <w:u w:val="single"/>
        </w:rPr>
      </w:pPr>
      <w:bookmarkStart w:id="70" w:name="_Toc227661999"/>
      <w:r w:rsidRPr="00AC08B2">
        <w:rPr>
          <w:rFonts w:asciiTheme="minorHAnsi" w:hAnsiTheme="minorHAnsi"/>
          <w:b/>
          <w:bCs/>
          <w:sz w:val="24"/>
          <w:szCs w:val="24"/>
          <w:u w:val="single"/>
        </w:rPr>
        <w:t>Issue 4 and 5: Cure</w:t>
      </w:r>
      <w:r>
        <w:rPr>
          <w:rFonts w:asciiTheme="minorHAnsi" w:hAnsiTheme="minorHAnsi"/>
          <w:b/>
          <w:bCs/>
          <w:sz w:val="24"/>
          <w:szCs w:val="24"/>
          <w:u w:val="single"/>
        </w:rPr>
        <w:t>-related</w:t>
      </w:r>
      <w:r w:rsidRPr="00AC08B2">
        <w:rPr>
          <w:rFonts w:asciiTheme="minorHAnsi" w:hAnsiTheme="minorHAnsi"/>
          <w:b/>
          <w:bCs/>
          <w:sz w:val="24"/>
          <w:szCs w:val="24"/>
          <w:u w:val="single"/>
        </w:rPr>
        <w:t xml:space="preserve"> assumptions</w:t>
      </w:r>
      <w:bookmarkEnd w:id="70"/>
    </w:p>
    <w:tbl>
      <w:tblPr>
        <w:tblStyle w:val="TableGrid"/>
        <w:tblW w:w="0" w:type="auto"/>
        <w:tblLook w:val="04A0" w:firstRow="1" w:lastRow="0" w:firstColumn="1" w:lastColumn="0" w:noHBand="0" w:noVBand="1"/>
      </w:tblPr>
      <w:tblGrid>
        <w:gridCol w:w="1715"/>
        <w:gridCol w:w="5503"/>
        <w:gridCol w:w="2670"/>
        <w:gridCol w:w="4060"/>
      </w:tblGrid>
      <w:tr w:rsidR="00131EDC" w:rsidRPr="006F4FBD" w14:paraId="211312AA" w14:textId="77777777" w:rsidTr="00A07A99">
        <w:tc>
          <w:tcPr>
            <w:tcW w:w="0" w:type="auto"/>
          </w:tcPr>
          <w:p w14:paraId="1F75BEDB" w14:textId="77777777" w:rsidR="00131EDC" w:rsidRPr="006F4FBD" w:rsidRDefault="00131EDC" w:rsidP="00A07A99">
            <w:r w:rsidRPr="006F4FBD">
              <w:t>Issue</w:t>
            </w:r>
          </w:p>
        </w:tc>
        <w:tc>
          <w:tcPr>
            <w:tcW w:w="0" w:type="auto"/>
            <w:gridSpan w:val="3"/>
          </w:tcPr>
          <w:p w14:paraId="03279887" w14:textId="77777777" w:rsidR="00131EDC" w:rsidRPr="006F4FBD" w:rsidRDefault="00131EDC" w:rsidP="00A07A99">
            <w:r w:rsidRPr="006F4FBD">
              <w:t>What approach should be preferred to modelling a cure assumption, and post-cure survival?</w:t>
            </w:r>
          </w:p>
        </w:tc>
      </w:tr>
      <w:tr w:rsidR="00131EDC" w:rsidRPr="006F4FBD" w14:paraId="428B2FCD" w14:textId="77777777" w:rsidTr="00A07A99">
        <w:tc>
          <w:tcPr>
            <w:tcW w:w="0" w:type="auto"/>
          </w:tcPr>
          <w:p w14:paraId="73BFD042" w14:textId="77777777" w:rsidR="00131EDC" w:rsidRPr="006F4FBD" w:rsidRDefault="00131EDC" w:rsidP="00A07A99">
            <w:pPr>
              <w:rPr>
                <w:b/>
                <w:bCs/>
              </w:rPr>
            </w:pPr>
            <w:r w:rsidRPr="005C58F8">
              <w:t>The most appropriate solution</w:t>
            </w:r>
          </w:p>
        </w:tc>
        <w:tc>
          <w:tcPr>
            <w:tcW w:w="0" w:type="auto"/>
            <w:gridSpan w:val="2"/>
          </w:tcPr>
          <w:p w14:paraId="20A57647"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06B756D7" w14:textId="77777777" w:rsidR="00131EDC" w:rsidRPr="006F4FBD" w:rsidRDefault="00131EDC" w:rsidP="00A07A99">
            <w:pPr>
              <w:rPr>
                <w:rFonts w:cs="Arial"/>
                <w:b/>
                <w:bCs/>
              </w:rPr>
            </w:pPr>
          </w:p>
        </w:tc>
      </w:tr>
      <w:tr w:rsidR="00131EDC" w:rsidRPr="006F4FBD" w14:paraId="3B027F93" w14:textId="77777777" w:rsidTr="00A07A99">
        <w:tc>
          <w:tcPr>
            <w:tcW w:w="0" w:type="auto"/>
          </w:tcPr>
          <w:p w14:paraId="70B5A010" w14:textId="77777777" w:rsidR="00131EDC" w:rsidRDefault="00131EDC" w:rsidP="00A07A99">
            <w:pPr>
              <w:rPr>
                <w:b/>
                <w:bCs/>
              </w:rPr>
            </w:pPr>
            <w:r w:rsidRPr="006F4FBD">
              <w:rPr>
                <w:b/>
                <w:bCs/>
              </w:rPr>
              <w:t>Solution</w:t>
            </w:r>
            <w:r>
              <w:rPr>
                <w:b/>
                <w:bCs/>
              </w:rPr>
              <w:t>(S)</w:t>
            </w:r>
          </w:p>
          <w:p w14:paraId="02CA88CB" w14:textId="77777777" w:rsidR="00131EDC" w:rsidRPr="006F4FBD" w:rsidRDefault="00131EDC" w:rsidP="00A07A99">
            <w:pPr>
              <w:rPr>
                <w:b/>
                <w:bCs/>
              </w:rPr>
            </w:pPr>
          </w:p>
          <w:p w14:paraId="2EEE7457" w14:textId="77777777" w:rsidR="00131EDC" w:rsidRPr="006F4FBD" w:rsidRDefault="00131EDC" w:rsidP="00A07A99">
            <w:r w:rsidRPr="006F4FBD">
              <w:t>Rationale</w:t>
            </w:r>
            <w:r>
              <w:t xml:space="preserve"> (R)</w:t>
            </w:r>
          </w:p>
        </w:tc>
        <w:tc>
          <w:tcPr>
            <w:tcW w:w="0" w:type="auto"/>
          </w:tcPr>
          <w:p w14:paraId="0CF207FA" w14:textId="77777777" w:rsidR="00131EDC" w:rsidRPr="006F4FBD" w:rsidRDefault="00131EDC" w:rsidP="00A07A99">
            <w:pPr>
              <w:rPr>
                <w:rFonts w:cs="Arial"/>
                <w:b/>
                <w:bCs/>
              </w:rPr>
            </w:pPr>
            <w:r>
              <w:rPr>
                <w:rFonts w:cs="Arial"/>
                <w:b/>
                <w:bCs/>
              </w:rPr>
              <w:t xml:space="preserve">S1: </w:t>
            </w:r>
            <w:r w:rsidRPr="006F4FBD">
              <w:rPr>
                <w:rFonts w:cs="Arial"/>
                <w:b/>
                <w:bCs/>
              </w:rPr>
              <w:t>Explore using mixture</w:t>
            </w:r>
            <w:r>
              <w:rPr>
                <w:rFonts w:cs="Arial"/>
                <w:b/>
                <w:bCs/>
              </w:rPr>
              <w:t xml:space="preserve">/non-mixture </w:t>
            </w:r>
            <w:r w:rsidRPr="006F4FBD">
              <w:rPr>
                <w:rFonts w:cs="Arial"/>
                <w:b/>
                <w:bCs/>
              </w:rPr>
              <w:t>cure models (MCM) for both arms</w:t>
            </w:r>
            <w:r>
              <w:rPr>
                <w:rFonts w:cs="Arial"/>
                <w:b/>
                <w:bCs/>
              </w:rPr>
              <w:t xml:space="preserve"> (based on</w:t>
            </w:r>
            <w:r>
              <w:t xml:space="preserve"> </w:t>
            </w:r>
            <w:r w:rsidRPr="00A72DD3">
              <w:rPr>
                <w:rFonts w:cs="Arial"/>
                <w:b/>
                <w:bCs/>
              </w:rPr>
              <w:t>TSD21</w:t>
            </w:r>
            <w:r>
              <w:rPr>
                <w:rFonts w:cs="Arial"/>
                <w:b/>
                <w:bCs/>
              </w:rPr>
              <w:t>)</w:t>
            </w:r>
            <w:r w:rsidRPr="006F4FBD">
              <w:rPr>
                <w:rFonts w:cs="Arial"/>
                <w:b/>
                <w:bCs/>
              </w:rPr>
              <w:t>. If MCM</w:t>
            </w:r>
            <w:r>
              <w:rPr>
                <w:rFonts w:cs="Arial"/>
                <w:b/>
                <w:bCs/>
              </w:rPr>
              <w:t xml:space="preserve"> or non MCM</w:t>
            </w:r>
            <w:r w:rsidRPr="006F4FBD">
              <w:rPr>
                <w:rFonts w:cs="Arial"/>
                <w:b/>
                <w:bCs/>
              </w:rPr>
              <w:t xml:space="preserve"> unsuitable, then explore using standard survival models with a cure timepoint assumption that is consistent with a comparison to gen pop mortality for both arms. If no cure timepoint can be identified, then use standard survival models for both arms. </w:t>
            </w:r>
          </w:p>
          <w:p w14:paraId="3C28A82F" w14:textId="77777777" w:rsidR="00131EDC" w:rsidRPr="006F4FBD" w:rsidRDefault="00131EDC" w:rsidP="00A07A99">
            <w:pPr>
              <w:rPr>
                <w:rFonts w:cs="Arial"/>
                <w:b/>
                <w:bCs/>
              </w:rPr>
            </w:pPr>
            <w:r w:rsidRPr="006F4FBD">
              <w:rPr>
                <w:rFonts w:cs="Arial"/>
                <w:b/>
                <w:bCs/>
              </w:rPr>
              <w:t>For people assumed cured, explore calculating SMR from observed follow-up that is consistent with cure assumption. If implausible, identify suitable value from literature, prioritising recent studies in same disease area and stage, with relevant previous and subsequent therapies.</w:t>
            </w:r>
          </w:p>
          <w:p w14:paraId="7EC8ECE9" w14:textId="77777777" w:rsidR="00131EDC" w:rsidRPr="006F4FBD" w:rsidRDefault="00131EDC" w:rsidP="00A07A99">
            <w:pPr>
              <w:rPr>
                <w:rFonts w:cs="Arial"/>
                <w:b/>
                <w:bCs/>
              </w:rPr>
            </w:pPr>
            <w:r w:rsidRPr="006F4FBD">
              <w:rPr>
                <w:rFonts w:cs="Arial"/>
                <w:b/>
                <w:bCs/>
              </w:rPr>
              <w:t>If cure time point is used, then cure time point influence is linked to health state occupancy or subsequent therapy (e.g. Only those remaining in EFS at X years, or those receiving subsequent alloSCT revert to low hazard rate, healthy utility value)</w:t>
            </w:r>
          </w:p>
          <w:p w14:paraId="7D359EAD" w14:textId="77777777" w:rsidR="00131EDC" w:rsidRPr="006F4FBD" w:rsidRDefault="00131EDC" w:rsidP="00A07A99">
            <w:pPr>
              <w:rPr>
                <w:rFonts w:cs="Arial"/>
              </w:rPr>
            </w:pPr>
          </w:p>
          <w:p w14:paraId="0D1552C1" w14:textId="77777777" w:rsidR="00131EDC" w:rsidRPr="00071C32" w:rsidRDefault="00131EDC" w:rsidP="00A07A99">
            <w:pPr>
              <w:rPr>
                <w:rFonts w:cs="Arial"/>
                <w:sz w:val="22"/>
                <w:szCs w:val="22"/>
              </w:rPr>
            </w:pPr>
            <w:r w:rsidRPr="00F348B4">
              <w:rPr>
                <w:rFonts w:cs="Arial"/>
                <w:b/>
                <w:bCs/>
                <w:sz w:val="22"/>
                <w:szCs w:val="22"/>
              </w:rPr>
              <w:t>R1:</w:t>
            </w:r>
            <w:r w:rsidRPr="00071C32">
              <w:rPr>
                <w:rFonts w:cs="Arial"/>
                <w:sz w:val="22"/>
                <w:szCs w:val="22"/>
              </w:rPr>
              <w:t xml:space="preserve"> MCM Supported when Kaplan-Meier curves show plateaus suggesting a cured subgroup; aligns with clinical expert opinion,</w:t>
            </w:r>
            <w:r w:rsidRPr="00071C32">
              <w:rPr>
                <w:sz w:val="22"/>
                <w:szCs w:val="22"/>
              </w:rPr>
              <w:t xml:space="preserve"> </w:t>
            </w:r>
            <w:r w:rsidRPr="00071C32">
              <w:rPr>
                <w:rFonts w:cs="Arial"/>
                <w:sz w:val="22"/>
                <w:szCs w:val="22"/>
              </w:rPr>
              <w:t>biological plausibility of cure, and cross-trial consistency.</w:t>
            </w:r>
          </w:p>
          <w:p w14:paraId="06146BFE" w14:textId="77777777" w:rsidR="00131EDC" w:rsidRPr="00071C32" w:rsidRDefault="00131EDC" w:rsidP="00A07A99">
            <w:pPr>
              <w:rPr>
                <w:rFonts w:cs="Arial"/>
                <w:sz w:val="22"/>
                <w:szCs w:val="22"/>
              </w:rPr>
            </w:pPr>
            <w:r w:rsidRPr="00F348B4">
              <w:rPr>
                <w:rFonts w:cs="Arial"/>
                <w:b/>
                <w:bCs/>
                <w:sz w:val="22"/>
                <w:szCs w:val="22"/>
              </w:rPr>
              <w:t>R2:</w:t>
            </w:r>
            <w:r w:rsidRPr="00071C32">
              <w:rPr>
                <w:rFonts w:cs="Arial"/>
                <w:sz w:val="22"/>
                <w:szCs w:val="22"/>
              </w:rPr>
              <w:t xml:space="preserve"> Cure-timepoint assumptions will be used when MCM/non-MCM are not supported by the data; with ensuring that excess mortality risk applied after cure is consistent with the assumed cure threshold</w:t>
            </w:r>
          </w:p>
          <w:p w14:paraId="587F9363" w14:textId="77777777" w:rsidR="00131EDC" w:rsidRPr="00071C32" w:rsidRDefault="00131EDC" w:rsidP="00A07A99">
            <w:pPr>
              <w:rPr>
                <w:rFonts w:cs="Arial"/>
                <w:sz w:val="22"/>
                <w:szCs w:val="22"/>
              </w:rPr>
            </w:pPr>
            <w:r w:rsidRPr="00F348B4">
              <w:rPr>
                <w:rFonts w:cs="Arial"/>
                <w:b/>
                <w:bCs/>
                <w:sz w:val="22"/>
                <w:szCs w:val="22"/>
              </w:rPr>
              <w:t>R3</w:t>
            </w:r>
            <w:r w:rsidRPr="00071C32">
              <w:rPr>
                <w:rFonts w:cs="Arial"/>
                <w:sz w:val="22"/>
                <w:szCs w:val="22"/>
              </w:rPr>
              <w:t>: Fallback to survival curve when trial data are too immature, heavily censored, or lack evidence of a survival plateau.</w:t>
            </w:r>
          </w:p>
          <w:p w14:paraId="31462BEF" w14:textId="77777777" w:rsidR="00131EDC" w:rsidRPr="00071C32" w:rsidRDefault="00131EDC" w:rsidP="00A07A99">
            <w:pPr>
              <w:rPr>
                <w:rFonts w:cs="Arial"/>
                <w:sz w:val="22"/>
                <w:szCs w:val="22"/>
              </w:rPr>
            </w:pPr>
            <w:r w:rsidRPr="00F348B4">
              <w:rPr>
                <w:rFonts w:cs="Arial"/>
                <w:b/>
                <w:bCs/>
                <w:sz w:val="22"/>
                <w:szCs w:val="22"/>
              </w:rPr>
              <w:t>R4:</w:t>
            </w:r>
            <w:r w:rsidRPr="00071C32">
              <w:rPr>
                <w:rFonts w:cs="Arial"/>
                <w:sz w:val="22"/>
                <w:szCs w:val="22"/>
              </w:rPr>
              <w:t xml:space="preserve"> Sensitivity analyses (using alternative SMRs or multipliers, e.g., 1.5×, 2×, up to 4) are often required to reflect data immaturity and uncertainty.</w:t>
            </w:r>
          </w:p>
          <w:p w14:paraId="6C104A09" w14:textId="77777777" w:rsidR="00131EDC" w:rsidRPr="00071C32" w:rsidRDefault="00131EDC" w:rsidP="00A07A99">
            <w:pPr>
              <w:rPr>
                <w:sz w:val="22"/>
                <w:szCs w:val="22"/>
              </w:rPr>
            </w:pPr>
            <w:r w:rsidRPr="00F348B4">
              <w:rPr>
                <w:b/>
                <w:bCs/>
                <w:sz w:val="22"/>
                <w:szCs w:val="22"/>
              </w:rPr>
              <w:t>R5:</w:t>
            </w:r>
            <w:r w:rsidRPr="00071C32">
              <w:rPr>
                <w:sz w:val="22"/>
                <w:szCs w:val="22"/>
              </w:rPr>
              <w:t xml:space="preserve"> Cure assumptions should be explored using mixture-cure models (MCMs) for both the intervention and comparator arms, ensuring that any cure-time point reflects the treatment-specific potential for cure (e.g., CAR-T or allogeneic HSCT) and is consistent with underlying clinical mechanisms</w:t>
            </w:r>
          </w:p>
          <w:p w14:paraId="47F52FC8" w14:textId="77777777" w:rsidR="00131EDC" w:rsidRPr="006F4FBD" w:rsidRDefault="00131EDC" w:rsidP="00A07A99">
            <w:r w:rsidRPr="00F348B4">
              <w:rPr>
                <w:b/>
                <w:bCs/>
                <w:sz w:val="22"/>
                <w:szCs w:val="22"/>
              </w:rPr>
              <w:t>R6:</w:t>
            </w:r>
            <w:r w:rsidRPr="00071C32">
              <w:rPr>
                <w:sz w:val="22"/>
                <w:szCs w:val="22"/>
              </w:rPr>
              <w:t xml:space="preserve"> Use cure-timepoint or cure-fraction models only where trial data provide clear evidence of a cured subgroup</w:t>
            </w:r>
          </w:p>
        </w:tc>
        <w:tc>
          <w:tcPr>
            <w:tcW w:w="0" w:type="auto"/>
          </w:tcPr>
          <w:p w14:paraId="2436F6E1" w14:textId="77777777" w:rsidR="00131EDC" w:rsidRDefault="00131EDC" w:rsidP="00A07A99">
            <w:pPr>
              <w:rPr>
                <w:rFonts w:cs="Arial"/>
                <w:b/>
                <w:bCs/>
              </w:rPr>
            </w:pPr>
            <w:r>
              <w:rPr>
                <w:rFonts w:cs="Arial"/>
                <w:b/>
                <w:bCs/>
              </w:rPr>
              <w:t xml:space="preserve">S2: </w:t>
            </w:r>
            <w:r w:rsidRPr="006F4FBD">
              <w:rPr>
                <w:rFonts w:cs="Arial"/>
                <w:b/>
                <w:bCs/>
              </w:rPr>
              <w:t>As per solution 1, MCM</w:t>
            </w:r>
            <w:r>
              <w:rPr>
                <w:rFonts w:cs="Arial"/>
                <w:b/>
                <w:bCs/>
              </w:rPr>
              <w:t>/non-MCM</w:t>
            </w:r>
            <w:r w:rsidRPr="006F4FBD">
              <w:rPr>
                <w:rFonts w:cs="Arial"/>
                <w:b/>
                <w:bCs/>
              </w:rPr>
              <w:t xml:space="preserve"> or cure timepoint applied for intervention only</w:t>
            </w:r>
          </w:p>
          <w:p w14:paraId="6BA9ECCD" w14:textId="77777777" w:rsidR="00131EDC" w:rsidRPr="006F4FBD" w:rsidRDefault="00131EDC" w:rsidP="00A07A99">
            <w:pPr>
              <w:rPr>
                <w:rFonts w:cs="Arial"/>
                <w:b/>
                <w:bCs/>
              </w:rPr>
            </w:pPr>
          </w:p>
          <w:p w14:paraId="70EE7738" w14:textId="77777777" w:rsidR="00131EDC" w:rsidRPr="006F4FBD" w:rsidRDefault="00131EDC" w:rsidP="00A07A99">
            <w:r w:rsidRPr="00F348B4">
              <w:rPr>
                <w:b/>
                <w:bCs/>
                <w:sz w:val="22"/>
                <w:szCs w:val="22"/>
              </w:rPr>
              <w:t>R1:</w:t>
            </w:r>
            <w:r w:rsidRPr="00F348B4">
              <w:rPr>
                <w:sz w:val="22"/>
                <w:szCs w:val="22"/>
              </w:rPr>
              <w:t xml:space="preserve"> Comparator arms have a much lower likelihood of cure. We should ensure cure is biologically plausible</w:t>
            </w:r>
          </w:p>
        </w:tc>
        <w:tc>
          <w:tcPr>
            <w:tcW w:w="0" w:type="auto"/>
          </w:tcPr>
          <w:p w14:paraId="07609E33" w14:textId="77777777" w:rsidR="00131EDC" w:rsidRPr="006F4FBD" w:rsidRDefault="00131EDC" w:rsidP="00A07A99">
            <w:pPr>
              <w:rPr>
                <w:rFonts w:cs="Arial"/>
                <w:b/>
                <w:bCs/>
              </w:rPr>
            </w:pPr>
            <w:r>
              <w:rPr>
                <w:rFonts w:cs="Arial"/>
                <w:b/>
                <w:bCs/>
              </w:rPr>
              <w:t xml:space="preserve">S3: </w:t>
            </w:r>
            <w:r w:rsidRPr="006F4FBD">
              <w:rPr>
                <w:rFonts w:cs="Arial"/>
                <w:b/>
                <w:bCs/>
              </w:rPr>
              <w:t>As per solution 1, but cure time point influence is independent of health states or subsequent treatments (i.e. All people alive at X years revert to low hazard rate, healthy utility value)</w:t>
            </w:r>
          </w:p>
          <w:p w14:paraId="20A1D1F0" w14:textId="77777777" w:rsidR="00131EDC" w:rsidRPr="006F4FBD" w:rsidRDefault="00131EDC" w:rsidP="00A07A99"/>
          <w:p w14:paraId="7AFF9BA2" w14:textId="77777777" w:rsidR="00131EDC" w:rsidRPr="006F4FBD" w:rsidRDefault="00131EDC" w:rsidP="00A07A99">
            <w:r w:rsidRPr="00F348B4">
              <w:rPr>
                <w:b/>
                <w:bCs/>
                <w:sz w:val="22"/>
                <w:szCs w:val="22"/>
              </w:rPr>
              <w:t>R1:</w:t>
            </w:r>
            <w:r w:rsidRPr="00F348B4">
              <w:rPr>
                <w:sz w:val="22"/>
                <w:szCs w:val="22"/>
              </w:rPr>
              <w:t xml:space="preserve"> More straightforward to model a cure assumption this way.</w:t>
            </w:r>
          </w:p>
        </w:tc>
      </w:tr>
      <w:tr w:rsidR="00131EDC" w:rsidRPr="006F4FBD" w14:paraId="1F419768" w14:textId="77777777" w:rsidTr="00A07A99">
        <w:tc>
          <w:tcPr>
            <w:tcW w:w="0" w:type="auto"/>
          </w:tcPr>
          <w:p w14:paraId="69E50FA1" w14:textId="77777777" w:rsidR="00131EDC" w:rsidRPr="006F4FBD" w:rsidRDefault="00131EDC" w:rsidP="00A07A99">
            <w:pPr>
              <w:rPr>
                <w:b/>
                <w:bCs/>
              </w:rPr>
            </w:pPr>
            <w:r w:rsidRPr="003A21C6">
              <w:t>Any comment(s)</w:t>
            </w:r>
          </w:p>
        </w:tc>
        <w:tc>
          <w:tcPr>
            <w:tcW w:w="0" w:type="auto"/>
          </w:tcPr>
          <w:p w14:paraId="13957C8A" w14:textId="77777777" w:rsidR="00131EDC" w:rsidRDefault="00131EDC" w:rsidP="00A07A99">
            <w:pPr>
              <w:rPr>
                <w:rFonts w:cs="Arial"/>
                <w:b/>
                <w:bCs/>
              </w:rPr>
            </w:pPr>
          </w:p>
        </w:tc>
        <w:tc>
          <w:tcPr>
            <w:tcW w:w="0" w:type="auto"/>
          </w:tcPr>
          <w:p w14:paraId="68D786EF" w14:textId="77777777" w:rsidR="00131EDC" w:rsidRDefault="00131EDC" w:rsidP="00A07A99">
            <w:pPr>
              <w:rPr>
                <w:rFonts w:cs="Arial"/>
                <w:b/>
                <w:bCs/>
              </w:rPr>
            </w:pPr>
          </w:p>
        </w:tc>
        <w:tc>
          <w:tcPr>
            <w:tcW w:w="0" w:type="auto"/>
          </w:tcPr>
          <w:p w14:paraId="2F605FA2" w14:textId="77777777" w:rsidR="00131EDC" w:rsidRDefault="00131EDC" w:rsidP="00A07A99">
            <w:pPr>
              <w:rPr>
                <w:rFonts w:cs="Arial"/>
                <w:b/>
                <w:bCs/>
              </w:rPr>
            </w:pPr>
          </w:p>
        </w:tc>
      </w:tr>
    </w:tbl>
    <w:p w14:paraId="325A242F" w14:textId="77777777" w:rsidR="00131EDC" w:rsidRPr="006F4FBD" w:rsidRDefault="00131EDC" w:rsidP="00131EDC"/>
    <w:p w14:paraId="472AE9C7" w14:textId="77777777" w:rsidR="00131EDC" w:rsidRPr="006F4FBD" w:rsidRDefault="00131EDC" w:rsidP="00131EDC"/>
    <w:p w14:paraId="545754CD" w14:textId="77777777" w:rsidR="00131EDC" w:rsidRPr="006F4FBD" w:rsidRDefault="00131EDC" w:rsidP="00131EDC">
      <w:pPr>
        <w:rPr>
          <w:rFonts w:eastAsiaTheme="majorEastAsia" w:cstheme="majorBidi"/>
          <w:color w:val="0F4761" w:themeColor="accent1" w:themeShade="BF"/>
        </w:rPr>
      </w:pPr>
      <w:r w:rsidRPr="006F4FBD">
        <w:br w:type="page"/>
      </w:r>
    </w:p>
    <w:p w14:paraId="355D30B0" w14:textId="77777777" w:rsidR="00131EDC" w:rsidRPr="00AC08B2" w:rsidRDefault="00131EDC" w:rsidP="00131EDC">
      <w:pPr>
        <w:pStyle w:val="Heading2"/>
        <w:rPr>
          <w:rFonts w:asciiTheme="minorHAnsi" w:hAnsiTheme="minorHAnsi"/>
          <w:b/>
          <w:bCs/>
          <w:sz w:val="24"/>
          <w:szCs w:val="24"/>
          <w:u w:val="single"/>
        </w:rPr>
      </w:pPr>
      <w:bookmarkStart w:id="71" w:name="_Toc227662000"/>
      <w:r w:rsidRPr="00AC08B2">
        <w:rPr>
          <w:rFonts w:asciiTheme="minorHAnsi" w:hAnsiTheme="minorHAnsi"/>
          <w:b/>
          <w:bCs/>
          <w:sz w:val="24"/>
          <w:szCs w:val="24"/>
          <w:u w:val="single"/>
        </w:rPr>
        <w:t>Issue 7: CAR T-related delivery costs</w:t>
      </w:r>
      <w:bookmarkEnd w:id="71"/>
    </w:p>
    <w:tbl>
      <w:tblPr>
        <w:tblStyle w:val="TableGrid"/>
        <w:tblW w:w="0" w:type="auto"/>
        <w:tblLook w:val="04A0" w:firstRow="1" w:lastRow="0" w:firstColumn="1" w:lastColumn="0" w:noHBand="0" w:noVBand="1"/>
      </w:tblPr>
      <w:tblGrid>
        <w:gridCol w:w="1667"/>
        <w:gridCol w:w="4282"/>
        <w:gridCol w:w="3118"/>
        <w:gridCol w:w="2552"/>
        <w:gridCol w:w="2329"/>
      </w:tblGrid>
      <w:tr w:rsidR="00131EDC" w:rsidRPr="006F4FBD" w14:paraId="474B7289" w14:textId="77777777" w:rsidTr="00A07A99">
        <w:tc>
          <w:tcPr>
            <w:tcW w:w="0" w:type="auto"/>
          </w:tcPr>
          <w:p w14:paraId="53219F36" w14:textId="77777777" w:rsidR="00131EDC" w:rsidRPr="006F4FBD" w:rsidRDefault="00131EDC" w:rsidP="00A07A99">
            <w:r w:rsidRPr="006F4FBD">
              <w:t>Issue</w:t>
            </w:r>
          </w:p>
        </w:tc>
        <w:tc>
          <w:tcPr>
            <w:tcW w:w="0" w:type="auto"/>
            <w:gridSpan w:val="4"/>
          </w:tcPr>
          <w:p w14:paraId="4BE5BB33" w14:textId="77777777" w:rsidR="00131EDC" w:rsidRPr="006F4FBD" w:rsidRDefault="00131EDC" w:rsidP="00A07A99">
            <w:r w:rsidRPr="006F4FBD">
              <w:t>How to model costs related to administration and after-care of CAR T therapy?</w:t>
            </w:r>
          </w:p>
        </w:tc>
      </w:tr>
      <w:tr w:rsidR="00131EDC" w:rsidRPr="006F4FBD" w14:paraId="220376E7" w14:textId="77777777" w:rsidTr="00A07A99">
        <w:tc>
          <w:tcPr>
            <w:tcW w:w="0" w:type="auto"/>
          </w:tcPr>
          <w:p w14:paraId="3475D7E6" w14:textId="77777777" w:rsidR="00131EDC" w:rsidRPr="006F4FBD" w:rsidRDefault="00131EDC" w:rsidP="00A07A99">
            <w:pPr>
              <w:rPr>
                <w:b/>
                <w:bCs/>
              </w:rPr>
            </w:pPr>
            <w:r w:rsidRPr="005C58F8">
              <w:t>The most appropriate solution</w:t>
            </w:r>
          </w:p>
        </w:tc>
        <w:tc>
          <w:tcPr>
            <w:tcW w:w="9952" w:type="dxa"/>
            <w:gridSpan w:val="3"/>
          </w:tcPr>
          <w:p w14:paraId="27E85C23"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2329" w:type="dxa"/>
          </w:tcPr>
          <w:p w14:paraId="18236C6E" w14:textId="77777777" w:rsidR="00131EDC" w:rsidRPr="006F4FBD" w:rsidRDefault="00131EDC" w:rsidP="00A07A99">
            <w:pPr>
              <w:rPr>
                <w:rFonts w:cs="Arial"/>
                <w:b/>
                <w:bCs/>
              </w:rPr>
            </w:pPr>
          </w:p>
        </w:tc>
      </w:tr>
      <w:tr w:rsidR="00131EDC" w:rsidRPr="006F4FBD" w14:paraId="178C66E7" w14:textId="77777777" w:rsidTr="00A07A99">
        <w:tc>
          <w:tcPr>
            <w:tcW w:w="0" w:type="auto"/>
          </w:tcPr>
          <w:p w14:paraId="79F54592" w14:textId="77777777" w:rsidR="00131EDC" w:rsidRDefault="00131EDC" w:rsidP="00A07A99">
            <w:pPr>
              <w:rPr>
                <w:b/>
                <w:bCs/>
              </w:rPr>
            </w:pPr>
            <w:r w:rsidRPr="006F4FBD">
              <w:rPr>
                <w:b/>
                <w:bCs/>
              </w:rPr>
              <w:t>Solution</w:t>
            </w:r>
            <w:r>
              <w:rPr>
                <w:b/>
                <w:bCs/>
              </w:rPr>
              <w:t xml:space="preserve"> (S)</w:t>
            </w:r>
          </w:p>
          <w:p w14:paraId="517AE115" w14:textId="77777777" w:rsidR="00131EDC" w:rsidRPr="006F4FBD" w:rsidRDefault="00131EDC" w:rsidP="00A07A99">
            <w:pPr>
              <w:rPr>
                <w:b/>
                <w:bCs/>
              </w:rPr>
            </w:pPr>
          </w:p>
          <w:p w14:paraId="7219C3F5" w14:textId="77777777" w:rsidR="00131EDC" w:rsidRPr="006F4FBD" w:rsidRDefault="00131EDC" w:rsidP="00A07A99">
            <w:r w:rsidRPr="006F4FBD">
              <w:t>Rationale</w:t>
            </w:r>
            <w:r>
              <w:t xml:space="preserve"> (R)</w:t>
            </w:r>
          </w:p>
        </w:tc>
        <w:tc>
          <w:tcPr>
            <w:tcW w:w="4282" w:type="dxa"/>
          </w:tcPr>
          <w:p w14:paraId="617F8C55" w14:textId="77777777" w:rsidR="00131EDC" w:rsidRPr="006F4FBD" w:rsidRDefault="00131EDC" w:rsidP="00A07A99">
            <w:pPr>
              <w:rPr>
                <w:rFonts w:cs="Arial"/>
                <w:b/>
                <w:bCs/>
              </w:rPr>
            </w:pPr>
            <w:r>
              <w:rPr>
                <w:rFonts w:cs="Arial"/>
                <w:b/>
                <w:bCs/>
              </w:rPr>
              <w:t xml:space="preserve">S1: </w:t>
            </w:r>
            <w:r w:rsidRPr="006F4FBD">
              <w:rPr>
                <w:rFonts w:cs="Arial"/>
                <w:b/>
                <w:bCs/>
              </w:rPr>
              <w:t xml:space="preserve">Use the most recent and </w:t>
            </w:r>
            <w:r>
              <w:rPr>
                <w:rFonts w:cs="Arial"/>
                <w:b/>
                <w:bCs/>
              </w:rPr>
              <w:t xml:space="preserve">fully </w:t>
            </w:r>
            <w:r w:rsidRPr="006F4FBD">
              <w:rPr>
                <w:rFonts w:cs="Arial"/>
                <w:b/>
                <w:bCs/>
              </w:rPr>
              <w:t xml:space="preserve">transparent </w:t>
            </w:r>
            <w:r w:rsidRPr="003B4161">
              <w:rPr>
                <w:rFonts w:cs="Arial"/>
                <w:b/>
                <w:bCs/>
              </w:rPr>
              <w:t>NHS England CAR-T tariff, with a clear breakdown of cost components (e.g., ICU and outpatient costs)</w:t>
            </w:r>
            <w:r>
              <w:rPr>
                <w:rFonts w:cs="Arial"/>
                <w:b/>
                <w:bCs/>
              </w:rPr>
              <w:t xml:space="preserve">, </w:t>
            </w:r>
            <w:r w:rsidRPr="0070359F">
              <w:rPr>
                <w:rFonts w:cs="Arial"/>
                <w:b/>
                <w:bCs/>
              </w:rPr>
              <w:t>adjusting for context-specific cost differences.</w:t>
            </w:r>
          </w:p>
          <w:p w14:paraId="75377C4E" w14:textId="77777777" w:rsidR="00131EDC" w:rsidRPr="006F4FBD" w:rsidRDefault="00131EDC" w:rsidP="00A07A99">
            <w:pPr>
              <w:rPr>
                <w:rFonts w:cs="Arial"/>
                <w:b/>
                <w:bCs/>
              </w:rPr>
            </w:pPr>
          </w:p>
          <w:p w14:paraId="6CA8BDF6" w14:textId="77777777" w:rsidR="00131EDC" w:rsidRPr="00F2000C" w:rsidRDefault="00131EDC" w:rsidP="00A07A99">
            <w:pPr>
              <w:rPr>
                <w:rFonts w:cs="Arial"/>
                <w:sz w:val="22"/>
                <w:szCs w:val="22"/>
              </w:rPr>
            </w:pPr>
            <w:r w:rsidRPr="00F2000C">
              <w:rPr>
                <w:rFonts w:cs="Arial"/>
                <w:b/>
                <w:bCs/>
                <w:sz w:val="22"/>
                <w:szCs w:val="22"/>
              </w:rPr>
              <w:t>R1:</w:t>
            </w:r>
            <w:r w:rsidRPr="00F2000C">
              <w:rPr>
                <w:rFonts w:cs="Arial"/>
                <w:sz w:val="22"/>
                <w:szCs w:val="22"/>
              </w:rPr>
              <w:t xml:space="preserve"> The transparently shared tariff addresses concerns about opaque cost derivation.</w:t>
            </w:r>
          </w:p>
          <w:p w14:paraId="208C6980" w14:textId="77777777" w:rsidR="00131EDC" w:rsidRPr="00F2000C" w:rsidRDefault="00131EDC" w:rsidP="00A07A99">
            <w:pPr>
              <w:rPr>
                <w:rFonts w:cs="Arial"/>
                <w:sz w:val="22"/>
                <w:szCs w:val="22"/>
              </w:rPr>
            </w:pPr>
            <w:r w:rsidRPr="00F2000C">
              <w:rPr>
                <w:b/>
                <w:bCs/>
                <w:sz w:val="22"/>
                <w:szCs w:val="22"/>
              </w:rPr>
              <w:t>R2:</w:t>
            </w:r>
            <w:r w:rsidRPr="00F2000C">
              <w:rPr>
                <w:sz w:val="22"/>
                <w:szCs w:val="22"/>
              </w:rPr>
              <w:t xml:space="preserve"> The most recent NHSE CAR-T tariff should be used to ensure alignment with current NHS payment practice. Other approaches can be incorporated as scenarios to show the uncertainty around the tariff cost</w:t>
            </w:r>
          </w:p>
          <w:p w14:paraId="45B812F7" w14:textId="77777777" w:rsidR="00131EDC" w:rsidRPr="00F2000C" w:rsidRDefault="00131EDC" w:rsidP="00A07A99">
            <w:pPr>
              <w:rPr>
                <w:rFonts w:cs="Arial"/>
                <w:sz w:val="22"/>
                <w:szCs w:val="22"/>
              </w:rPr>
            </w:pPr>
            <w:r w:rsidRPr="00F2000C">
              <w:rPr>
                <w:rFonts w:cs="Arial"/>
                <w:b/>
                <w:bCs/>
                <w:sz w:val="22"/>
                <w:szCs w:val="22"/>
              </w:rPr>
              <w:t>R3:</w:t>
            </w:r>
            <w:r w:rsidRPr="00F2000C">
              <w:rPr>
                <w:rFonts w:cs="Arial"/>
                <w:sz w:val="22"/>
                <w:szCs w:val="22"/>
              </w:rPr>
              <w:t xml:space="preserve"> Costs not included in the tariff are added to capture all relevant resources.</w:t>
            </w:r>
          </w:p>
          <w:p w14:paraId="41BC61CD" w14:textId="77777777" w:rsidR="00131EDC" w:rsidRPr="00A0503D" w:rsidRDefault="00131EDC" w:rsidP="00A07A99">
            <w:pPr>
              <w:rPr>
                <w:rFonts w:cs="Arial"/>
                <w:sz w:val="22"/>
                <w:szCs w:val="22"/>
              </w:rPr>
            </w:pPr>
            <w:r w:rsidRPr="00F2000C">
              <w:rPr>
                <w:rFonts w:cs="Arial"/>
                <w:b/>
                <w:bCs/>
                <w:sz w:val="22"/>
                <w:szCs w:val="22"/>
              </w:rPr>
              <w:t>R3:</w:t>
            </w:r>
            <w:r w:rsidRPr="00F2000C">
              <w:rPr>
                <w:rFonts w:cs="Arial"/>
                <w:sz w:val="22"/>
                <w:szCs w:val="22"/>
              </w:rPr>
              <w:t xml:space="preserve"> The approach avoids subjective adjustments while acknowledging potential uncaptured benefits like outpatient delivery or reduced toxicity.</w:t>
            </w:r>
          </w:p>
        </w:tc>
        <w:tc>
          <w:tcPr>
            <w:tcW w:w="3118" w:type="dxa"/>
          </w:tcPr>
          <w:p w14:paraId="7300C7AB" w14:textId="77777777" w:rsidR="00131EDC" w:rsidRPr="006F4FBD" w:rsidRDefault="00131EDC" w:rsidP="00A07A99">
            <w:pPr>
              <w:rPr>
                <w:rFonts w:cs="Arial"/>
                <w:b/>
                <w:bCs/>
              </w:rPr>
            </w:pPr>
            <w:r>
              <w:rPr>
                <w:rFonts w:cs="Arial"/>
                <w:b/>
                <w:bCs/>
              </w:rPr>
              <w:t xml:space="preserve">S2: </w:t>
            </w:r>
            <w:r w:rsidRPr="006F4FBD">
              <w:rPr>
                <w:rFonts w:cs="Arial"/>
                <w:b/>
                <w:bCs/>
              </w:rPr>
              <w:t>Bottom-up costing based on trial or real-world data (using the same population and treatment)</w:t>
            </w:r>
            <w:r>
              <w:rPr>
                <w:rFonts w:cs="Arial"/>
                <w:b/>
                <w:bCs/>
              </w:rPr>
              <w:t xml:space="preserve">, </w:t>
            </w:r>
            <w:r w:rsidRPr="00D42EFA">
              <w:rPr>
                <w:rFonts w:cs="Arial"/>
                <w:b/>
                <w:bCs/>
              </w:rPr>
              <w:t>customised to specific CAR T features or evidence</w:t>
            </w:r>
          </w:p>
          <w:p w14:paraId="7FF8CEEC" w14:textId="77777777" w:rsidR="00131EDC" w:rsidRPr="006F4FBD" w:rsidRDefault="00131EDC" w:rsidP="00A07A99">
            <w:pPr>
              <w:rPr>
                <w:rFonts w:cs="Arial"/>
                <w:b/>
                <w:bCs/>
              </w:rPr>
            </w:pPr>
          </w:p>
          <w:p w14:paraId="072731D8" w14:textId="77777777" w:rsidR="00131EDC" w:rsidRPr="00F2000C" w:rsidRDefault="00131EDC" w:rsidP="00A07A99">
            <w:pPr>
              <w:rPr>
                <w:rFonts w:cs="Arial"/>
                <w:sz w:val="22"/>
                <w:szCs w:val="22"/>
              </w:rPr>
            </w:pPr>
            <w:r w:rsidRPr="00F2000C">
              <w:rPr>
                <w:rFonts w:cs="Arial"/>
                <w:b/>
                <w:bCs/>
                <w:sz w:val="22"/>
                <w:szCs w:val="22"/>
              </w:rPr>
              <w:t>R1:</w:t>
            </w:r>
            <w:r w:rsidRPr="00F2000C">
              <w:rPr>
                <w:rFonts w:cs="Arial"/>
                <w:sz w:val="22"/>
                <w:szCs w:val="22"/>
              </w:rPr>
              <w:t xml:space="preserve"> Bottom-up approach allows company to show individual resource lines (hospital, ICU) rather than accept a bundled tariff.</w:t>
            </w:r>
          </w:p>
          <w:p w14:paraId="05AFD38F" w14:textId="77777777" w:rsidR="00131EDC" w:rsidRPr="00F2000C" w:rsidRDefault="00131EDC" w:rsidP="00A07A99">
            <w:pPr>
              <w:rPr>
                <w:rFonts w:cs="Arial"/>
                <w:sz w:val="22"/>
                <w:szCs w:val="22"/>
              </w:rPr>
            </w:pPr>
            <w:r w:rsidRPr="00F2000C">
              <w:rPr>
                <w:rFonts w:cs="Arial"/>
                <w:b/>
                <w:bCs/>
                <w:sz w:val="22"/>
                <w:szCs w:val="22"/>
              </w:rPr>
              <w:t>R2:</w:t>
            </w:r>
            <w:r w:rsidRPr="00F2000C">
              <w:rPr>
                <w:rFonts w:cs="Arial"/>
                <w:sz w:val="22"/>
                <w:szCs w:val="22"/>
              </w:rPr>
              <w:t xml:space="preserve"> Provides transparent, auditable, and disaggregated cost inputs.</w:t>
            </w:r>
          </w:p>
          <w:p w14:paraId="4553CF3E" w14:textId="77777777" w:rsidR="00131EDC" w:rsidRPr="00F2000C" w:rsidRDefault="00131EDC" w:rsidP="00A07A99">
            <w:pPr>
              <w:rPr>
                <w:rFonts w:cs="Arial"/>
                <w:sz w:val="22"/>
                <w:szCs w:val="22"/>
              </w:rPr>
            </w:pPr>
            <w:r w:rsidRPr="00F2000C">
              <w:rPr>
                <w:rFonts w:cs="Arial"/>
                <w:b/>
                <w:bCs/>
                <w:sz w:val="22"/>
                <w:szCs w:val="22"/>
              </w:rPr>
              <w:t>R3:</w:t>
            </w:r>
            <w:r w:rsidRPr="00F2000C">
              <w:rPr>
                <w:rFonts w:cs="Arial"/>
                <w:sz w:val="22"/>
                <w:szCs w:val="22"/>
              </w:rPr>
              <w:t xml:space="preserve"> Reflects actual resource use for the same population and treatment, avoiding underestimation.</w:t>
            </w:r>
          </w:p>
          <w:p w14:paraId="3B426380" w14:textId="77777777" w:rsidR="00131EDC" w:rsidRPr="006F4FBD" w:rsidRDefault="00131EDC" w:rsidP="00A07A99">
            <w:r w:rsidRPr="00F2000C">
              <w:rPr>
                <w:rFonts w:cs="Arial"/>
                <w:b/>
                <w:bCs/>
                <w:sz w:val="22"/>
                <w:szCs w:val="22"/>
              </w:rPr>
              <w:t>R4:</w:t>
            </w:r>
            <w:r w:rsidRPr="00F2000C">
              <w:rPr>
                <w:rFonts w:cs="Arial"/>
                <w:sz w:val="22"/>
                <w:szCs w:val="22"/>
              </w:rPr>
              <w:t xml:space="preserve"> Captures therapy-specific benefits, such as outpatient delivery, reduced toxicity, or paediatric-specific needs.</w:t>
            </w:r>
          </w:p>
        </w:tc>
        <w:tc>
          <w:tcPr>
            <w:tcW w:w="2552" w:type="dxa"/>
          </w:tcPr>
          <w:p w14:paraId="7CF00781" w14:textId="77777777" w:rsidR="00131EDC" w:rsidRPr="006F4FBD" w:rsidRDefault="00131EDC" w:rsidP="00A07A99">
            <w:pPr>
              <w:rPr>
                <w:rFonts w:cs="Arial"/>
                <w:b/>
                <w:bCs/>
              </w:rPr>
            </w:pPr>
            <w:r>
              <w:rPr>
                <w:rFonts w:cs="Arial"/>
                <w:b/>
                <w:bCs/>
              </w:rPr>
              <w:t xml:space="preserve">S3: </w:t>
            </w:r>
            <w:r w:rsidRPr="006F4FBD">
              <w:rPr>
                <w:rFonts w:cs="Arial"/>
                <w:b/>
                <w:bCs/>
              </w:rPr>
              <w:t>Use the first CAR T tariff (£41k) with targeted supplements (e.g. ICU costs)</w:t>
            </w:r>
          </w:p>
          <w:p w14:paraId="1F5CD02F" w14:textId="77777777" w:rsidR="00131EDC" w:rsidRPr="006F4FBD" w:rsidRDefault="00131EDC" w:rsidP="00A07A99">
            <w:pPr>
              <w:rPr>
                <w:rFonts w:cs="Arial"/>
                <w:b/>
                <w:bCs/>
              </w:rPr>
            </w:pPr>
          </w:p>
          <w:p w14:paraId="46AB5957" w14:textId="77777777" w:rsidR="00131EDC" w:rsidRPr="006F4FBD" w:rsidRDefault="00131EDC" w:rsidP="00A07A99">
            <w:pPr>
              <w:rPr>
                <w:rFonts w:cs="Arial"/>
              </w:rPr>
            </w:pPr>
          </w:p>
          <w:p w14:paraId="368F3646" w14:textId="77777777" w:rsidR="00131EDC" w:rsidRPr="00F2000C" w:rsidRDefault="00131EDC" w:rsidP="00A07A99">
            <w:pPr>
              <w:rPr>
                <w:rFonts w:cs="Arial"/>
                <w:sz w:val="22"/>
                <w:szCs w:val="22"/>
              </w:rPr>
            </w:pPr>
            <w:r w:rsidRPr="00F2000C">
              <w:rPr>
                <w:rFonts w:cs="Arial"/>
                <w:b/>
                <w:bCs/>
                <w:sz w:val="22"/>
                <w:szCs w:val="22"/>
              </w:rPr>
              <w:t>R1:</w:t>
            </w:r>
            <w:r w:rsidRPr="00F2000C">
              <w:rPr>
                <w:rFonts w:cs="Arial"/>
                <w:sz w:val="22"/>
                <w:szCs w:val="22"/>
              </w:rPr>
              <w:t xml:space="preserve"> consistent with first CAR T appraisals, fairer comparison.</w:t>
            </w:r>
          </w:p>
          <w:p w14:paraId="2F21E2D6" w14:textId="77777777" w:rsidR="00131EDC" w:rsidRPr="00F2000C" w:rsidRDefault="00131EDC" w:rsidP="00A07A99">
            <w:pPr>
              <w:rPr>
                <w:rFonts w:cs="Arial"/>
                <w:sz w:val="22"/>
                <w:szCs w:val="22"/>
              </w:rPr>
            </w:pPr>
            <w:r w:rsidRPr="00F2000C">
              <w:rPr>
                <w:rFonts w:cs="Arial"/>
                <w:b/>
                <w:bCs/>
                <w:sz w:val="22"/>
                <w:szCs w:val="22"/>
              </w:rPr>
              <w:t>R2:</w:t>
            </w:r>
            <w:r w:rsidRPr="00F2000C">
              <w:rPr>
                <w:rFonts w:cs="Arial"/>
                <w:sz w:val="22"/>
                <w:szCs w:val="22"/>
              </w:rPr>
              <w:t xml:space="preserve"> was generated in partnership between NHSE and companies, is more transparent. </w:t>
            </w:r>
          </w:p>
          <w:p w14:paraId="4208098D" w14:textId="77777777" w:rsidR="00131EDC" w:rsidRPr="006F4FBD" w:rsidRDefault="00131EDC" w:rsidP="00A07A99"/>
        </w:tc>
        <w:tc>
          <w:tcPr>
            <w:tcW w:w="2329" w:type="dxa"/>
          </w:tcPr>
          <w:p w14:paraId="49634FF2" w14:textId="77777777" w:rsidR="00131EDC" w:rsidRPr="006F4FBD" w:rsidRDefault="00131EDC" w:rsidP="00A07A99">
            <w:pPr>
              <w:rPr>
                <w:rFonts w:cs="Arial"/>
                <w:b/>
                <w:bCs/>
              </w:rPr>
            </w:pPr>
            <w:r>
              <w:rPr>
                <w:rFonts w:cs="Arial"/>
                <w:b/>
                <w:bCs/>
              </w:rPr>
              <w:t xml:space="preserve">S4: </w:t>
            </w:r>
            <w:r w:rsidRPr="006F4FBD">
              <w:rPr>
                <w:rFonts w:cs="Arial"/>
                <w:b/>
                <w:bCs/>
              </w:rPr>
              <w:t xml:space="preserve">Use the most recent NHS England CAR-T tariff with targeted supplements (e.g. ICU costs), regardless of transparency. </w:t>
            </w:r>
          </w:p>
          <w:p w14:paraId="01FEDC12" w14:textId="77777777" w:rsidR="00131EDC" w:rsidRPr="006F4FBD" w:rsidRDefault="00131EDC" w:rsidP="00A07A99"/>
          <w:p w14:paraId="294D5A42" w14:textId="77777777" w:rsidR="00131EDC" w:rsidRPr="006F4FBD" w:rsidRDefault="00131EDC" w:rsidP="00A07A99">
            <w:r w:rsidRPr="00F2000C">
              <w:rPr>
                <w:b/>
                <w:bCs/>
                <w:sz w:val="22"/>
                <w:szCs w:val="22"/>
              </w:rPr>
              <w:t>R1:</w:t>
            </w:r>
            <w:r w:rsidRPr="00F2000C">
              <w:rPr>
                <w:sz w:val="22"/>
                <w:szCs w:val="22"/>
              </w:rPr>
              <w:t xml:space="preserve"> This is what the NHS pays for each CAR T therapy at present.</w:t>
            </w:r>
          </w:p>
        </w:tc>
      </w:tr>
      <w:tr w:rsidR="00131EDC" w:rsidRPr="006F4FBD" w14:paraId="07C51890" w14:textId="77777777" w:rsidTr="00A07A99">
        <w:tc>
          <w:tcPr>
            <w:tcW w:w="0" w:type="auto"/>
          </w:tcPr>
          <w:p w14:paraId="00547CFF" w14:textId="77777777" w:rsidR="00131EDC" w:rsidRPr="006F4FBD" w:rsidRDefault="00131EDC" w:rsidP="00A07A99">
            <w:pPr>
              <w:rPr>
                <w:b/>
                <w:bCs/>
              </w:rPr>
            </w:pPr>
            <w:r w:rsidRPr="003A21C6">
              <w:t>Any comment(s)</w:t>
            </w:r>
          </w:p>
        </w:tc>
        <w:tc>
          <w:tcPr>
            <w:tcW w:w="4282" w:type="dxa"/>
          </w:tcPr>
          <w:p w14:paraId="444BE448" w14:textId="77777777" w:rsidR="00131EDC" w:rsidRDefault="00131EDC" w:rsidP="00A07A99">
            <w:pPr>
              <w:rPr>
                <w:rFonts w:cs="Arial"/>
                <w:b/>
                <w:bCs/>
              </w:rPr>
            </w:pPr>
          </w:p>
        </w:tc>
        <w:tc>
          <w:tcPr>
            <w:tcW w:w="3118" w:type="dxa"/>
          </w:tcPr>
          <w:p w14:paraId="2E8166FD" w14:textId="77777777" w:rsidR="00131EDC" w:rsidRDefault="00131EDC" w:rsidP="00A07A99">
            <w:pPr>
              <w:rPr>
                <w:rFonts w:cs="Arial"/>
                <w:b/>
                <w:bCs/>
              </w:rPr>
            </w:pPr>
          </w:p>
        </w:tc>
        <w:tc>
          <w:tcPr>
            <w:tcW w:w="2552" w:type="dxa"/>
          </w:tcPr>
          <w:p w14:paraId="3558CF0E" w14:textId="77777777" w:rsidR="00131EDC" w:rsidRDefault="00131EDC" w:rsidP="00A07A99">
            <w:pPr>
              <w:rPr>
                <w:rFonts w:cs="Arial"/>
                <w:b/>
                <w:bCs/>
              </w:rPr>
            </w:pPr>
          </w:p>
        </w:tc>
        <w:tc>
          <w:tcPr>
            <w:tcW w:w="2329" w:type="dxa"/>
          </w:tcPr>
          <w:p w14:paraId="2B0C0914" w14:textId="77777777" w:rsidR="00131EDC" w:rsidRDefault="00131EDC" w:rsidP="00A07A99">
            <w:pPr>
              <w:rPr>
                <w:rFonts w:cs="Arial"/>
                <w:b/>
                <w:bCs/>
              </w:rPr>
            </w:pPr>
          </w:p>
        </w:tc>
      </w:tr>
    </w:tbl>
    <w:p w14:paraId="2F4C0D0D" w14:textId="77777777" w:rsidR="00131EDC" w:rsidRPr="00AC08B2" w:rsidRDefault="00131EDC" w:rsidP="00131EDC">
      <w:pPr>
        <w:pStyle w:val="Heading2"/>
        <w:rPr>
          <w:rFonts w:asciiTheme="minorHAnsi" w:hAnsiTheme="minorHAnsi"/>
          <w:b/>
          <w:bCs/>
          <w:sz w:val="24"/>
          <w:szCs w:val="24"/>
          <w:u w:val="single"/>
        </w:rPr>
      </w:pPr>
      <w:bookmarkStart w:id="72" w:name="_Toc227662001"/>
      <w:r w:rsidRPr="00AC08B2">
        <w:rPr>
          <w:rFonts w:asciiTheme="minorHAnsi" w:hAnsiTheme="minorHAnsi"/>
          <w:b/>
          <w:bCs/>
          <w:sz w:val="24"/>
          <w:szCs w:val="24"/>
          <w:u w:val="single"/>
        </w:rPr>
        <w:t>Issue 8b: Long time survivor utility value</w:t>
      </w:r>
      <w:bookmarkEnd w:id="72"/>
    </w:p>
    <w:tbl>
      <w:tblPr>
        <w:tblStyle w:val="TableGrid"/>
        <w:tblW w:w="0" w:type="auto"/>
        <w:tblLook w:val="04A0" w:firstRow="1" w:lastRow="0" w:firstColumn="1" w:lastColumn="0" w:noHBand="0" w:noVBand="1"/>
      </w:tblPr>
      <w:tblGrid>
        <w:gridCol w:w="1778"/>
        <w:gridCol w:w="5966"/>
        <w:gridCol w:w="3211"/>
        <w:gridCol w:w="2993"/>
      </w:tblGrid>
      <w:tr w:rsidR="00131EDC" w:rsidRPr="006F4FBD" w14:paraId="35C07E70" w14:textId="77777777" w:rsidTr="00A07A99">
        <w:tc>
          <w:tcPr>
            <w:tcW w:w="0" w:type="auto"/>
          </w:tcPr>
          <w:p w14:paraId="139D832B" w14:textId="77777777" w:rsidR="00131EDC" w:rsidRPr="006F4FBD" w:rsidRDefault="00131EDC" w:rsidP="00A07A99">
            <w:r w:rsidRPr="006F4FBD">
              <w:t>Issue</w:t>
            </w:r>
          </w:p>
        </w:tc>
        <w:tc>
          <w:tcPr>
            <w:tcW w:w="0" w:type="auto"/>
            <w:gridSpan w:val="3"/>
          </w:tcPr>
          <w:p w14:paraId="1CBDBB20" w14:textId="77777777" w:rsidR="00131EDC" w:rsidRPr="006F4FBD" w:rsidRDefault="00131EDC" w:rsidP="00A07A99">
            <w:r w:rsidRPr="006F4FBD">
              <w:t>What is the best source of utility value for long term survivors?</w:t>
            </w:r>
          </w:p>
        </w:tc>
      </w:tr>
      <w:tr w:rsidR="00131EDC" w:rsidRPr="006F4FBD" w14:paraId="53F20E5D" w14:textId="77777777" w:rsidTr="00A07A99">
        <w:tc>
          <w:tcPr>
            <w:tcW w:w="0" w:type="auto"/>
          </w:tcPr>
          <w:p w14:paraId="34BF50ED" w14:textId="77777777" w:rsidR="00131EDC" w:rsidRPr="006F4FBD" w:rsidRDefault="00131EDC" w:rsidP="00A07A99">
            <w:r w:rsidRPr="005C58F8">
              <w:t>The most appropriate solution</w:t>
            </w:r>
          </w:p>
        </w:tc>
        <w:tc>
          <w:tcPr>
            <w:tcW w:w="0" w:type="auto"/>
            <w:gridSpan w:val="2"/>
          </w:tcPr>
          <w:p w14:paraId="2A905D74" w14:textId="77777777" w:rsidR="00131EDC" w:rsidRPr="006F4FBD" w:rsidRDefault="00131EDC" w:rsidP="00A07A99">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7F5DFE4F" w14:textId="77777777" w:rsidR="00131EDC" w:rsidRPr="006F4FBD" w:rsidRDefault="00131EDC" w:rsidP="00A07A99"/>
        </w:tc>
      </w:tr>
      <w:tr w:rsidR="00131EDC" w:rsidRPr="006F4FBD" w14:paraId="0B026305" w14:textId="77777777" w:rsidTr="00A07A99">
        <w:tc>
          <w:tcPr>
            <w:tcW w:w="0" w:type="auto"/>
          </w:tcPr>
          <w:p w14:paraId="081DF4C2" w14:textId="77777777" w:rsidR="00131EDC" w:rsidRDefault="00131EDC" w:rsidP="00A07A99">
            <w:pPr>
              <w:rPr>
                <w:b/>
                <w:bCs/>
              </w:rPr>
            </w:pPr>
            <w:r w:rsidRPr="006F4FBD">
              <w:rPr>
                <w:b/>
                <w:bCs/>
              </w:rPr>
              <w:t>Solution</w:t>
            </w:r>
            <w:r>
              <w:rPr>
                <w:b/>
                <w:bCs/>
              </w:rPr>
              <w:t xml:space="preserve"> (S)</w:t>
            </w:r>
          </w:p>
          <w:p w14:paraId="00436A55" w14:textId="77777777" w:rsidR="00131EDC" w:rsidRPr="006F4FBD" w:rsidRDefault="00131EDC" w:rsidP="00A07A99">
            <w:pPr>
              <w:rPr>
                <w:b/>
                <w:bCs/>
              </w:rPr>
            </w:pPr>
          </w:p>
          <w:p w14:paraId="3552E6AB" w14:textId="77777777" w:rsidR="00131EDC" w:rsidRPr="006F4FBD" w:rsidRDefault="00131EDC" w:rsidP="00A07A99">
            <w:r w:rsidRPr="006F4FBD">
              <w:t>Rationale</w:t>
            </w:r>
            <w:r>
              <w:t xml:space="preserve"> (R)</w:t>
            </w:r>
          </w:p>
        </w:tc>
        <w:tc>
          <w:tcPr>
            <w:tcW w:w="0" w:type="auto"/>
          </w:tcPr>
          <w:p w14:paraId="4867F2E8" w14:textId="77777777" w:rsidR="00131EDC" w:rsidRPr="006F4FBD" w:rsidRDefault="00131EDC" w:rsidP="00A07A99">
            <w:pPr>
              <w:rPr>
                <w:rFonts w:cs="Arial"/>
                <w:b/>
                <w:bCs/>
              </w:rPr>
            </w:pPr>
            <w:r>
              <w:rPr>
                <w:rFonts w:cs="Arial"/>
                <w:b/>
                <w:bCs/>
              </w:rPr>
              <w:t xml:space="preserve">S1: </w:t>
            </w:r>
            <w:r w:rsidRPr="006F4FBD">
              <w:rPr>
                <w:rFonts w:cs="Arial"/>
                <w:b/>
                <w:bCs/>
              </w:rPr>
              <w:t xml:space="preserve">Apply a small decrement (e.g., 5-10%), or multiplier (e.g. x0.92) to general population utility </w:t>
            </w:r>
            <w:r w:rsidRPr="001A7F9A">
              <w:rPr>
                <w:rFonts w:cs="Arial"/>
                <w:b/>
                <w:bCs/>
              </w:rPr>
              <w:t>where long-term toxicity or residual treatment effects are expected. A treatment-specific decrement should be used where evidence allows.</w:t>
            </w:r>
          </w:p>
          <w:p w14:paraId="56DE8CC4" w14:textId="77777777" w:rsidR="00131EDC" w:rsidRPr="006F4FBD" w:rsidRDefault="00131EDC" w:rsidP="00A07A99">
            <w:pPr>
              <w:rPr>
                <w:rFonts w:cs="Arial"/>
                <w:b/>
                <w:bCs/>
              </w:rPr>
            </w:pPr>
          </w:p>
          <w:p w14:paraId="32CB16EB" w14:textId="77777777" w:rsidR="00131EDC" w:rsidRPr="00303897" w:rsidRDefault="00131EDC" w:rsidP="00A07A99">
            <w:pPr>
              <w:rPr>
                <w:rFonts w:cs="Arial"/>
                <w:sz w:val="22"/>
                <w:szCs w:val="22"/>
              </w:rPr>
            </w:pPr>
            <w:r w:rsidRPr="00303897">
              <w:rPr>
                <w:rFonts w:cs="Arial"/>
                <w:b/>
                <w:bCs/>
                <w:sz w:val="22"/>
                <w:szCs w:val="22"/>
              </w:rPr>
              <w:t>R1:</w:t>
            </w:r>
            <w:r w:rsidRPr="00303897">
              <w:rPr>
                <w:rFonts w:cs="Arial"/>
                <w:sz w:val="22"/>
                <w:szCs w:val="22"/>
              </w:rPr>
              <w:t xml:space="preserve"> Given available evidence of persistent risks in long-term CAR-T survivors - including infections, secondary malignancies, and treatment-related complications - a modest decrement to general-population utility is reasonable. A</w:t>
            </w:r>
            <w:r w:rsidRPr="00303897">
              <w:rPr>
                <w:sz w:val="22"/>
                <w:szCs w:val="22"/>
              </w:rPr>
              <w:t xml:space="preserve"> </w:t>
            </w:r>
            <w:r w:rsidRPr="00303897">
              <w:rPr>
                <w:rFonts w:cs="Arial"/>
                <w:sz w:val="22"/>
                <w:szCs w:val="22"/>
              </w:rPr>
              <w:t>plausible range of multipliers should be explored in scenario analyses.</w:t>
            </w:r>
          </w:p>
          <w:p w14:paraId="343AF570" w14:textId="77777777" w:rsidR="00131EDC" w:rsidRPr="00303897" w:rsidRDefault="00131EDC" w:rsidP="00A07A99">
            <w:pPr>
              <w:rPr>
                <w:rFonts w:cs="Arial"/>
                <w:sz w:val="22"/>
                <w:szCs w:val="22"/>
              </w:rPr>
            </w:pPr>
            <w:r w:rsidRPr="00303897">
              <w:rPr>
                <w:rFonts w:cs="Arial"/>
                <w:b/>
                <w:bCs/>
                <w:sz w:val="22"/>
                <w:szCs w:val="22"/>
              </w:rPr>
              <w:t>R2:</w:t>
            </w:r>
            <w:r w:rsidRPr="00303897">
              <w:rPr>
                <w:rFonts w:cs="Arial"/>
                <w:sz w:val="22"/>
                <w:szCs w:val="22"/>
              </w:rPr>
              <w:t xml:space="preserve"> Using age- and sex-adjusted utilities ensures comparability with the appropriate general population subgroup.</w:t>
            </w:r>
          </w:p>
          <w:p w14:paraId="54E688C7" w14:textId="77777777" w:rsidR="00131EDC" w:rsidRPr="006F4FBD" w:rsidRDefault="00131EDC" w:rsidP="00A07A99">
            <w:r w:rsidRPr="00303897">
              <w:rPr>
                <w:rFonts w:cs="Arial"/>
                <w:sz w:val="22"/>
                <w:szCs w:val="22"/>
              </w:rPr>
              <w:t>R3: Recognizes substantial improvement after cure while accounting for the reality of long-term cancer survivorship.</w:t>
            </w:r>
          </w:p>
        </w:tc>
        <w:tc>
          <w:tcPr>
            <w:tcW w:w="0" w:type="auto"/>
          </w:tcPr>
          <w:p w14:paraId="2B1A11E3" w14:textId="77777777" w:rsidR="00131EDC" w:rsidRPr="006F4FBD" w:rsidRDefault="00131EDC" w:rsidP="00A07A99">
            <w:pPr>
              <w:rPr>
                <w:rFonts w:cs="Arial"/>
                <w:b/>
                <w:bCs/>
              </w:rPr>
            </w:pPr>
            <w:r>
              <w:rPr>
                <w:rFonts w:cs="Arial"/>
                <w:b/>
                <w:bCs/>
              </w:rPr>
              <w:t xml:space="preserve">S2: </w:t>
            </w:r>
            <w:r w:rsidRPr="006F4FBD">
              <w:rPr>
                <w:rFonts w:cs="Arial"/>
                <w:b/>
                <w:bCs/>
              </w:rPr>
              <w:t>Apply general population utility values without any decrement for long-term survivors.</w:t>
            </w:r>
          </w:p>
          <w:p w14:paraId="222CF1E8" w14:textId="77777777" w:rsidR="00131EDC" w:rsidRPr="006F4FBD" w:rsidRDefault="00131EDC" w:rsidP="00A07A99">
            <w:pPr>
              <w:rPr>
                <w:rFonts w:cs="Arial"/>
                <w:b/>
                <w:bCs/>
              </w:rPr>
            </w:pPr>
          </w:p>
          <w:p w14:paraId="31490CDA" w14:textId="77777777" w:rsidR="00131EDC" w:rsidRPr="00303897" w:rsidRDefault="00131EDC" w:rsidP="00A07A99">
            <w:pPr>
              <w:rPr>
                <w:rFonts w:cs="Arial"/>
                <w:sz w:val="22"/>
                <w:szCs w:val="22"/>
              </w:rPr>
            </w:pPr>
            <w:r w:rsidRPr="00303897">
              <w:rPr>
                <w:rFonts w:cs="Arial"/>
                <w:b/>
                <w:bCs/>
                <w:sz w:val="22"/>
                <w:szCs w:val="22"/>
              </w:rPr>
              <w:t>R1:</w:t>
            </w:r>
            <w:r w:rsidRPr="00303897">
              <w:rPr>
                <w:rFonts w:cs="Arial"/>
                <w:sz w:val="22"/>
                <w:szCs w:val="22"/>
              </w:rPr>
              <w:t xml:space="preserve"> General population norms already include people with comorbidities, so assuming parity may not overstate HRQoL.</w:t>
            </w:r>
          </w:p>
          <w:p w14:paraId="5A7ECA2E" w14:textId="77777777" w:rsidR="00131EDC" w:rsidRPr="00303897" w:rsidRDefault="00131EDC" w:rsidP="00A07A99">
            <w:pPr>
              <w:rPr>
                <w:rFonts w:cs="Arial"/>
                <w:sz w:val="22"/>
                <w:szCs w:val="22"/>
              </w:rPr>
            </w:pPr>
            <w:r w:rsidRPr="00303897">
              <w:rPr>
                <w:rFonts w:cs="Arial"/>
                <w:b/>
                <w:bCs/>
                <w:sz w:val="22"/>
                <w:szCs w:val="22"/>
              </w:rPr>
              <w:t>R2:</w:t>
            </w:r>
            <w:r w:rsidRPr="00303897">
              <w:rPr>
                <w:rFonts w:cs="Arial"/>
                <w:sz w:val="22"/>
                <w:szCs w:val="22"/>
              </w:rPr>
              <w:t xml:space="preserve"> In practice, many survivors return to daily activities and report life quality comparable to the general population.</w:t>
            </w:r>
          </w:p>
          <w:p w14:paraId="4D1F2F63" w14:textId="77777777" w:rsidR="00131EDC" w:rsidRPr="006F4FBD" w:rsidRDefault="00131EDC" w:rsidP="00A07A99">
            <w:r w:rsidRPr="00303897">
              <w:rPr>
                <w:rFonts w:cs="Arial"/>
                <w:b/>
                <w:bCs/>
                <w:sz w:val="22"/>
                <w:szCs w:val="22"/>
              </w:rPr>
              <w:t>R3:</w:t>
            </w:r>
            <w:r w:rsidRPr="00303897">
              <w:rPr>
                <w:rFonts w:cs="Arial"/>
                <w:sz w:val="22"/>
                <w:szCs w:val="22"/>
              </w:rPr>
              <w:t xml:space="preserve"> Using general population values avoids arbitrary adjustments and provides a transparent benchmark.</w:t>
            </w:r>
          </w:p>
        </w:tc>
        <w:tc>
          <w:tcPr>
            <w:tcW w:w="0" w:type="auto"/>
          </w:tcPr>
          <w:p w14:paraId="4069B94A" w14:textId="77777777" w:rsidR="00131EDC" w:rsidRPr="001903EE" w:rsidRDefault="00131EDC" w:rsidP="00A07A99">
            <w:pPr>
              <w:rPr>
                <w:b/>
                <w:bCs/>
              </w:rPr>
            </w:pPr>
            <w:r w:rsidRPr="001903EE">
              <w:rPr>
                <w:b/>
                <w:bCs/>
              </w:rPr>
              <w:t>S3: Apply trial-derived pre-progression utility values, adjusted for ageing, to long-term survivors</w:t>
            </w:r>
          </w:p>
          <w:p w14:paraId="32F61AEF" w14:textId="77777777" w:rsidR="00131EDC" w:rsidRDefault="00131EDC" w:rsidP="00A07A99"/>
          <w:p w14:paraId="26740E81" w14:textId="77777777" w:rsidR="00131EDC" w:rsidRPr="00303897" w:rsidRDefault="00131EDC" w:rsidP="00A07A99">
            <w:pPr>
              <w:rPr>
                <w:sz w:val="22"/>
                <w:szCs w:val="22"/>
              </w:rPr>
            </w:pPr>
            <w:r w:rsidRPr="00303897">
              <w:rPr>
                <w:b/>
                <w:bCs/>
                <w:sz w:val="22"/>
                <w:szCs w:val="22"/>
              </w:rPr>
              <w:t>R1:</w:t>
            </w:r>
            <w:r w:rsidRPr="00303897">
              <w:rPr>
                <w:sz w:val="22"/>
                <w:szCs w:val="22"/>
              </w:rPr>
              <w:t xml:space="preserve"> Reflects realistic long-term HRQoL given lasting treatment effects.</w:t>
            </w:r>
          </w:p>
          <w:p w14:paraId="4D5D2FDF" w14:textId="77777777" w:rsidR="00131EDC" w:rsidRPr="006F4FBD" w:rsidRDefault="00131EDC" w:rsidP="00A07A99">
            <w:r w:rsidRPr="00303897">
              <w:rPr>
                <w:b/>
                <w:bCs/>
                <w:sz w:val="22"/>
                <w:szCs w:val="22"/>
              </w:rPr>
              <w:t>R2:</w:t>
            </w:r>
            <w:r w:rsidRPr="00303897">
              <w:rPr>
                <w:sz w:val="22"/>
                <w:szCs w:val="22"/>
              </w:rPr>
              <w:t xml:space="preserve"> Ensures consistency with observed trial data and avoids arbitrary assumptions.</w:t>
            </w:r>
          </w:p>
        </w:tc>
      </w:tr>
      <w:tr w:rsidR="00131EDC" w:rsidRPr="006F4FBD" w14:paraId="574926D1" w14:textId="77777777" w:rsidTr="00A07A99">
        <w:tc>
          <w:tcPr>
            <w:tcW w:w="0" w:type="auto"/>
          </w:tcPr>
          <w:p w14:paraId="759D6498" w14:textId="77777777" w:rsidR="00131EDC" w:rsidRPr="006F4FBD" w:rsidRDefault="00131EDC" w:rsidP="00A07A99">
            <w:pPr>
              <w:rPr>
                <w:b/>
                <w:bCs/>
              </w:rPr>
            </w:pPr>
            <w:r w:rsidRPr="003A21C6">
              <w:t>Any comment(s)</w:t>
            </w:r>
          </w:p>
        </w:tc>
        <w:tc>
          <w:tcPr>
            <w:tcW w:w="0" w:type="auto"/>
          </w:tcPr>
          <w:p w14:paraId="32291ABF" w14:textId="77777777" w:rsidR="00131EDC" w:rsidRDefault="00131EDC" w:rsidP="00A07A99">
            <w:pPr>
              <w:rPr>
                <w:rFonts w:cs="Arial"/>
                <w:b/>
                <w:bCs/>
              </w:rPr>
            </w:pPr>
          </w:p>
        </w:tc>
        <w:tc>
          <w:tcPr>
            <w:tcW w:w="0" w:type="auto"/>
          </w:tcPr>
          <w:p w14:paraId="6DF3F138" w14:textId="77777777" w:rsidR="00131EDC" w:rsidRDefault="00131EDC" w:rsidP="00A07A99">
            <w:pPr>
              <w:rPr>
                <w:rFonts w:cs="Arial"/>
                <w:b/>
                <w:bCs/>
              </w:rPr>
            </w:pPr>
          </w:p>
        </w:tc>
        <w:tc>
          <w:tcPr>
            <w:tcW w:w="0" w:type="auto"/>
          </w:tcPr>
          <w:p w14:paraId="4279D765" w14:textId="77777777" w:rsidR="00131EDC" w:rsidRDefault="00131EDC" w:rsidP="00A07A99"/>
        </w:tc>
      </w:tr>
    </w:tbl>
    <w:p w14:paraId="2C62F3B2" w14:textId="77777777" w:rsidR="00131EDC" w:rsidRPr="006F4FBD" w:rsidRDefault="00131EDC" w:rsidP="00131EDC"/>
    <w:p w14:paraId="6B2BD059" w14:textId="77777777" w:rsidR="00131EDC" w:rsidRPr="006F4FBD" w:rsidRDefault="00131EDC" w:rsidP="00131EDC">
      <w:pPr>
        <w:rPr>
          <w:rFonts w:eastAsiaTheme="majorEastAsia" w:cstheme="majorBidi"/>
          <w:color w:val="0F4761" w:themeColor="accent1" w:themeShade="BF"/>
        </w:rPr>
      </w:pPr>
      <w:r w:rsidRPr="006F4FBD">
        <w:br w:type="page"/>
      </w:r>
    </w:p>
    <w:p w14:paraId="0AE4DAA0" w14:textId="77777777" w:rsidR="00131EDC" w:rsidRPr="00AC08B2" w:rsidRDefault="00131EDC" w:rsidP="00131EDC">
      <w:pPr>
        <w:pStyle w:val="Heading2"/>
        <w:rPr>
          <w:rFonts w:asciiTheme="minorHAnsi" w:hAnsiTheme="minorHAnsi"/>
          <w:b/>
          <w:bCs/>
          <w:sz w:val="24"/>
          <w:szCs w:val="24"/>
          <w:u w:val="single"/>
        </w:rPr>
      </w:pPr>
      <w:bookmarkStart w:id="73" w:name="_Toc227662002"/>
      <w:r w:rsidRPr="00AC08B2">
        <w:rPr>
          <w:rFonts w:asciiTheme="minorHAnsi" w:hAnsiTheme="minorHAnsi"/>
          <w:b/>
          <w:bCs/>
          <w:sz w:val="24"/>
          <w:szCs w:val="24"/>
          <w:u w:val="single"/>
        </w:rPr>
        <w:t>Issue 9: Subsequent alloSCT</w:t>
      </w:r>
      <w:bookmarkEnd w:id="73"/>
    </w:p>
    <w:tbl>
      <w:tblPr>
        <w:tblStyle w:val="TableGrid"/>
        <w:tblW w:w="0" w:type="auto"/>
        <w:tblLook w:val="04A0" w:firstRow="1" w:lastRow="0" w:firstColumn="1" w:lastColumn="0" w:noHBand="0" w:noVBand="1"/>
      </w:tblPr>
      <w:tblGrid>
        <w:gridCol w:w="1849"/>
        <w:gridCol w:w="7625"/>
        <w:gridCol w:w="4474"/>
      </w:tblGrid>
      <w:tr w:rsidR="00131EDC" w:rsidRPr="006F4FBD" w14:paraId="4345F409" w14:textId="77777777" w:rsidTr="00A07A99">
        <w:tc>
          <w:tcPr>
            <w:tcW w:w="0" w:type="auto"/>
          </w:tcPr>
          <w:p w14:paraId="08A3DC02" w14:textId="77777777" w:rsidR="00131EDC" w:rsidRPr="006F4FBD" w:rsidRDefault="00131EDC" w:rsidP="00A07A99">
            <w:r w:rsidRPr="006F4FBD">
              <w:t>Issue</w:t>
            </w:r>
          </w:p>
        </w:tc>
        <w:tc>
          <w:tcPr>
            <w:tcW w:w="0" w:type="auto"/>
            <w:gridSpan w:val="2"/>
          </w:tcPr>
          <w:p w14:paraId="113BEED4" w14:textId="77777777" w:rsidR="00131EDC" w:rsidRPr="006F4FBD" w:rsidRDefault="00131EDC" w:rsidP="00A07A99">
            <w:r w:rsidRPr="006F4FBD">
              <w:t>Should alloSCT costs and effects be included in the model for all comparators?</w:t>
            </w:r>
          </w:p>
        </w:tc>
      </w:tr>
      <w:tr w:rsidR="00131EDC" w:rsidRPr="006F4FBD" w14:paraId="78A1D6BD" w14:textId="77777777" w:rsidTr="00A07A99">
        <w:tc>
          <w:tcPr>
            <w:tcW w:w="0" w:type="auto"/>
          </w:tcPr>
          <w:p w14:paraId="6DAFDFDF" w14:textId="77777777" w:rsidR="00131EDC" w:rsidRPr="006F4FBD" w:rsidRDefault="00131EDC" w:rsidP="00A07A99">
            <w:pPr>
              <w:rPr>
                <w:b/>
                <w:bCs/>
              </w:rPr>
            </w:pPr>
            <w:r w:rsidRPr="005C58F8">
              <w:t>The most appropriate solution</w:t>
            </w:r>
          </w:p>
        </w:tc>
        <w:tc>
          <w:tcPr>
            <w:tcW w:w="0" w:type="auto"/>
          </w:tcPr>
          <w:p w14:paraId="0F2C6FB7"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36C68324" w14:textId="77777777" w:rsidR="00131EDC" w:rsidRPr="006F4FBD" w:rsidRDefault="00131EDC" w:rsidP="00A07A99">
            <w:pPr>
              <w:rPr>
                <w:rFonts w:cs="Arial"/>
                <w:b/>
                <w:bCs/>
              </w:rPr>
            </w:pPr>
          </w:p>
        </w:tc>
      </w:tr>
      <w:tr w:rsidR="00131EDC" w:rsidRPr="006F4FBD" w14:paraId="3FD48B42" w14:textId="77777777" w:rsidTr="00A07A99">
        <w:tc>
          <w:tcPr>
            <w:tcW w:w="0" w:type="auto"/>
          </w:tcPr>
          <w:p w14:paraId="73B8089E" w14:textId="77777777" w:rsidR="00131EDC" w:rsidRDefault="00131EDC" w:rsidP="00A07A99">
            <w:pPr>
              <w:rPr>
                <w:b/>
                <w:bCs/>
              </w:rPr>
            </w:pPr>
            <w:r w:rsidRPr="006F4FBD">
              <w:rPr>
                <w:b/>
                <w:bCs/>
              </w:rPr>
              <w:t>Solution</w:t>
            </w:r>
            <w:r>
              <w:rPr>
                <w:b/>
                <w:bCs/>
              </w:rPr>
              <w:t xml:space="preserve"> (S)</w:t>
            </w:r>
          </w:p>
          <w:p w14:paraId="762F8E41" w14:textId="77777777" w:rsidR="00131EDC" w:rsidRPr="006F4FBD" w:rsidRDefault="00131EDC" w:rsidP="00A07A99">
            <w:pPr>
              <w:rPr>
                <w:b/>
                <w:bCs/>
              </w:rPr>
            </w:pPr>
          </w:p>
          <w:p w14:paraId="1971535E" w14:textId="77777777" w:rsidR="00131EDC" w:rsidRPr="006F4FBD" w:rsidRDefault="00131EDC" w:rsidP="00A07A99">
            <w:r w:rsidRPr="006F4FBD">
              <w:t>Rationale</w:t>
            </w:r>
            <w:r>
              <w:t xml:space="preserve"> (R)</w:t>
            </w:r>
          </w:p>
        </w:tc>
        <w:tc>
          <w:tcPr>
            <w:tcW w:w="0" w:type="auto"/>
          </w:tcPr>
          <w:p w14:paraId="2B980B73" w14:textId="77777777" w:rsidR="00131EDC" w:rsidRPr="006F4FBD" w:rsidRDefault="00131EDC" w:rsidP="00A07A99">
            <w:pPr>
              <w:rPr>
                <w:rFonts w:cs="Arial"/>
                <w:b/>
                <w:bCs/>
              </w:rPr>
            </w:pPr>
            <w:r>
              <w:rPr>
                <w:rFonts w:cs="Arial"/>
                <w:b/>
                <w:bCs/>
              </w:rPr>
              <w:t xml:space="preserve">S1: </w:t>
            </w:r>
            <w:r w:rsidRPr="006F4FBD">
              <w:rPr>
                <w:rFonts w:cs="Arial"/>
                <w:b/>
                <w:bCs/>
              </w:rPr>
              <w:t xml:space="preserve">Incorporate alloSCT costs, efficacy outcomes (EFS and OS), and QALY impacts for patients who may receive it in both CAR T-cell therapy and comparator arms. Use UK-specific data to determine the proportion of patients undergoing alloSCT. Where reliable UK data are unavailable, apply trial-observed alloSCT proportions, adjusting it with expert opinion to reflect UK clinical practice. </w:t>
            </w:r>
          </w:p>
          <w:p w14:paraId="02FC0D81" w14:textId="77777777" w:rsidR="00131EDC" w:rsidRPr="006F4FBD" w:rsidRDefault="00131EDC" w:rsidP="00A07A99">
            <w:pPr>
              <w:rPr>
                <w:rFonts w:cs="Arial"/>
                <w:b/>
                <w:bCs/>
              </w:rPr>
            </w:pPr>
          </w:p>
          <w:p w14:paraId="1A9EAF5C" w14:textId="77777777" w:rsidR="00131EDC" w:rsidRPr="004A2F9D" w:rsidRDefault="00131EDC" w:rsidP="00A07A99">
            <w:pPr>
              <w:rPr>
                <w:rFonts w:cs="Arial"/>
                <w:sz w:val="22"/>
                <w:szCs w:val="22"/>
              </w:rPr>
            </w:pPr>
            <w:r w:rsidRPr="001903EE">
              <w:rPr>
                <w:rFonts w:cs="Arial"/>
                <w:b/>
                <w:bCs/>
                <w:sz w:val="22"/>
                <w:szCs w:val="22"/>
              </w:rPr>
              <w:t>R1:</w:t>
            </w:r>
            <w:r w:rsidRPr="004A2F9D">
              <w:rPr>
                <w:rFonts w:cs="Arial"/>
                <w:sz w:val="22"/>
                <w:szCs w:val="22"/>
              </w:rPr>
              <w:t xml:space="preserve"> Some patients in trials received alloSCT, so including costs, survival, and QALY impacts ensures the model captures UK treatment pathways.</w:t>
            </w:r>
          </w:p>
          <w:p w14:paraId="54BA1751" w14:textId="77777777" w:rsidR="00131EDC" w:rsidRPr="004A2F9D" w:rsidRDefault="00131EDC" w:rsidP="00A07A99">
            <w:pPr>
              <w:rPr>
                <w:rFonts w:cs="Arial"/>
                <w:sz w:val="22"/>
                <w:szCs w:val="22"/>
              </w:rPr>
            </w:pPr>
            <w:r w:rsidRPr="001903EE">
              <w:rPr>
                <w:rFonts w:cs="Arial"/>
                <w:b/>
                <w:bCs/>
                <w:sz w:val="22"/>
                <w:szCs w:val="22"/>
              </w:rPr>
              <w:t>R2:</w:t>
            </w:r>
            <w:r w:rsidRPr="004A2F9D">
              <w:rPr>
                <w:rFonts w:cs="Arial"/>
                <w:sz w:val="22"/>
                <w:szCs w:val="22"/>
              </w:rPr>
              <w:t xml:space="preserve"> Model should reflect current UK practice in alloSCT use, using observed data and expert input to ensure realistic, evidence-based estimates consistent with NHS pathways. When UK data are unavailable, applying trial-based proportions adjusted by expert opinion allows the model to remain realistic and clinically plausible.</w:t>
            </w:r>
          </w:p>
          <w:p w14:paraId="021D666E" w14:textId="77777777" w:rsidR="00131EDC" w:rsidRPr="004A2F9D" w:rsidRDefault="00131EDC" w:rsidP="00A07A99">
            <w:pPr>
              <w:rPr>
                <w:rFonts w:cs="Arial"/>
                <w:sz w:val="22"/>
                <w:szCs w:val="22"/>
              </w:rPr>
            </w:pPr>
            <w:r w:rsidRPr="001903EE">
              <w:rPr>
                <w:rFonts w:cs="Arial"/>
                <w:b/>
                <w:bCs/>
                <w:sz w:val="22"/>
                <w:szCs w:val="22"/>
              </w:rPr>
              <w:t>R3:</w:t>
            </w:r>
            <w:r w:rsidRPr="004A2F9D">
              <w:rPr>
                <w:rFonts w:cs="Arial"/>
                <w:sz w:val="22"/>
                <w:szCs w:val="22"/>
              </w:rPr>
              <w:t xml:space="preserve"> Sensitivity analyses can account for low proportions of patients receiving alloSCT to test robustness.</w:t>
            </w:r>
          </w:p>
          <w:p w14:paraId="3CEF41EF" w14:textId="77777777" w:rsidR="00131EDC" w:rsidRPr="006F4FBD" w:rsidRDefault="00131EDC" w:rsidP="00A07A99">
            <w:r w:rsidRPr="001903EE">
              <w:rPr>
                <w:rFonts w:cs="Arial"/>
                <w:b/>
                <w:bCs/>
                <w:sz w:val="22"/>
                <w:szCs w:val="22"/>
              </w:rPr>
              <w:t>R4:</w:t>
            </w:r>
            <w:r w:rsidRPr="004A2F9D">
              <w:rPr>
                <w:rFonts w:cs="Arial"/>
                <w:sz w:val="22"/>
                <w:szCs w:val="22"/>
              </w:rPr>
              <w:t xml:space="preserve"> Apply time-dependent utilities post-alloSCT is preferred</w:t>
            </w:r>
          </w:p>
        </w:tc>
        <w:tc>
          <w:tcPr>
            <w:tcW w:w="0" w:type="auto"/>
          </w:tcPr>
          <w:p w14:paraId="41C13B9A" w14:textId="77777777" w:rsidR="00131EDC" w:rsidRPr="006F4FBD" w:rsidRDefault="00131EDC" w:rsidP="00A07A99">
            <w:pPr>
              <w:rPr>
                <w:rFonts w:cs="Arial"/>
                <w:b/>
                <w:bCs/>
              </w:rPr>
            </w:pPr>
            <w:r>
              <w:rPr>
                <w:rFonts w:cs="Arial"/>
                <w:b/>
                <w:bCs/>
              </w:rPr>
              <w:t xml:space="preserve">S2: </w:t>
            </w:r>
            <w:r w:rsidRPr="006F4FBD">
              <w:rPr>
                <w:rFonts w:cs="Arial"/>
                <w:b/>
                <w:bCs/>
              </w:rPr>
              <w:t xml:space="preserve">As per solution 1, but censor people in CAR T data who receive subsequent alloSCT. I.e., only model alloSCT costs and effects for comparator. </w:t>
            </w:r>
          </w:p>
          <w:p w14:paraId="2D186241" w14:textId="77777777" w:rsidR="00131EDC" w:rsidRPr="006F4FBD" w:rsidRDefault="00131EDC" w:rsidP="00A07A99">
            <w:pPr>
              <w:rPr>
                <w:rFonts w:cs="Arial"/>
              </w:rPr>
            </w:pPr>
          </w:p>
          <w:p w14:paraId="1B7E3341" w14:textId="77777777" w:rsidR="00131EDC" w:rsidRPr="004A2F9D" w:rsidRDefault="00131EDC" w:rsidP="00A07A99">
            <w:pPr>
              <w:rPr>
                <w:rFonts w:cs="Arial"/>
                <w:sz w:val="22"/>
                <w:szCs w:val="22"/>
              </w:rPr>
            </w:pPr>
            <w:r w:rsidRPr="001903EE">
              <w:rPr>
                <w:rFonts w:cs="Arial"/>
                <w:b/>
                <w:bCs/>
                <w:sz w:val="22"/>
                <w:szCs w:val="22"/>
              </w:rPr>
              <w:t>R1:</w:t>
            </w:r>
            <w:r w:rsidRPr="004A2F9D">
              <w:rPr>
                <w:rFonts w:cs="Arial"/>
                <w:sz w:val="22"/>
                <w:szCs w:val="22"/>
              </w:rPr>
              <w:t xml:space="preserve"> To focus on benefit of CAR T technology.</w:t>
            </w:r>
          </w:p>
          <w:p w14:paraId="5380FDB5" w14:textId="77777777" w:rsidR="00131EDC" w:rsidRPr="004A2F9D" w:rsidRDefault="00131EDC" w:rsidP="00A07A99">
            <w:pPr>
              <w:rPr>
                <w:rFonts w:cs="Arial"/>
                <w:sz w:val="22"/>
                <w:szCs w:val="22"/>
              </w:rPr>
            </w:pPr>
            <w:r w:rsidRPr="001903EE">
              <w:rPr>
                <w:rFonts w:cs="Arial"/>
                <w:b/>
                <w:bCs/>
                <w:sz w:val="22"/>
                <w:szCs w:val="22"/>
              </w:rPr>
              <w:t>R2:</w:t>
            </w:r>
            <w:r w:rsidRPr="004A2F9D">
              <w:rPr>
                <w:rFonts w:cs="Arial"/>
                <w:sz w:val="22"/>
                <w:szCs w:val="22"/>
              </w:rPr>
              <w:t xml:space="preserve"> Practice has changed in terms of sequencing CAR T and alloSCT, which trial data does not represent.</w:t>
            </w:r>
          </w:p>
          <w:p w14:paraId="1691F255" w14:textId="77777777" w:rsidR="00131EDC" w:rsidRPr="004A2F9D" w:rsidRDefault="00131EDC" w:rsidP="00A07A99">
            <w:pPr>
              <w:rPr>
                <w:rFonts w:cs="Arial"/>
                <w:sz w:val="22"/>
                <w:szCs w:val="22"/>
              </w:rPr>
            </w:pPr>
            <w:r w:rsidRPr="001903EE">
              <w:rPr>
                <w:rFonts w:cs="Arial"/>
                <w:b/>
                <w:bCs/>
                <w:sz w:val="22"/>
                <w:szCs w:val="22"/>
              </w:rPr>
              <w:t>R3:</w:t>
            </w:r>
            <w:r w:rsidRPr="004A2F9D">
              <w:rPr>
                <w:rFonts w:cs="Arial"/>
                <w:sz w:val="22"/>
                <w:szCs w:val="22"/>
              </w:rPr>
              <w:t xml:space="preserve"> use of alloSCT after CAR T will be very rare.</w:t>
            </w:r>
          </w:p>
          <w:p w14:paraId="780A57BB" w14:textId="77777777" w:rsidR="00131EDC" w:rsidRPr="006F4FBD" w:rsidRDefault="00131EDC" w:rsidP="00A07A99">
            <w:r w:rsidRPr="001903EE">
              <w:rPr>
                <w:rFonts w:cs="Arial"/>
                <w:b/>
                <w:bCs/>
                <w:sz w:val="22"/>
                <w:szCs w:val="22"/>
              </w:rPr>
              <w:t>R4:</w:t>
            </w:r>
            <w:r w:rsidRPr="004A2F9D">
              <w:rPr>
                <w:rFonts w:cs="Arial"/>
                <w:sz w:val="22"/>
                <w:szCs w:val="22"/>
              </w:rPr>
              <w:t xml:space="preserve"> this approach may not represent UK treatment pathway.</w:t>
            </w:r>
          </w:p>
        </w:tc>
      </w:tr>
      <w:tr w:rsidR="00131EDC" w:rsidRPr="006F4FBD" w14:paraId="3B7799BB" w14:textId="77777777" w:rsidTr="00A07A99">
        <w:tc>
          <w:tcPr>
            <w:tcW w:w="0" w:type="auto"/>
          </w:tcPr>
          <w:p w14:paraId="57EF3339" w14:textId="77777777" w:rsidR="00131EDC" w:rsidRPr="006F4FBD" w:rsidRDefault="00131EDC" w:rsidP="00A07A99">
            <w:pPr>
              <w:rPr>
                <w:b/>
                <w:bCs/>
              </w:rPr>
            </w:pPr>
            <w:r w:rsidRPr="003A21C6">
              <w:t>Any comment(s)</w:t>
            </w:r>
          </w:p>
        </w:tc>
        <w:tc>
          <w:tcPr>
            <w:tcW w:w="0" w:type="auto"/>
          </w:tcPr>
          <w:p w14:paraId="0E8D0028" w14:textId="77777777" w:rsidR="00131EDC" w:rsidRDefault="00131EDC" w:rsidP="00A07A99">
            <w:pPr>
              <w:rPr>
                <w:rFonts w:cs="Arial"/>
                <w:b/>
                <w:bCs/>
              </w:rPr>
            </w:pPr>
          </w:p>
        </w:tc>
        <w:tc>
          <w:tcPr>
            <w:tcW w:w="0" w:type="auto"/>
          </w:tcPr>
          <w:p w14:paraId="524BA7F7" w14:textId="77777777" w:rsidR="00131EDC" w:rsidRDefault="00131EDC" w:rsidP="00A07A99">
            <w:pPr>
              <w:rPr>
                <w:rFonts w:cs="Arial"/>
                <w:b/>
                <w:bCs/>
              </w:rPr>
            </w:pPr>
          </w:p>
        </w:tc>
      </w:tr>
    </w:tbl>
    <w:p w14:paraId="76515D18" w14:textId="77777777" w:rsidR="00131EDC" w:rsidRPr="006F4FBD" w:rsidRDefault="00131EDC" w:rsidP="00131EDC"/>
    <w:p w14:paraId="2A6D4A78" w14:textId="77777777" w:rsidR="00131EDC" w:rsidRPr="006F4FBD" w:rsidRDefault="00131EDC" w:rsidP="00131EDC">
      <w:pPr>
        <w:rPr>
          <w:rFonts w:eastAsiaTheme="majorEastAsia" w:cstheme="majorBidi"/>
          <w:color w:val="0F4761" w:themeColor="accent1" w:themeShade="BF"/>
        </w:rPr>
      </w:pPr>
      <w:r w:rsidRPr="006F4FBD">
        <w:br w:type="page"/>
      </w:r>
    </w:p>
    <w:p w14:paraId="3DCEB509" w14:textId="77777777" w:rsidR="00131EDC" w:rsidRPr="00AC08B2" w:rsidRDefault="00131EDC" w:rsidP="00131EDC">
      <w:pPr>
        <w:pStyle w:val="Heading2"/>
        <w:rPr>
          <w:rFonts w:asciiTheme="minorHAnsi" w:hAnsiTheme="minorHAnsi"/>
          <w:b/>
          <w:bCs/>
          <w:sz w:val="24"/>
          <w:szCs w:val="24"/>
          <w:u w:val="single"/>
        </w:rPr>
      </w:pPr>
      <w:bookmarkStart w:id="74" w:name="_Toc227662003"/>
      <w:r w:rsidRPr="00AC08B2">
        <w:rPr>
          <w:rFonts w:asciiTheme="minorHAnsi" w:hAnsiTheme="minorHAnsi"/>
          <w:b/>
          <w:bCs/>
          <w:sz w:val="24"/>
          <w:szCs w:val="24"/>
          <w:u w:val="single"/>
        </w:rPr>
        <w:t>Issue 10: Adverse events</w:t>
      </w:r>
      <w:bookmarkEnd w:id="74"/>
    </w:p>
    <w:tbl>
      <w:tblPr>
        <w:tblStyle w:val="TableGrid"/>
        <w:tblW w:w="0" w:type="auto"/>
        <w:tblLook w:val="04A0" w:firstRow="1" w:lastRow="0" w:firstColumn="1" w:lastColumn="0" w:noHBand="0" w:noVBand="1"/>
      </w:tblPr>
      <w:tblGrid>
        <w:gridCol w:w="1852"/>
        <w:gridCol w:w="8092"/>
        <w:gridCol w:w="4004"/>
      </w:tblGrid>
      <w:tr w:rsidR="00131EDC" w:rsidRPr="006F4FBD" w14:paraId="05788249" w14:textId="77777777" w:rsidTr="00A07A99">
        <w:tc>
          <w:tcPr>
            <w:tcW w:w="0" w:type="auto"/>
          </w:tcPr>
          <w:p w14:paraId="3E03F323" w14:textId="77777777" w:rsidR="00131EDC" w:rsidRPr="006F4FBD" w:rsidRDefault="00131EDC" w:rsidP="00A07A99">
            <w:r w:rsidRPr="006F4FBD">
              <w:t>Issue</w:t>
            </w:r>
          </w:p>
        </w:tc>
        <w:tc>
          <w:tcPr>
            <w:tcW w:w="0" w:type="auto"/>
            <w:gridSpan w:val="2"/>
          </w:tcPr>
          <w:p w14:paraId="38934987" w14:textId="77777777" w:rsidR="00131EDC" w:rsidRPr="006F4FBD" w:rsidRDefault="00131EDC" w:rsidP="00A07A99">
            <w:r w:rsidRPr="006F4FBD">
              <w:t>How should the impact of adverse events be captured in the model?</w:t>
            </w:r>
          </w:p>
        </w:tc>
      </w:tr>
      <w:tr w:rsidR="00131EDC" w:rsidRPr="006F4FBD" w14:paraId="53109CB6" w14:textId="77777777" w:rsidTr="00A07A99">
        <w:tc>
          <w:tcPr>
            <w:tcW w:w="0" w:type="auto"/>
          </w:tcPr>
          <w:p w14:paraId="7B2ACD82" w14:textId="77777777" w:rsidR="00131EDC" w:rsidRPr="006F4FBD" w:rsidRDefault="00131EDC" w:rsidP="00A07A99">
            <w:pPr>
              <w:rPr>
                <w:b/>
                <w:bCs/>
              </w:rPr>
            </w:pPr>
            <w:r w:rsidRPr="005C58F8">
              <w:t>The most appropriate solution</w:t>
            </w:r>
          </w:p>
        </w:tc>
        <w:tc>
          <w:tcPr>
            <w:tcW w:w="0" w:type="auto"/>
          </w:tcPr>
          <w:p w14:paraId="341AEDC3"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08201D4C" w14:textId="77777777" w:rsidR="00131EDC" w:rsidRPr="006F4FBD" w:rsidRDefault="00131EDC" w:rsidP="00A07A99">
            <w:pPr>
              <w:rPr>
                <w:rFonts w:cs="Arial"/>
                <w:b/>
                <w:bCs/>
              </w:rPr>
            </w:pPr>
          </w:p>
        </w:tc>
      </w:tr>
      <w:tr w:rsidR="00131EDC" w:rsidRPr="006F4FBD" w14:paraId="56278139" w14:textId="77777777" w:rsidTr="00A07A99">
        <w:tc>
          <w:tcPr>
            <w:tcW w:w="0" w:type="auto"/>
          </w:tcPr>
          <w:p w14:paraId="3F58E37C" w14:textId="77777777" w:rsidR="00131EDC" w:rsidRDefault="00131EDC" w:rsidP="00A07A99">
            <w:pPr>
              <w:rPr>
                <w:b/>
                <w:bCs/>
              </w:rPr>
            </w:pPr>
            <w:r w:rsidRPr="006F4FBD">
              <w:rPr>
                <w:b/>
                <w:bCs/>
              </w:rPr>
              <w:t>Solution</w:t>
            </w:r>
            <w:r>
              <w:rPr>
                <w:b/>
                <w:bCs/>
              </w:rPr>
              <w:t xml:space="preserve"> (S)</w:t>
            </w:r>
          </w:p>
          <w:p w14:paraId="501BDF11" w14:textId="77777777" w:rsidR="00131EDC" w:rsidRPr="006F4FBD" w:rsidRDefault="00131EDC" w:rsidP="00A07A99">
            <w:pPr>
              <w:rPr>
                <w:b/>
                <w:bCs/>
              </w:rPr>
            </w:pPr>
          </w:p>
          <w:p w14:paraId="584972E7" w14:textId="77777777" w:rsidR="00131EDC" w:rsidRPr="006F4FBD" w:rsidRDefault="00131EDC" w:rsidP="00A07A99">
            <w:r w:rsidRPr="006F4FBD">
              <w:t>Rationale</w:t>
            </w:r>
            <w:r>
              <w:t xml:space="preserve"> (R)</w:t>
            </w:r>
          </w:p>
        </w:tc>
        <w:tc>
          <w:tcPr>
            <w:tcW w:w="0" w:type="auto"/>
          </w:tcPr>
          <w:p w14:paraId="14C9FF0F" w14:textId="77777777" w:rsidR="00131EDC" w:rsidRPr="006F4FBD" w:rsidRDefault="00131EDC" w:rsidP="00A07A99">
            <w:pPr>
              <w:rPr>
                <w:rFonts w:cs="Arial"/>
                <w:b/>
                <w:bCs/>
              </w:rPr>
            </w:pPr>
            <w:r>
              <w:rPr>
                <w:rFonts w:cs="Arial"/>
                <w:b/>
                <w:bCs/>
              </w:rPr>
              <w:t xml:space="preserve">S1: </w:t>
            </w:r>
            <w:r w:rsidRPr="006F4FBD">
              <w:rPr>
                <w:rFonts w:cs="Arial"/>
                <w:b/>
                <w:bCs/>
              </w:rPr>
              <w:t>Model related AEs cost and disutility as comprehensively as possible across the full CAR T-cell treatment pathway, including different line treatments and long-term effects</w:t>
            </w:r>
            <w:r>
              <w:rPr>
                <w:rFonts w:cs="Arial"/>
                <w:b/>
                <w:bCs/>
              </w:rPr>
              <w:t xml:space="preserve">. </w:t>
            </w:r>
            <w:r w:rsidRPr="0099170E">
              <w:rPr>
                <w:rFonts w:cs="Arial"/>
                <w:b/>
                <w:bCs/>
              </w:rPr>
              <w:t>Exclude costs already covered by the CAR-T tariff. Estimate the proportion of patients affected and AE duration primarily from trial data, supplemented by real-world evidence (RWE) where available and applicable to the same population and treatment.</w:t>
            </w:r>
          </w:p>
          <w:p w14:paraId="244A8E96" w14:textId="77777777" w:rsidR="00131EDC" w:rsidRPr="006F4FBD" w:rsidRDefault="00131EDC" w:rsidP="00A07A99">
            <w:pPr>
              <w:rPr>
                <w:rFonts w:cs="Arial"/>
              </w:rPr>
            </w:pPr>
          </w:p>
          <w:p w14:paraId="5B4CC371" w14:textId="77777777" w:rsidR="00131EDC" w:rsidRPr="00EE2572" w:rsidRDefault="00131EDC" w:rsidP="00A07A99">
            <w:pPr>
              <w:rPr>
                <w:rFonts w:cs="Arial"/>
                <w:sz w:val="22"/>
                <w:szCs w:val="22"/>
              </w:rPr>
            </w:pPr>
            <w:r w:rsidRPr="00EE2572">
              <w:rPr>
                <w:rFonts w:cs="Arial"/>
                <w:b/>
                <w:bCs/>
                <w:sz w:val="22"/>
                <w:szCs w:val="22"/>
              </w:rPr>
              <w:t>R1:</w:t>
            </w:r>
            <w:r w:rsidRPr="00EE2572">
              <w:rPr>
                <w:rFonts w:cs="Arial"/>
                <w:sz w:val="22"/>
                <w:szCs w:val="22"/>
              </w:rPr>
              <w:t xml:space="preserve"> Considering AEs across all treatment lines ensures the model reflects the full clinical and economic impact </w:t>
            </w:r>
          </w:p>
          <w:p w14:paraId="2AF2B3AC" w14:textId="77777777" w:rsidR="00131EDC" w:rsidRPr="00EE2572" w:rsidRDefault="00131EDC" w:rsidP="00A07A99">
            <w:pPr>
              <w:rPr>
                <w:rFonts w:cs="Arial"/>
                <w:sz w:val="22"/>
                <w:szCs w:val="22"/>
              </w:rPr>
            </w:pPr>
            <w:r w:rsidRPr="00EE2572">
              <w:rPr>
                <w:rFonts w:cs="Arial"/>
                <w:b/>
                <w:bCs/>
                <w:sz w:val="22"/>
                <w:szCs w:val="22"/>
              </w:rPr>
              <w:t>R2:</w:t>
            </w:r>
            <w:r w:rsidRPr="00EE2572">
              <w:rPr>
                <w:rFonts w:cs="Arial"/>
                <w:sz w:val="22"/>
                <w:szCs w:val="22"/>
              </w:rPr>
              <w:t xml:space="preserve"> Using trial data for controlled incidence estimates and RWE for duration and resource intensity improves representativeness and better reflects real-world practice.</w:t>
            </w:r>
          </w:p>
          <w:p w14:paraId="3BE39D5C" w14:textId="77777777" w:rsidR="00131EDC" w:rsidRPr="00EE2572" w:rsidRDefault="00131EDC" w:rsidP="00A07A99">
            <w:pPr>
              <w:rPr>
                <w:rFonts w:cs="Arial"/>
                <w:sz w:val="22"/>
                <w:szCs w:val="22"/>
              </w:rPr>
            </w:pPr>
            <w:r w:rsidRPr="00EE2572">
              <w:rPr>
                <w:rFonts w:cs="Arial"/>
                <w:b/>
                <w:bCs/>
                <w:sz w:val="22"/>
                <w:szCs w:val="22"/>
              </w:rPr>
              <w:t>R3:</w:t>
            </w:r>
            <w:r w:rsidRPr="00EE2572">
              <w:rPr>
                <w:rFonts w:cs="Arial"/>
                <w:sz w:val="22"/>
                <w:szCs w:val="22"/>
              </w:rPr>
              <w:t xml:space="preserve"> Acute toxicities (CRS, ICANS) and long-term effects (cytopenias, infections) have significant consequences for patient outcomes and healthcare systems</w:t>
            </w:r>
          </w:p>
          <w:p w14:paraId="26189E07" w14:textId="77777777" w:rsidR="00131EDC" w:rsidRPr="006F4FBD" w:rsidRDefault="00131EDC" w:rsidP="00A07A99"/>
        </w:tc>
        <w:tc>
          <w:tcPr>
            <w:tcW w:w="0" w:type="auto"/>
          </w:tcPr>
          <w:p w14:paraId="19733096" w14:textId="77777777" w:rsidR="00131EDC" w:rsidRPr="006F4FBD" w:rsidRDefault="00131EDC" w:rsidP="00A07A99">
            <w:pPr>
              <w:rPr>
                <w:rFonts w:cs="Arial"/>
                <w:b/>
                <w:bCs/>
              </w:rPr>
            </w:pPr>
            <w:r>
              <w:rPr>
                <w:rFonts w:cs="Arial"/>
                <w:b/>
                <w:bCs/>
              </w:rPr>
              <w:t xml:space="preserve">S2: </w:t>
            </w:r>
            <w:r w:rsidRPr="006F4FBD">
              <w:rPr>
                <w:rFonts w:cs="Arial"/>
                <w:b/>
                <w:bCs/>
              </w:rPr>
              <w:t xml:space="preserve">Disutility due to AEs as per solution 1. </w:t>
            </w:r>
          </w:p>
          <w:p w14:paraId="731BAD40" w14:textId="77777777" w:rsidR="00131EDC" w:rsidRPr="006F4FBD" w:rsidRDefault="00131EDC" w:rsidP="00A07A99">
            <w:pPr>
              <w:rPr>
                <w:rFonts w:cs="Arial"/>
                <w:b/>
                <w:bCs/>
              </w:rPr>
            </w:pPr>
            <w:r w:rsidRPr="006F4FBD">
              <w:rPr>
                <w:rFonts w:cs="Arial"/>
                <w:b/>
                <w:bCs/>
              </w:rPr>
              <w:t xml:space="preserve">For AE related costs, assume AEs are captured in the tariff, meaning no further consideration costs of AEs is required. </w:t>
            </w:r>
          </w:p>
          <w:p w14:paraId="07D26A63" w14:textId="77777777" w:rsidR="00131EDC" w:rsidRPr="006F4FBD" w:rsidRDefault="00131EDC" w:rsidP="00A07A99">
            <w:pPr>
              <w:rPr>
                <w:rFonts w:cs="Arial"/>
              </w:rPr>
            </w:pPr>
          </w:p>
          <w:p w14:paraId="2E480E70" w14:textId="77777777" w:rsidR="00131EDC" w:rsidRPr="00EE2572" w:rsidRDefault="00131EDC" w:rsidP="00A07A99">
            <w:pPr>
              <w:rPr>
                <w:rFonts w:cs="Arial"/>
                <w:sz w:val="22"/>
                <w:szCs w:val="22"/>
              </w:rPr>
            </w:pPr>
            <w:r w:rsidRPr="00EE2572">
              <w:rPr>
                <w:rFonts w:cs="Arial"/>
                <w:b/>
                <w:bCs/>
                <w:sz w:val="22"/>
                <w:szCs w:val="22"/>
              </w:rPr>
              <w:t>R1</w:t>
            </w:r>
            <w:r w:rsidRPr="00EE2572">
              <w:rPr>
                <w:rFonts w:cs="Arial"/>
                <w:sz w:val="22"/>
                <w:szCs w:val="22"/>
              </w:rPr>
              <w:t xml:space="preserve">: Simplified model assumption, </w:t>
            </w:r>
          </w:p>
          <w:p w14:paraId="1D5EBA8D" w14:textId="77777777" w:rsidR="00131EDC" w:rsidRPr="006F4FBD" w:rsidRDefault="00131EDC" w:rsidP="00A07A99">
            <w:r w:rsidRPr="00EE2572">
              <w:rPr>
                <w:rFonts w:cs="Arial"/>
                <w:b/>
                <w:bCs/>
                <w:sz w:val="22"/>
                <w:szCs w:val="22"/>
              </w:rPr>
              <w:t>R2:</w:t>
            </w:r>
            <w:r w:rsidRPr="00EE2572">
              <w:rPr>
                <w:rFonts w:cs="Arial"/>
                <w:sz w:val="22"/>
                <w:szCs w:val="22"/>
              </w:rPr>
              <w:t xml:space="preserve"> data on late adverse events not reported, or immature.</w:t>
            </w:r>
          </w:p>
        </w:tc>
      </w:tr>
      <w:tr w:rsidR="00131EDC" w:rsidRPr="006F4FBD" w14:paraId="731AFC75" w14:textId="77777777" w:rsidTr="00A07A99">
        <w:tc>
          <w:tcPr>
            <w:tcW w:w="0" w:type="auto"/>
          </w:tcPr>
          <w:p w14:paraId="449544EB" w14:textId="77777777" w:rsidR="00131EDC" w:rsidRPr="006F4FBD" w:rsidRDefault="00131EDC" w:rsidP="00A07A99">
            <w:pPr>
              <w:rPr>
                <w:b/>
                <w:bCs/>
              </w:rPr>
            </w:pPr>
            <w:r w:rsidRPr="003A21C6">
              <w:t>Any comment(s)</w:t>
            </w:r>
          </w:p>
        </w:tc>
        <w:tc>
          <w:tcPr>
            <w:tcW w:w="0" w:type="auto"/>
          </w:tcPr>
          <w:p w14:paraId="2D81C3B7" w14:textId="77777777" w:rsidR="00131EDC" w:rsidRDefault="00131EDC" w:rsidP="00A07A99">
            <w:pPr>
              <w:rPr>
                <w:rFonts w:cs="Arial"/>
                <w:b/>
                <w:bCs/>
              </w:rPr>
            </w:pPr>
          </w:p>
        </w:tc>
        <w:tc>
          <w:tcPr>
            <w:tcW w:w="0" w:type="auto"/>
          </w:tcPr>
          <w:p w14:paraId="663DFCE0" w14:textId="77777777" w:rsidR="00131EDC" w:rsidRDefault="00131EDC" w:rsidP="00A07A99">
            <w:pPr>
              <w:rPr>
                <w:rFonts w:cs="Arial"/>
                <w:b/>
                <w:bCs/>
              </w:rPr>
            </w:pPr>
          </w:p>
        </w:tc>
      </w:tr>
    </w:tbl>
    <w:p w14:paraId="6D540199" w14:textId="77777777" w:rsidR="00131EDC" w:rsidRPr="006F4FBD" w:rsidRDefault="00131EDC" w:rsidP="00131EDC"/>
    <w:p w14:paraId="4ACE3667" w14:textId="77777777" w:rsidR="00131EDC" w:rsidRPr="006F4FBD" w:rsidRDefault="00131EDC" w:rsidP="00131EDC">
      <w:pPr>
        <w:rPr>
          <w:rFonts w:eastAsiaTheme="majorEastAsia" w:cstheme="majorBidi"/>
          <w:color w:val="0F4761" w:themeColor="accent1" w:themeShade="BF"/>
        </w:rPr>
      </w:pPr>
      <w:r w:rsidRPr="006F4FBD">
        <w:br w:type="page"/>
      </w:r>
    </w:p>
    <w:p w14:paraId="6409F5F1" w14:textId="77777777" w:rsidR="00131EDC" w:rsidRPr="00AC08B2" w:rsidRDefault="00131EDC" w:rsidP="00131EDC">
      <w:pPr>
        <w:pStyle w:val="Heading2"/>
        <w:rPr>
          <w:rFonts w:asciiTheme="minorHAnsi" w:hAnsiTheme="minorHAnsi"/>
          <w:b/>
          <w:bCs/>
          <w:sz w:val="24"/>
          <w:szCs w:val="24"/>
          <w:u w:val="single"/>
        </w:rPr>
      </w:pPr>
      <w:bookmarkStart w:id="75" w:name="_Toc227662004"/>
      <w:r w:rsidRPr="00AC08B2">
        <w:rPr>
          <w:rFonts w:asciiTheme="minorHAnsi" w:hAnsiTheme="minorHAnsi"/>
          <w:b/>
          <w:bCs/>
          <w:sz w:val="24"/>
          <w:szCs w:val="24"/>
          <w:u w:val="single"/>
        </w:rPr>
        <w:t xml:space="preserve">Issue 11 and 12: </w:t>
      </w:r>
      <w:r w:rsidRPr="00CC7CB4">
        <w:rPr>
          <w:rFonts w:asciiTheme="minorHAnsi" w:hAnsiTheme="minorHAnsi"/>
          <w:b/>
          <w:bCs/>
          <w:sz w:val="24"/>
          <w:szCs w:val="24"/>
          <w:u w:val="single"/>
        </w:rPr>
        <w:t>Proportion and distribution of bridging therapy regimen and subsequent treatments</w:t>
      </w:r>
      <w:bookmarkEnd w:id="75"/>
    </w:p>
    <w:tbl>
      <w:tblPr>
        <w:tblStyle w:val="TableGrid"/>
        <w:tblW w:w="0" w:type="auto"/>
        <w:tblLook w:val="04A0" w:firstRow="1" w:lastRow="0" w:firstColumn="1" w:lastColumn="0" w:noHBand="0" w:noVBand="1"/>
      </w:tblPr>
      <w:tblGrid>
        <w:gridCol w:w="2017"/>
        <w:gridCol w:w="6740"/>
        <w:gridCol w:w="5191"/>
      </w:tblGrid>
      <w:tr w:rsidR="00131EDC" w:rsidRPr="006F4FBD" w14:paraId="40DDB7B5" w14:textId="77777777" w:rsidTr="00A07A99">
        <w:tc>
          <w:tcPr>
            <w:tcW w:w="0" w:type="auto"/>
          </w:tcPr>
          <w:p w14:paraId="6D2D074C" w14:textId="77777777" w:rsidR="00131EDC" w:rsidRPr="006F4FBD" w:rsidRDefault="00131EDC" w:rsidP="00A07A99">
            <w:r w:rsidRPr="006F4FBD">
              <w:t>Issue</w:t>
            </w:r>
          </w:p>
        </w:tc>
        <w:tc>
          <w:tcPr>
            <w:tcW w:w="0" w:type="auto"/>
            <w:gridSpan w:val="2"/>
          </w:tcPr>
          <w:p w14:paraId="737DEC43" w14:textId="77777777" w:rsidR="00131EDC" w:rsidRPr="006F4FBD" w:rsidRDefault="00131EDC" w:rsidP="00A07A99">
            <w:r w:rsidRPr="006F4FBD">
              <w:t>How should the use and distribution of bridging therapies</w:t>
            </w:r>
            <w:r>
              <w:t xml:space="preserve"> </w:t>
            </w:r>
            <w:r w:rsidRPr="00CC7CB4">
              <w:rPr>
                <w:b/>
                <w:bCs/>
                <w:u w:val="single"/>
              </w:rPr>
              <w:t>and subsequent treatments</w:t>
            </w:r>
            <w:r w:rsidRPr="006F4FBD">
              <w:t xml:space="preserve"> be modelled?</w:t>
            </w:r>
          </w:p>
        </w:tc>
      </w:tr>
      <w:tr w:rsidR="00131EDC" w:rsidRPr="006F4FBD" w14:paraId="520B1052" w14:textId="77777777" w:rsidTr="00A07A99">
        <w:tc>
          <w:tcPr>
            <w:tcW w:w="0" w:type="auto"/>
          </w:tcPr>
          <w:p w14:paraId="14DD6DDA" w14:textId="77777777" w:rsidR="00131EDC" w:rsidRPr="006F4FBD" w:rsidRDefault="00131EDC" w:rsidP="00A07A99">
            <w:pPr>
              <w:rPr>
                <w:b/>
                <w:bCs/>
              </w:rPr>
            </w:pPr>
            <w:r w:rsidRPr="005C58F8">
              <w:t>The most appropriate solution</w:t>
            </w:r>
          </w:p>
        </w:tc>
        <w:tc>
          <w:tcPr>
            <w:tcW w:w="0" w:type="auto"/>
          </w:tcPr>
          <w:p w14:paraId="0DCC0889" w14:textId="77777777" w:rsidR="00131EDC"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6770160E" w14:textId="77777777" w:rsidR="00131EDC" w:rsidRDefault="00131EDC" w:rsidP="00A07A99">
            <w:pPr>
              <w:rPr>
                <w:rFonts w:cs="Arial"/>
                <w:b/>
                <w:bCs/>
              </w:rPr>
            </w:pPr>
          </w:p>
        </w:tc>
      </w:tr>
      <w:tr w:rsidR="00131EDC" w:rsidRPr="006F4FBD" w14:paraId="14FCC03C" w14:textId="77777777" w:rsidTr="00A07A99">
        <w:tc>
          <w:tcPr>
            <w:tcW w:w="0" w:type="auto"/>
          </w:tcPr>
          <w:p w14:paraId="0D7DEF96" w14:textId="77777777" w:rsidR="00131EDC" w:rsidRDefault="00131EDC" w:rsidP="00A07A99">
            <w:pPr>
              <w:rPr>
                <w:b/>
                <w:bCs/>
              </w:rPr>
            </w:pPr>
            <w:r w:rsidRPr="006F4FBD">
              <w:rPr>
                <w:b/>
                <w:bCs/>
              </w:rPr>
              <w:t>Solution</w:t>
            </w:r>
            <w:r>
              <w:rPr>
                <w:b/>
                <w:bCs/>
              </w:rPr>
              <w:t xml:space="preserve"> (</w:t>
            </w:r>
            <w:proofErr w:type="gramStart"/>
            <w:r>
              <w:rPr>
                <w:b/>
                <w:bCs/>
              </w:rPr>
              <w:t>S(</w:t>
            </w:r>
            <w:proofErr w:type="gramEnd"/>
          </w:p>
          <w:p w14:paraId="335D0025" w14:textId="77777777" w:rsidR="00131EDC" w:rsidRPr="006F4FBD" w:rsidRDefault="00131EDC" w:rsidP="00A07A99">
            <w:pPr>
              <w:rPr>
                <w:b/>
                <w:bCs/>
              </w:rPr>
            </w:pPr>
          </w:p>
          <w:p w14:paraId="11DB5D31" w14:textId="77777777" w:rsidR="00131EDC" w:rsidRPr="006F4FBD" w:rsidRDefault="00131EDC" w:rsidP="00A07A99">
            <w:r w:rsidRPr="006F4FBD">
              <w:t>Rationale</w:t>
            </w:r>
            <w:r>
              <w:t xml:space="preserve"> (R)</w:t>
            </w:r>
          </w:p>
        </w:tc>
        <w:tc>
          <w:tcPr>
            <w:tcW w:w="0" w:type="auto"/>
          </w:tcPr>
          <w:p w14:paraId="2792DACC" w14:textId="77777777" w:rsidR="00131EDC" w:rsidRPr="006F4FBD" w:rsidRDefault="00131EDC" w:rsidP="00A07A99">
            <w:pPr>
              <w:rPr>
                <w:rFonts w:cs="Arial"/>
                <w:b/>
                <w:bCs/>
              </w:rPr>
            </w:pPr>
            <w:r>
              <w:rPr>
                <w:rFonts w:cs="Arial"/>
                <w:b/>
                <w:bCs/>
              </w:rPr>
              <w:t xml:space="preserve">S1: </w:t>
            </w:r>
            <w:r w:rsidRPr="006F4FBD">
              <w:rPr>
                <w:rFonts w:cs="Arial"/>
                <w:b/>
                <w:bCs/>
              </w:rPr>
              <w:t xml:space="preserve">Use UK-specific data to estimate the proportion and distribution of bridging therapy regimen and subsequent treatments, otherwise trial data, or clinical expert estimates. </w:t>
            </w:r>
          </w:p>
          <w:p w14:paraId="47E08E37" w14:textId="77777777" w:rsidR="00131EDC" w:rsidRPr="006F4FBD" w:rsidRDefault="00131EDC" w:rsidP="00A07A99">
            <w:pPr>
              <w:rPr>
                <w:rFonts w:cs="Arial"/>
                <w:b/>
                <w:bCs/>
              </w:rPr>
            </w:pPr>
          </w:p>
          <w:p w14:paraId="0CBCA01C" w14:textId="77777777" w:rsidR="00131EDC" w:rsidRPr="003E79DC" w:rsidRDefault="00131EDC" w:rsidP="00A07A99">
            <w:pPr>
              <w:rPr>
                <w:rFonts w:cs="Arial"/>
                <w:sz w:val="22"/>
                <w:szCs w:val="22"/>
              </w:rPr>
            </w:pPr>
            <w:r w:rsidRPr="003E79DC">
              <w:rPr>
                <w:rFonts w:cs="Arial"/>
                <w:b/>
                <w:bCs/>
                <w:sz w:val="22"/>
                <w:szCs w:val="22"/>
              </w:rPr>
              <w:t>R1:</w:t>
            </w:r>
            <w:r w:rsidRPr="003E79DC">
              <w:rPr>
                <w:rFonts w:cs="Arial"/>
                <w:sz w:val="22"/>
                <w:szCs w:val="22"/>
              </w:rPr>
              <w:t xml:space="preserve"> UK-specific data better reflect NHS clinical practice.</w:t>
            </w:r>
          </w:p>
          <w:p w14:paraId="3B571AA1" w14:textId="77777777" w:rsidR="00131EDC" w:rsidRPr="003E79DC" w:rsidRDefault="00131EDC" w:rsidP="00A07A99">
            <w:pPr>
              <w:rPr>
                <w:rFonts w:cs="Arial"/>
                <w:sz w:val="22"/>
                <w:szCs w:val="22"/>
              </w:rPr>
            </w:pPr>
            <w:r w:rsidRPr="003E79DC">
              <w:rPr>
                <w:rFonts w:cs="Arial"/>
                <w:b/>
                <w:bCs/>
                <w:sz w:val="22"/>
                <w:szCs w:val="22"/>
              </w:rPr>
              <w:t>R2:</w:t>
            </w:r>
            <w:r w:rsidRPr="003E79DC">
              <w:rPr>
                <w:rFonts w:cs="Arial"/>
                <w:sz w:val="22"/>
                <w:szCs w:val="22"/>
              </w:rPr>
              <w:t xml:space="preserve"> Ensures the model aligns with NHS expectations and provides credible evidence for decision-making within the UK healthcare context.</w:t>
            </w:r>
          </w:p>
          <w:p w14:paraId="17A55EC5" w14:textId="77777777" w:rsidR="00131EDC" w:rsidRPr="003E79DC" w:rsidRDefault="00131EDC" w:rsidP="00A07A99">
            <w:pPr>
              <w:rPr>
                <w:rFonts w:cs="Arial"/>
                <w:sz w:val="22"/>
                <w:szCs w:val="22"/>
              </w:rPr>
            </w:pPr>
            <w:r w:rsidRPr="003E79DC">
              <w:rPr>
                <w:rFonts w:cs="Arial"/>
                <w:b/>
                <w:bCs/>
                <w:sz w:val="22"/>
                <w:szCs w:val="22"/>
              </w:rPr>
              <w:t>R3:</w:t>
            </w:r>
            <w:r w:rsidRPr="003E79DC">
              <w:rPr>
                <w:rFonts w:cs="Arial"/>
                <w:sz w:val="22"/>
                <w:szCs w:val="22"/>
              </w:rPr>
              <w:t xml:space="preserve"> Improves generalisability of model outcomes by reflecting actual patient pathways in the NHS.</w:t>
            </w:r>
          </w:p>
          <w:p w14:paraId="3E315B99" w14:textId="77777777" w:rsidR="00131EDC" w:rsidRPr="006F4FBD" w:rsidRDefault="00131EDC" w:rsidP="00A07A99"/>
        </w:tc>
        <w:tc>
          <w:tcPr>
            <w:tcW w:w="0" w:type="auto"/>
          </w:tcPr>
          <w:p w14:paraId="0693C09F" w14:textId="77777777" w:rsidR="00131EDC" w:rsidRPr="006F4FBD" w:rsidRDefault="00131EDC" w:rsidP="00A07A99">
            <w:pPr>
              <w:rPr>
                <w:rFonts w:cs="Arial"/>
                <w:b/>
                <w:bCs/>
              </w:rPr>
            </w:pPr>
            <w:r>
              <w:rPr>
                <w:rFonts w:cs="Arial"/>
                <w:b/>
                <w:bCs/>
              </w:rPr>
              <w:t xml:space="preserve">S2: </w:t>
            </w:r>
            <w:r w:rsidRPr="006F4FBD">
              <w:rPr>
                <w:rFonts w:cs="Arial"/>
                <w:b/>
                <w:bCs/>
              </w:rPr>
              <w:t>Use trial-derived proportions and distributions of bridging therapy regimen and subsequent treatments</w:t>
            </w:r>
          </w:p>
          <w:p w14:paraId="6D51448A" w14:textId="77777777" w:rsidR="00131EDC" w:rsidRPr="006F4FBD" w:rsidRDefault="00131EDC" w:rsidP="00A07A99">
            <w:pPr>
              <w:rPr>
                <w:rFonts w:cs="Arial"/>
                <w:b/>
                <w:bCs/>
              </w:rPr>
            </w:pPr>
          </w:p>
          <w:p w14:paraId="61BF457C" w14:textId="77777777" w:rsidR="00131EDC" w:rsidRPr="003E79DC" w:rsidRDefault="00131EDC" w:rsidP="00A07A99">
            <w:pPr>
              <w:rPr>
                <w:rFonts w:cs="Arial"/>
                <w:sz w:val="22"/>
                <w:szCs w:val="22"/>
              </w:rPr>
            </w:pPr>
            <w:r w:rsidRPr="003E79DC">
              <w:rPr>
                <w:rFonts w:cs="Arial"/>
                <w:b/>
                <w:bCs/>
                <w:sz w:val="22"/>
                <w:szCs w:val="22"/>
              </w:rPr>
              <w:t>R1:</w:t>
            </w:r>
            <w:r w:rsidRPr="003E79DC">
              <w:rPr>
                <w:rFonts w:cs="Arial"/>
                <w:sz w:val="22"/>
                <w:szCs w:val="22"/>
              </w:rPr>
              <w:t xml:space="preserve"> Using trial data ensures alignment between observed outcomes and cost-effectiveness modelling</w:t>
            </w:r>
          </w:p>
          <w:p w14:paraId="01D9A0DC" w14:textId="77777777" w:rsidR="00131EDC" w:rsidRPr="006F4FBD" w:rsidRDefault="00131EDC" w:rsidP="00A07A99">
            <w:r w:rsidRPr="003E79DC">
              <w:rPr>
                <w:rFonts w:cs="Arial"/>
                <w:b/>
                <w:bCs/>
                <w:sz w:val="22"/>
                <w:szCs w:val="22"/>
              </w:rPr>
              <w:t>R2:</w:t>
            </w:r>
            <w:r w:rsidRPr="003E79DC">
              <w:rPr>
                <w:rFonts w:cs="Arial"/>
                <w:sz w:val="22"/>
                <w:szCs w:val="22"/>
              </w:rPr>
              <w:t xml:space="preserve"> Pivotal trials provide systematically collected patient-level data, making them the most relevant and directly applicable source for modelling.</w:t>
            </w:r>
          </w:p>
        </w:tc>
      </w:tr>
      <w:tr w:rsidR="00131EDC" w:rsidRPr="006F4FBD" w14:paraId="0B20096E" w14:textId="77777777" w:rsidTr="00A07A99">
        <w:tc>
          <w:tcPr>
            <w:tcW w:w="0" w:type="auto"/>
          </w:tcPr>
          <w:p w14:paraId="3F678D00" w14:textId="77777777" w:rsidR="00131EDC" w:rsidRPr="006F4FBD" w:rsidRDefault="00131EDC" w:rsidP="00A07A99">
            <w:pPr>
              <w:rPr>
                <w:b/>
                <w:bCs/>
              </w:rPr>
            </w:pPr>
            <w:r w:rsidRPr="003A21C6">
              <w:t>Any comment(s)</w:t>
            </w:r>
          </w:p>
        </w:tc>
        <w:tc>
          <w:tcPr>
            <w:tcW w:w="0" w:type="auto"/>
          </w:tcPr>
          <w:p w14:paraId="02990342" w14:textId="77777777" w:rsidR="00131EDC" w:rsidRDefault="00131EDC" w:rsidP="00A07A99">
            <w:pPr>
              <w:rPr>
                <w:rFonts w:cs="Arial"/>
                <w:b/>
                <w:bCs/>
              </w:rPr>
            </w:pPr>
          </w:p>
        </w:tc>
        <w:tc>
          <w:tcPr>
            <w:tcW w:w="0" w:type="auto"/>
          </w:tcPr>
          <w:p w14:paraId="431EAEAD" w14:textId="77777777" w:rsidR="00131EDC" w:rsidRDefault="00131EDC" w:rsidP="00A07A99">
            <w:pPr>
              <w:rPr>
                <w:rFonts w:cs="Arial"/>
                <w:b/>
                <w:bCs/>
              </w:rPr>
            </w:pPr>
          </w:p>
        </w:tc>
      </w:tr>
    </w:tbl>
    <w:p w14:paraId="67167EA0" w14:textId="77777777" w:rsidR="00131EDC" w:rsidRPr="006F4FBD" w:rsidRDefault="00131EDC" w:rsidP="00131EDC"/>
    <w:p w14:paraId="6504ACC5" w14:textId="77777777" w:rsidR="00131EDC" w:rsidRPr="006F4FBD" w:rsidRDefault="00131EDC" w:rsidP="00131EDC">
      <w:pPr>
        <w:rPr>
          <w:rFonts w:eastAsiaTheme="majorEastAsia" w:cstheme="majorBidi"/>
          <w:color w:val="0F4761" w:themeColor="accent1" w:themeShade="BF"/>
        </w:rPr>
      </w:pPr>
      <w:r w:rsidRPr="006F4FBD">
        <w:br w:type="page"/>
      </w:r>
    </w:p>
    <w:p w14:paraId="7F64E9F0" w14:textId="77777777" w:rsidR="00131EDC" w:rsidRPr="00AC08B2" w:rsidRDefault="00131EDC" w:rsidP="00131EDC">
      <w:pPr>
        <w:pStyle w:val="Heading2"/>
        <w:rPr>
          <w:rFonts w:asciiTheme="minorHAnsi" w:hAnsiTheme="minorHAnsi"/>
          <w:b/>
          <w:bCs/>
          <w:sz w:val="24"/>
          <w:szCs w:val="24"/>
          <w:u w:val="single"/>
        </w:rPr>
      </w:pPr>
      <w:bookmarkStart w:id="76" w:name="_Toc227662005"/>
      <w:r w:rsidRPr="00AC08B2">
        <w:rPr>
          <w:rFonts w:asciiTheme="minorHAnsi" w:hAnsiTheme="minorHAnsi"/>
          <w:b/>
          <w:bCs/>
          <w:sz w:val="24"/>
          <w:szCs w:val="24"/>
          <w:u w:val="single"/>
        </w:rPr>
        <w:t>Issue 13: CAR T re-treatment</w:t>
      </w:r>
      <w:bookmarkEnd w:id="76"/>
    </w:p>
    <w:tbl>
      <w:tblPr>
        <w:tblStyle w:val="TableGrid"/>
        <w:tblW w:w="0" w:type="auto"/>
        <w:tblLook w:val="04A0" w:firstRow="1" w:lastRow="0" w:firstColumn="1" w:lastColumn="0" w:noHBand="0" w:noVBand="1"/>
      </w:tblPr>
      <w:tblGrid>
        <w:gridCol w:w="1790"/>
        <w:gridCol w:w="6631"/>
        <w:gridCol w:w="2742"/>
        <w:gridCol w:w="2785"/>
      </w:tblGrid>
      <w:tr w:rsidR="00131EDC" w:rsidRPr="006F4FBD" w14:paraId="551B8BF8" w14:textId="77777777" w:rsidTr="00A07A99">
        <w:tc>
          <w:tcPr>
            <w:tcW w:w="0" w:type="auto"/>
          </w:tcPr>
          <w:p w14:paraId="5D6F9D5D" w14:textId="77777777" w:rsidR="00131EDC" w:rsidRPr="006F4FBD" w:rsidRDefault="00131EDC" w:rsidP="00A07A99">
            <w:r w:rsidRPr="006F4FBD">
              <w:t>Relevance to project</w:t>
            </w:r>
          </w:p>
        </w:tc>
        <w:tc>
          <w:tcPr>
            <w:tcW w:w="0" w:type="auto"/>
            <w:gridSpan w:val="3"/>
          </w:tcPr>
          <w:p w14:paraId="1DF4D852" w14:textId="77777777" w:rsidR="00131EDC" w:rsidRPr="006F4FBD" w:rsidRDefault="00131EDC" w:rsidP="00A07A99">
            <w:r w:rsidRPr="006F4FBD">
              <w:t>How to account for the possibility of re-treatment of CAR T therapy?</w:t>
            </w:r>
          </w:p>
        </w:tc>
      </w:tr>
      <w:tr w:rsidR="00131EDC" w:rsidRPr="006F4FBD" w14:paraId="2ACC5005" w14:textId="77777777" w:rsidTr="00A07A99">
        <w:tc>
          <w:tcPr>
            <w:tcW w:w="0" w:type="auto"/>
          </w:tcPr>
          <w:p w14:paraId="1CD57C31" w14:textId="77777777" w:rsidR="00131EDC" w:rsidRPr="006F4FBD" w:rsidRDefault="00131EDC" w:rsidP="00A07A99">
            <w:pPr>
              <w:rPr>
                <w:b/>
                <w:bCs/>
              </w:rPr>
            </w:pPr>
            <w:r w:rsidRPr="005C58F8">
              <w:t>The most appropriate solution</w:t>
            </w:r>
          </w:p>
        </w:tc>
        <w:tc>
          <w:tcPr>
            <w:tcW w:w="0" w:type="auto"/>
            <w:gridSpan w:val="2"/>
          </w:tcPr>
          <w:p w14:paraId="450A2823" w14:textId="77777777" w:rsidR="00131EDC" w:rsidRPr="006F4FBD" w:rsidRDefault="00131EDC" w:rsidP="00A07A99">
            <w:pPr>
              <w:rPr>
                <w:rFonts w:cs="Arial"/>
                <w:b/>
                <w:bCs/>
              </w:rPr>
            </w:pPr>
            <w:r w:rsidRPr="009C02C0">
              <w:rPr>
                <w:rFonts w:cs="Arial"/>
              </w:rPr>
              <w:t xml:space="preserve">Please indicate which solution is the most appropriate. </w:t>
            </w:r>
            <w:r w:rsidRPr="009C02C0">
              <w:rPr>
                <w:rFonts w:cs="Arial"/>
                <w:sz w:val="20"/>
                <w:szCs w:val="20"/>
              </w:rPr>
              <w:t>(Select only one - either write its label in the front box, e.g. S1, or highlight it in red.)</w:t>
            </w:r>
          </w:p>
        </w:tc>
        <w:tc>
          <w:tcPr>
            <w:tcW w:w="0" w:type="auto"/>
          </w:tcPr>
          <w:p w14:paraId="31B2935E" w14:textId="77777777" w:rsidR="00131EDC" w:rsidRPr="006F4FBD" w:rsidRDefault="00131EDC" w:rsidP="00A07A99">
            <w:pPr>
              <w:rPr>
                <w:rFonts w:cs="Arial"/>
                <w:b/>
                <w:bCs/>
              </w:rPr>
            </w:pPr>
          </w:p>
        </w:tc>
      </w:tr>
      <w:tr w:rsidR="00131EDC" w:rsidRPr="006F4FBD" w14:paraId="7EDAE3BC" w14:textId="77777777" w:rsidTr="00A07A99">
        <w:tc>
          <w:tcPr>
            <w:tcW w:w="0" w:type="auto"/>
          </w:tcPr>
          <w:p w14:paraId="7B26A59B" w14:textId="77777777" w:rsidR="00131EDC" w:rsidRDefault="00131EDC" w:rsidP="00A07A99">
            <w:pPr>
              <w:rPr>
                <w:b/>
                <w:bCs/>
              </w:rPr>
            </w:pPr>
            <w:r w:rsidRPr="006F4FBD">
              <w:rPr>
                <w:b/>
                <w:bCs/>
              </w:rPr>
              <w:t>Solution</w:t>
            </w:r>
            <w:r>
              <w:rPr>
                <w:b/>
                <w:bCs/>
              </w:rPr>
              <w:t xml:space="preserve"> (s)</w:t>
            </w:r>
          </w:p>
          <w:p w14:paraId="14AC2AB1" w14:textId="77777777" w:rsidR="00131EDC" w:rsidRPr="006F4FBD" w:rsidRDefault="00131EDC" w:rsidP="00A07A99">
            <w:pPr>
              <w:rPr>
                <w:b/>
                <w:bCs/>
              </w:rPr>
            </w:pPr>
          </w:p>
          <w:p w14:paraId="2BEE73B0" w14:textId="77777777" w:rsidR="00131EDC" w:rsidRPr="006F4FBD" w:rsidRDefault="00131EDC" w:rsidP="00A07A99">
            <w:r w:rsidRPr="006F4FBD">
              <w:t>Rationale</w:t>
            </w:r>
            <w:r>
              <w:t xml:space="preserve"> (R)</w:t>
            </w:r>
          </w:p>
        </w:tc>
        <w:tc>
          <w:tcPr>
            <w:tcW w:w="0" w:type="auto"/>
          </w:tcPr>
          <w:p w14:paraId="75D8E0EE" w14:textId="77777777" w:rsidR="00131EDC" w:rsidRPr="006F4FBD" w:rsidRDefault="00131EDC" w:rsidP="00A07A99">
            <w:pPr>
              <w:rPr>
                <w:rFonts w:cs="Arial"/>
                <w:b/>
                <w:bCs/>
              </w:rPr>
            </w:pPr>
            <w:r>
              <w:rPr>
                <w:rFonts w:cs="Arial"/>
                <w:b/>
                <w:bCs/>
              </w:rPr>
              <w:t xml:space="preserve">S1: </w:t>
            </w:r>
            <w:r w:rsidRPr="006F4FBD">
              <w:rPr>
                <w:rFonts w:cs="Arial"/>
                <w:b/>
                <w:bCs/>
              </w:rPr>
              <w:t xml:space="preserve">If retreatment would not occur in </w:t>
            </w:r>
            <w:r>
              <w:rPr>
                <w:rFonts w:cs="Arial"/>
                <w:b/>
                <w:bCs/>
              </w:rPr>
              <w:t xml:space="preserve">UK </w:t>
            </w:r>
            <w:r w:rsidRPr="006F4FBD">
              <w:rPr>
                <w:rFonts w:cs="Arial"/>
                <w:b/>
                <w:bCs/>
              </w:rPr>
              <w:t xml:space="preserve">clinical practice, it should be excluded from the model by censoring or other adjustment. However, if excluding retreatment effects is not possible, then the associated costs should be included based on </w:t>
            </w:r>
            <w:r>
              <w:rPr>
                <w:rFonts w:cs="Arial"/>
                <w:b/>
                <w:bCs/>
              </w:rPr>
              <w:t xml:space="preserve">the most appropriate </w:t>
            </w:r>
            <w:r w:rsidRPr="006F4FBD">
              <w:rPr>
                <w:rFonts w:cs="Arial"/>
                <w:b/>
                <w:bCs/>
              </w:rPr>
              <w:t>data</w:t>
            </w:r>
            <w:r>
              <w:rPr>
                <w:rFonts w:cs="Arial"/>
                <w:b/>
                <w:bCs/>
              </w:rPr>
              <w:t xml:space="preserve"> source</w:t>
            </w:r>
            <w:r w:rsidRPr="006F4FBD">
              <w:rPr>
                <w:rFonts w:cs="Arial"/>
                <w:b/>
                <w:bCs/>
              </w:rPr>
              <w:t xml:space="preserve">. </w:t>
            </w:r>
          </w:p>
          <w:p w14:paraId="1C39FAEE" w14:textId="77777777" w:rsidR="00131EDC" w:rsidRDefault="00131EDC" w:rsidP="00A07A99">
            <w:pPr>
              <w:rPr>
                <w:rFonts w:cs="Arial"/>
                <w:b/>
                <w:bCs/>
              </w:rPr>
            </w:pPr>
            <w:r w:rsidRPr="006F4FBD">
              <w:rPr>
                <w:rFonts w:cs="Arial"/>
                <w:b/>
                <w:bCs/>
              </w:rPr>
              <w:t>If retreatment is allowed in the NHS, both the costs and benefits of retreatment should be included in the economic model, with priority given to UK-specific data sources to ensure relevance and accuracy.</w:t>
            </w:r>
          </w:p>
          <w:p w14:paraId="775C48A9" w14:textId="77777777" w:rsidR="00131EDC" w:rsidRPr="006F4FBD" w:rsidRDefault="00131EDC" w:rsidP="00A07A99">
            <w:pPr>
              <w:rPr>
                <w:rFonts w:cs="Arial"/>
                <w:b/>
                <w:bCs/>
              </w:rPr>
            </w:pPr>
          </w:p>
          <w:p w14:paraId="2A5C712F" w14:textId="77777777" w:rsidR="00131EDC" w:rsidRPr="006F4FBD" w:rsidRDefault="00131EDC" w:rsidP="00A07A99">
            <w:pPr>
              <w:rPr>
                <w:rFonts w:cs="Arial"/>
              </w:rPr>
            </w:pPr>
            <w:r w:rsidRPr="006F4FBD">
              <w:rPr>
                <w:rFonts w:cs="Arial"/>
              </w:rPr>
              <w:t>R1: Aligns the model with real-world NHS commissioning decisions and marketing authorisation status.</w:t>
            </w:r>
          </w:p>
          <w:p w14:paraId="376EE03B" w14:textId="77777777" w:rsidR="00131EDC" w:rsidRPr="006F4FBD" w:rsidRDefault="00131EDC" w:rsidP="00A07A99">
            <w:pPr>
              <w:rPr>
                <w:rFonts w:cs="Arial"/>
              </w:rPr>
            </w:pPr>
            <w:r w:rsidRPr="006F4FBD">
              <w:rPr>
                <w:rFonts w:cs="Arial"/>
              </w:rPr>
              <w:t>R2: Prevents misalignment between treatment benefits and costs.</w:t>
            </w:r>
          </w:p>
          <w:p w14:paraId="339D0E34" w14:textId="77777777" w:rsidR="00131EDC" w:rsidRPr="006F4FBD" w:rsidRDefault="00131EDC" w:rsidP="00A07A99">
            <w:r w:rsidRPr="006F4FBD">
              <w:rPr>
                <w:rFonts w:cs="Arial"/>
              </w:rPr>
              <w:t>R3: Using UK-specific data strengthens the relevance and reliability of the economic model for decision-making.</w:t>
            </w:r>
          </w:p>
        </w:tc>
        <w:tc>
          <w:tcPr>
            <w:tcW w:w="0" w:type="auto"/>
          </w:tcPr>
          <w:p w14:paraId="2B36A168" w14:textId="77777777" w:rsidR="00131EDC" w:rsidRPr="006F4FBD" w:rsidRDefault="00131EDC" w:rsidP="00A07A99">
            <w:pPr>
              <w:rPr>
                <w:rFonts w:cs="Arial"/>
                <w:b/>
                <w:bCs/>
              </w:rPr>
            </w:pPr>
            <w:r>
              <w:rPr>
                <w:rFonts w:cs="Arial"/>
                <w:b/>
                <w:bCs/>
              </w:rPr>
              <w:t xml:space="preserve">S2: </w:t>
            </w:r>
            <w:r w:rsidRPr="006F4FBD">
              <w:rPr>
                <w:rFonts w:cs="Arial"/>
                <w:b/>
                <w:bCs/>
              </w:rPr>
              <w:t>Include retreatment data for costs and effects, regardless of NHS practice</w:t>
            </w:r>
          </w:p>
          <w:p w14:paraId="69DAD551" w14:textId="77777777" w:rsidR="00131EDC" w:rsidRPr="006F4FBD" w:rsidRDefault="00131EDC" w:rsidP="00A07A99">
            <w:pPr>
              <w:rPr>
                <w:rFonts w:cs="Arial"/>
              </w:rPr>
            </w:pPr>
          </w:p>
          <w:p w14:paraId="0B3669A8" w14:textId="77777777" w:rsidR="00131EDC" w:rsidRPr="006F4FBD" w:rsidRDefault="00131EDC" w:rsidP="00A07A99">
            <w:r w:rsidRPr="006F4FBD">
              <w:rPr>
                <w:rFonts w:cs="Arial"/>
              </w:rPr>
              <w:t>R1: It is consistent with what occurred in the trial</w:t>
            </w:r>
          </w:p>
        </w:tc>
        <w:tc>
          <w:tcPr>
            <w:tcW w:w="0" w:type="auto"/>
          </w:tcPr>
          <w:p w14:paraId="418014B8" w14:textId="77777777" w:rsidR="00131EDC" w:rsidRPr="006F4FBD" w:rsidRDefault="00131EDC" w:rsidP="00A07A99">
            <w:pPr>
              <w:rPr>
                <w:rFonts w:cs="Arial"/>
                <w:b/>
                <w:bCs/>
              </w:rPr>
            </w:pPr>
            <w:r>
              <w:rPr>
                <w:rFonts w:cs="Arial"/>
                <w:b/>
                <w:bCs/>
              </w:rPr>
              <w:t xml:space="preserve">S3: </w:t>
            </w:r>
            <w:r w:rsidRPr="006F4FBD">
              <w:rPr>
                <w:rFonts w:cs="Arial"/>
                <w:b/>
                <w:bCs/>
              </w:rPr>
              <w:t>Include retreatment benefits, but exclude costs, regardless of NHS practice.</w:t>
            </w:r>
          </w:p>
          <w:p w14:paraId="69A7A3A5" w14:textId="77777777" w:rsidR="00131EDC" w:rsidRPr="006F4FBD" w:rsidRDefault="00131EDC" w:rsidP="00A07A99">
            <w:pPr>
              <w:rPr>
                <w:rFonts w:cs="Arial"/>
              </w:rPr>
            </w:pPr>
          </w:p>
          <w:p w14:paraId="5F3DD1BF" w14:textId="77777777" w:rsidR="00131EDC" w:rsidRPr="006F4FBD" w:rsidRDefault="00131EDC" w:rsidP="00A07A99">
            <w:pPr>
              <w:rPr>
                <w:rFonts w:cs="Arial"/>
              </w:rPr>
            </w:pPr>
            <w:r w:rsidRPr="006F4FBD">
              <w:rPr>
                <w:rFonts w:cs="Arial"/>
              </w:rPr>
              <w:t xml:space="preserve"> R1: Efficacy reflects full trial data</w:t>
            </w:r>
          </w:p>
          <w:p w14:paraId="61A4804D" w14:textId="77777777" w:rsidR="00131EDC" w:rsidRPr="006F4FBD" w:rsidRDefault="00131EDC" w:rsidP="00A07A99">
            <w:r w:rsidRPr="006F4FBD">
              <w:rPr>
                <w:rFonts w:cs="Arial"/>
              </w:rPr>
              <w:t>R2: Costs are consistent with what would be incurred by NHS</w:t>
            </w:r>
          </w:p>
        </w:tc>
      </w:tr>
      <w:tr w:rsidR="00131EDC" w:rsidRPr="006F4FBD" w14:paraId="6F93A9DC" w14:textId="77777777" w:rsidTr="00A07A99">
        <w:tc>
          <w:tcPr>
            <w:tcW w:w="0" w:type="auto"/>
          </w:tcPr>
          <w:p w14:paraId="2E5F945D" w14:textId="77777777" w:rsidR="00131EDC" w:rsidRPr="006F4FBD" w:rsidRDefault="00131EDC" w:rsidP="00A07A99">
            <w:pPr>
              <w:rPr>
                <w:b/>
                <w:bCs/>
              </w:rPr>
            </w:pPr>
            <w:r w:rsidRPr="003A21C6">
              <w:t>Any comment(s)</w:t>
            </w:r>
          </w:p>
        </w:tc>
        <w:tc>
          <w:tcPr>
            <w:tcW w:w="0" w:type="auto"/>
          </w:tcPr>
          <w:p w14:paraId="23CB915F" w14:textId="77777777" w:rsidR="00131EDC" w:rsidRPr="006F4FBD" w:rsidRDefault="00131EDC" w:rsidP="00A07A99">
            <w:pPr>
              <w:rPr>
                <w:rFonts w:cs="Arial"/>
                <w:b/>
                <w:bCs/>
              </w:rPr>
            </w:pPr>
          </w:p>
        </w:tc>
        <w:tc>
          <w:tcPr>
            <w:tcW w:w="0" w:type="auto"/>
          </w:tcPr>
          <w:p w14:paraId="5394BE54" w14:textId="77777777" w:rsidR="00131EDC" w:rsidRPr="006F4FBD" w:rsidRDefault="00131EDC" w:rsidP="00A07A99">
            <w:pPr>
              <w:rPr>
                <w:rFonts w:cs="Arial"/>
                <w:b/>
                <w:bCs/>
              </w:rPr>
            </w:pPr>
          </w:p>
        </w:tc>
        <w:tc>
          <w:tcPr>
            <w:tcW w:w="0" w:type="auto"/>
          </w:tcPr>
          <w:p w14:paraId="0C568E09" w14:textId="77777777" w:rsidR="00131EDC" w:rsidRPr="006F4FBD" w:rsidRDefault="00131EDC" w:rsidP="00A07A99">
            <w:pPr>
              <w:rPr>
                <w:rFonts w:cs="Arial"/>
                <w:b/>
                <w:bCs/>
              </w:rPr>
            </w:pPr>
          </w:p>
        </w:tc>
      </w:tr>
    </w:tbl>
    <w:p w14:paraId="0EE85EC7" w14:textId="77777777" w:rsidR="00131EDC" w:rsidRPr="006F4FBD" w:rsidRDefault="00131EDC" w:rsidP="00131EDC">
      <w:pPr>
        <w:rPr>
          <w:rFonts w:eastAsiaTheme="majorEastAsia" w:cstheme="majorBidi"/>
          <w:color w:val="0F4761" w:themeColor="accent1" w:themeShade="BF"/>
        </w:rPr>
      </w:pPr>
    </w:p>
    <w:p w14:paraId="2575C8BC" w14:textId="77777777" w:rsidR="00C37C17" w:rsidRDefault="00C37C17" w:rsidP="00C37C17">
      <w:pPr>
        <w:rPr>
          <w:lang w:eastAsia="en-US"/>
        </w:rPr>
      </w:pPr>
    </w:p>
    <w:p w14:paraId="20482837" w14:textId="77777777" w:rsidR="00C37C17" w:rsidRDefault="00C37C17" w:rsidP="00C37C17">
      <w:pPr>
        <w:rPr>
          <w:lang w:eastAsia="en-US"/>
        </w:rPr>
      </w:pPr>
    </w:p>
    <w:p w14:paraId="07838314" w14:textId="77777777" w:rsidR="00C37C17" w:rsidRDefault="00C37C17" w:rsidP="00C37C17">
      <w:pPr>
        <w:rPr>
          <w:lang w:eastAsia="en-US"/>
        </w:rPr>
      </w:pPr>
    </w:p>
    <w:p w14:paraId="014FD808" w14:textId="77777777" w:rsidR="00C37C17" w:rsidRDefault="00C37C17" w:rsidP="00C37C17">
      <w:pPr>
        <w:rPr>
          <w:lang w:eastAsia="en-US"/>
        </w:rPr>
      </w:pPr>
    </w:p>
    <w:p w14:paraId="5FBDF4F4" w14:textId="56F57905" w:rsidR="00C37C17" w:rsidRDefault="00F2312C" w:rsidP="00C37C17">
      <w:pPr>
        <w:pStyle w:val="Numberedheading1"/>
        <w:numPr>
          <w:ilvl w:val="0"/>
          <w:numId w:val="9"/>
        </w:numPr>
        <w:tabs>
          <w:tab w:val="clear" w:pos="1134"/>
        </w:tabs>
        <w:ind w:left="0" w:firstLine="0"/>
      </w:pPr>
      <w:bookmarkStart w:id="77" w:name="_Toc227662006"/>
      <w:r>
        <w:t xml:space="preserve">Section 10: </w:t>
      </w:r>
      <w:r w:rsidR="00C37C17">
        <w:t>Results</w:t>
      </w:r>
      <w:r w:rsidR="00476FD8">
        <w:t xml:space="preserve"> of</w:t>
      </w:r>
      <w:r w:rsidR="00B56BC2">
        <w:t xml:space="preserve"> </w:t>
      </w:r>
      <w:r w:rsidR="00476FD8">
        <w:t>Delphi stage Round</w:t>
      </w:r>
      <w:r w:rsidR="00B56BC2">
        <w:t xml:space="preserve"> 2</w:t>
      </w:r>
      <w:bookmarkEnd w:id="77"/>
    </w:p>
    <w:p w14:paraId="19A6175D" w14:textId="1FA60D3C" w:rsidR="00AD0401" w:rsidRDefault="00AD0401" w:rsidP="00AD0401">
      <w:r>
        <w:t>Table 4:</w:t>
      </w:r>
      <w:r w:rsidR="004B3DED">
        <w:t xml:space="preserve"> </w:t>
      </w:r>
      <w:r w:rsidR="004B3DED" w:rsidRPr="004B3DED">
        <w:t>Results of Delphi stage Round 2</w:t>
      </w:r>
    </w:p>
    <w:tbl>
      <w:tblPr>
        <w:tblW w:w="13962" w:type="dxa"/>
        <w:tblLook w:val="04A0" w:firstRow="1" w:lastRow="0" w:firstColumn="1" w:lastColumn="0" w:noHBand="0" w:noVBand="1"/>
      </w:tblPr>
      <w:tblGrid>
        <w:gridCol w:w="2363"/>
        <w:gridCol w:w="7774"/>
        <w:gridCol w:w="1217"/>
        <w:gridCol w:w="1304"/>
        <w:gridCol w:w="1304"/>
      </w:tblGrid>
      <w:tr w:rsidR="00AD0401" w:rsidRPr="00A90DD4" w14:paraId="4B27AFE9" w14:textId="77777777" w:rsidTr="000173D8">
        <w:trPr>
          <w:trHeight w:val="870"/>
          <w:tblHeader/>
        </w:trPr>
        <w:tc>
          <w:tcPr>
            <w:tcW w:w="2363" w:type="dxa"/>
            <w:tcBorders>
              <w:top w:val="single" w:sz="4" w:space="0" w:color="000000"/>
              <w:left w:val="single" w:sz="4" w:space="0" w:color="000000"/>
              <w:bottom w:val="single" w:sz="4" w:space="0" w:color="auto"/>
              <w:right w:val="single" w:sz="4" w:space="0" w:color="auto"/>
            </w:tcBorders>
            <w:shd w:val="clear" w:color="5B9BD5" w:fill="5B9BD5"/>
            <w:hideMark/>
          </w:tcPr>
          <w:p w14:paraId="13DAFF2A" w14:textId="77777777" w:rsidR="00AD0401" w:rsidRPr="00A90DD4" w:rsidRDefault="00AD0401" w:rsidP="00A07A99">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Issue</w:t>
            </w:r>
          </w:p>
        </w:tc>
        <w:tc>
          <w:tcPr>
            <w:tcW w:w="7774" w:type="dxa"/>
            <w:tcBorders>
              <w:top w:val="single" w:sz="4" w:space="0" w:color="000000"/>
              <w:left w:val="single" w:sz="4" w:space="0" w:color="auto"/>
              <w:bottom w:val="single" w:sz="4" w:space="0" w:color="auto"/>
              <w:right w:val="single" w:sz="4" w:space="0" w:color="auto"/>
            </w:tcBorders>
            <w:shd w:val="clear" w:color="5B9BD5" w:fill="5B9BD5"/>
            <w:hideMark/>
          </w:tcPr>
          <w:p w14:paraId="537BA075" w14:textId="77777777" w:rsidR="00AD0401" w:rsidRPr="00A90DD4" w:rsidRDefault="00AD0401" w:rsidP="00A07A99">
            <w:pPr>
              <w:spacing w:after="0" w:line="240" w:lineRule="auto"/>
              <w:rPr>
                <w:rFonts w:ascii="Calibri" w:eastAsia="Times New Roman" w:hAnsi="Calibri" w:cs="Calibri"/>
                <w:b/>
                <w:bCs/>
                <w:lang w:eastAsia="en-GB"/>
              </w:rPr>
            </w:pPr>
            <w:r>
              <w:rPr>
                <w:rFonts w:ascii="Calibri" w:eastAsia="Times New Roman" w:hAnsi="Calibri" w:cs="Calibri"/>
                <w:b/>
                <w:bCs/>
                <w:lang w:eastAsia="en-GB"/>
              </w:rPr>
              <w:t>S</w:t>
            </w:r>
            <w:r w:rsidRPr="00A90DD4">
              <w:rPr>
                <w:rFonts w:ascii="Calibri" w:eastAsia="Times New Roman" w:hAnsi="Calibri" w:cs="Calibri"/>
                <w:b/>
                <w:bCs/>
                <w:lang w:eastAsia="en-GB"/>
              </w:rPr>
              <w:t>olution</w:t>
            </w:r>
            <w:r>
              <w:rPr>
                <w:rFonts w:ascii="Calibri" w:eastAsia="Times New Roman" w:hAnsi="Calibri" w:cs="Calibri"/>
                <w:b/>
                <w:bCs/>
                <w:lang w:eastAsia="en-GB"/>
              </w:rPr>
              <w:t>(S) and Rationales (R)</w:t>
            </w:r>
          </w:p>
        </w:tc>
        <w:tc>
          <w:tcPr>
            <w:tcW w:w="1217" w:type="dxa"/>
            <w:tcBorders>
              <w:top w:val="single" w:sz="4" w:space="0" w:color="auto"/>
              <w:bottom w:val="single" w:sz="4" w:space="0" w:color="auto"/>
              <w:right w:val="single" w:sz="4" w:space="0" w:color="auto"/>
            </w:tcBorders>
            <w:shd w:val="clear" w:color="5B9BD5" w:fill="5B9BD5"/>
          </w:tcPr>
          <w:p w14:paraId="48C79D2B" w14:textId="77777777" w:rsidR="00AD0401" w:rsidRPr="00A90DD4" w:rsidRDefault="00AD0401" w:rsidP="00A07A99">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Total N of response</w:t>
            </w:r>
            <w:r>
              <w:rPr>
                <w:rFonts w:ascii="Calibri" w:eastAsia="Times New Roman" w:hAnsi="Calibri" w:cs="Calibri"/>
                <w:b/>
                <w:bCs/>
                <w:lang w:eastAsia="en-GB"/>
              </w:rPr>
              <w:t>s</w:t>
            </w:r>
            <w:r w:rsidRPr="00A90DD4">
              <w:rPr>
                <w:rFonts w:ascii="Calibri" w:eastAsia="Times New Roman" w:hAnsi="Calibri" w:cs="Calibri"/>
                <w:b/>
                <w:bCs/>
                <w:lang w:eastAsia="en-GB"/>
              </w:rPr>
              <w:t xml:space="preserve"> </w:t>
            </w:r>
          </w:p>
        </w:tc>
        <w:tc>
          <w:tcPr>
            <w:tcW w:w="1304" w:type="dxa"/>
            <w:tcBorders>
              <w:top w:val="single" w:sz="4" w:space="0" w:color="000000"/>
              <w:left w:val="single" w:sz="4" w:space="0" w:color="auto"/>
              <w:bottom w:val="single" w:sz="4" w:space="0" w:color="auto"/>
              <w:right w:val="single" w:sz="4" w:space="0" w:color="auto"/>
            </w:tcBorders>
            <w:shd w:val="clear" w:color="5B9BD5" w:fill="5B9BD5"/>
            <w:hideMark/>
          </w:tcPr>
          <w:p w14:paraId="2CE54D58" w14:textId="77777777" w:rsidR="00AD0401" w:rsidRPr="00A90DD4" w:rsidRDefault="00AD0401" w:rsidP="00A07A99">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 xml:space="preserve">Total % of agreement </w:t>
            </w:r>
          </w:p>
        </w:tc>
        <w:tc>
          <w:tcPr>
            <w:tcW w:w="1304" w:type="dxa"/>
            <w:tcBorders>
              <w:top w:val="single" w:sz="4" w:space="0" w:color="000000"/>
              <w:left w:val="single" w:sz="4" w:space="0" w:color="auto"/>
              <w:bottom w:val="single" w:sz="4" w:space="0" w:color="auto"/>
              <w:right w:val="single" w:sz="4" w:space="0" w:color="auto"/>
            </w:tcBorders>
            <w:shd w:val="clear" w:color="5B9BD5" w:fill="5B9BD5"/>
            <w:hideMark/>
          </w:tcPr>
          <w:p w14:paraId="73D4F0D2" w14:textId="77777777" w:rsidR="00AD0401" w:rsidRPr="00A90DD4" w:rsidRDefault="00AD0401" w:rsidP="00A07A99">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Total % of agreement TAR</w:t>
            </w:r>
          </w:p>
        </w:tc>
      </w:tr>
      <w:tr w:rsidR="00625ACC" w:rsidRPr="00A90DD4" w14:paraId="45281B8C" w14:textId="77777777" w:rsidTr="000173D8">
        <w:trPr>
          <w:trHeight w:val="2610"/>
        </w:trPr>
        <w:tc>
          <w:tcPr>
            <w:tcW w:w="2363" w:type="dxa"/>
            <w:tcBorders>
              <w:top w:val="single" w:sz="4" w:space="0" w:color="auto"/>
              <w:left w:val="single" w:sz="4" w:space="0" w:color="000000"/>
              <w:bottom w:val="single" w:sz="4" w:space="0" w:color="auto"/>
              <w:right w:val="single" w:sz="4" w:space="0" w:color="auto"/>
            </w:tcBorders>
            <w:hideMark/>
          </w:tcPr>
          <w:p w14:paraId="4C944ECB"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Issue 1: Model starting point </w:t>
            </w:r>
          </w:p>
        </w:tc>
        <w:tc>
          <w:tcPr>
            <w:tcW w:w="7774" w:type="dxa"/>
            <w:tcBorders>
              <w:top w:val="single" w:sz="4" w:space="0" w:color="auto"/>
              <w:left w:val="single" w:sz="4" w:space="0" w:color="auto"/>
              <w:bottom w:val="single" w:sz="4" w:space="0" w:color="auto"/>
              <w:right w:val="single" w:sz="4" w:space="0" w:color="auto"/>
            </w:tcBorders>
            <w:hideMark/>
          </w:tcPr>
          <w:p w14:paraId="709F90B8"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S1: Using ITT (leukapheresed) population/point of leukapheresis</w:t>
            </w:r>
            <w:r w:rsidRPr="00A90DD4">
              <w:rPr>
                <w:rFonts w:ascii="Calibri" w:eastAsia="Times New Roman" w:hAnsi="Calibri" w:cs="Arial"/>
                <w:lang w:eastAsia="en-GB"/>
              </w:rPr>
              <w:br/>
            </w:r>
            <w:r w:rsidRPr="00A90DD4">
              <w:rPr>
                <w:rFonts w:ascii="Calibri" w:eastAsia="Times New Roman" w:hAnsi="Calibri" w:cs="Arial"/>
                <w:lang w:eastAsia="en-GB"/>
              </w:rPr>
              <w:br/>
              <w:t xml:space="preserve">R1: Captures real treatment pathway from leukapheresis. Ensures the decision problem begins at the point of CAR T consideration, not only infusion. </w:t>
            </w:r>
            <w:r w:rsidRPr="00A90DD4">
              <w:rPr>
                <w:rFonts w:ascii="Calibri" w:eastAsia="Times New Roman" w:hAnsi="Calibri" w:cs="Arial"/>
                <w:lang w:eastAsia="en-GB"/>
              </w:rPr>
              <w:br/>
              <w:t>R2: Reduces bias from excluding pre-infusion period (bridging therapy effects and delays)</w:t>
            </w:r>
            <w:r w:rsidRPr="00A90DD4">
              <w:rPr>
                <w:rFonts w:ascii="Calibri" w:eastAsia="Times New Roman" w:hAnsi="Calibri" w:cs="Arial"/>
                <w:lang w:eastAsia="en-GB"/>
              </w:rPr>
              <w:br/>
              <w:t>R3: Suitable for comparing efficacy against other treatments</w:t>
            </w:r>
            <w:r w:rsidRPr="00A90DD4">
              <w:rPr>
                <w:rFonts w:ascii="Calibri" w:eastAsia="Times New Roman" w:hAnsi="Calibri" w:cs="Arial"/>
                <w:lang w:eastAsia="en-GB"/>
              </w:rPr>
              <w:br/>
              <w:t>R4: Comprehensive modelling of costs and outcomes</w:t>
            </w:r>
            <w:r w:rsidRPr="00A90DD4">
              <w:rPr>
                <w:rFonts w:ascii="Calibri" w:eastAsia="Times New Roman" w:hAnsi="Calibri" w:cs="Arial"/>
                <w:lang w:eastAsia="en-GB"/>
              </w:rPr>
              <w:br/>
              <w:t>R5: Non infused patients experience delay to subsequent therapy, and potentially have poorer outcomes, which should be captured</w:t>
            </w:r>
          </w:p>
        </w:tc>
        <w:tc>
          <w:tcPr>
            <w:tcW w:w="1217" w:type="dxa"/>
            <w:tcBorders>
              <w:top w:val="single" w:sz="4" w:space="0" w:color="auto"/>
              <w:bottom w:val="single" w:sz="4" w:space="0" w:color="auto"/>
              <w:right w:val="single" w:sz="4" w:space="0" w:color="auto"/>
            </w:tcBorders>
          </w:tcPr>
          <w:p w14:paraId="347FCDEB"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260B7994" w14:textId="59EC8EBA"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w:t>
            </w:r>
            <w:r w:rsidR="00AE78E9">
              <w:rPr>
                <w:rFonts w:ascii="Calibri" w:hAnsi="Calibri" w:cs="Calibri"/>
                <w:b/>
                <w:bCs/>
                <w:sz w:val="22"/>
                <w:szCs w:val="22"/>
              </w:rPr>
              <w:t>5</w:t>
            </w:r>
            <w:r>
              <w:rPr>
                <w:rFonts w:ascii="Calibri" w:hAnsi="Calibri" w:cs="Calibri"/>
                <w:b/>
                <w:bCs/>
                <w:sz w:val="22"/>
                <w:szCs w:val="22"/>
              </w:rPr>
              <w:t>%</w:t>
            </w:r>
          </w:p>
        </w:tc>
        <w:tc>
          <w:tcPr>
            <w:tcW w:w="1304" w:type="dxa"/>
            <w:tcBorders>
              <w:top w:val="single" w:sz="4" w:space="0" w:color="auto"/>
              <w:left w:val="single" w:sz="4" w:space="0" w:color="auto"/>
              <w:bottom w:val="single" w:sz="4" w:space="0" w:color="auto"/>
              <w:right w:val="single" w:sz="4" w:space="0" w:color="auto"/>
            </w:tcBorders>
            <w:hideMark/>
          </w:tcPr>
          <w:p w14:paraId="2143E800" w14:textId="0ED4C2EA"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100%</w:t>
            </w:r>
          </w:p>
        </w:tc>
      </w:tr>
      <w:tr w:rsidR="00625ACC" w:rsidRPr="00A90DD4" w14:paraId="0E23D924" w14:textId="77777777" w:rsidTr="000173D8">
        <w:trPr>
          <w:trHeight w:val="14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2EB591A4"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Issue 1: Model starting point </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06A11AD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S2: Using mITT (infused) population/ point of infusion</w:t>
            </w:r>
            <w:r w:rsidRPr="00A90DD4">
              <w:rPr>
                <w:rFonts w:ascii="Calibri" w:eastAsia="Times New Roman" w:hAnsi="Calibri" w:cs="Arial"/>
                <w:lang w:eastAsia="en-GB"/>
              </w:rPr>
              <w:br/>
            </w:r>
            <w:r w:rsidRPr="00A90DD4">
              <w:rPr>
                <w:rFonts w:ascii="Calibri" w:eastAsia="Times New Roman" w:hAnsi="Calibri" w:cs="Arial"/>
                <w:lang w:eastAsia="en-GB"/>
              </w:rPr>
              <w:br/>
              <w:t>R1: Patients who have received at least one infusion (of intervention) can be considered part of the relevant treatment population.</w:t>
            </w:r>
            <w:r w:rsidRPr="00A90DD4">
              <w:rPr>
                <w:rFonts w:ascii="Calibri" w:eastAsia="Times New Roman" w:hAnsi="Calibri" w:cs="Arial"/>
                <w:lang w:eastAsia="en-GB"/>
              </w:rPr>
              <w:br/>
              <w:t>R2: NHS reimbursement only covers patients who receive the infusion.</w:t>
            </w:r>
          </w:p>
        </w:tc>
        <w:tc>
          <w:tcPr>
            <w:tcW w:w="1217" w:type="dxa"/>
            <w:tcBorders>
              <w:top w:val="single" w:sz="4" w:space="0" w:color="auto"/>
              <w:bottom w:val="single" w:sz="4" w:space="0" w:color="auto"/>
              <w:right w:val="single" w:sz="4" w:space="0" w:color="auto"/>
            </w:tcBorders>
            <w:shd w:val="clear" w:color="DDEBF7" w:fill="DDEBF7"/>
          </w:tcPr>
          <w:p w14:paraId="6D908BC4"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5D4EC53A" w14:textId="2F70BCB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31F138FC" w14:textId="06CFA42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639674AE" w14:textId="77777777" w:rsidTr="000173D8">
        <w:trPr>
          <w:trHeight w:val="1740"/>
        </w:trPr>
        <w:tc>
          <w:tcPr>
            <w:tcW w:w="2363" w:type="dxa"/>
            <w:tcBorders>
              <w:top w:val="single" w:sz="4" w:space="0" w:color="auto"/>
              <w:left w:val="single" w:sz="4" w:space="0" w:color="000000"/>
              <w:bottom w:val="single" w:sz="4" w:space="0" w:color="auto"/>
              <w:right w:val="single" w:sz="4" w:space="0" w:color="auto"/>
            </w:tcBorders>
            <w:hideMark/>
          </w:tcPr>
          <w:p w14:paraId="104DF965"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Issue 1: Model starting point </w:t>
            </w:r>
          </w:p>
        </w:tc>
        <w:tc>
          <w:tcPr>
            <w:tcW w:w="7774" w:type="dxa"/>
            <w:tcBorders>
              <w:top w:val="single" w:sz="4" w:space="0" w:color="auto"/>
              <w:left w:val="single" w:sz="4" w:space="0" w:color="auto"/>
              <w:bottom w:val="single" w:sz="4" w:space="0" w:color="auto"/>
              <w:right w:val="single" w:sz="4" w:space="0" w:color="auto"/>
            </w:tcBorders>
            <w:hideMark/>
          </w:tcPr>
          <w:p w14:paraId="1A655DD4"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 xml:space="preserve">S3: Estimate effects from point of infusion for mITT </w:t>
            </w:r>
            <w:proofErr w:type="gramStart"/>
            <w:r w:rsidRPr="00A90DD4">
              <w:rPr>
                <w:rFonts w:ascii="Calibri" w:eastAsia="Times New Roman" w:hAnsi="Calibri" w:cs="Arial"/>
                <w:lang w:eastAsia="en-GB"/>
              </w:rPr>
              <w:t>population, but</w:t>
            </w:r>
            <w:proofErr w:type="gramEnd"/>
            <w:r w:rsidRPr="00A90DD4">
              <w:rPr>
                <w:rFonts w:ascii="Calibri" w:eastAsia="Times New Roman" w:hAnsi="Calibri" w:cs="Arial"/>
                <w:lang w:eastAsia="en-GB"/>
              </w:rPr>
              <w:t xml:space="preserve"> include pre-infusion costs for ITT population</w:t>
            </w:r>
            <w:r w:rsidRPr="00A90DD4">
              <w:rPr>
                <w:rFonts w:ascii="Calibri" w:eastAsia="Times New Roman" w:hAnsi="Calibri" w:cs="Arial"/>
                <w:lang w:eastAsia="en-GB"/>
              </w:rPr>
              <w:br/>
            </w:r>
            <w:r w:rsidRPr="00A90DD4">
              <w:rPr>
                <w:rFonts w:ascii="Calibri" w:eastAsia="Times New Roman" w:hAnsi="Calibri" w:cs="Arial"/>
                <w:lang w:eastAsia="en-GB"/>
              </w:rPr>
              <w:br/>
              <w:t>R1: Patients who have received at least one infusion (of intervention) can be considered part of the relevant treatment population.</w:t>
            </w:r>
            <w:r w:rsidRPr="00A90DD4">
              <w:rPr>
                <w:rFonts w:ascii="Calibri" w:eastAsia="Times New Roman" w:hAnsi="Calibri" w:cs="Arial"/>
                <w:lang w:eastAsia="en-GB"/>
              </w:rPr>
              <w:br/>
              <w:t>R2: Capturing the full costs incurred by the NHS for all patients</w:t>
            </w:r>
          </w:p>
        </w:tc>
        <w:tc>
          <w:tcPr>
            <w:tcW w:w="1217" w:type="dxa"/>
            <w:tcBorders>
              <w:top w:val="single" w:sz="4" w:space="0" w:color="auto"/>
              <w:bottom w:val="single" w:sz="4" w:space="0" w:color="auto"/>
              <w:right w:val="single" w:sz="4" w:space="0" w:color="auto"/>
            </w:tcBorders>
          </w:tcPr>
          <w:p w14:paraId="3DCD4217"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066D4F6A" w14:textId="38F47E0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w:t>
            </w:r>
            <w:r w:rsidR="00AE78E9">
              <w:rPr>
                <w:rFonts w:ascii="Calibri" w:hAnsi="Calibri" w:cs="Calibri"/>
                <w:b/>
                <w:bCs/>
                <w:sz w:val="22"/>
                <w:szCs w:val="22"/>
              </w:rPr>
              <w:t>5</w:t>
            </w:r>
            <w:r>
              <w:rPr>
                <w:rFonts w:ascii="Calibri" w:hAnsi="Calibri" w:cs="Calibri"/>
                <w:b/>
                <w:bCs/>
                <w:sz w:val="22"/>
                <w:szCs w:val="22"/>
              </w:rPr>
              <w:t>%</w:t>
            </w:r>
          </w:p>
        </w:tc>
        <w:tc>
          <w:tcPr>
            <w:tcW w:w="1304" w:type="dxa"/>
            <w:tcBorders>
              <w:top w:val="single" w:sz="4" w:space="0" w:color="auto"/>
              <w:left w:val="single" w:sz="4" w:space="0" w:color="auto"/>
              <w:bottom w:val="single" w:sz="4" w:space="0" w:color="auto"/>
              <w:right w:val="single" w:sz="4" w:space="0" w:color="auto"/>
            </w:tcBorders>
            <w:hideMark/>
          </w:tcPr>
          <w:p w14:paraId="2A8C4DEE" w14:textId="129C9F53"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56028300" w14:textId="77777777" w:rsidTr="000173D8">
        <w:trPr>
          <w:trHeight w:val="14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1E073385"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3: Intravenous Immunoglobulin usage</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155035E8"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 xml:space="preserve">S1: Use trial-specific data </w:t>
            </w:r>
            <w:r w:rsidRPr="00A90DD4">
              <w:rPr>
                <w:rFonts w:ascii="Calibri" w:eastAsia="Times New Roman" w:hAnsi="Calibri" w:cs="Arial"/>
                <w:lang w:eastAsia="en-GB"/>
              </w:rPr>
              <w:br/>
            </w:r>
            <w:r w:rsidRPr="00A90DD4">
              <w:rPr>
                <w:rFonts w:ascii="Calibri" w:eastAsia="Times New Roman" w:hAnsi="Calibri" w:cs="Arial"/>
                <w:lang w:eastAsia="en-GB"/>
              </w:rPr>
              <w:br/>
              <w:t>R1: Reflects observed IVIG use in the controlled trial environment, ensuring consistency with the evidence base and reduces the risk of bias associated with using different sources of data for costs and outcomes.</w:t>
            </w:r>
            <w:r w:rsidRPr="00A90DD4">
              <w:rPr>
                <w:rFonts w:ascii="Calibri" w:eastAsia="Times New Roman" w:hAnsi="Calibri" w:cs="Arial"/>
                <w:lang w:eastAsia="en-GB"/>
              </w:rPr>
              <w:br/>
              <w:t>R2: Captures the incidence of hypogammaglobulinemia and CRS as reported in trials.</w:t>
            </w:r>
          </w:p>
        </w:tc>
        <w:tc>
          <w:tcPr>
            <w:tcW w:w="1217" w:type="dxa"/>
            <w:tcBorders>
              <w:top w:val="single" w:sz="4" w:space="0" w:color="auto"/>
              <w:bottom w:val="single" w:sz="4" w:space="0" w:color="auto"/>
              <w:right w:val="single" w:sz="4" w:space="0" w:color="auto"/>
            </w:tcBorders>
            <w:shd w:val="clear" w:color="DDEBF7" w:fill="DDEBF7"/>
          </w:tcPr>
          <w:p w14:paraId="4130CEC9"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879D621" w14:textId="5DB82A7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11%</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518730D" w14:textId="0F418FB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17%</w:t>
            </w:r>
          </w:p>
        </w:tc>
      </w:tr>
      <w:tr w:rsidR="00625ACC" w:rsidRPr="00A90DD4" w14:paraId="4124F910" w14:textId="77777777" w:rsidTr="000173D8">
        <w:trPr>
          <w:trHeight w:val="2320"/>
        </w:trPr>
        <w:tc>
          <w:tcPr>
            <w:tcW w:w="2363" w:type="dxa"/>
            <w:tcBorders>
              <w:top w:val="single" w:sz="4" w:space="0" w:color="auto"/>
              <w:left w:val="single" w:sz="4" w:space="0" w:color="000000"/>
              <w:bottom w:val="single" w:sz="4" w:space="0" w:color="auto"/>
              <w:right w:val="single" w:sz="4" w:space="0" w:color="auto"/>
            </w:tcBorders>
            <w:hideMark/>
          </w:tcPr>
          <w:p w14:paraId="39688991"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3: Intravenous Immunoglobulin usage</w:t>
            </w:r>
          </w:p>
        </w:tc>
        <w:tc>
          <w:tcPr>
            <w:tcW w:w="7774" w:type="dxa"/>
            <w:tcBorders>
              <w:top w:val="single" w:sz="4" w:space="0" w:color="auto"/>
              <w:left w:val="single" w:sz="4" w:space="0" w:color="auto"/>
              <w:bottom w:val="single" w:sz="4" w:space="0" w:color="auto"/>
              <w:right w:val="single" w:sz="4" w:space="0" w:color="auto"/>
            </w:tcBorders>
            <w:hideMark/>
          </w:tcPr>
          <w:p w14:paraId="7A724F19"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S2: Use UK-specific RWE datasets like SACT, and consider adjusting efficacy data for differences in the modelled IVIG rate from efficacy source.</w:t>
            </w:r>
            <w:r w:rsidRPr="00A90DD4">
              <w:rPr>
                <w:rFonts w:ascii="Calibri" w:eastAsia="Times New Roman" w:hAnsi="Calibri" w:cs="Arial"/>
                <w:lang w:eastAsia="en-GB"/>
              </w:rPr>
              <w:br/>
            </w:r>
            <w:r w:rsidRPr="00A90DD4">
              <w:rPr>
                <w:rFonts w:ascii="Calibri" w:eastAsia="Times New Roman" w:hAnsi="Calibri" w:cs="Arial"/>
                <w:lang w:eastAsia="en-GB"/>
              </w:rPr>
              <w:br/>
              <w:t>R1: Improves generalisability to NHS clinical practice by using real-world treatment patterns.</w:t>
            </w:r>
            <w:r w:rsidRPr="00A90DD4">
              <w:rPr>
                <w:rFonts w:ascii="Calibri" w:eastAsia="Times New Roman" w:hAnsi="Calibri" w:cs="Arial"/>
                <w:lang w:eastAsia="en-GB"/>
              </w:rPr>
              <w:br/>
              <w:t>R2: Adjusts both proportion and duration of IVIG use to reflect what actually happens in the UK, which may differ to other countries.</w:t>
            </w:r>
            <w:r w:rsidRPr="00A90DD4">
              <w:rPr>
                <w:rFonts w:ascii="Calibri" w:eastAsia="Times New Roman" w:hAnsi="Calibri" w:cs="Arial"/>
                <w:lang w:eastAsia="en-GB"/>
              </w:rPr>
              <w:br/>
              <w:t>R3: Helps align model inputs with observed patient outcomes and resource use in NHS, but may be biased if IVIg use differs between the sources providing survival data</w:t>
            </w:r>
          </w:p>
        </w:tc>
        <w:tc>
          <w:tcPr>
            <w:tcW w:w="1217" w:type="dxa"/>
            <w:tcBorders>
              <w:top w:val="single" w:sz="4" w:space="0" w:color="auto"/>
              <w:bottom w:val="single" w:sz="4" w:space="0" w:color="auto"/>
              <w:right w:val="single" w:sz="4" w:space="0" w:color="auto"/>
            </w:tcBorders>
          </w:tcPr>
          <w:p w14:paraId="0E51609B"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hideMark/>
          </w:tcPr>
          <w:p w14:paraId="62F3CAC9" w14:textId="0D366B2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61%</w:t>
            </w:r>
          </w:p>
        </w:tc>
        <w:tc>
          <w:tcPr>
            <w:tcW w:w="1304" w:type="dxa"/>
            <w:tcBorders>
              <w:top w:val="single" w:sz="4" w:space="0" w:color="auto"/>
              <w:left w:val="single" w:sz="4" w:space="0" w:color="auto"/>
              <w:bottom w:val="single" w:sz="4" w:space="0" w:color="auto"/>
              <w:right w:val="single" w:sz="4" w:space="0" w:color="auto"/>
            </w:tcBorders>
            <w:hideMark/>
          </w:tcPr>
          <w:p w14:paraId="3DB76EDD" w14:textId="23E64E7F"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67%</w:t>
            </w:r>
          </w:p>
        </w:tc>
      </w:tr>
      <w:tr w:rsidR="00625ACC" w:rsidRPr="00A90DD4" w14:paraId="4EEAB3B4" w14:textId="77777777" w:rsidTr="000173D8">
        <w:trPr>
          <w:trHeight w:val="203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4273C06A"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3: Intravenous Immunoglobulin usage</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6DA98808"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Arial"/>
                <w:lang w:eastAsia="en-GB"/>
              </w:rPr>
              <w:t>S3: Use midpoint of trial data and real-world evidence and consider adjusting efficacy data for differences in the modelled IVIG rate from efficacy source.</w:t>
            </w:r>
            <w:r w:rsidRPr="00A90DD4">
              <w:rPr>
                <w:rFonts w:ascii="Calibri" w:eastAsia="Times New Roman" w:hAnsi="Calibri" w:cs="Arial"/>
                <w:lang w:eastAsia="en-GB"/>
              </w:rPr>
              <w:br/>
            </w:r>
            <w:r w:rsidRPr="00A90DD4">
              <w:rPr>
                <w:rFonts w:ascii="Calibri" w:eastAsia="Times New Roman" w:hAnsi="Calibri" w:cs="Arial"/>
                <w:lang w:eastAsia="en-GB"/>
              </w:rPr>
              <w:br/>
              <w:t>R1: Balances trial rigour with real-world applicability to improve robustness of estimates, but may be biased if IVIg use differs between the sources providing survival data</w:t>
            </w:r>
            <w:r w:rsidRPr="00A90DD4">
              <w:rPr>
                <w:rFonts w:ascii="Calibri" w:eastAsia="Times New Roman" w:hAnsi="Calibri" w:cs="Arial"/>
                <w:lang w:eastAsia="en-GB"/>
              </w:rPr>
              <w:br/>
              <w:t>R2: Balances the internal validity of trial data with the external relevance of UK-RWE</w:t>
            </w:r>
            <w:r w:rsidRPr="00A90DD4">
              <w:rPr>
                <w:rFonts w:ascii="Calibri" w:eastAsia="Times New Roman" w:hAnsi="Calibri" w:cs="Arial"/>
                <w:lang w:eastAsia="en-GB"/>
              </w:rPr>
              <w:br/>
              <w:t>R3: Avoids reliance on surrogate outcomes that may not robustly predict IVIG duration or clinical effect.</w:t>
            </w:r>
          </w:p>
        </w:tc>
        <w:tc>
          <w:tcPr>
            <w:tcW w:w="1217" w:type="dxa"/>
            <w:tcBorders>
              <w:top w:val="single" w:sz="4" w:space="0" w:color="auto"/>
              <w:bottom w:val="single" w:sz="4" w:space="0" w:color="auto"/>
              <w:right w:val="single" w:sz="4" w:space="0" w:color="auto"/>
            </w:tcBorders>
            <w:shd w:val="clear" w:color="DDEBF7" w:fill="DDEBF7"/>
          </w:tcPr>
          <w:p w14:paraId="1BD49FD5"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7046AD9" w14:textId="1245D8B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F83D0B7" w14:textId="1A70E52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400BCEE5" w14:textId="77777777" w:rsidTr="000173D8">
        <w:trPr>
          <w:trHeight w:val="2030"/>
        </w:trPr>
        <w:tc>
          <w:tcPr>
            <w:tcW w:w="2363" w:type="dxa"/>
            <w:tcBorders>
              <w:top w:val="single" w:sz="4" w:space="0" w:color="auto"/>
              <w:left w:val="single" w:sz="4" w:space="0" w:color="000000"/>
              <w:bottom w:val="single" w:sz="4" w:space="0" w:color="auto"/>
              <w:right w:val="single" w:sz="4" w:space="0" w:color="auto"/>
            </w:tcBorders>
            <w:hideMark/>
          </w:tcPr>
          <w:p w14:paraId="1CFCD53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3: Intravenous Immunoglobulin usage</w:t>
            </w:r>
          </w:p>
        </w:tc>
        <w:tc>
          <w:tcPr>
            <w:tcW w:w="7774" w:type="dxa"/>
            <w:tcBorders>
              <w:top w:val="single" w:sz="4" w:space="0" w:color="auto"/>
              <w:left w:val="single" w:sz="4" w:space="0" w:color="auto"/>
              <w:bottom w:val="single" w:sz="4" w:space="0" w:color="auto"/>
              <w:right w:val="single" w:sz="4" w:space="0" w:color="auto"/>
            </w:tcBorders>
            <w:hideMark/>
          </w:tcPr>
          <w:p w14:paraId="2A8C43C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S4: Use trial proportion, with duration informed by surrogate trial outcomes (e.g. EFS), if the surrogacy relationship is supported by empirical or clinical evidence. </w:t>
            </w:r>
            <w:r w:rsidRPr="00A90DD4">
              <w:rPr>
                <w:rFonts w:ascii="Calibri" w:eastAsia="Times New Roman" w:hAnsi="Calibri" w:cs="Calibri"/>
                <w:lang w:eastAsia="en-GB"/>
              </w:rPr>
              <w:br/>
            </w:r>
            <w:r w:rsidRPr="00A90DD4">
              <w:rPr>
                <w:rFonts w:ascii="Calibri" w:eastAsia="Times New Roman" w:hAnsi="Calibri" w:cs="Calibri"/>
                <w:lang w:eastAsia="en-GB"/>
              </w:rPr>
              <w:br/>
              <w:t>R1: Aligns treatment duration with biological recovery</w:t>
            </w:r>
            <w:r w:rsidRPr="00A90DD4">
              <w:rPr>
                <w:rFonts w:ascii="Calibri" w:eastAsia="Times New Roman" w:hAnsi="Calibri" w:cs="Calibri"/>
                <w:lang w:eastAsia="en-GB"/>
              </w:rPr>
              <w:br/>
              <w:t xml:space="preserve">R2: Ensures consistency with long-term follow-up data (e.g., EFS, </w:t>
            </w:r>
            <w:proofErr w:type="spellStart"/>
            <w:r w:rsidRPr="00A90DD4">
              <w:rPr>
                <w:rFonts w:ascii="Calibri" w:eastAsia="Times New Roman" w:hAnsi="Calibri" w:cs="Calibri"/>
                <w:lang w:eastAsia="en-GB"/>
              </w:rPr>
              <w:t>allo</w:t>
            </w:r>
            <w:proofErr w:type="spellEnd"/>
            <w:r w:rsidRPr="00A90DD4">
              <w:rPr>
                <w:rFonts w:ascii="Calibri" w:eastAsia="Times New Roman" w:hAnsi="Calibri" w:cs="Calibri"/>
                <w:lang w:eastAsia="en-GB"/>
              </w:rPr>
              <w:t>-SCT rates).</w:t>
            </w:r>
            <w:r w:rsidRPr="00A90DD4">
              <w:rPr>
                <w:rFonts w:ascii="Calibri" w:eastAsia="Times New Roman" w:hAnsi="Calibri" w:cs="Calibri"/>
                <w:lang w:eastAsia="en-GB"/>
              </w:rPr>
              <w:br/>
              <w:t>R3: Provides a biologically plausible basis for mean duration of IVIG use in models.</w:t>
            </w:r>
            <w:r w:rsidRPr="00A90DD4">
              <w:rPr>
                <w:rFonts w:ascii="Calibri" w:eastAsia="Times New Roman" w:hAnsi="Calibri" w:cs="Calibri"/>
                <w:lang w:eastAsia="en-GB"/>
              </w:rPr>
              <w:br/>
              <w:t>R4: With higher internal validity</w:t>
            </w:r>
          </w:p>
        </w:tc>
        <w:tc>
          <w:tcPr>
            <w:tcW w:w="1217" w:type="dxa"/>
            <w:tcBorders>
              <w:top w:val="single" w:sz="4" w:space="0" w:color="auto"/>
              <w:bottom w:val="single" w:sz="4" w:space="0" w:color="auto"/>
              <w:right w:val="single" w:sz="4" w:space="0" w:color="auto"/>
            </w:tcBorders>
          </w:tcPr>
          <w:p w14:paraId="6210BD86"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hideMark/>
          </w:tcPr>
          <w:p w14:paraId="3743992B" w14:textId="22794763"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28%</w:t>
            </w:r>
          </w:p>
        </w:tc>
        <w:tc>
          <w:tcPr>
            <w:tcW w:w="1304" w:type="dxa"/>
            <w:tcBorders>
              <w:top w:val="single" w:sz="4" w:space="0" w:color="auto"/>
              <w:left w:val="single" w:sz="4" w:space="0" w:color="auto"/>
              <w:bottom w:val="single" w:sz="4" w:space="0" w:color="auto"/>
              <w:right w:val="single" w:sz="4" w:space="0" w:color="auto"/>
            </w:tcBorders>
            <w:hideMark/>
          </w:tcPr>
          <w:p w14:paraId="3757D825" w14:textId="4CED90D9"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17%</w:t>
            </w:r>
          </w:p>
        </w:tc>
      </w:tr>
      <w:tr w:rsidR="00625ACC" w:rsidRPr="00A90DD4" w14:paraId="179E06A0" w14:textId="77777777" w:rsidTr="000173D8">
        <w:trPr>
          <w:trHeight w:val="72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200CFDA9"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4 and 5: Cure-related assumptions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2D6C076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S1: Explore using designated cure models such as mixture or non-mixture cure models for both arms (based on TSD21) if consistent with mechanism of action. If cure models are unsuitable, then explore using standard survival models with a cure timepoint assumption that is consistent with a comparison to gen pop mortality for both arms. If no cure timepoint can be identified, then use standard survival models for both arms. </w:t>
            </w:r>
            <w:r w:rsidRPr="00A90DD4">
              <w:rPr>
                <w:rFonts w:ascii="Calibri" w:eastAsia="Times New Roman" w:hAnsi="Calibri" w:cs="Calibri"/>
                <w:lang w:eastAsia="en-GB"/>
              </w:rPr>
              <w:br/>
              <w:t>For people assumed cured, explore calculating SMR from observed follow-up that is consistent with cure assumption. If implausible, identify suitable value from literature, prioritising recent studies in same disease area and stage, with relevant previous and subsequent therapies.</w:t>
            </w:r>
            <w:r w:rsidRPr="00A90DD4">
              <w:rPr>
                <w:rFonts w:ascii="Calibri" w:eastAsia="Times New Roman" w:hAnsi="Calibri" w:cs="Calibri"/>
                <w:lang w:eastAsia="en-GB"/>
              </w:rPr>
              <w:br/>
              <w:t>If cure time point is used, then cure time point influence is linked to health state occupancy or subsequent therapy (e.g. Only those remaining in EFS at X years, or those receiving subsequent alloSCT revert to low hazard rate, healthy utility value)</w:t>
            </w:r>
            <w:r w:rsidRPr="00A90DD4">
              <w:rPr>
                <w:rFonts w:ascii="Calibri" w:eastAsia="Times New Roman" w:hAnsi="Calibri" w:cs="Calibri"/>
                <w:lang w:eastAsia="en-GB"/>
              </w:rPr>
              <w:br/>
            </w:r>
            <w:r w:rsidRPr="00A90DD4">
              <w:rPr>
                <w:rFonts w:ascii="Calibri" w:eastAsia="Times New Roman" w:hAnsi="Calibri" w:cs="Calibri"/>
                <w:lang w:eastAsia="en-GB"/>
              </w:rPr>
              <w:br/>
              <w:t>R1: Cure models supported when Kaplan-Meier curves show plateaus suggesting a cured subgroup; aligns with clinical expert opinion, biological plausibility of cure, and cross-trial consistency.</w:t>
            </w:r>
            <w:r w:rsidRPr="00A90DD4">
              <w:rPr>
                <w:rFonts w:ascii="Calibri" w:eastAsia="Times New Roman" w:hAnsi="Calibri" w:cs="Calibri"/>
                <w:lang w:eastAsia="en-GB"/>
              </w:rPr>
              <w:br/>
              <w:t>R2: Cure-timepoint assumptions will be used when cure models are not supported by the data; with ensuring that excess mortality risk applied after cure is consistent with the assumed cure threshold</w:t>
            </w:r>
            <w:r w:rsidRPr="00A90DD4">
              <w:rPr>
                <w:rFonts w:ascii="Calibri" w:eastAsia="Times New Roman" w:hAnsi="Calibri" w:cs="Calibri"/>
                <w:lang w:eastAsia="en-GB"/>
              </w:rPr>
              <w:br/>
              <w:t>R3: Fallback to non-cure survival models when trial data are too immature, heavily censored, or lack evidence to justify cure over long-term response.</w:t>
            </w:r>
            <w:r w:rsidRPr="00A90DD4">
              <w:rPr>
                <w:rFonts w:ascii="Calibri" w:eastAsia="Times New Roman" w:hAnsi="Calibri" w:cs="Calibri"/>
                <w:lang w:eastAsia="en-GB"/>
              </w:rPr>
              <w:br/>
              <w:t>R4: Sensitivity analyses (using alternative SMRs or multipliers, e.g., 1.5×, 2×, up to 4) are often required to reflect data immaturity and uncertainty.</w:t>
            </w:r>
            <w:r w:rsidRPr="00A90DD4">
              <w:rPr>
                <w:rFonts w:ascii="Calibri" w:eastAsia="Times New Roman" w:hAnsi="Calibri" w:cs="Calibri"/>
                <w:lang w:eastAsia="en-GB"/>
              </w:rPr>
              <w:br/>
              <w:t>R5: Cure assumptions should be explored using cure models for both the intervention and comparator arms, ensuring that any cure-time point reflects the treatment-specific potential for cure (e.g., CAR-T or allogeneic HSCT) and is consistent with underlying clinical mechanisms</w:t>
            </w:r>
            <w:r w:rsidRPr="00A90DD4">
              <w:rPr>
                <w:rFonts w:ascii="Calibri" w:eastAsia="Times New Roman" w:hAnsi="Calibri" w:cs="Calibri"/>
                <w:lang w:eastAsia="en-GB"/>
              </w:rPr>
              <w:br/>
              <w:t>R6: Use cure-timepoint or cure-fraction models only where trial data provide clear evidence of a cured subgroup</w:t>
            </w:r>
          </w:p>
        </w:tc>
        <w:tc>
          <w:tcPr>
            <w:tcW w:w="1217" w:type="dxa"/>
            <w:tcBorders>
              <w:top w:val="single" w:sz="4" w:space="0" w:color="auto"/>
              <w:bottom w:val="single" w:sz="4" w:space="0" w:color="auto"/>
              <w:right w:val="single" w:sz="4" w:space="0" w:color="auto"/>
            </w:tcBorders>
            <w:shd w:val="clear" w:color="DDEBF7" w:fill="DDEBF7"/>
          </w:tcPr>
          <w:p w14:paraId="2464A714"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46A67A2" w14:textId="0417925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w:t>
            </w:r>
            <w:r w:rsidR="00593E52">
              <w:rPr>
                <w:rFonts w:ascii="Calibri" w:hAnsi="Calibri" w:cs="Calibri"/>
                <w:b/>
                <w:bCs/>
                <w:sz w:val="22"/>
                <w:szCs w:val="22"/>
              </w:rPr>
              <w:t>5</w:t>
            </w:r>
            <w:r>
              <w:rPr>
                <w:rFonts w:ascii="Calibri" w:hAnsi="Calibri" w:cs="Calibri"/>
                <w:b/>
                <w:bCs/>
                <w:sz w:val="22"/>
                <w:szCs w:val="22"/>
              </w:rPr>
              <w:t>%</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11682A0" w14:textId="6F6ED989"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92%</w:t>
            </w:r>
          </w:p>
        </w:tc>
      </w:tr>
      <w:tr w:rsidR="00625ACC" w:rsidRPr="00A90DD4" w14:paraId="5CFC863A" w14:textId="77777777" w:rsidTr="000173D8">
        <w:trPr>
          <w:trHeight w:val="870"/>
        </w:trPr>
        <w:tc>
          <w:tcPr>
            <w:tcW w:w="2363" w:type="dxa"/>
            <w:tcBorders>
              <w:top w:val="single" w:sz="4" w:space="0" w:color="auto"/>
              <w:left w:val="single" w:sz="4" w:space="0" w:color="000000"/>
              <w:bottom w:val="single" w:sz="4" w:space="0" w:color="auto"/>
              <w:right w:val="single" w:sz="4" w:space="0" w:color="auto"/>
            </w:tcBorders>
            <w:hideMark/>
          </w:tcPr>
          <w:p w14:paraId="2470DB14"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4 and 5: Cure-related assumptions</w:t>
            </w:r>
          </w:p>
        </w:tc>
        <w:tc>
          <w:tcPr>
            <w:tcW w:w="7774" w:type="dxa"/>
            <w:tcBorders>
              <w:top w:val="single" w:sz="4" w:space="0" w:color="auto"/>
              <w:left w:val="single" w:sz="4" w:space="0" w:color="auto"/>
              <w:bottom w:val="single" w:sz="4" w:space="0" w:color="auto"/>
              <w:right w:val="single" w:sz="4" w:space="0" w:color="auto"/>
            </w:tcBorders>
            <w:hideMark/>
          </w:tcPr>
          <w:p w14:paraId="1891558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As per solution 1, but cure models or cure timepoint applied for intervention only</w:t>
            </w:r>
            <w:r w:rsidRPr="00A90DD4">
              <w:rPr>
                <w:rFonts w:ascii="Calibri" w:eastAsia="Times New Roman" w:hAnsi="Calibri" w:cs="Calibri"/>
                <w:lang w:eastAsia="en-GB"/>
              </w:rPr>
              <w:br/>
            </w:r>
            <w:r w:rsidRPr="00A90DD4">
              <w:rPr>
                <w:rFonts w:ascii="Calibri" w:eastAsia="Times New Roman" w:hAnsi="Calibri" w:cs="Calibri"/>
                <w:lang w:eastAsia="en-GB"/>
              </w:rPr>
              <w:br/>
              <w:t>R1: Comparator arms have a much lower likelihood of cure. We should ensure cure is biologically plausible</w:t>
            </w:r>
          </w:p>
        </w:tc>
        <w:tc>
          <w:tcPr>
            <w:tcW w:w="1217" w:type="dxa"/>
            <w:tcBorders>
              <w:top w:val="single" w:sz="4" w:space="0" w:color="auto"/>
              <w:bottom w:val="single" w:sz="4" w:space="0" w:color="auto"/>
              <w:right w:val="single" w:sz="4" w:space="0" w:color="auto"/>
            </w:tcBorders>
          </w:tcPr>
          <w:p w14:paraId="1A8AC58E"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hideMark/>
          </w:tcPr>
          <w:p w14:paraId="58C9A430" w14:textId="75055356" w:rsidR="00625ACC" w:rsidRPr="00A90DD4" w:rsidRDefault="00593E52" w:rsidP="00625ACC">
            <w:pPr>
              <w:spacing w:after="0" w:line="240" w:lineRule="auto"/>
              <w:rPr>
                <w:rFonts w:ascii="Calibri" w:eastAsia="Times New Roman" w:hAnsi="Calibri" w:cs="Calibri"/>
                <w:b/>
                <w:bCs/>
                <w:lang w:eastAsia="en-GB"/>
              </w:rPr>
            </w:pPr>
            <w:r>
              <w:rPr>
                <w:rFonts w:ascii="Calibri" w:hAnsi="Calibri" w:cs="Calibri"/>
                <w:b/>
                <w:bCs/>
                <w:sz w:val="22"/>
                <w:szCs w:val="22"/>
              </w:rPr>
              <w:t>5</w:t>
            </w:r>
            <w:r w:rsidR="00625ACC">
              <w:rPr>
                <w:rFonts w:ascii="Calibri" w:hAnsi="Calibri" w:cs="Calibri"/>
                <w:b/>
                <w:bCs/>
                <w:sz w:val="22"/>
                <w:szCs w:val="22"/>
              </w:rPr>
              <w:t>%</w:t>
            </w:r>
          </w:p>
        </w:tc>
        <w:tc>
          <w:tcPr>
            <w:tcW w:w="1304" w:type="dxa"/>
            <w:tcBorders>
              <w:top w:val="single" w:sz="4" w:space="0" w:color="auto"/>
              <w:left w:val="single" w:sz="4" w:space="0" w:color="auto"/>
              <w:bottom w:val="single" w:sz="4" w:space="0" w:color="auto"/>
              <w:right w:val="single" w:sz="4" w:space="0" w:color="auto"/>
            </w:tcBorders>
            <w:hideMark/>
          </w:tcPr>
          <w:p w14:paraId="4AACA9D7" w14:textId="2871733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w:t>
            </w:r>
          </w:p>
        </w:tc>
      </w:tr>
      <w:tr w:rsidR="00625ACC" w:rsidRPr="00A90DD4" w14:paraId="1962658A" w14:textId="77777777" w:rsidTr="000173D8">
        <w:trPr>
          <w:trHeight w:val="14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5EB65934"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4 and 5: Cure-related assumptions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1488FC94"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S3: As per solution 1, but if a cure time point is used, rather than cure models, then its influence is independent of health states or subsequent treatments (i.e. All people alive at X years revert to low hazard rate, healthy utility value, even if disease has progressed)</w:t>
            </w:r>
            <w:r w:rsidRPr="00A90DD4">
              <w:rPr>
                <w:rFonts w:ascii="Calibri" w:eastAsia="Times New Roman" w:hAnsi="Calibri" w:cs="Calibri"/>
                <w:lang w:eastAsia="en-GB"/>
              </w:rPr>
              <w:br/>
            </w:r>
            <w:r w:rsidRPr="00A90DD4">
              <w:rPr>
                <w:rFonts w:ascii="Calibri" w:eastAsia="Times New Roman" w:hAnsi="Calibri" w:cs="Calibri"/>
                <w:lang w:eastAsia="en-GB"/>
              </w:rPr>
              <w:br/>
              <w:t>R1: More straightforward to model a cure assumption this way.</w:t>
            </w:r>
          </w:p>
        </w:tc>
        <w:tc>
          <w:tcPr>
            <w:tcW w:w="1217" w:type="dxa"/>
            <w:tcBorders>
              <w:top w:val="single" w:sz="4" w:space="0" w:color="auto"/>
              <w:bottom w:val="single" w:sz="4" w:space="0" w:color="auto"/>
              <w:right w:val="single" w:sz="4" w:space="0" w:color="auto"/>
            </w:tcBorders>
            <w:shd w:val="clear" w:color="DDEBF7" w:fill="DDEBF7"/>
          </w:tcPr>
          <w:p w14:paraId="664E87B0"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6DB8678A" w14:textId="70FF6E1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56691BF5" w14:textId="401D645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0CFB4049" w14:textId="77777777" w:rsidTr="000173D8">
        <w:trPr>
          <w:trHeight w:val="2900"/>
        </w:trPr>
        <w:tc>
          <w:tcPr>
            <w:tcW w:w="2363" w:type="dxa"/>
            <w:tcBorders>
              <w:top w:val="single" w:sz="4" w:space="0" w:color="auto"/>
              <w:left w:val="single" w:sz="4" w:space="0" w:color="000000"/>
              <w:bottom w:val="single" w:sz="4" w:space="0" w:color="auto"/>
              <w:right w:val="single" w:sz="4" w:space="0" w:color="auto"/>
            </w:tcBorders>
            <w:hideMark/>
          </w:tcPr>
          <w:p w14:paraId="6EDE294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7: CAR T-related delivery costs</w:t>
            </w:r>
          </w:p>
        </w:tc>
        <w:tc>
          <w:tcPr>
            <w:tcW w:w="7774" w:type="dxa"/>
            <w:tcBorders>
              <w:top w:val="single" w:sz="4" w:space="0" w:color="auto"/>
              <w:left w:val="single" w:sz="4" w:space="0" w:color="auto"/>
              <w:bottom w:val="single" w:sz="4" w:space="0" w:color="auto"/>
              <w:right w:val="single" w:sz="4" w:space="0" w:color="auto"/>
            </w:tcBorders>
            <w:hideMark/>
          </w:tcPr>
          <w:p w14:paraId="5BE3B528"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S1: Use the most recent and fully transparent NHS England CAR-T tariff, with a clear breakdown of cost components (e.g., AE and outpatient costs), even if this means using an outdated tariff cost that is no longer used by NHS, with targeted supplements added (e.g. ICU costs)</w:t>
            </w:r>
            <w:r w:rsidRPr="00A90DD4">
              <w:rPr>
                <w:rFonts w:ascii="Calibri" w:eastAsia="Times New Roman" w:hAnsi="Calibri" w:cs="Calibri"/>
                <w:lang w:eastAsia="en-GB"/>
              </w:rPr>
              <w:br/>
            </w:r>
            <w:r w:rsidRPr="00A90DD4">
              <w:rPr>
                <w:rFonts w:ascii="Calibri" w:eastAsia="Times New Roman" w:hAnsi="Calibri" w:cs="Calibri"/>
                <w:lang w:eastAsia="en-GB"/>
              </w:rPr>
              <w:br/>
              <w:t>R1: The transparently shared tariff addresses concerns about opaque cost derivation.</w:t>
            </w:r>
            <w:r w:rsidRPr="00A90DD4">
              <w:rPr>
                <w:rFonts w:ascii="Calibri" w:eastAsia="Times New Roman" w:hAnsi="Calibri" w:cs="Calibri"/>
                <w:lang w:eastAsia="en-GB"/>
              </w:rPr>
              <w:br/>
              <w:t>R2: The most recent NHSE CAR-T tariff should be used to ensure alignment with current NHS payment practice. Other approaches can be incorporated as scenarios to show the uncertainty around the tariff cost</w:t>
            </w:r>
            <w:r w:rsidRPr="00A90DD4">
              <w:rPr>
                <w:rFonts w:ascii="Calibri" w:eastAsia="Times New Roman" w:hAnsi="Calibri" w:cs="Calibri"/>
                <w:lang w:eastAsia="en-GB"/>
              </w:rPr>
              <w:br/>
              <w:t>R3: Costs not included in the tariff are added to capture all relevant resources.</w:t>
            </w:r>
            <w:r w:rsidRPr="00A90DD4">
              <w:rPr>
                <w:rFonts w:ascii="Calibri" w:eastAsia="Times New Roman" w:hAnsi="Calibri" w:cs="Calibri"/>
                <w:lang w:eastAsia="en-GB"/>
              </w:rPr>
              <w:br/>
              <w:t>R4: The approach avoids subjective adjustments while acknowledging potential uncaptured benefits like outpatient delivery or reduced toxicity.</w:t>
            </w:r>
          </w:p>
        </w:tc>
        <w:tc>
          <w:tcPr>
            <w:tcW w:w="1217" w:type="dxa"/>
            <w:tcBorders>
              <w:top w:val="single" w:sz="4" w:space="0" w:color="auto"/>
              <w:bottom w:val="single" w:sz="4" w:space="0" w:color="auto"/>
              <w:right w:val="single" w:sz="4" w:space="0" w:color="auto"/>
            </w:tcBorders>
          </w:tcPr>
          <w:p w14:paraId="49A9AA4E"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18</w:t>
            </w:r>
          </w:p>
        </w:tc>
        <w:tc>
          <w:tcPr>
            <w:tcW w:w="1304" w:type="dxa"/>
            <w:tcBorders>
              <w:top w:val="single" w:sz="4" w:space="0" w:color="auto"/>
              <w:left w:val="single" w:sz="4" w:space="0" w:color="auto"/>
              <w:bottom w:val="single" w:sz="4" w:space="0" w:color="auto"/>
              <w:right w:val="single" w:sz="4" w:space="0" w:color="auto"/>
            </w:tcBorders>
            <w:hideMark/>
          </w:tcPr>
          <w:p w14:paraId="0CF745F6" w14:textId="466AFB65"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39%</w:t>
            </w:r>
          </w:p>
        </w:tc>
        <w:tc>
          <w:tcPr>
            <w:tcW w:w="1304" w:type="dxa"/>
            <w:tcBorders>
              <w:top w:val="single" w:sz="4" w:space="0" w:color="auto"/>
              <w:left w:val="single" w:sz="4" w:space="0" w:color="auto"/>
              <w:bottom w:val="single" w:sz="4" w:space="0" w:color="auto"/>
              <w:right w:val="single" w:sz="4" w:space="0" w:color="auto"/>
            </w:tcBorders>
            <w:hideMark/>
          </w:tcPr>
          <w:p w14:paraId="054396C2" w14:textId="1304FBA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55%</w:t>
            </w:r>
          </w:p>
        </w:tc>
      </w:tr>
      <w:tr w:rsidR="00625ACC" w:rsidRPr="00A90DD4" w14:paraId="465E2381" w14:textId="77777777" w:rsidTr="000173D8">
        <w:trPr>
          <w:trHeight w:val="290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1DDDDFA7"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7: CAR T-related delivery costs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63D9C6C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Tailored costs through either adjustment of most recent CAR-T tariff cost, or full bottom-up costing based on trial or real-world data (using the same population and treatment), customised to specific CAR-T features or evidence</w:t>
            </w:r>
            <w:r w:rsidRPr="00A90DD4">
              <w:rPr>
                <w:rFonts w:ascii="Calibri" w:eastAsia="Times New Roman" w:hAnsi="Calibri" w:cs="Calibri"/>
                <w:lang w:eastAsia="en-GB"/>
              </w:rPr>
              <w:br/>
            </w:r>
            <w:r w:rsidRPr="00A90DD4">
              <w:rPr>
                <w:rFonts w:ascii="Calibri" w:eastAsia="Times New Roman" w:hAnsi="Calibri" w:cs="Calibri"/>
                <w:lang w:eastAsia="en-GB"/>
              </w:rPr>
              <w:br/>
              <w:t>R1: Bottom-up approach allows company to show individual resource lines (hospital, ICU) rather than accept a bundled tariff.</w:t>
            </w:r>
            <w:r w:rsidRPr="00A90DD4">
              <w:rPr>
                <w:rFonts w:ascii="Calibri" w:eastAsia="Times New Roman" w:hAnsi="Calibri" w:cs="Calibri"/>
                <w:lang w:eastAsia="en-GB"/>
              </w:rPr>
              <w:br/>
              <w:t>R2: Provides transparent, auditable, and disaggregated cost inputs.</w:t>
            </w:r>
            <w:r w:rsidRPr="00A90DD4">
              <w:rPr>
                <w:rFonts w:ascii="Calibri" w:eastAsia="Times New Roman" w:hAnsi="Calibri" w:cs="Calibri"/>
                <w:lang w:eastAsia="en-GB"/>
              </w:rPr>
              <w:br/>
              <w:t>R3: Reflects actual resource use for the same population and treatment, avoiding underestimation.</w:t>
            </w:r>
            <w:r w:rsidRPr="00A90DD4">
              <w:rPr>
                <w:rFonts w:ascii="Calibri" w:eastAsia="Times New Roman" w:hAnsi="Calibri" w:cs="Calibri"/>
                <w:lang w:eastAsia="en-GB"/>
              </w:rPr>
              <w:br/>
              <w:t>R4: Captures therapy-specific benefits, such as outpatient delivery, reduced toxicity, or paediatric-specific needs.</w:t>
            </w:r>
          </w:p>
        </w:tc>
        <w:tc>
          <w:tcPr>
            <w:tcW w:w="1217" w:type="dxa"/>
            <w:tcBorders>
              <w:top w:val="single" w:sz="4" w:space="0" w:color="auto"/>
              <w:bottom w:val="single" w:sz="4" w:space="0" w:color="auto"/>
              <w:right w:val="single" w:sz="4" w:space="0" w:color="auto"/>
            </w:tcBorders>
            <w:shd w:val="clear" w:color="DDEBF7" w:fill="DDEBF7"/>
          </w:tcPr>
          <w:p w14:paraId="34ACD56E"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18</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6584BBD1" w14:textId="24CE3FEB"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22%</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30263F7B" w14:textId="768634FA"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w:t>
            </w:r>
          </w:p>
        </w:tc>
      </w:tr>
      <w:tr w:rsidR="00625ACC" w:rsidRPr="00A90DD4" w14:paraId="0153D7E2" w14:textId="77777777" w:rsidTr="000173D8">
        <w:trPr>
          <w:trHeight w:val="1160"/>
        </w:trPr>
        <w:tc>
          <w:tcPr>
            <w:tcW w:w="2363" w:type="dxa"/>
            <w:tcBorders>
              <w:top w:val="single" w:sz="4" w:space="0" w:color="auto"/>
              <w:left w:val="single" w:sz="4" w:space="0" w:color="000000"/>
              <w:bottom w:val="single" w:sz="4" w:space="0" w:color="auto"/>
              <w:right w:val="single" w:sz="4" w:space="0" w:color="auto"/>
            </w:tcBorders>
            <w:hideMark/>
          </w:tcPr>
          <w:p w14:paraId="2484F331"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7: CAR T-related delivery costs</w:t>
            </w:r>
          </w:p>
        </w:tc>
        <w:tc>
          <w:tcPr>
            <w:tcW w:w="7774" w:type="dxa"/>
            <w:tcBorders>
              <w:top w:val="single" w:sz="4" w:space="0" w:color="auto"/>
              <w:left w:val="single" w:sz="4" w:space="0" w:color="auto"/>
              <w:bottom w:val="single" w:sz="4" w:space="0" w:color="auto"/>
              <w:right w:val="single" w:sz="4" w:space="0" w:color="auto"/>
            </w:tcBorders>
            <w:hideMark/>
          </w:tcPr>
          <w:p w14:paraId="1B7264C9"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S3: Use the first CAR T tariff (£41k) with targeted supplements added (e.g. ICU costs)</w:t>
            </w:r>
            <w:r w:rsidRPr="00A90DD4">
              <w:rPr>
                <w:rFonts w:ascii="Calibri" w:eastAsia="Times New Roman" w:hAnsi="Calibri" w:cs="Calibri"/>
                <w:lang w:eastAsia="en-GB"/>
              </w:rPr>
              <w:br/>
            </w:r>
            <w:r w:rsidRPr="00A90DD4">
              <w:rPr>
                <w:rFonts w:ascii="Calibri" w:eastAsia="Times New Roman" w:hAnsi="Calibri" w:cs="Calibri"/>
                <w:lang w:eastAsia="en-GB"/>
              </w:rPr>
              <w:br/>
              <w:t>R1: Consistent with first CAR T appraisals, fairer comparison.</w:t>
            </w:r>
            <w:r w:rsidRPr="00A90DD4">
              <w:rPr>
                <w:rFonts w:ascii="Calibri" w:eastAsia="Times New Roman" w:hAnsi="Calibri" w:cs="Calibri"/>
                <w:lang w:eastAsia="en-GB"/>
              </w:rPr>
              <w:br/>
              <w:t xml:space="preserve">R2: Was generated in partnership between NHSE and companies, is more transparent. </w:t>
            </w:r>
          </w:p>
        </w:tc>
        <w:tc>
          <w:tcPr>
            <w:tcW w:w="1217" w:type="dxa"/>
            <w:tcBorders>
              <w:top w:val="single" w:sz="4" w:space="0" w:color="auto"/>
              <w:bottom w:val="single" w:sz="4" w:space="0" w:color="auto"/>
              <w:right w:val="single" w:sz="4" w:space="0" w:color="auto"/>
            </w:tcBorders>
          </w:tcPr>
          <w:p w14:paraId="0E913F86"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18</w:t>
            </w:r>
          </w:p>
        </w:tc>
        <w:tc>
          <w:tcPr>
            <w:tcW w:w="1304" w:type="dxa"/>
            <w:tcBorders>
              <w:top w:val="single" w:sz="4" w:space="0" w:color="auto"/>
              <w:left w:val="single" w:sz="4" w:space="0" w:color="auto"/>
              <w:bottom w:val="single" w:sz="4" w:space="0" w:color="auto"/>
              <w:right w:val="single" w:sz="4" w:space="0" w:color="auto"/>
            </w:tcBorders>
            <w:hideMark/>
          </w:tcPr>
          <w:p w14:paraId="753EBC9C" w14:textId="4689CF8F"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hideMark/>
          </w:tcPr>
          <w:p w14:paraId="02D6B113" w14:textId="66ED083C"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176490D0" w14:textId="77777777" w:rsidTr="000173D8">
        <w:trPr>
          <w:trHeight w:val="116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088DB281"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7: CAR T-related delivery costs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3F05A838"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S4: Use the most recent NHS England CAR-T tariff with targeted supplements added (e.g. ICU costs), regardless of transparency </w:t>
            </w:r>
            <w:r w:rsidRPr="00A90DD4">
              <w:rPr>
                <w:rFonts w:ascii="Calibri" w:eastAsia="Times New Roman" w:hAnsi="Calibri" w:cs="Calibri"/>
                <w:lang w:eastAsia="en-GB"/>
              </w:rPr>
              <w:br/>
            </w:r>
            <w:r w:rsidRPr="00A90DD4">
              <w:rPr>
                <w:rFonts w:ascii="Calibri" w:eastAsia="Times New Roman" w:hAnsi="Calibri" w:cs="Calibri"/>
                <w:lang w:eastAsia="en-GB"/>
              </w:rPr>
              <w:br/>
              <w:t>R1: This is what the NHS pays for each CAR T therapy at present.</w:t>
            </w:r>
          </w:p>
        </w:tc>
        <w:tc>
          <w:tcPr>
            <w:tcW w:w="1217" w:type="dxa"/>
            <w:tcBorders>
              <w:top w:val="single" w:sz="4" w:space="0" w:color="auto"/>
              <w:bottom w:val="single" w:sz="4" w:space="0" w:color="auto"/>
              <w:right w:val="single" w:sz="4" w:space="0" w:color="auto"/>
            </w:tcBorders>
            <w:shd w:val="clear" w:color="DDEBF7" w:fill="DDEBF7"/>
          </w:tcPr>
          <w:p w14:paraId="57133D3F"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18</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18218231" w14:textId="20CD2AED"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39%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588C3F48" w14:textId="7C850262"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36%</w:t>
            </w:r>
          </w:p>
        </w:tc>
      </w:tr>
      <w:tr w:rsidR="00625ACC" w:rsidRPr="00A90DD4" w14:paraId="746CBB61" w14:textId="77777777" w:rsidTr="000173D8">
        <w:trPr>
          <w:trHeight w:val="3190"/>
        </w:trPr>
        <w:tc>
          <w:tcPr>
            <w:tcW w:w="2363" w:type="dxa"/>
            <w:tcBorders>
              <w:top w:val="single" w:sz="4" w:space="0" w:color="auto"/>
              <w:left w:val="single" w:sz="4" w:space="0" w:color="000000"/>
              <w:bottom w:val="single" w:sz="4" w:space="0" w:color="auto"/>
              <w:right w:val="single" w:sz="4" w:space="0" w:color="auto"/>
            </w:tcBorders>
            <w:hideMark/>
          </w:tcPr>
          <w:p w14:paraId="0814455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8b: Long time survivor utility value</w:t>
            </w:r>
          </w:p>
        </w:tc>
        <w:tc>
          <w:tcPr>
            <w:tcW w:w="7774" w:type="dxa"/>
            <w:tcBorders>
              <w:top w:val="single" w:sz="4" w:space="0" w:color="auto"/>
              <w:left w:val="single" w:sz="4" w:space="0" w:color="auto"/>
              <w:bottom w:val="single" w:sz="4" w:space="0" w:color="auto"/>
              <w:right w:val="single" w:sz="4" w:space="0" w:color="auto"/>
            </w:tcBorders>
            <w:hideMark/>
          </w:tcPr>
          <w:p w14:paraId="0CB5FDC5"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S1: Apply a small decrement (e.g., 5-10%), or multiplier (e.g. x0.92) to general population utility where long-term toxicity or residual treatment effects are expected. A treatment-specific decrement should be used where evidence allows.</w:t>
            </w:r>
            <w:r w:rsidRPr="00A90DD4">
              <w:rPr>
                <w:rFonts w:ascii="Calibri" w:eastAsia="Times New Roman" w:hAnsi="Calibri" w:cs="Calibri"/>
                <w:lang w:eastAsia="en-GB"/>
              </w:rPr>
              <w:br/>
            </w:r>
            <w:r w:rsidRPr="00A90DD4">
              <w:rPr>
                <w:rFonts w:ascii="Calibri" w:eastAsia="Times New Roman" w:hAnsi="Calibri" w:cs="Calibri"/>
                <w:lang w:eastAsia="en-GB"/>
              </w:rPr>
              <w:br/>
              <w:t>R1: Given available evidence of persistent risks in long-term CAR-T survivors - including infections, secondary malignancies, and treatment-related complications - a modest decrement to general-population utility is reasonable. A plausible range of multipliers should be explored in scenario analyses.</w:t>
            </w:r>
            <w:r w:rsidRPr="00A90DD4">
              <w:rPr>
                <w:rFonts w:ascii="Calibri" w:eastAsia="Times New Roman" w:hAnsi="Calibri" w:cs="Calibri"/>
                <w:lang w:eastAsia="en-GB"/>
              </w:rPr>
              <w:br/>
              <w:t>R2: Using age- and sex-adjusted utilities ensures comparability with the appropriate general population subgroup.</w:t>
            </w:r>
            <w:r w:rsidRPr="00A90DD4">
              <w:rPr>
                <w:rFonts w:ascii="Calibri" w:eastAsia="Times New Roman" w:hAnsi="Calibri" w:cs="Calibri"/>
                <w:lang w:eastAsia="en-GB"/>
              </w:rPr>
              <w:br/>
              <w:t>R3: Recognises substantial improvement after cure while accounting for the reality of long-term cancer survivorship.</w:t>
            </w:r>
          </w:p>
        </w:tc>
        <w:tc>
          <w:tcPr>
            <w:tcW w:w="1217" w:type="dxa"/>
            <w:tcBorders>
              <w:top w:val="single" w:sz="4" w:space="0" w:color="auto"/>
              <w:bottom w:val="single" w:sz="4" w:space="0" w:color="auto"/>
              <w:right w:val="single" w:sz="4" w:space="0" w:color="auto"/>
            </w:tcBorders>
          </w:tcPr>
          <w:p w14:paraId="3CD52125"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17</w:t>
            </w:r>
          </w:p>
        </w:tc>
        <w:tc>
          <w:tcPr>
            <w:tcW w:w="1304" w:type="dxa"/>
            <w:tcBorders>
              <w:top w:val="single" w:sz="4" w:space="0" w:color="auto"/>
              <w:left w:val="single" w:sz="4" w:space="0" w:color="auto"/>
              <w:bottom w:val="single" w:sz="4" w:space="0" w:color="auto"/>
              <w:right w:val="single" w:sz="4" w:space="0" w:color="auto"/>
            </w:tcBorders>
            <w:hideMark/>
          </w:tcPr>
          <w:p w14:paraId="57655338" w14:textId="32AC70CB"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94%</w:t>
            </w:r>
          </w:p>
        </w:tc>
        <w:tc>
          <w:tcPr>
            <w:tcW w:w="1304" w:type="dxa"/>
            <w:tcBorders>
              <w:top w:val="single" w:sz="4" w:space="0" w:color="auto"/>
              <w:left w:val="single" w:sz="4" w:space="0" w:color="auto"/>
              <w:bottom w:val="single" w:sz="4" w:space="0" w:color="auto"/>
              <w:right w:val="single" w:sz="4" w:space="0" w:color="auto"/>
            </w:tcBorders>
            <w:hideMark/>
          </w:tcPr>
          <w:p w14:paraId="65366FD2" w14:textId="06842559"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90%</w:t>
            </w:r>
          </w:p>
        </w:tc>
      </w:tr>
      <w:tr w:rsidR="00625ACC" w:rsidRPr="00A90DD4" w14:paraId="38759D95" w14:textId="77777777" w:rsidTr="000173D8">
        <w:trPr>
          <w:trHeight w:val="203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0A5D6E41"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8b: Long time survivor utility value</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3D5B6A6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Apply general population utility values without any decrement for long-term survivors.</w:t>
            </w:r>
            <w:r w:rsidRPr="00A90DD4">
              <w:rPr>
                <w:rFonts w:ascii="Calibri" w:eastAsia="Times New Roman" w:hAnsi="Calibri" w:cs="Calibri"/>
                <w:lang w:eastAsia="en-GB"/>
              </w:rPr>
              <w:br/>
            </w:r>
            <w:r w:rsidRPr="00A90DD4">
              <w:rPr>
                <w:rFonts w:ascii="Calibri" w:eastAsia="Times New Roman" w:hAnsi="Calibri" w:cs="Calibri"/>
                <w:lang w:eastAsia="en-GB"/>
              </w:rPr>
              <w:br/>
              <w:t>R1: General population norms already include people with comorbidities, so assuming parity may not overstate HRQoL.</w:t>
            </w:r>
            <w:r w:rsidRPr="00A90DD4">
              <w:rPr>
                <w:rFonts w:ascii="Calibri" w:eastAsia="Times New Roman" w:hAnsi="Calibri" w:cs="Calibri"/>
                <w:lang w:eastAsia="en-GB"/>
              </w:rPr>
              <w:br/>
              <w:t>R2: In practice, many survivors return to daily activities and report life quality comparable to the general population.</w:t>
            </w:r>
            <w:r w:rsidRPr="00A90DD4">
              <w:rPr>
                <w:rFonts w:ascii="Calibri" w:eastAsia="Times New Roman" w:hAnsi="Calibri" w:cs="Calibri"/>
                <w:lang w:eastAsia="en-GB"/>
              </w:rPr>
              <w:br/>
              <w:t>R3: Using general population values avoids arbitrary adjustments and provides a transparent benchmark.</w:t>
            </w:r>
          </w:p>
        </w:tc>
        <w:tc>
          <w:tcPr>
            <w:tcW w:w="1217" w:type="dxa"/>
            <w:tcBorders>
              <w:top w:val="single" w:sz="4" w:space="0" w:color="auto"/>
              <w:bottom w:val="single" w:sz="4" w:space="0" w:color="auto"/>
              <w:right w:val="single" w:sz="4" w:space="0" w:color="auto"/>
            </w:tcBorders>
            <w:shd w:val="clear" w:color="DDEBF7" w:fill="DDEBF7"/>
          </w:tcPr>
          <w:p w14:paraId="770D2955"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17</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EF7AC1F" w14:textId="09D7BF16"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E93000D" w14:textId="168265F9"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66CCCB5A" w14:textId="77777777" w:rsidTr="000173D8">
        <w:trPr>
          <w:trHeight w:val="1160"/>
        </w:trPr>
        <w:tc>
          <w:tcPr>
            <w:tcW w:w="2363" w:type="dxa"/>
            <w:tcBorders>
              <w:top w:val="single" w:sz="4" w:space="0" w:color="auto"/>
              <w:left w:val="single" w:sz="4" w:space="0" w:color="000000"/>
              <w:bottom w:val="single" w:sz="4" w:space="0" w:color="auto"/>
              <w:right w:val="single" w:sz="4" w:space="0" w:color="auto"/>
            </w:tcBorders>
            <w:hideMark/>
          </w:tcPr>
          <w:p w14:paraId="132B331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8b: Long time survivor utility value</w:t>
            </w:r>
          </w:p>
        </w:tc>
        <w:tc>
          <w:tcPr>
            <w:tcW w:w="7774" w:type="dxa"/>
            <w:tcBorders>
              <w:top w:val="single" w:sz="4" w:space="0" w:color="auto"/>
              <w:left w:val="single" w:sz="4" w:space="0" w:color="auto"/>
              <w:bottom w:val="single" w:sz="4" w:space="0" w:color="auto"/>
              <w:right w:val="single" w:sz="4" w:space="0" w:color="auto"/>
            </w:tcBorders>
            <w:hideMark/>
          </w:tcPr>
          <w:p w14:paraId="7B53207D"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S3: Apply trial-derived pre-progression utility values, adjusted for ageing, to long-term survivors</w:t>
            </w:r>
            <w:r w:rsidRPr="00A90DD4">
              <w:rPr>
                <w:rFonts w:ascii="Calibri" w:eastAsia="Times New Roman" w:hAnsi="Calibri" w:cs="Calibri"/>
                <w:lang w:eastAsia="en-GB"/>
              </w:rPr>
              <w:br/>
            </w:r>
            <w:r w:rsidRPr="00A90DD4">
              <w:rPr>
                <w:rFonts w:ascii="Calibri" w:eastAsia="Times New Roman" w:hAnsi="Calibri" w:cs="Calibri"/>
                <w:lang w:eastAsia="en-GB"/>
              </w:rPr>
              <w:br/>
              <w:t>R1: Reflects realistic long-term HRQoL given lasting treatment effects.</w:t>
            </w:r>
            <w:r w:rsidRPr="00A90DD4">
              <w:rPr>
                <w:rFonts w:ascii="Calibri" w:eastAsia="Times New Roman" w:hAnsi="Calibri" w:cs="Calibri"/>
                <w:lang w:eastAsia="en-GB"/>
              </w:rPr>
              <w:br/>
              <w:t>R2: Ensures consistency with observed trial data and avoids arbitrary assumptions.</w:t>
            </w:r>
          </w:p>
        </w:tc>
        <w:tc>
          <w:tcPr>
            <w:tcW w:w="1217" w:type="dxa"/>
            <w:tcBorders>
              <w:top w:val="single" w:sz="4" w:space="0" w:color="auto"/>
              <w:bottom w:val="single" w:sz="4" w:space="0" w:color="auto"/>
              <w:right w:val="single" w:sz="4" w:space="0" w:color="auto"/>
            </w:tcBorders>
          </w:tcPr>
          <w:p w14:paraId="3F124B47"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17</w:t>
            </w:r>
          </w:p>
        </w:tc>
        <w:tc>
          <w:tcPr>
            <w:tcW w:w="1304" w:type="dxa"/>
            <w:tcBorders>
              <w:top w:val="single" w:sz="4" w:space="0" w:color="auto"/>
              <w:left w:val="single" w:sz="4" w:space="0" w:color="auto"/>
              <w:bottom w:val="single" w:sz="4" w:space="0" w:color="auto"/>
              <w:right w:val="single" w:sz="4" w:space="0" w:color="auto"/>
            </w:tcBorders>
            <w:hideMark/>
          </w:tcPr>
          <w:p w14:paraId="3BDEC3FA" w14:textId="55CB4943"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6%</w:t>
            </w:r>
          </w:p>
        </w:tc>
        <w:tc>
          <w:tcPr>
            <w:tcW w:w="1304" w:type="dxa"/>
            <w:tcBorders>
              <w:top w:val="single" w:sz="4" w:space="0" w:color="auto"/>
              <w:left w:val="single" w:sz="4" w:space="0" w:color="auto"/>
              <w:bottom w:val="single" w:sz="4" w:space="0" w:color="auto"/>
              <w:right w:val="single" w:sz="4" w:space="0" w:color="auto"/>
            </w:tcBorders>
            <w:hideMark/>
          </w:tcPr>
          <w:p w14:paraId="6C1117D9" w14:textId="35A8DC06"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10%</w:t>
            </w:r>
          </w:p>
        </w:tc>
      </w:tr>
      <w:tr w:rsidR="00625ACC" w:rsidRPr="00A90DD4" w14:paraId="52905166" w14:textId="77777777" w:rsidTr="000173D8">
        <w:trPr>
          <w:trHeight w:val="377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59A22EB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9: Subsequent alloSCT</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3DE6CEFD"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S1: Incorporate alloSCT costs, efficacy outcomes (EFS and OS), and QALY impacts for patients who may receive it in both CAR T-cell therapy and comparator arms. Use UK-specific data to determine the proportion of patients undergoing alloSCT. Where reliable UK data are unavailable, apply trial-observed alloSCT proportions, adjusting it with expert opinion to reflect UK clinical practice. </w:t>
            </w:r>
            <w:r w:rsidRPr="00A90DD4">
              <w:rPr>
                <w:rFonts w:ascii="Calibri" w:eastAsia="Times New Roman" w:hAnsi="Calibri" w:cs="Calibri"/>
                <w:lang w:eastAsia="en-GB"/>
              </w:rPr>
              <w:br/>
            </w:r>
            <w:r w:rsidRPr="00A90DD4">
              <w:rPr>
                <w:rFonts w:ascii="Calibri" w:eastAsia="Times New Roman" w:hAnsi="Calibri" w:cs="Calibri"/>
                <w:lang w:eastAsia="en-GB"/>
              </w:rPr>
              <w:br/>
              <w:t>R1: Some patients in trials received alloSCT, so including costs, survival, and QALY impacts ensures the model captures UK treatment pathways.</w:t>
            </w:r>
            <w:r w:rsidRPr="00A90DD4">
              <w:rPr>
                <w:rFonts w:ascii="Calibri" w:eastAsia="Times New Roman" w:hAnsi="Calibri" w:cs="Calibri"/>
                <w:lang w:eastAsia="en-GB"/>
              </w:rPr>
              <w:br/>
              <w:t>R2: Model should reflect current UK practice in alloSCT use, using observed data and expert input to ensure realistic, evidence-based estimates consistent with NHS pathways. When UK data are unavailable, applying trial-based proportions adjusted by expert opinion allows the model to remain realistic and clinically plausible.</w:t>
            </w:r>
            <w:r w:rsidRPr="00A90DD4">
              <w:rPr>
                <w:rFonts w:ascii="Calibri" w:eastAsia="Times New Roman" w:hAnsi="Calibri" w:cs="Calibri"/>
                <w:lang w:eastAsia="en-GB"/>
              </w:rPr>
              <w:br/>
              <w:t>R3: Sensitivity analyses can account for low proportions of patients receiving alloSCT to test robustness.</w:t>
            </w:r>
            <w:r w:rsidRPr="00A90DD4">
              <w:rPr>
                <w:rFonts w:ascii="Calibri" w:eastAsia="Times New Roman" w:hAnsi="Calibri" w:cs="Calibri"/>
                <w:lang w:eastAsia="en-GB"/>
              </w:rPr>
              <w:br/>
              <w:t>R4: Apply time-dependent utilities post-alloSCT is preferred</w:t>
            </w:r>
          </w:p>
        </w:tc>
        <w:tc>
          <w:tcPr>
            <w:tcW w:w="1217" w:type="dxa"/>
            <w:tcBorders>
              <w:top w:val="single" w:sz="4" w:space="0" w:color="auto"/>
              <w:bottom w:val="single" w:sz="4" w:space="0" w:color="auto"/>
              <w:right w:val="single" w:sz="4" w:space="0" w:color="auto"/>
            </w:tcBorders>
            <w:shd w:val="clear" w:color="DDEBF7" w:fill="DDEBF7"/>
          </w:tcPr>
          <w:p w14:paraId="5A9F95B4"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373EF368" w14:textId="411F96FC"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74%</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50CAE88" w14:textId="6573DCB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85%</w:t>
            </w:r>
          </w:p>
        </w:tc>
      </w:tr>
      <w:tr w:rsidR="00625ACC" w:rsidRPr="00A90DD4" w14:paraId="3A7FAFA5" w14:textId="77777777" w:rsidTr="000173D8">
        <w:trPr>
          <w:trHeight w:val="2030"/>
        </w:trPr>
        <w:tc>
          <w:tcPr>
            <w:tcW w:w="2363" w:type="dxa"/>
            <w:tcBorders>
              <w:top w:val="single" w:sz="4" w:space="0" w:color="auto"/>
              <w:left w:val="single" w:sz="4" w:space="0" w:color="000000"/>
              <w:bottom w:val="single" w:sz="4" w:space="0" w:color="auto"/>
              <w:right w:val="single" w:sz="4" w:space="0" w:color="auto"/>
            </w:tcBorders>
            <w:hideMark/>
          </w:tcPr>
          <w:p w14:paraId="058FA687"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9: Subsequent alloSCT</w:t>
            </w:r>
          </w:p>
        </w:tc>
        <w:tc>
          <w:tcPr>
            <w:tcW w:w="7774" w:type="dxa"/>
            <w:tcBorders>
              <w:top w:val="single" w:sz="4" w:space="0" w:color="auto"/>
              <w:left w:val="single" w:sz="4" w:space="0" w:color="auto"/>
              <w:bottom w:val="single" w:sz="4" w:space="0" w:color="auto"/>
              <w:right w:val="single" w:sz="4" w:space="0" w:color="auto"/>
            </w:tcBorders>
            <w:hideMark/>
          </w:tcPr>
          <w:p w14:paraId="72F42ECE"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S2: As per solution 1, but censor people in CAR T data who receive subsequent alloSCT. I.e., only model alloSCT costs and effects for comparator. </w:t>
            </w:r>
            <w:r w:rsidRPr="00A90DD4">
              <w:rPr>
                <w:rFonts w:ascii="Calibri" w:eastAsia="Times New Roman" w:hAnsi="Calibri" w:cs="Calibri"/>
                <w:lang w:eastAsia="en-GB"/>
              </w:rPr>
              <w:br/>
            </w:r>
            <w:r w:rsidRPr="00A90DD4">
              <w:rPr>
                <w:rFonts w:ascii="Calibri" w:eastAsia="Times New Roman" w:hAnsi="Calibri" w:cs="Calibri"/>
                <w:lang w:eastAsia="en-GB"/>
              </w:rPr>
              <w:br/>
              <w:t>R1: To focus on benefit of CAR T technology.</w:t>
            </w:r>
            <w:r w:rsidRPr="00A90DD4">
              <w:rPr>
                <w:rFonts w:ascii="Calibri" w:eastAsia="Times New Roman" w:hAnsi="Calibri" w:cs="Calibri"/>
                <w:lang w:eastAsia="en-GB"/>
              </w:rPr>
              <w:br/>
              <w:t>R2: Practice has changed in terms of sequencing CAR T and alloSCT, which trial data does not represent.</w:t>
            </w:r>
            <w:r w:rsidRPr="00A90DD4">
              <w:rPr>
                <w:rFonts w:ascii="Calibri" w:eastAsia="Times New Roman" w:hAnsi="Calibri" w:cs="Calibri"/>
                <w:lang w:eastAsia="en-GB"/>
              </w:rPr>
              <w:br/>
              <w:t>R3: Use of alloSCT after CAR T will be very rare.</w:t>
            </w:r>
            <w:r w:rsidRPr="00A90DD4">
              <w:rPr>
                <w:rFonts w:ascii="Calibri" w:eastAsia="Times New Roman" w:hAnsi="Calibri" w:cs="Calibri"/>
                <w:lang w:eastAsia="en-GB"/>
              </w:rPr>
              <w:br/>
              <w:t>R4: This approach may not represent UK treatment pathway.</w:t>
            </w:r>
          </w:p>
        </w:tc>
        <w:tc>
          <w:tcPr>
            <w:tcW w:w="1217" w:type="dxa"/>
            <w:tcBorders>
              <w:top w:val="single" w:sz="4" w:space="0" w:color="auto"/>
              <w:bottom w:val="single" w:sz="4" w:space="0" w:color="auto"/>
              <w:right w:val="single" w:sz="4" w:space="0" w:color="auto"/>
            </w:tcBorders>
          </w:tcPr>
          <w:p w14:paraId="1CB483A8"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542B9062" w14:textId="5F45E064"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26%</w:t>
            </w:r>
          </w:p>
        </w:tc>
        <w:tc>
          <w:tcPr>
            <w:tcW w:w="1304" w:type="dxa"/>
            <w:tcBorders>
              <w:top w:val="single" w:sz="4" w:space="0" w:color="auto"/>
              <w:left w:val="single" w:sz="4" w:space="0" w:color="auto"/>
              <w:bottom w:val="single" w:sz="4" w:space="0" w:color="auto"/>
              <w:right w:val="single" w:sz="4" w:space="0" w:color="auto"/>
            </w:tcBorders>
            <w:hideMark/>
          </w:tcPr>
          <w:p w14:paraId="264EDCF7" w14:textId="272625B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15%</w:t>
            </w:r>
          </w:p>
        </w:tc>
      </w:tr>
      <w:tr w:rsidR="00625ACC" w:rsidRPr="00A90DD4" w14:paraId="6CE2A210" w14:textId="77777777" w:rsidTr="000173D8">
        <w:trPr>
          <w:trHeight w:val="348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4F822475"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10: Adverse events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4EBD7C5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S1: Model related AEs cost and disutility as comprehensively as possible across the full CAR T-cell treatment pathway, including different line treatments and long-term effects. Exclude costs already covered by the CAR-T tariff. Estimate the proportion of patients affected and AE duration primarily from trial data, supplemented by real-world evidence (RWE) where available and applicable to the same population and treatment.</w:t>
            </w:r>
            <w:r w:rsidRPr="00A90DD4">
              <w:rPr>
                <w:rFonts w:ascii="Calibri" w:eastAsia="Times New Roman" w:hAnsi="Calibri" w:cs="Calibri"/>
                <w:lang w:eastAsia="en-GB"/>
              </w:rPr>
              <w:br/>
            </w:r>
            <w:r w:rsidRPr="00A90DD4">
              <w:rPr>
                <w:rFonts w:ascii="Calibri" w:eastAsia="Times New Roman" w:hAnsi="Calibri" w:cs="Calibri"/>
                <w:lang w:eastAsia="en-GB"/>
              </w:rPr>
              <w:br/>
              <w:t xml:space="preserve">R1: Considering AEs across all treatment lines ensures the model reflects the full clinical and economic impact </w:t>
            </w:r>
            <w:r w:rsidRPr="00A90DD4">
              <w:rPr>
                <w:rFonts w:ascii="Calibri" w:eastAsia="Times New Roman" w:hAnsi="Calibri" w:cs="Calibri"/>
                <w:lang w:eastAsia="en-GB"/>
              </w:rPr>
              <w:br/>
              <w:t>R2: Using trial data for controlled incidence estimates and RWE for duration and resource intensity improves representativeness and better reflects real-world practice.</w:t>
            </w:r>
            <w:r w:rsidRPr="00A90DD4">
              <w:rPr>
                <w:rFonts w:ascii="Calibri" w:eastAsia="Times New Roman" w:hAnsi="Calibri" w:cs="Calibri"/>
                <w:lang w:eastAsia="en-GB"/>
              </w:rPr>
              <w:br/>
              <w:t>R3: Acute toxicities (CRS, ICANS) and long-term effects (cytopenias, infections) have significant consequences for patient outcomes and healthcare systems</w:t>
            </w:r>
          </w:p>
        </w:tc>
        <w:tc>
          <w:tcPr>
            <w:tcW w:w="1217" w:type="dxa"/>
            <w:tcBorders>
              <w:top w:val="single" w:sz="4" w:space="0" w:color="auto"/>
              <w:bottom w:val="single" w:sz="4" w:space="0" w:color="auto"/>
              <w:right w:val="single" w:sz="4" w:space="0" w:color="auto"/>
            </w:tcBorders>
            <w:shd w:val="clear" w:color="DDEBF7" w:fill="DDEBF7"/>
          </w:tcPr>
          <w:p w14:paraId="5657D54B"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29E873A" w14:textId="1D27BF2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60%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16B65B8B" w14:textId="4CF07CC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69%</w:t>
            </w:r>
          </w:p>
        </w:tc>
      </w:tr>
      <w:tr w:rsidR="00625ACC" w:rsidRPr="00A90DD4" w14:paraId="453D4111" w14:textId="77777777" w:rsidTr="000173D8">
        <w:trPr>
          <w:trHeight w:val="1740"/>
        </w:trPr>
        <w:tc>
          <w:tcPr>
            <w:tcW w:w="2363" w:type="dxa"/>
            <w:tcBorders>
              <w:top w:val="single" w:sz="4" w:space="0" w:color="auto"/>
              <w:left w:val="single" w:sz="4" w:space="0" w:color="000000"/>
              <w:bottom w:val="single" w:sz="4" w:space="0" w:color="auto"/>
              <w:right w:val="single" w:sz="4" w:space="0" w:color="auto"/>
            </w:tcBorders>
            <w:hideMark/>
          </w:tcPr>
          <w:p w14:paraId="4D7023FE"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10: Adverse events</w:t>
            </w:r>
          </w:p>
        </w:tc>
        <w:tc>
          <w:tcPr>
            <w:tcW w:w="7774" w:type="dxa"/>
            <w:tcBorders>
              <w:top w:val="single" w:sz="4" w:space="0" w:color="auto"/>
              <w:left w:val="single" w:sz="4" w:space="0" w:color="auto"/>
              <w:bottom w:val="single" w:sz="4" w:space="0" w:color="auto"/>
              <w:right w:val="single" w:sz="4" w:space="0" w:color="auto"/>
            </w:tcBorders>
            <w:hideMark/>
          </w:tcPr>
          <w:p w14:paraId="62219B91"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S2: Disutility due to AEs as per solution 1. </w:t>
            </w:r>
            <w:r w:rsidRPr="00A90DD4">
              <w:rPr>
                <w:rFonts w:ascii="Calibri" w:eastAsia="Times New Roman" w:hAnsi="Calibri" w:cs="Calibri"/>
                <w:lang w:eastAsia="en-GB"/>
              </w:rPr>
              <w:br/>
              <w:t xml:space="preserve">For AE related costs, assume all AEs are captured in the tariff, meaning no further consideration costs of AEs is required. </w:t>
            </w:r>
            <w:r w:rsidRPr="00A90DD4">
              <w:rPr>
                <w:rFonts w:ascii="Calibri" w:eastAsia="Times New Roman" w:hAnsi="Calibri" w:cs="Calibri"/>
                <w:lang w:eastAsia="en-GB"/>
              </w:rPr>
              <w:br/>
            </w:r>
            <w:r w:rsidRPr="00A90DD4">
              <w:rPr>
                <w:rFonts w:ascii="Calibri" w:eastAsia="Times New Roman" w:hAnsi="Calibri" w:cs="Calibri"/>
                <w:lang w:eastAsia="en-GB"/>
              </w:rPr>
              <w:br/>
              <w:t>R1: Simplified model assumption.</w:t>
            </w:r>
            <w:r w:rsidRPr="00A90DD4">
              <w:rPr>
                <w:rFonts w:ascii="Calibri" w:eastAsia="Times New Roman" w:hAnsi="Calibri" w:cs="Calibri"/>
                <w:lang w:eastAsia="en-GB"/>
              </w:rPr>
              <w:br/>
              <w:t>R2: Data on late adverse events not reported, or immature.</w:t>
            </w:r>
          </w:p>
        </w:tc>
        <w:tc>
          <w:tcPr>
            <w:tcW w:w="1217" w:type="dxa"/>
            <w:tcBorders>
              <w:top w:val="single" w:sz="4" w:space="0" w:color="auto"/>
              <w:bottom w:val="single" w:sz="4" w:space="0" w:color="auto"/>
              <w:right w:val="single" w:sz="4" w:space="0" w:color="auto"/>
            </w:tcBorders>
          </w:tcPr>
          <w:p w14:paraId="3E59F0C7"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1B76D9BD" w14:textId="725997F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5%</w:t>
            </w:r>
          </w:p>
        </w:tc>
        <w:tc>
          <w:tcPr>
            <w:tcW w:w="1304" w:type="dxa"/>
            <w:tcBorders>
              <w:top w:val="single" w:sz="4" w:space="0" w:color="auto"/>
              <w:left w:val="single" w:sz="4" w:space="0" w:color="auto"/>
              <w:bottom w:val="single" w:sz="4" w:space="0" w:color="auto"/>
              <w:right w:val="single" w:sz="4" w:space="0" w:color="auto"/>
            </w:tcBorders>
            <w:hideMark/>
          </w:tcPr>
          <w:p w14:paraId="398BDA2A" w14:textId="4F4E27C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w:t>
            </w:r>
          </w:p>
        </w:tc>
      </w:tr>
      <w:tr w:rsidR="00625ACC" w:rsidRPr="00A90DD4" w14:paraId="17BD2C48" w14:textId="77777777" w:rsidTr="000173D8">
        <w:trPr>
          <w:trHeight w:val="14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59F611C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10: Adverse events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5014C8A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S3: Capture AE costs and effects as per solution </w:t>
            </w:r>
            <w:proofErr w:type="gramStart"/>
            <w:r w:rsidRPr="00A90DD4">
              <w:rPr>
                <w:rFonts w:ascii="Calibri" w:eastAsia="Times New Roman" w:hAnsi="Calibri" w:cs="Calibri"/>
                <w:lang w:eastAsia="en-GB"/>
              </w:rPr>
              <w:t>1, but</w:t>
            </w:r>
            <w:proofErr w:type="gramEnd"/>
            <w:r w:rsidRPr="00A90DD4">
              <w:rPr>
                <w:rFonts w:ascii="Calibri" w:eastAsia="Times New Roman" w:hAnsi="Calibri" w:cs="Calibri"/>
                <w:lang w:eastAsia="en-GB"/>
              </w:rPr>
              <w:t xml:space="preserve"> ignore AEs which occur once subsequent therapy has initiated (i.e. through censoring).</w:t>
            </w:r>
            <w:r w:rsidRPr="00A90DD4">
              <w:rPr>
                <w:rFonts w:ascii="Calibri" w:eastAsia="Times New Roman" w:hAnsi="Calibri" w:cs="Calibri"/>
                <w:lang w:eastAsia="en-GB"/>
              </w:rPr>
              <w:br/>
            </w:r>
            <w:r w:rsidRPr="00A90DD4">
              <w:rPr>
                <w:rFonts w:ascii="Calibri" w:eastAsia="Times New Roman" w:hAnsi="Calibri" w:cs="Calibri"/>
                <w:lang w:eastAsia="en-GB"/>
              </w:rPr>
              <w:br/>
              <w:t>R1: Simplified model assumption.</w:t>
            </w:r>
            <w:r w:rsidRPr="00A90DD4">
              <w:rPr>
                <w:rFonts w:ascii="Calibri" w:eastAsia="Times New Roman" w:hAnsi="Calibri" w:cs="Calibri"/>
                <w:lang w:eastAsia="en-GB"/>
              </w:rPr>
              <w:br/>
              <w:t>R2: Data on late adverse events not reported, immature, or unevenly captured.</w:t>
            </w:r>
          </w:p>
        </w:tc>
        <w:tc>
          <w:tcPr>
            <w:tcW w:w="1217" w:type="dxa"/>
            <w:tcBorders>
              <w:top w:val="single" w:sz="4" w:space="0" w:color="auto"/>
              <w:bottom w:val="single" w:sz="4" w:space="0" w:color="auto"/>
              <w:right w:val="single" w:sz="4" w:space="0" w:color="auto"/>
            </w:tcBorders>
            <w:shd w:val="clear" w:color="DDEBF7" w:fill="DDEBF7"/>
          </w:tcPr>
          <w:p w14:paraId="48625B7A"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005C22A1" w14:textId="00EAAE31"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35%</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69A91CA7" w14:textId="3CCF11CC"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23%</w:t>
            </w:r>
          </w:p>
        </w:tc>
      </w:tr>
      <w:tr w:rsidR="00625ACC" w:rsidRPr="00A90DD4" w14:paraId="560D5077" w14:textId="77777777" w:rsidTr="000173D8">
        <w:trPr>
          <w:trHeight w:val="2030"/>
        </w:trPr>
        <w:tc>
          <w:tcPr>
            <w:tcW w:w="2363" w:type="dxa"/>
            <w:tcBorders>
              <w:top w:val="single" w:sz="4" w:space="0" w:color="auto"/>
              <w:left w:val="single" w:sz="4" w:space="0" w:color="000000"/>
              <w:bottom w:val="single" w:sz="4" w:space="0" w:color="auto"/>
              <w:right w:val="single" w:sz="4" w:space="0" w:color="auto"/>
            </w:tcBorders>
            <w:hideMark/>
          </w:tcPr>
          <w:p w14:paraId="4F58807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11 and 12: Proportion and distribution of bridging therapy regimen and subsequent treatments</w:t>
            </w:r>
          </w:p>
        </w:tc>
        <w:tc>
          <w:tcPr>
            <w:tcW w:w="7774" w:type="dxa"/>
            <w:tcBorders>
              <w:top w:val="single" w:sz="4" w:space="0" w:color="auto"/>
              <w:left w:val="single" w:sz="4" w:space="0" w:color="auto"/>
              <w:bottom w:val="single" w:sz="4" w:space="0" w:color="auto"/>
              <w:right w:val="single" w:sz="4" w:space="0" w:color="auto"/>
            </w:tcBorders>
            <w:hideMark/>
          </w:tcPr>
          <w:p w14:paraId="1144A1C2"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S1: Use UK-specific data to estimate the proportion and distribution of bridging therapy regimen and subsequent treatments, otherwise trial data, or clinical expert estimates. </w:t>
            </w:r>
            <w:r w:rsidRPr="00A90DD4">
              <w:rPr>
                <w:rFonts w:ascii="Calibri" w:eastAsia="Times New Roman" w:hAnsi="Calibri" w:cs="Calibri"/>
                <w:lang w:eastAsia="en-GB"/>
              </w:rPr>
              <w:br/>
            </w:r>
            <w:r w:rsidRPr="00A90DD4">
              <w:rPr>
                <w:rFonts w:ascii="Calibri" w:eastAsia="Times New Roman" w:hAnsi="Calibri" w:cs="Calibri"/>
                <w:lang w:eastAsia="en-GB"/>
              </w:rPr>
              <w:br/>
              <w:t>R1: UK-specific data better reflect NHS clinical practice.</w:t>
            </w:r>
            <w:r w:rsidRPr="00A90DD4">
              <w:rPr>
                <w:rFonts w:ascii="Calibri" w:eastAsia="Times New Roman" w:hAnsi="Calibri" w:cs="Calibri"/>
                <w:lang w:eastAsia="en-GB"/>
              </w:rPr>
              <w:br/>
              <w:t>R2: Ensures the model aligns with NHS expectations and provides credible evidence for decision-making within the UK healthcare context.</w:t>
            </w:r>
            <w:r w:rsidRPr="00A90DD4">
              <w:rPr>
                <w:rFonts w:ascii="Calibri" w:eastAsia="Times New Roman" w:hAnsi="Calibri" w:cs="Calibri"/>
                <w:lang w:eastAsia="en-GB"/>
              </w:rPr>
              <w:br/>
              <w:t>R3: Improves generalisability of model outcomes by reflecting actual patient pathways in the NHS.</w:t>
            </w:r>
          </w:p>
        </w:tc>
        <w:tc>
          <w:tcPr>
            <w:tcW w:w="1217" w:type="dxa"/>
            <w:tcBorders>
              <w:top w:val="single" w:sz="4" w:space="0" w:color="auto"/>
              <w:bottom w:val="single" w:sz="4" w:space="0" w:color="auto"/>
              <w:right w:val="single" w:sz="4" w:space="0" w:color="auto"/>
            </w:tcBorders>
          </w:tcPr>
          <w:p w14:paraId="10FE4B1F"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0694AE38" w14:textId="39358165"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90%</w:t>
            </w:r>
          </w:p>
        </w:tc>
        <w:tc>
          <w:tcPr>
            <w:tcW w:w="1304" w:type="dxa"/>
            <w:tcBorders>
              <w:top w:val="single" w:sz="4" w:space="0" w:color="auto"/>
              <w:left w:val="single" w:sz="4" w:space="0" w:color="auto"/>
              <w:bottom w:val="single" w:sz="4" w:space="0" w:color="auto"/>
              <w:right w:val="single" w:sz="4" w:space="0" w:color="auto"/>
            </w:tcBorders>
            <w:hideMark/>
          </w:tcPr>
          <w:p w14:paraId="10EC588A" w14:textId="3670D12E"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85%</w:t>
            </w:r>
          </w:p>
        </w:tc>
      </w:tr>
      <w:tr w:rsidR="00625ACC" w:rsidRPr="00A90DD4" w14:paraId="2217F5A3" w14:textId="77777777" w:rsidTr="000173D8">
        <w:trPr>
          <w:trHeight w:val="145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57D4D71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11 and 12: Proportion and distribution of bridging therapy regimen and subsequent treatments</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1B4D9DB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Use trial-derived proportions and distributions of bridging therapy regimen and subsequent treatments</w:t>
            </w:r>
            <w:r w:rsidRPr="00A90DD4">
              <w:rPr>
                <w:rFonts w:ascii="Calibri" w:eastAsia="Times New Roman" w:hAnsi="Calibri" w:cs="Calibri"/>
                <w:lang w:eastAsia="en-GB"/>
              </w:rPr>
              <w:br/>
            </w:r>
            <w:r w:rsidRPr="00A90DD4">
              <w:rPr>
                <w:rFonts w:ascii="Calibri" w:eastAsia="Times New Roman" w:hAnsi="Calibri" w:cs="Calibri"/>
                <w:lang w:eastAsia="en-GB"/>
              </w:rPr>
              <w:br/>
              <w:t>R1: Using trial data ensures alignment between observed outcomes and cost-effectiveness modelling</w:t>
            </w:r>
            <w:r w:rsidRPr="00A90DD4">
              <w:rPr>
                <w:rFonts w:ascii="Calibri" w:eastAsia="Times New Roman" w:hAnsi="Calibri" w:cs="Calibri"/>
                <w:lang w:eastAsia="en-GB"/>
              </w:rPr>
              <w:br/>
              <w:t>R2: Pivotal trials provide systematically collected patient-level data, making them the most relevant and directly applicable source for modelling.</w:t>
            </w:r>
          </w:p>
        </w:tc>
        <w:tc>
          <w:tcPr>
            <w:tcW w:w="1217" w:type="dxa"/>
            <w:tcBorders>
              <w:top w:val="single" w:sz="4" w:space="0" w:color="auto"/>
              <w:bottom w:val="single" w:sz="4" w:space="0" w:color="auto"/>
              <w:right w:val="single" w:sz="4" w:space="0" w:color="auto"/>
            </w:tcBorders>
            <w:shd w:val="clear" w:color="DDEBF7" w:fill="DDEBF7"/>
          </w:tcPr>
          <w:p w14:paraId="0BA7A2EA"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3921980A" w14:textId="469120F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58D297D7" w14:textId="532A4285"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15%</w:t>
            </w:r>
          </w:p>
        </w:tc>
      </w:tr>
      <w:tr w:rsidR="00625ACC" w:rsidRPr="00A90DD4" w14:paraId="27CEDDCC" w14:textId="77777777" w:rsidTr="000173D8">
        <w:trPr>
          <w:trHeight w:val="2900"/>
        </w:trPr>
        <w:tc>
          <w:tcPr>
            <w:tcW w:w="2363" w:type="dxa"/>
            <w:tcBorders>
              <w:top w:val="single" w:sz="4" w:space="0" w:color="auto"/>
              <w:left w:val="single" w:sz="4" w:space="0" w:color="000000"/>
              <w:bottom w:val="single" w:sz="4" w:space="0" w:color="auto"/>
              <w:right w:val="single" w:sz="4" w:space="0" w:color="auto"/>
            </w:tcBorders>
            <w:hideMark/>
          </w:tcPr>
          <w:p w14:paraId="0C37429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13: CAR T re-treatment</w:t>
            </w:r>
          </w:p>
        </w:tc>
        <w:tc>
          <w:tcPr>
            <w:tcW w:w="7774" w:type="dxa"/>
            <w:tcBorders>
              <w:top w:val="single" w:sz="4" w:space="0" w:color="auto"/>
              <w:left w:val="single" w:sz="4" w:space="0" w:color="auto"/>
              <w:bottom w:val="single" w:sz="4" w:space="0" w:color="auto"/>
              <w:right w:val="single" w:sz="4" w:space="0" w:color="auto"/>
            </w:tcBorders>
            <w:hideMark/>
          </w:tcPr>
          <w:p w14:paraId="3F023C3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S1: If retreatment would not occur in UK clinical practice, it should be excluded from the model by censoring or other adjustment. However, if excluding retreatment effects is not possible, then the associated costs should be included based on the most appropriate data source. </w:t>
            </w:r>
            <w:r w:rsidRPr="00A90DD4">
              <w:rPr>
                <w:rFonts w:ascii="Calibri" w:eastAsia="Times New Roman" w:hAnsi="Calibri" w:cs="Calibri"/>
                <w:lang w:eastAsia="en-GB"/>
              </w:rPr>
              <w:br/>
              <w:t>If retreatment is allowed in the NHS, both the costs and benefits of retreatment should be included in the economic model, with priority given to UK-specific data sources to ensure relevance and accuracy.</w:t>
            </w:r>
            <w:r w:rsidRPr="00A90DD4">
              <w:rPr>
                <w:rFonts w:ascii="Calibri" w:eastAsia="Times New Roman" w:hAnsi="Calibri" w:cs="Calibri"/>
                <w:lang w:eastAsia="en-GB"/>
              </w:rPr>
              <w:br/>
            </w:r>
            <w:r w:rsidRPr="00A90DD4">
              <w:rPr>
                <w:rFonts w:ascii="Calibri" w:eastAsia="Times New Roman" w:hAnsi="Calibri" w:cs="Calibri"/>
                <w:lang w:eastAsia="en-GB"/>
              </w:rPr>
              <w:br/>
              <w:t>R1: Aligns the model with real-world NHS commissioning decisions and marketing authorisation status.</w:t>
            </w:r>
            <w:r w:rsidRPr="00A90DD4">
              <w:rPr>
                <w:rFonts w:ascii="Calibri" w:eastAsia="Times New Roman" w:hAnsi="Calibri" w:cs="Calibri"/>
                <w:lang w:eastAsia="en-GB"/>
              </w:rPr>
              <w:br/>
              <w:t>R2: Prevents misalignment between treatment benefits and costs.</w:t>
            </w:r>
            <w:r w:rsidRPr="00A90DD4">
              <w:rPr>
                <w:rFonts w:ascii="Calibri" w:eastAsia="Times New Roman" w:hAnsi="Calibri" w:cs="Calibri"/>
                <w:lang w:eastAsia="en-GB"/>
              </w:rPr>
              <w:br/>
              <w:t>R3: Using UK-specific data strengthens the relevance and reliability of the economic model for decision-making.</w:t>
            </w:r>
          </w:p>
        </w:tc>
        <w:tc>
          <w:tcPr>
            <w:tcW w:w="1217" w:type="dxa"/>
            <w:tcBorders>
              <w:top w:val="single" w:sz="4" w:space="0" w:color="auto"/>
              <w:bottom w:val="single" w:sz="4" w:space="0" w:color="auto"/>
              <w:right w:val="single" w:sz="4" w:space="0" w:color="auto"/>
            </w:tcBorders>
          </w:tcPr>
          <w:p w14:paraId="53CC43D9"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5E53B512" w14:textId="5015F66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100%</w:t>
            </w:r>
          </w:p>
        </w:tc>
        <w:tc>
          <w:tcPr>
            <w:tcW w:w="1304" w:type="dxa"/>
            <w:tcBorders>
              <w:top w:val="single" w:sz="4" w:space="0" w:color="auto"/>
              <w:left w:val="single" w:sz="4" w:space="0" w:color="auto"/>
              <w:bottom w:val="single" w:sz="4" w:space="0" w:color="auto"/>
              <w:right w:val="single" w:sz="4" w:space="0" w:color="auto"/>
            </w:tcBorders>
            <w:hideMark/>
          </w:tcPr>
          <w:p w14:paraId="4C565A31" w14:textId="12C0F11E"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100%</w:t>
            </w:r>
          </w:p>
        </w:tc>
      </w:tr>
      <w:tr w:rsidR="00625ACC" w:rsidRPr="00A90DD4" w14:paraId="1BDDF737" w14:textId="77777777" w:rsidTr="000173D8">
        <w:trPr>
          <w:trHeight w:val="87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461FA656"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13: CAR T re-treatment</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473D192B"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Include retreatment data for costs and effects, regardless of NHS practice</w:t>
            </w:r>
            <w:r w:rsidRPr="00A90DD4">
              <w:rPr>
                <w:rFonts w:ascii="Calibri" w:eastAsia="Times New Roman" w:hAnsi="Calibri" w:cs="Calibri"/>
                <w:lang w:eastAsia="en-GB"/>
              </w:rPr>
              <w:br/>
            </w:r>
            <w:r w:rsidRPr="00A90DD4">
              <w:rPr>
                <w:rFonts w:ascii="Calibri" w:eastAsia="Times New Roman" w:hAnsi="Calibri" w:cs="Calibri"/>
                <w:lang w:eastAsia="en-GB"/>
              </w:rPr>
              <w:br/>
              <w:t>R1: It is consistent with what occurred in the trial</w:t>
            </w:r>
          </w:p>
        </w:tc>
        <w:tc>
          <w:tcPr>
            <w:tcW w:w="1217" w:type="dxa"/>
            <w:tcBorders>
              <w:top w:val="single" w:sz="4" w:space="0" w:color="auto"/>
              <w:bottom w:val="single" w:sz="4" w:space="0" w:color="auto"/>
              <w:right w:val="single" w:sz="4" w:space="0" w:color="auto"/>
            </w:tcBorders>
            <w:shd w:val="clear" w:color="DDEBF7" w:fill="DDEBF7"/>
          </w:tcPr>
          <w:p w14:paraId="0DFB5DFE"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7F5184CE" w14:textId="522A97C4"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7560C121" w14:textId="790B0DB7"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2FC56583" w14:textId="77777777" w:rsidTr="000173D8">
        <w:trPr>
          <w:trHeight w:val="1160"/>
        </w:trPr>
        <w:tc>
          <w:tcPr>
            <w:tcW w:w="2363" w:type="dxa"/>
            <w:tcBorders>
              <w:top w:val="single" w:sz="4" w:space="0" w:color="auto"/>
              <w:left w:val="single" w:sz="4" w:space="0" w:color="000000"/>
              <w:bottom w:val="single" w:sz="4" w:space="0" w:color="auto"/>
              <w:right w:val="single" w:sz="4" w:space="0" w:color="auto"/>
            </w:tcBorders>
            <w:hideMark/>
          </w:tcPr>
          <w:p w14:paraId="2D61C5E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13: CAR T re-treatment</w:t>
            </w:r>
          </w:p>
        </w:tc>
        <w:tc>
          <w:tcPr>
            <w:tcW w:w="7774" w:type="dxa"/>
            <w:tcBorders>
              <w:top w:val="single" w:sz="4" w:space="0" w:color="auto"/>
              <w:left w:val="single" w:sz="4" w:space="0" w:color="auto"/>
              <w:bottom w:val="single" w:sz="4" w:space="0" w:color="auto"/>
              <w:right w:val="single" w:sz="4" w:space="0" w:color="auto"/>
            </w:tcBorders>
            <w:hideMark/>
          </w:tcPr>
          <w:p w14:paraId="1AF32A35"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S3: Include retreatment benefits, but exclude costs, regardless of NHS practice.</w:t>
            </w:r>
            <w:r w:rsidRPr="00A90DD4">
              <w:rPr>
                <w:rFonts w:ascii="Calibri" w:eastAsia="Times New Roman" w:hAnsi="Calibri" w:cs="Calibri"/>
                <w:lang w:eastAsia="en-GB"/>
              </w:rPr>
              <w:br/>
            </w:r>
            <w:r w:rsidRPr="00A90DD4">
              <w:rPr>
                <w:rFonts w:ascii="Calibri" w:eastAsia="Times New Roman" w:hAnsi="Calibri" w:cs="Calibri"/>
                <w:lang w:eastAsia="en-GB"/>
              </w:rPr>
              <w:br/>
              <w:t xml:space="preserve"> R1: Efficacy reflects full trial data</w:t>
            </w:r>
            <w:r w:rsidRPr="00A90DD4">
              <w:rPr>
                <w:rFonts w:ascii="Calibri" w:eastAsia="Times New Roman" w:hAnsi="Calibri" w:cs="Calibri"/>
                <w:lang w:eastAsia="en-GB"/>
              </w:rPr>
              <w:br/>
              <w:t>R2: Costs are consistent with what would be incurred by NHS</w:t>
            </w:r>
          </w:p>
        </w:tc>
        <w:tc>
          <w:tcPr>
            <w:tcW w:w="1217" w:type="dxa"/>
            <w:tcBorders>
              <w:top w:val="single" w:sz="4" w:space="0" w:color="auto"/>
              <w:bottom w:val="single" w:sz="4" w:space="0" w:color="auto"/>
              <w:right w:val="single" w:sz="4" w:space="0" w:color="auto"/>
            </w:tcBorders>
          </w:tcPr>
          <w:p w14:paraId="7DA6F88F"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hideMark/>
          </w:tcPr>
          <w:p w14:paraId="099A86D4" w14:textId="5B090434"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c>
          <w:tcPr>
            <w:tcW w:w="1304" w:type="dxa"/>
            <w:tcBorders>
              <w:top w:val="single" w:sz="4" w:space="0" w:color="auto"/>
              <w:left w:val="single" w:sz="4" w:space="0" w:color="auto"/>
              <w:bottom w:val="single" w:sz="4" w:space="0" w:color="auto"/>
              <w:right w:val="single" w:sz="4" w:space="0" w:color="auto"/>
            </w:tcBorders>
            <w:hideMark/>
          </w:tcPr>
          <w:p w14:paraId="083336AE" w14:textId="5D21C7F5"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0%</w:t>
            </w:r>
          </w:p>
        </w:tc>
      </w:tr>
      <w:tr w:rsidR="00625ACC" w:rsidRPr="00A90DD4" w14:paraId="113D1F23" w14:textId="77777777" w:rsidTr="000173D8">
        <w:trPr>
          <w:trHeight w:val="2320"/>
        </w:trPr>
        <w:tc>
          <w:tcPr>
            <w:tcW w:w="2363" w:type="dxa"/>
            <w:tcBorders>
              <w:top w:val="single" w:sz="4" w:space="0" w:color="auto"/>
              <w:left w:val="single" w:sz="4" w:space="0" w:color="000000"/>
              <w:bottom w:val="single" w:sz="4" w:space="0" w:color="auto"/>
              <w:right w:val="single" w:sz="4" w:space="0" w:color="auto"/>
            </w:tcBorders>
            <w:shd w:val="clear" w:color="DDEBF7" w:fill="DDEBF7"/>
            <w:hideMark/>
          </w:tcPr>
          <w:p w14:paraId="42D42430"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17 (NEW ISSUE): Proportion and duration of ICU admission</w:t>
            </w:r>
          </w:p>
        </w:tc>
        <w:tc>
          <w:tcPr>
            <w:tcW w:w="7774" w:type="dxa"/>
            <w:tcBorders>
              <w:top w:val="single" w:sz="4" w:space="0" w:color="auto"/>
              <w:left w:val="single" w:sz="4" w:space="0" w:color="auto"/>
              <w:bottom w:val="single" w:sz="4" w:space="0" w:color="auto"/>
              <w:right w:val="single" w:sz="4" w:space="0" w:color="auto"/>
            </w:tcBorders>
            <w:shd w:val="clear" w:color="DDEBF7" w:fill="DDEBF7"/>
            <w:hideMark/>
          </w:tcPr>
          <w:p w14:paraId="5F7D17DB"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 xml:space="preserve">S1: Use UK-specific data to estimate the proportion and duration of ICU admissions, otherwise trial data, or clinical expert estimates. </w:t>
            </w:r>
            <w:r w:rsidRPr="00A90DD4">
              <w:rPr>
                <w:rFonts w:ascii="Calibri" w:eastAsia="Times New Roman" w:hAnsi="Calibri" w:cs="Calibri"/>
                <w:lang w:eastAsia="en-GB"/>
              </w:rPr>
              <w:br/>
            </w:r>
            <w:r w:rsidRPr="00A90DD4">
              <w:rPr>
                <w:rFonts w:ascii="Calibri" w:eastAsia="Times New Roman" w:hAnsi="Calibri" w:cs="Calibri"/>
                <w:lang w:eastAsia="en-GB"/>
              </w:rPr>
              <w:br/>
              <w:t>R1: UK-specific data better reflect NHS clinical practice.</w:t>
            </w:r>
            <w:r w:rsidRPr="00A90DD4">
              <w:rPr>
                <w:rFonts w:ascii="Calibri" w:eastAsia="Times New Roman" w:hAnsi="Calibri" w:cs="Calibri"/>
                <w:lang w:eastAsia="en-GB"/>
              </w:rPr>
              <w:br/>
              <w:t>R2: Ensures the model aligns with NHS expectations and provides credible evidence for decision-making within the UK healthcare context.</w:t>
            </w:r>
            <w:r w:rsidRPr="00A90DD4">
              <w:rPr>
                <w:rFonts w:ascii="Calibri" w:eastAsia="Times New Roman" w:hAnsi="Calibri" w:cs="Calibri"/>
                <w:lang w:eastAsia="en-GB"/>
              </w:rPr>
              <w:br/>
              <w:t>R3: Improves generalisability of model outcomes by reflecting actual patient pathways in the NHS.</w:t>
            </w:r>
            <w:r w:rsidRPr="00A90DD4">
              <w:rPr>
                <w:rFonts w:ascii="Calibri" w:eastAsia="Times New Roman" w:hAnsi="Calibri" w:cs="Calibri"/>
                <w:lang w:eastAsia="en-GB"/>
              </w:rPr>
              <w:br/>
              <w:t>R4: Not limited by immature trial follow-up.</w:t>
            </w:r>
          </w:p>
        </w:tc>
        <w:tc>
          <w:tcPr>
            <w:tcW w:w="1217" w:type="dxa"/>
            <w:tcBorders>
              <w:top w:val="single" w:sz="4" w:space="0" w:color="auto"/>
              <w:bottom w:val="single" w:sz="4" w:space="0" w:color="auto"/>
              <w:right w:val="single" w:sz="4" w:space="0" w:color="auto"/>
            </w:tcBorders>
            <w:shd w:val="clear" w:color="DDEBF7" w:fill="DDEBF7"/>
          </w:tcPr>
          <w:p w14:paraId="5D092544"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2E79372" w14:textId="207B8A6F"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89%</w:t>
            </w:r>
          </w:p>
        </w:tc>
        <w:tc>
          <w:tcPr>
            <w:tcW w:w="1304" w:type="dxa"/>
            <w:tcBorders>
              <w:top w:val="single" w:sz="4" w:space="0" w:color="auto"/>
              <w:left w:val="single" w:sz="4" w:space="0" w:color="auto"/>
              <w:bottom w:val="single" w:sz="4" w:space="0" w:color="auto"/>
              <w:right w:val="single" w:sz="4" w:space="0" w:color="auto"/>
            </w:tcBorders>
            <w:shd w:val="clear" w:color="DDEBF7" w:fill="DDEBF7"/>
            <w:hideMark/>
          </w:tcPr>
          <w:p w14:paraId="49104BEA" w14:textId="64CFE7A8"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85%</w:t>
            </w:r>
          </w:p>
        </w:tc>
      </w:tr>
      <w:tr w:rsidR="00625ACC" w:rsidRPr="00A90DD4" w14:paraId="7C8AB8C0" w14:textId="77777777" w:rsidTr="000173D8">
        <w:trPr>
          <w:trHeight w:val="1450"/>
        </w:trPr>
        <w:tc>
          <w:tcPr>
            <w:tcW w:w="2363" w:type="dxa"/>
            <w:tcBorders>
              <w:top w:val="single" w:sz="4" w:space="0" w:color="auto"/>
              <w:left w:val="single" w:sz="4" w:space="0" w:color="000000"/>
              <w:bottom w:val="single" w:sz="4" w:space="0" w:color="000000"/>
              <w:right w:val="single" w:sz="4" w:space="0" w:color="auto"/>
            </w:tcBorders>
            <w:hideMark/>
          </w:tcPr>
          <w:p w14:paraId="70E02DFF"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Issue 17 (NEW ISSUE): Proportion and duration of ICU admission</w:t>
            </w:r>
          </w:p>
        </w:tc>
        <w:tc>
          <w:tcPr>
            <w:tcW w:w="7774" w:type="dxa"/>
            <w:tcBorders>
              <w:top w:val="single" w:sz="4" w:space="0" w:color="auto"/>
              <w:left w:val="single" w:sz="4" w:space="0" w:color="auto"/>
              <w:bottom w:val="single" w:sz="4" w:space="0" w:color="000000"/>
              <w:right w:val="single" w:sz="4" w:space="0" w:color="auto"/>
            </w:tcBorders>
            <w:hideMark/>
          </w:tcPr>
          <w:p w14:paraId="635176E3" w14:textId="77777777" w:rsidR="00625ACC" w:rsidRPr="00A90DD4" w:rsidRDefault="00625ACC" w:rsidP="00625ACC">
            <w:pPr>
              <w:spacing w:after="0" w:line="240" w:lineRule="auto"/>
              <w:rPr>
                <w:rFonts w:ascii="Calibri" w:eastAsia="Times New Roman" w:hAnsi="Calibri" w:cs="Calibri"/>
                <w:lang w:eastAsia="en-GB"/>
              </w:rPr>
            </w:pPr>
            <w:r w:rsidRPr="00A90DD4">
              <w:rPr>
                <w:rFonts w:ascii="Calibri" w:eastAsia="Times New Roman" w:hAnsi="Calibri" w:cs="Calibri"/>
                <w:lang w:eastAsia="en-GB"/>
              </w:rPr>
              <w:t>S2: Use trial-derived proportions and durations of ICU admissions.</w:t>
            </w:r>
            <w:r w:rsidRPr="00A90DD4">
              <w:rPr>
                <w:rFonts w:ascii="Calibri" w:eastAsia="Times New Roman" w:hAnsi="Calibri" w:cs="Calibri"/>
                <w:lang w:eastAsia="en-GB"/>
              </w:rPr>
              <w:br/>
            </w:r>
            <w:r w:rsidRPr="00A90DD4">
              <w:rPr>
                <w:rFonts w:ascii="Calibri" w:eastAsia="Times New Roman" w:hAnsi="Calibri" w:cs="Calibri"/>
                <w:lang w:eastAsia="en-GB"/>
              </w:rPr>
              <w:br/>
              <w:t>R1: Using trial data ensures alignment between observed outcomes and cost-effectiveness modelling</w:t>
            </w:r>
            <w:r w:rsidRPr="00A90DD4">
              <w:rPr>
                <w:rFonts w:ascii="Calibri" w:eastAsia="Times New Roman" w:hAnsi="Calibri" w:cs="Calibri"/>
                <w:lang w:eastAsia="en-GB"/>
              </w:rPr>
              <w:br/>
              <w:t>R2: Pivotal trials provide systematically collected patient-level data, making them the most relevant and directly applicable source for modelling.</w:t>
            </w:r>
          </w:p>
        </w:tc>
        <w:tc>
          <w:tcPr>
            <w:tcW w:w="1217" w:type="dxa"/>
            <w:tcBorders>
              <w:top w:val="single" w:sz="4" w:space="0" w:color="auto"/>
              <w:bottom w:val="single" w:sz="4" w:space="0" w:color="auto"/>
              <w:right w:val="single" w:sz="4" w:space="0" w:color="auto"/>
            </w:tcBorders>
          </w:tcPr>
          <w:p w14:paraId="474AC7FE" w14:textId="77777777" w:rsidR="00625ACC" w:rsidRPr="00A90DD4" w:rsidRDefault="00625ACC" w:rsidP="00625ACC">
            <w:pPr>
              <w:spacing w:after="0" w:line="240" w:lineRule="auto"/>
              <w:rPr>
                <w:rFonts w:ascii="Calibri" w:eastAsia="Times New Roman" w:hAnsi="Calibri" w:cs="Calibri"/>
                <w:b/>
                <w:bCs/>
                <w:lang w:eastAsia="en-GB"/>
              </w:rPr>
            </w:pPr>
            <w:r w:rsidRPr="00A90DD4">
              <w:rPr>
                <w:rFonts w:ascii="Calibri" w:eastAsia="Times New Roman" w:hAnsi="Calibri" w:cs="Calibri"/>
                <w:b/>
                <w:bCs/>
                <w:lang w:eastAsia="en-GB"/>
              </w:rPr>
              <w:t>20</w:t>
            </w:r>
          </w:p>
        </w:tc>
        <w:tc>
          <w:tcPr>
            <w:tcW w:w="1304" w:type="dxa"/>
            <w:tcBorders>
              <w:top w:val="single" w:sz="4" w:space="0" w:color="auto"/>
              <w:left w:val="single" w:sz="4" w:space="0" w:color="auto"/>
              <w:bottom w:val="single" w:sz="4" w:space="0" w:color="000000"/>
              <w:right w:val="single" w:sz="4" w:space="0" w:color="auto"/>
            </w:tcBorders>
            <w:hideMark/>
          </w:tcPr>
          <w:p w14:paraId="1AE739D6" w14:textId="7F4C575C"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11%</w:t>
            </w:r>
          </w:p>
        </w:tc>
        <w:tc>
          <w:tcPr>
            <w:tcW w:w="1304" w:type="dxa"/>
            <w:tcBorders>
              <w:top w:val="single" w:sz="4" w:space="0" w:color="auto"/>
              <w:left w:val="single" w:sz="4" w:space="0" w:color="auto"/>
              <w:bottom w:val="single" w:sz="4" w:space="0" w:color="000000"/>
              <w:right w:val="single" w:sz="4" w:space="0" w:color="auto"/>
            </w:tcBorders>
            <w:hideMark/>
          </w:tcPr>
          <w:p w14:paraId="33A2830F" w14:textId="1FDF8DAE" w:rsidR="00625ACC" w:rsidRPr="00A90DD4" w:rsidRDefault="00625ACC" w:rsidP="00625ACC">
            <w:pPr>
              <w:spacing w:after="0" w:line="240" w:lineRule="auto"/>
              <w:rPr>
                <w:rFonts w:ascii="Calibri" w:eastAsia="Times New Roman" w:hAnsi="Calibri" w:cs="Calibri"/>
                <w:b/>
                <w:bCs/>
                <w:lang w:eastAsia="en-GB"/>
              </w:rPr>
            </w:pPr>
            <w:r>
              <w:rPr>
                <w:rFonts w:ascii="Calibri" w:hAnsi="Calibri" w:cs="Calibri"/>
                <w:b/>
                <w:bCs/>
                <w:sz w:val="22"/>
                <w:szCs w:val="22"/>
              </w:rPr>
              <w:t>15%</w:t>
            </w:r>
          </w:p>
        </w:tc>
      </w:tr>
    </w:tbl>
    <w:p w14:paraId="70DEA9F0" w14:textId="77777777" w:rsidR="00AD0401" w:rsidRDefault="00AD0401" w:rsidP="00AD0401"/>
    <w:p w14:paraId="292A56B2" w14:textId="77777777" w:rsidR="00AD0401" w:rsidRDefault="00AD0401" w:rsidP="00AD0401"/>
    <w:p w14:paraId="1989B5AC" w14:textId="77777777" w:rsidR="00B56BC2" w:rsidRDefault="00B56BC2" w:rsidP="00AD0401">
      <w:pPr>
        <w:sectPr w:rsidR="00B56BC2" w:rsidSect="001E4941">
          <w:pgSz w:w="16838" w:h="11906" w:orient="landscape"/>
          <w:pgMar w:top="1440" w:right="1440" w:bottom="1440" w:left="1440" w:header="720" w:footer="720" w:gutter="0"/>
          <w:cols w:space="720"/>
          <w:docGrid w:linePitch="360"/>
        </w:sectPr>
      </w:pPr>
    </w:p>
    <w:p w14:paraId="62AE5612" w14:textId="389EF47D" w:rsidR="00B56BC2" w:rsidRDefault="00F2312C" w:rsidP="006427F6">
      <w:pPr>
        <w:pStyle w:val="Numberedheading1"/>
        <w:numPr>
          <w:ilvl w:val="0"/>
          <w:numId w:val="9"/>
        </w:numPr>
        <w:tabs>
          <w:tab w:val="clear" w:pos="1134"/>
        </w:tabs>
      </w:pPr>
      <w:bookmarkStart w:id="78" w:name="_Toc227662007"/>
      <w:r>
        <w:t xml:space="preserve">Section 11: </w:t>
      </w:r>
      <w:r w:rsidR="006427F6">
        <w:t>Report of Phase 3: Clinical sense-checking of methodological recommendations (Clinical experts’ comments)</w:t>
      </w:r>
      <w:bookmarkEnd w:id="78"/>
    </w:p>
    <w:p w14:paraId="7FA5F247" w14:textId="338F8342" w:rsidR="00AC2C49" w:rsidRDefault="00AC2C49" w:rsidP="00AC2C49"/>
    <w:p w14:paraId="3A47F2CD" w14:textId="77777777" w:rsidR="00AC2C49" w:rsidRPr="008D01A7" w:rsidRDefault="00AC2C49" w:rsidP="00AC2C49">
      <w:pPr>
        <w:pStyle w:val="H1-M"/>
      </w:pPr>
      <w:bookmarkStart w:id="79" w:name="_Toc222919027"/>
      <w:bookmarkStart w:id="80" w:name="_Toc227662008"/>
      <w:r w:rsidRPr="008D01A7">
        <w:t>Issue 1: Model starting point</w:t>
      </w:r>
      <w:bookmarkEnd w:id="79"/>
      <w:bookmarkEnd w:id="80"/>
    </w:p>
    <w:p w14:paraId="753A7138" w14:textId="77777777" w:rsidR="00AC2C49" w:rsidRPr="008D01A7" w:rsidRDefault="00AC2C49" w:rsidP="00AC2C49">
      <w:pPr>
        <w:pStyle w:val="H2-M"/>
      </w:pPr>
      <w:bookmarkStart w:id="81" w:name="_Toc222919028"/>
      <w:bookmarkStart w:id="82" w:name="_Toc227662009"/>
      <w:r w:rsidRPr="008D01A7">
        <w:t>Comments relating to S1 (modelling from leukapheresis / ITT population):</w:t>
      </w:r>
      <w:bookmarkEnd w:id="81"/>
      <w:bookmarkEnd w:id="82"/>
    </w:p>
    <w:p w14:paraId="5E166DE0" w14:textId="77777777" w:rsidR="00AC2C49" w:rsidRPr="008D01A7" w:rsidRDefault="00AC2C49" w:rsidP="00AC2C49">
      <w:pPr>
        <w:numPr>
          <w:ilvl w:val="0"/>
          <w:numId w:val="21"/>
        </w:numPr>
        <w:spacing w:line="259" w:lineRule="auto"/>
        <w:rPr>
          <w:rFonts w:ascii="Arial" w:hAnsi="Arial" w:cs="Arial"/>
        </w:rPr>
      </w:pPr>
      <w:r w:rsidRPr="008D01A7">
        <w:rPr>
          <w:rFonts w:ascii="Arial" w:hAnsi="Arial" w:cs="Arial"/>
        </w:rPr>
        <w:t xml:space="preserve">The </w:t>
      </w:r>
      <w:r>
        <w:rPr>
          <w:rFonts w:ascii="Arial" w:hAnsi="Arial" w:cs="Arial"/>
        </w:rPr>
        <w:t xml:space="preserve">clinical </w:t>
      </w:r>
      <w:r w:rsidRPr="008D01A7">
        <w:rPr>
          <w:rFonts w:ascii="Arial" w:hAnsi="Arial" w:cs="Arial"/>
        </w:rPr>
        <w:t>expert</w:t>
      </w:r>
      <w:r>
        <w:rPr>
          <w:rFonts w:ascii="Arial" w:hAnsi="Arial" w:cs="Arial"/>
        </w:rPr>
        <w:t>s</w:t>
      </w:r>
      <w:r w:rsidRPr="008D01A7">
        <w:rPr>
          <w:rFonts w:ascii="Arial" w:hAnsi="Arial" w:cs="Arial"/>
        </w:rPr>
        <w:t xml:space="preserve"> questioned whether using leukapheresis as the model starting point appropriately reflects NHS decision-making, noting that reimbursement is largely linked to infusion rather than earlier stages of the treatment pathway.</w:t>
      </w:r>
    </w:p>
    <w:p w14:paraId="1D820005" w14:textId="77777777" w:rsidR="00AC2C49" w:rsidRPr="008D01A7" w:rsidRDefault="00AC2C49" w:rsidP="00AC2C49">
      <w:pPr>
        <w:numPr>
          <w:ilvl w:val="0"/>
          <w:numId w:val="21"/>
        </w:numPr>
        <w:spacing w:line="259" w:lineRule="auto"/>
        <w:rPr>
          <w:rFonts w:ascii="Arial" w:hAnsi="Arial" w:cs="Arial"/>
        </w:rPr>
      </w:pPr>
      <w:r w:rsidRPr="008D01A7">
        <w:rPr>
          <w:rFonts w:ascii="Arial" w:hAnsi="Arial" w:cs="Arial"/>
        </w:rPr>
        <w:t>It was noted that failure to proceed to infusion often reflects aggressive disease or challenges in patient selection rather than lack of treatment effectiveness. An intention-to-treat approach may therefore disadvantage patients with the highest unmet need.</w:t>
      </w:r>
    </w:p>
    <w:p w14:paraId="1F478AE6" w14:textId="77777777" w:rsidR="00AC2C49" w:rsidRPr="008D01A7" w:rsidRDefault="00AC2C49" w:rsidP="00AC2C49">
      <w:pPr>
        <w:numPr>
          <w:ilvl w:val="0"/>
          <w:numId w:val="21"/>
        </w:numPr>
        <w:spacing w:line="259" w:lineRule="auto"/>
        <w:rPr>
          <w:rFonts w:ascii="Arial" w:hAnsi="Arial" w:cs="Arial"/>
        </w:rPr>
      </w:pPr>
      <w:r w:rsidRPr="008D01A7">
        <w:rPr>
          <w:rFonts w:ascii="Arial" w:hAnsi="Arial" w:cs="Arial"/>
        </w:rPr>
        <w:t>The expert</w:t>
      </w:r>
      <w:r>
        <w:rPr>
          <w:rFonts w:ascii="Arial" w:hAnsi="Arial" w:cs="Arial"/>
        </w:rPr>
        <w:t>s</w:t>
      </w:r>
      <w:r w:rsidRPr="008D01A7">
        <w:rPr>
          <w:rFonts w:ascii="Arial" w:hAnsi="Arial" w:cs="Arial"/>
        </w:rPr>
        <w:t xml:space="preserve"> emphasised the presence of a learning curve in CAR T-cell therapy, with outcomes improving over time as centres gain experience in patient selection and toxicity management. Early real-world data may therefore underestimate treatment benefit.</w:t>
      </w:r>
    </w:p>
    <w:p w14:paraId="16A84D2F" w14:textId="77777777" w:rsidR="00AC2C49" w:rsidRPr="008D01A7" w:rsidRDefault="00AC2C49" w:rsidP="00AC2C49">
      <w:pPr>
        <w:numPr>
          <w:ilvl w:val="0"/>
          <w:numId w:val="21"/>
        </w:numPr>
        <w:spacing w:line="259" w:lineRule="auto"/>
        <w:rPr>
          <w:rFonts w:ascii="Arial" w:hAnsi="Arial" w:cs="Arial"/>
        </w:rPr>
      </w:pPr>
      <w:r w:rsidRPr="008D01A7">
        <w:rPr>
          <w:rFonts w:ascii="Arial" w:hAnsi="Arial" w:cs="Arial"/>
        </w:rPr>
        <w:t>Concern was expressed that universal adoption of a leukapheresis starting point could encourage more selective trial recruitment, favouring patients most likely to reach infusion and potentially reducing generalisability to routine clinical practice.</w:t>
      </w:r>
    </w:p>
    <w:p w14:paraId="51A5BD52" w14:textId="77777777" w:rsidR="00AC2C49" w:rsidRDefault="00AC2C49" w:rsidP="00AC2C49">
      <w:pPr>
        <w:numPr>
          <w:ilvl w:val="0"/>
          <w:numId w:val="21"/>
        </w:numPr>
        <w:spacing w:line="259" w:lineRule="auto"/>
        <w:rPr>
          <w:rFonts w:ascii="Arial" w:hAnsi="Arial" w:cs="Arial"/>
        </w:rPr>
      </w:pPr>
      <w:r w:rsidRPr="00D16872">
        <w:rPr>
          <w:rFonts w:ascii="Arial" w:hAnsi="Arial" w:cs="Arial"/>
        </w:rPr>
        <w:t>The</w:t>
      </w:r>
      <w:r>
        <w:rPr>
          <w:rFonts w:ascii="Arial" w:hAnsi="Arial" w:cs="Arial"/>
        </w:rPr>
        <w:t xml:space="preserve"> clinical</w:t>
      </w:r>
      <w:r w:rsidRPr="00D16872">
        <w:rPr>
          <w:rFonts w:ascii="Arial" w:hAnsi="Arial" w:cs="Arial"/>
        </w:rPr>
        <w:t xml:space="preserve"> experts questioned whether pre-infusion costs should be attributed to CAR T therapy at all, noting that bridging therapy often represents standard salvage treatment that patients would receive regardless of CAR T eligibility.</w:t>
      </w:r>
    </w:p>
    <w:p w14:paraId="5E5CC3EF" w14:textId="77777777" w:rsidR="00AC2C49" w:rsidRDefault="00AC2C49" w:rsidP="00AC2C49">
      <w:pPr>
        <w:pStyle w:val="H2-M"/>
      </w:pPr>
    </w:p>
    <w:p w14:paraId="27D59D2A" w14:textId="77777777" w:rsidR="00AC2C49" w:rsidRPr="008D01A7" w:rsidRDefault="00AC2C49" w:rsidP="00AC2C49">
      <w:pPr>
        <w:pStyle w:val="H2-M"/>
      </w:pPr>
      <w:bookmarkStart w:id="83" w:name="_Toc222919029"/>
      <w:bookmarkStart w:id="84" w:name="_Toc227662010"/>
      <w:r w:rsidRPr="008D01A7">
        <w:t>Comments relating to S2 and S3 (infusion-based or hybrid approaches):</w:t>
      </w:r>
      <w:bookmarkEnd w:id="83"/>
      <w:bookmarkEnd w:id="84"/>
    </w:p>
    <w:p w14:paraId="48FB18F8" w14:textId="77777777" w:rsidR="00AC2C49" w:rsidRPr="008D01A7" w:rsidRDefault="00AC2C49" w:rsidP="00AC2C49">
      <w:pPr>
        <w:numPr>
          <w:ilvl w:val="0"/>
          <w:numId w:val="22"/>
        </w:numPr>
        <w:spacing w:line="259" w:lineRule="auto"/>
        <w:rPr>
          <w:rFonts w:ascii="Arial" w:hAnsi="Arial" w:cs="Arial"/>
        </w:rPr>
      </w:pPr>
      <w:r w:rsidRPr="008D01A7">
        <w:rPr>
          <w:rFonts w:ascii="Arial" w:hAnsi="Arial" w:cs="Arial"/>
        </w:rPr>
        <w:t>Modelling from infusion (S2), or hybrid approaches combining infusion-based outcomes with pre-infusion costs (S3), were considered potentially appropriate in selected high-risk disease settings, although defining such populations in practice may be challenging.</w:t>
      </w:r>
    </w:p>
    <w:p w14:paraId="63F9AB39" w14:textId="77777777" w:rsidR="00AC2C49" w:rsidRDefault="00AC2C49" w:rsidP="00AC2C49">
      <w:pPr>
        <w:rPr>
          <w:rFonts w:ascii="Arial" w:hAnsi="Arial" w:cs="Arial"/>
        </w:rPr>
      </w:pPr>
    </w:p>
    <w:p w14:paraId="7C2A8E55" w14:textId="77777777" w:rsidR="00AC2C49" w:rsidRDefault="00AC2C49" w:rsidP="00AC2C49">
      <w:pPr>
        <w:rPr>
          <w:rFonts w:ascii="Arial" w:hAnsi="Arial" w:cs="Arial"/>
        </w:rPr>
      </w:pPr>
    </w:p>
    <w:p w14:paraId="07A350E9" w14:textId="77777777" w:rsidR="00AC2C49" w:rsidRPr="00847263" w:rsidRDefault="00AC2C49" w:rsidP="00AC2C49">
      <w:pPr>
        <w:pStyle w:val="H1-M"/>
      </w:pPr>
      <w:bookmarkStart w:id="85" w:name="_Toc222919030"/>
      <w:bookmarkStart w:id="86" w:name="_Toc227662011"/>
      <w:r w:rsidRPr="00847263">
        <w:t>Issue 3: Intravenous Immunoglobulin (IVIG) usage</w:t>
      </w:r>
      <w:bookmarkEnd w:id="85"/>
      <w:bookmarkEnd w:id="86"/>
    </w:p>
    <w:p w14:paraId="1F63C234" w14:textId="77777777" w:rsidR="00AC2C49" w:rsidRPr="00754A18" w:rsidRDefault="00AC2C49" w:rsidP="00AC2C49">
      <w:pPr>
        <w:pStyle w:val="H2-M"/>
      </w:pPr>
      <w:bookmarkStart w:id="87" w:name="_Toc222919031"/>
      <w:bookmarkStart w:id="88" w:name="_Toc227662012"/>
      <w:r w:rsidRPr="00754A18">
        <w:t>Comments relating to S1 (use of trial-specific data):</w:t>
      </w:r>
      <w:bookmarkEnd w:id="87"/>
      <w:bookmarkEnd w:id="88"/>
    </w:p>
    <w:p w14:paraId="511E0A46" w14:textId="77777777" w:rsidR="00AC2C49" w:rsidRPr="00754A18" w:rsidRDefault="00AC2C49" w:rsidP="00AC2C49">
      <w:pPr>
        <w:numPr>
          <w:ilvl w:val="0"/>
          <w:numId w:val="23"/>
        </w:numPr>
        <w:spacing w:line="259" w:lineRule="auto"/>
        <w:rPr>
          <w:rFonts w:ascii="Arial" w:hAnsi="Arial" w:cs="Arial"/>
        </w:rPr>
      </w:pPr>
      <w:r w:rsidRPr="00754A18">
        <w:rPr>
          <w:rFonts w:ascii="Arial" w:hAnsi="Arial" w:cs="Arial"/>
        </w:rPr>
        <w:t>The expert</w:t>
      </w:r>
      <w:r>
        <w:rPr>
          <w:rFonts w:ascii="Arial" w:hAnsi="Arial" w:cs="Arial"/>
        </w:rPr>
        <w:t>s</w:t>
      </w:r>
      <w:r w:rsidRPr="00754A18">
        <w:rPr>
          <w:rFonts w:ascii="Arial" w:hAnsi="Arial" w:cs="Arial"/>
        </w:rPr>
        <w:t xml:space="preserve"> agreed that trial data should</w:t>
      </w:r>
      <w:r>
        <w:rPr>
          <w:rFonts w:ascii="Arial" w:hAnsi="Arial" w:cs="Arial"/>
        </w:rPr>
        <w:t xml:space="preserve"> not</w:t>
      </w:r>
      <w:r w:rsidRPr="00754A18">
        <w:rPr>
          <w:rFonts w:ascii="Arial" w:hAnsi="Arial" w:cs="Arial"/>
        </w:rPr>
        <w:t xml:space="preserve"> be used </w:t>
      </w:r>
      <w:r>
        <w:rPr>
          <w:rFonts w:ascii="Arial" w:hAnsi="Arial" w:cs="Arial"/>
        </w:rPr>
        <w:t xml:space="preserve">alone where possible. They </w:t>
      </w:r>
      <w:r w:rsidRPr="00754A18">
        <w:rPr>
          <w:rFonts w:ascii="Arial" w:hAnsi="Arial" w:cs="Arial"/>
        </w:rPr>
        <w:t>noted that follow-up in trials is often too short to capture late effects requiring IVIG, meaning trial estimates may underestimate long-term use.</w:t>
      </w:r>
    </w:p>
    <w:p w14:paraId="087D00EA" w14:textId="77777777" w:rsidR="00AC2C49" w:rsidRPr="00754A18" w:rsidRDefault="00AC2C49" w:rsidP="00AC2C49">
      <w:pPr>
        <w:numPr>
          <w:ilvl w:val="0"/>
          <w:numId w:val="23"/>
        </w:numPr>
        <w:spacing w:line="259" w:lineRule="auto"/>
        <w:rPr>
          <w:rFonts w:ascii="Arial" w:hAnsi="Arial" w:cs="Arial"/>
        </w:rPr>
      </w:pPr>
      <w:r w:rsidRPr="00754A18">
        <w:rPr>
          <w:rFonts w:ascii="Arial" w:hAnsi="Arial" w:cs="Arial"/>
        </w:rPr>
        <w:t>It was also highlighted that trial data may not reflect UK clinical practice, particularly given differences in access to IVIG and variation in follow-up arrangements across centres.</w:t>
      </w:r>
    </w:p>
    <w:p w14:paraId="3E98D08C" w14:textId="77777777" w:rsidR="00AC2C49" w:rsidRPr="00754A18" w:rsidRDefault="00AC2C49" w:rsidP="00AC2C49">
      <w:pPr>
        <w:rPr>
          <w:rFonts w:ascii="Arial" w:hAnsi="Arial" w:cs="Arial"/>
        </w:rPr>
      </w:pPr>
    </w:p>
    <w:p w14:paraId="078565E7" w14:textId="77777777" w:rsidR="00AC2C49" w:rsidRPr="00754A18" w:rsidRDefault="00AC2C49" w:rsidP="00AC2C49">
      <w:pPr>
        <w:pStyle w:val="H2-M"/>
      </w:pPr>
      <w:bookmarkStart w:id="89" w:name="_Toc222919032"/>
      <w:bookmarkStart w:id="90" w:name="_Toc227662013"/>
      <w:r w:rsidRPr="00754A18">
        <w:t>Comments relating to S2 (use of UK real-world evidence with adjustment of efficacy inputs):</w:t>
      </w:r>
      <w:bookmarkEnd w:id="89"/>
      <w:bookmarkEnd w:id="90"/>
    </w:p>
    <w:p w14:paraId="261358E5" w14:textId="46EDA5E7" w:rsidR="00171E24" w:rsidRDefault="00171E24" w:rsidP="00AC2C49">
      <w:pPr>
        <w:numPr>
          <w:ilvl w:val="0"/>
          <w:numId w:val="24"/>
        </w:numPr>
        <w:spacing w:line="259" w:lineRule="auto"/>
        <w:rPr>
          <w:rFonts w:ascii="Arial" w:hAnsi="Arial" w:cs="Arial"/>
        </w:rPr>
      </w:pPr>
      <w:r w:rsidRPr="00171E24">
        <w:rPr>
          <w:rFonts w:ascii="Arial" w:hAnsi="Arial" w:cs="Arial"/>
        </w:rPr>
        <w:t>The experts supported the use of UK-specific real-world data to better reflect NHS practice; however, they questioned the conceptual validity of linking CAR T efficacy estimates to IVIG use. They noted that IVIG prescribing varies substantially between centres and is influenced by access and clinician judgement, rather than representing a direct measure of treatment effectiveness.</w:t>
      </w:r>
    </w:p>
    <w:p w14:paraId="3DDC62AB" w14:textId="64AFF001" w:rsidR="00AC2C49" w:rsidRPr="00754A18" w:rsidRDefault="00AC2C49" w:rsidP="00AC2C49">
      <w:pPr>
        <w:numPr>
          <w:ilvl w:val="0"/>
          <w:numId w:val="24"/>
        </w:numPr>
        <w:spacing w:line="259" w:lineRule="auto"/>
        <w:rPr>
          <w:rFonts w:ascii="Arial" w:hAnsi="Arial" w:cs="Arial"/>
        </w:rPr>
      </w:pPr>
      <w:r w:rsidRPr="00754A18">
        <w:rPr>
          <w:rFonts w:ascii="Arial" w:hAnsi="Arial" w:cs="Arial"/>
        </w:rPr>
        <w:t>The expert</w:t>
      </w:r>
      <w:r>
        <w:rPr>
          <w:rFonts w:ascii="Arial" w:hAnsi="Arial" w:cs="Arial"/>
        </w:rPr>
        <w:t>s</w:t>
      </w:r>
      <w:r w:rsidRPr="00754A18">
        <w:rPr>
          <w:rFonts w:ascii="Arial" w:hAnsi="Arial" w:cs="Arial"/>
        </w:rPr>
        <w:t xml:space="preserve"> questioned whether sufficient high-quality UK data currently exist to support adjustment of </w:t>
      </w:r>
      <w:r w:rsidR="00605A59">
        <w:rPr>
          <w:rFonts w:ascii="Arial" w:hAnsi="Arial" w:cs="Arial"/>
        </w:rPr>
        <w:t xml:space="preserve">post-CAR T </w:t>
      </w:r>
      <w:r w:rsidRPr="00754A18">
        <w:rPr>
          <w:rFonts w:ascii="Arial" w:hAnsi="Arial" w:cs="Arial"/>
        </w:rPr>
        <w:t>efficacy estimates based on IVIG use, particularly given incomplete follow-up and missing data in routine practice.</w:t>
      </w:r>
    </w:p>
    <w:p w14:paraId="4AC20E57" w14:textId="77777777" w:rsidR="00AC2C49" w:rsidRPr="00754A18" w:rsidRDefault="00AC2C49" w:rsidP="00AC2C49">
      <w:pPr>
        <w:numPr>
          <w:ilvl w:val="0"/>
          <w:numId w:val="24"/>
        </w:numPr>
        <w:spacing w:line="259" w:lineRule="auto"/>
        <w:rPr>
          <w:rFonts w:ascii="Arial" w:hAnsi="Arial" w:cs="Arial"/>
        </w:rPr>
      </w:pPr>
      <w:r w:rsidRPr="00754A18">
        <w:rPr>
          <w:rFonts w:ascii="Arial" w:hAnsi="Arial" w:cs="Arial"/>
        </w:rPr>
        <w:t>It was emphasised that IVIG duration is difficult to standardise, as there are no formal criteria for discontinuation and practice varies widely.</w:t>
      </w:r>
    </w:p>
    <w:p w14:paraId="11ACFFBE" w14:textId="77777777" w:rsidR="00AC2C49" w:rsidRPr="00754A18" w:rsidRDefault="00AC2C49" w:rsidP="00AC2C49">
      <w:pPr>
        <w:rPr>
          <w:rFonts w:ascii="Arial" w:hAnsi="Arial" w:cs="Arial"/>
        </w:rPr>
      </w:pPr>
    </w:p>
    <w:p w14:paraId="34DBD139" w14:textId="77777777" w:rsidR="00AC2C49" w:rsidRPr="00754A18" w:rsidRDefault="00AC2C49" w:rsidP="00AC2C49">
      <w:pPr>
        <w:pStyle w:val="H2-M"/>
      </w:pPr>
      <w:bookmarkStart w:id="91" w:name="_Toc222919033"/>
      <w:bookmarkStart w:id="92" w:name="_Toc227662014"/>
      <w:r w:rsidRPr="00754A18">
        <w:t>Comments relating to S3 (combined trial and real-world evidence approach):</w:t>
      </w:r>
      <w:bookmarkEnd w:id="91"/>
      <w:bookmarkEnd w:id="92"/>
    </w:p>
    <w:p w14:paraId="6FF65032" w14:textId="44BBCB08" w:rsidR="00AC2C49" w:rsidRPr="00754A18" w:rsidRDefault="00AC2C49" w:rsidP="00AC2C49">
      <w:pPr>
        <w:numPr>
          <w:ilvl w:val="0"/>
          <w:numId w:val="25"/>
        </w:numPr>
        <w:spacing w:line="259" w:lineRule="auto"/>
        <w:rPr>
          <w:rFonts w:ascii="Arial" w:hAnsi="Arial" w:cs="Arial"/>
        </w:rPr>
      </w:pPr>
      <w:r w:rsidRPr="00754A18">
        <w:rPr>
          <w:rFonts w:ascii="Arial" w:hAnsi="Arial" w:cs="Arial"/>
        </w:rPr>
        <w:t>The expert</w:t>
      </w:r>
      <w:r>
        <w:rPr>
          <w:rFonts w:ascii="Arial" w:hAnsi="Arial" w:cs="Arial"/>
        </w:rPr>
        <w:t>s</w:t>
      </w:r>
      <w:r w:rsidRPr="00754A18">
        <w:rPr>
          <w:rFonts w:ascii="Arial" w:hAnsi="Arial" w:cs="Arial"/>
        </w:rPr>
        <w:t xml:space="preserve"> considered a combined approach using both trial and real-world evidence potentially more balanced, given limitations in both data sources. However, caution </w:t>
      </w:r>
      <w:r>
        <w:rPr>
          <w:rFonts w:ascii="Arial" w:hAnsi="Arial" w:cs="Arial"/>
        </w:rPr>
        <w:t>was</w:t>
      </w:r>
      <w:r w:rsidRPr="00754A18">
        <w:rPr>
          <w:rFonts w:ascii="Arial" w:hAnsi="Arial" w:cs="Arial"/>
        </w:rPr>
        <w:t xml:space="preserve"> advised against linking IVIG use directly to </w:t>
      </w:r>
      <w:r w:rsidR="00314DE0">
        <w:rPr>
          <w:rFonts w:ascii="Arial" w:hAnsi="Arial" w:cs="Arial"/>
        </w:rPr>
        <w:t>post-</w:t>
      </w:r>
      <w:r w:rsidRPr="00754A18">
        <w:rPr>
          <w:rFonts w:ascii="Arial" w:hAnsi="Arial" w:cs="Arial"/>
        </w:rPr>
        <w:t xml:space="preserve">CAR T </w:t>
      </w:r>
      <w:r w:rsidR="00314DE0">
        <w:rPr>
          <w:rFonts w:ascii="Arial" w:hAnsi="Arial" w:cs="Arial"/>
        </w:rPr>
        <w:t>outcomes</w:t>
      </w:r>
      <w:r w:rsidRPr="00754A18">
        <w:rPr>
          <w:rFonts w:ascii="Arial" w:hAnsi="Arial" w:cs="Arial"/>
        </w:rPr>
        <w:t xml:space="preserve"> due to limited supporting evidence.</w:t>
      </w:r>
    </w:p>
    <w:p w14:paraId="576F7BDC" w14:textId="77777777" w:rsidR="00AC2C49" w:rsidRPr="00754A18" w:rsidRDefault="00AC2C49" w:rsidP="00AC2C49">
      <w:pPr>
        <w:rPr>
          <w:rFonts w:ascii="Arial" w:hAnsi="Arial" w:cs="Arial"/>
        </w:rPr>
      </w:pPr>
    </w:p>
    <w:p w14:paraId="6AEF7DC3" w14:textId="77777777" w:rsidR="00AC2C49" w:rsidRPr="00754A18" w:rsidRDefault="00AC2C49" w:rsidP="00AC2C49">
      <w:pPr>
        <w:pStyle w:val="H2-M"/>
      </w:pPr>
      <w:bookmarkStart w:id="93" w:name="_Toc222919034"/>
      <w:bookmarkStart w:id="94" w:name="_Toc227662015"/>
      <w:r w:rsidRPr="00754A18">
        <w:t>Comments relating to S4 (use of surrogate outcomes to inform IVIG duration):</w:t>
      </w:r>
      <w:bookmarkEnd w:id="93"/>
      <w:bookmarkEnd w:id="94"/>
    </w:p>
    <w:p w14:paraId="00B88FB0" w14:textId="77777777" w:rsidR="00AC2C49" w:rsidRDefault="00AC2C49" w:rsidP="00AC2C49">
      <w:pPr>
        <w:numPr>
          <w:ilvl w:val="0"/>
          <w:numId w:val="26"/>
        </w:numPr>
        <w:spacing w:line="259" w:lineRule="auto"/>
        <w:rPr>
          <w:rFonts w:ascii="Arial" w:hAnsi="Arial" w:cs="Arial"/>
        </w:rPr>
      </w:pPr>
      <w:r w:rsidRPr="00754A18">
        <w:rPr>
          <w:rFonts w:ascii="Arial" w:hAnsi="Arial" w:cs="Arial"/>
        </w:rPr>
        <w:t>The expert</w:t>
      </w:r>
      <w:r>
        <w:rPr>
          <w:rFonts w:ascii="Arial" w:hAnsi="Arial" w:cs="Arial"/>
        </w:rPr>
        <w:t>s</w:t>
      </w:r>
      <w:r w:rsidRPr="00754A18">
        <w:rPr>
          <w:rFonts w:ascii="Arial" w:hAnsi="Arial" w:cs="Arial"/>
        </w:rPr>
        <w:t xml:space="preserve"> expressed uncertainty regarding the proposed use of surrogate outcomes (e.g. event-free survival) to inform IVIG duration, noting that </w:t>
      </w:r>
      <w:r w:rsidRPr="00E50837">
        <w:rPr>
          <w:rFonts w:ascii="Arial" w:hAnsi="Arial" w:cs="Arial"/>
        </w:rPr>
        <w:t>IVIG use is not regarded by experts as a surrogate for event-free survival</w:t>
      </w:r>
      <w:r w:rsidRPr="00EE75AA">
        <w:rPr>
          <w:rFonts w:ascii="Arial" w:hAnsi="Arial" w:cs="Arial"/>
        </w:rPr>
        <w:t xml:space="preserve"> and that no clinical consensus exists supporting surrogate-based estimation of IVIG duration.</w:t>
      </w:r>
    </w:p>
    <w:p w14:paraId="436D1181" w14:textId="77777777" w:rsidR="00AC2C49" w:rsidRDefault="00AC2C49" w:rsidP="00AC2C49">
      <w:pPr>
        <w:rPr>
          <w:rFonts w:ascii="Arial" w:hAnsi="Arial" w:cs="Arial"/>
        </w:rPr>
      </w:pPr>
    </w:p>
    <w:p w14:paraId="4A454F0A" w14:textId="77777777" w:rsidR="00AC2C49" w:rsidRDefault="00AC2C49" w:rsidP="00AC2C49">
      <w:pPr>
        <w:rPr>
          <w:rFonts w:ascii="Arial" w:hAnsi="Arial" w:cs="Arial"/>
        </w:rPr>
      </w:pPr>
    </w:p>
    <w:p w14:paraId="5FF61B62" w14:textId="77777777" w:rsidR="00AC2C49" w:rsidRPr="002C664C" w:rsidRDefault="00AC2C49" w:rsidP="00AC2C49">
      <w:pPr>
        <w:pStyle w:val="H1-M"/>
      </w:pPr>
      <w:bookmarkStart w:id="95" w:name="_Toc222919035"/>
      <w:bookmarkStart w:id="96" w:name="_Toc227662016"/>
      <w:r w:rsidRPr="002C664C">
        <w:t>Issues 4 and 5: Cure-related assumptions</w:t>
      </w:r>
      <w:bookmarkEnd w:id="95"/>
      <w:bookmarkEnd w:id="96"/>
    </w:p>
    <w:p w14:paraId="7F8555E4" w14:textId="77777777" w:rsidR="00AC2C49" w:rsidRPr="002C664C" w:rsidRDefault="00AC2C49" w:rsidP="00AC2C49">
      <w:pPr>
        <w:pStyle w:val="H2-M"/>
      </w:pPr>
      <w:bookmarkStart w:id="97" w:name="_Toc222919036"/>
      <w:bookmarkStart w:id="98" w:name="_Toc227662017"/>
      <w:r w:rsidRPr="002C664C">
        <w:t>Comments relating to S1 (application of cure models or cure time-point assumptions in both arms):</w:t>
      </w:r>
      <w:bookmarkEnd w:id="97"/>
      <w:bookmarkEnd w:id="98"/>
    </w:p>
    <w:p w14:paraId="393CFD1F" w14:textId="77777777" w:rsidR="00AC2C49" w:rsidRPr="002C664C" w:rsidRDefault="00AC2C49" w:rsidP="00AC2C49">
      <w:pPr>
        <w:numPr>
          <w:ilvl w:val="0"/>
          <w:numId w:val="27"/>
        </w:numPr>
        <w:spacing w:line="259" w:lineRule="auto"/>
        <w:rPr>
          <w:rFonts w:ascii="Arial" w:hAnsi="Arial" w:cs="Arial"/>
        </w:rPr>
      </w:pPr>
      <w:r w:rsidRPr="002C664C">
        <w:rPr>
          <w:rFonts w:ascii="Arial" w:hAnsi="Arial" w:cs="Arial"/>
        </w:rPr>
        <w:t>The expert</w:t>
      </w:r>
      <w:r>
        <w:rPr>
          <w:rFonts w:ascii="Arial" w:hAnsi="Arial" w:cs="Arial"/>
        </w:rPr>
        <w:t>s</w:t>
      </w:r>
      <w:r w:rsidRPr="002C664C">
        <w:rPr>
          <w:rFonts w:ascii="Arial" w:hAnsi="Arial" w:cs="Arial"/>
        </w:rPr>
        <w:t xml:space="preserve"> agreed that cure assumptions are clinically plausible in CAR T-cell therapy, noting that survival curves in several indications show plateau patterns consistent with a cured subgroup, which are not typically observed with other treatment classes.</w:t>
      </w:r>
    </w:p>
    <w:p w14:paraId="73C75A50" w14:textId="77777777" w:rsidR="00AC2C49" w:rsidRDefault="00AC2C49" w:rsidP="00AC2C49">
      <w:pPr>
        <w:numPr>
          <w:ilvl w:val="0"/>
          <w:numId w:val="27"/>
        </w:numPr>
        <w:spacing w:line="259" w:lineRule="auto"/>
        <w:rPr>
          <w:rFonts w:ascii="Arial" w:hAnsi="Arial" w:cs="Arial"/>
        </w:rPr>
      </w:pPr>
      <w:r w:rsidRPr="002C664C">
        <w:rPr>
          <w:rFonts w:ascii="Arial" w:hAnsi="Arial" w:cs="Arial"/>
        </w:rPr>
        <w:t>However, concern was raised that cure models used</w:t>
      </w:r>
      <w:r>
        <w:rPr>
          <w:rFonts w:ascii="Arial" w:hAnsi="Arial" w:cs="Arial"/>
        </w:rPr>
        <w:t xml:space="preserve"> </w:t>
      </w:r>
      <w:r w:rsidRPr="00525D79">
        <w:rPr>
          <w:rFonts w:ascii="Arial" w:hAnsi="Arial" w:cs="Arial"/>
        </w:rPr>
        <w:t>in some previous appraisals did not reflect observed longer-term trial follow-up and appeared inconsistent with updated survival data.</w:t>
      </w:r>
    </w:p>
    <w:p w14:paraId="41E096EA" w14:textId="77777777" w:rsidR="00AC2C49" w:rsidRPr="002C664C" w:rsidRDefault="00AC2C49" w:rsidP="00AC2C49">
      <w:pPr>
        <w:numPr>
          <w:ilvl w:val="0"/>
          <w:numId w:val="27"/>
        </w:numPr>
        <w:spacing w:line="259" w:lineRule="auto"/>
        <w:rPr>
          <w:rFonts w:ascii="Arial" w:hAnsi="Arial" w:cs="Arial"/>
        </w:rPr>
      </w:pPr>
      <w:r w:rsidRPr="002C664C">
        <w:rPr>
          <w:rFonts w:ascii="Arial" w:hAnsi="Arial" w:cs="Arial"/>
        </w:rPr>
        <w:t>The expert</w:t>
      </w:r>
      <w:r>
        <w:rPr>
          <w:rFonts w:ascii="Arial" w:hAnsi="Arial" w:cs="Arial"/>
        </w:rPr>
        <w:t>s</w:t>
      </w:r>
      <w:r w:rsidRPr="002C664C">
        <w:rPr>
          <w:rFonts w:ascii="Arial" w:hAnsi="Arial" w:cs="Arial"/>
        </w:rPr>
        <w:t xml:space="preserve"> highlighted uncertainty regarding how excess mortality after cure should be estimated, noting that this remains difficult to define clinically and may vary substantially by disease area and patient characteristics.</w:t>
      </w:r>
    </w:p>
    <w:p w14:paraId="600A5F8E" w14:textId="77777777" w:rsidR="00AC2C49" w:rsidRPr="002C664C" w:rsidRDefault="00AC2C49" w:rsidP="00AC2C49">
      <w:pPr>
        <w:numPr>
          <w:ilvl w:val="0"/>
          <w:numId w:val="27"/>
        </w:numPr>
        <w:spacing w:line="259" w:lineRule="auto"/>
        <w:rPr>
          <w:rFonts w:ascii="Arial" w:hAnsi="Arial" w:cs="Arial"/>
        </w:rPr>
      </w:pPr>
      <w:r w:rsidRPr="002C664C">
        <w:rPr>
          <w:rFonts w:ascii="Arial" w:hAnsi="Arial" w:cs="Arial"/>
        </w:rPr>
        <w:t>It was emphasised that the appropriateness of cure modelling depends heavily on data maturity. Where follow-up is limited or heavily censored, additional justification and sensitivity analyses are required.</w:t>
      </w:r>
    </w:p>
    <w:p w14:paraId="0900AE8B" w14:textId="77777777" w:rsidR="00AC2C49" w:rsidRPr="002C664C" w:rsidRDefault="00AC2C49" w:rsidP="00AC2C49">
      <w:pPr>
        <w:numPr>
          <w:ilvl w:val="0"/>
          <w:numId w:val="27"/>
        </w:numPr>
        <w:spacing w:line="259" w:lineRule="auto"/>
        <w:rPr>
          <w:rFonts w:ascii="Arial" w:hAnsi="Arial" w:cs="Arial"/>
        </w:rPr>
      </w:pPr>
      <w:r w:rsidRPr="002C664C">
        <w:rPr>
          <w:rFonts w:ascii="Arial" w:hAnsi="Arial" w:cs="Arial"/>
        </w:rPr>
        <w:t>The expert</w:t>
      </w:r>
      <w:r>
        <w:rPr>
          <w:rFonts w:ascii="Arial" w:hAnsi="Arial" w:cs="Arial"/>
        </w:rPr>
        <w:t>s</w:t>
      </w:r>
      <w:r w:rsidRPr="002C664C">
        <w:rPr>
          <w:rFonts w:ascii="Arial" w:hAnsi="Arial" w:cs="Arial"/>
        </w:rPr>
        <w:t xml:space="preserve"> noted that disease context is important when defining cure time points, as expectations differ across indications (for example, durable remission beyond two years may indicate cure in aggressive lymphomas but not necessarily in more indolent diseases).</w:t>
      </w:r>
    </w:p>
    <w:p w14:paraId="7A34C9CF" w14:textId="77777777" w:rsidR="00AC2C49" w:rsidRPr="002C664C" w:rsidRDefault="00AC2C49" w:rsidP="00AC2C49">
      <w:pPr>
        <w:numPr>
          <w:ilvl w:val="0"/>
          <w:numId w:val="27"/>
        </w:numPr>
        <w:spacing w:line="259" w:lineRule="auto"/>
        <w:rPr>
          <w:rFonts w:ascii="Arial" w:hAnsi="Arial" w:cs="Arial"/>
        </w:rPr>
      </w:pPr>
      <w:r w:rsidRPr="002C664C">
        <w:rPr>
          <w:rFonts w:ascii="Arial" w:hAnsi="Arial" w:cs="Arial"/>
        </w:rPr>
        <w:t>Questions were raised regarding how decisions should be made when comparator-arm data are weak or limited, particularly where cure is biologically plausible for CAR T therapy but not clearly demonstrated for comparators.</w:t>
      </w:r>
    </w:p>
    <w:p w14:paraId="562EF6B2" w14:textId="77777777" w:rsidR="00AC2C49" w:rsidRPr="002C664C" w:rsidRDefault="00AC2C49" w:rsidP="00AC2C49">
      <w:pPr>
        <w:rPr>
          <w:rFonts w:ascii="Arial" w:hAnsi="Arial" w:cs="Arial"/>
        </w:rPr>
      </w:pPr>
    </w:p>
    <w:p w14:paraId="62BAE51A" w14:textId="77777777" w:rsidR="00AC2C49" w:rsidRPr="002C664C" w:rsidRDefault="00AC2C49" w:rsidP="00AC2C49">
      <w:pPr>
        <w:pStyle w:val="H2-M"/>
      </w:pPr>
      <w:bookmarkStart w:id="99" w:name="_Toc222919037"/>
      <w:bookmarkStart w:id="100" w:name="_Toc227662018"/>
      <w:r w:rsidRPr="002C664C">
        <w:t>Comments relating to S2 (cure assumptions applied to intervention only):</w:t>
      </w:r>
      <w:bookmarkEnd w:id="99"/>
      <w:bookmarkEnd w:id="100"/>
    </w:p>
    <w:p w14:paraId="36F3F980" w14:textId="77777777" w:rsidR="00AC2C49" w:rsidRPr="002C664C" w:rsidRDefault="00AC2C49" w:rsidP="00AC2C49">
      <w:pPr>
        <w:numPr>
          <w:ilvl w:val="0"/>
          <w:numId w:val="28"/>
        </w:numPr>
        <w:spacing w:line="259" w:lineRule="auto"/>
        <w:rPr>
          <w:rFonts w:ascii="Arial" w:hAnsi="Arial" w:cs="Arial"/>
        </w:rPr>
      </w:pPr>
      <w:r w:rsidRPr="002C664C">
        <w:rPr>
          <w:rFonts w:ascii="Arial" w:hAnsi="Arial" w:cs="Arial"/>
        </w:rPr>
        <w:t>The expert</w:t>
      </w:r>
      <w:r>
        <w:rPr>
          <w:rFonts w:ascii="Arial" w:hAnsi="Arial" w:cs="Arial"/>
        </w:rPr>
        <w:t>s</w:t>
      </w:r>
      <w:r w:rsidRPr="002C664C">
        <w:rPr>
          <w:rFonts w:ascii="Arial" w:hAnsi="Arial" w:cs="Arial"/>
        </w:rPr>
        <w:t xml:space="preserve"> considered that applying cure assumptions only to the intervention arm may be appropriate in some settings</w:t>
      </w:r>
      <w:r>
        <w:rPr>
          <w:rFonts w:ascii="Arial" w:hAnsi="Arial" w:cs="Arial"/>
        </w:rPr>
        <w:t xml:space="preserve"> (</w:t>
      </w:r>
      <w:r w:rsidRPr="00C158CF">
        <w:rPr>
          <w:rFonts w:ascii="Arial" w:hAnsi="Arial" w:cs="Arial"/>
        </w:rPr>
        <w:t>e.g</w:t>
      </w:r>
      <w:r>
        <w:rPr>
          <w:rFonts w:ascii="Arial" w:hAnsi="Arial" w:cs="Arial"/>
        </w:rPr>
        <w:t>.</w:t>
      </w:r>
      <w:r w:rsidRPr="00C158CF">
        <w:rPr>
          <w:rFonts w:ascii="Arial" w:hAnsi="Arial" w:cs="Arial"/>
        </w:rPr>
        <w:t xml:space="preserve"> autoimmune disease</w:t>
      </w:r>
      <w:r>
        <w:rPr>
          <w:rFonts w:ascii="Arial" w:hAnsi="Arial" w:cs="Arial"/>
        </w:rPr>
        <w:t>)</w:t>
      </w:r>
      <w:r w:rsidRPr="002C664C">
        <w:rPr>
          <w:rFonts w:ascii="Arial" w:hAnsi="Arial" w:cs="Arial"/>
        </w:rPr>
        <w:t xml:space="preserve"> where cure with comparator therapies is biologically unlikely or poorly supported by evidence, although such situations would need clear clinical justification.</w:t>
      </w:r>
    </w:p>
    <w:p w14:paraId="48B78249" w14:textId="77777777" w:rsidR="00AC2C49" w:rsidRPr="002C664C" w:rsidRDefault="00AC2C49" w:rsidP="00AC2C49">
      <w:pPr>
        <w:rPr>
          <w:rFonts w:ascii="Arial" w:hAnsi="Arial" w:cs="Arial"/>
        </w:rPr>
      </w:pPr>
    </w:p>
    <w:p w14:paraId="430DFBBE" w14:textId="77777777" w:rsidR="00AC2C49" w:rsidRDefault="00AC2C49" w:rsidP="00AC2C49">
      <w:pPr>
        <w:rPr>
          <w:rFonts w:ascii="Arial" w:hAnsi="Arial" w:cs="Arial"/>
        </w:rPr>
      </w:pPr>
    </w:p>
    <w:p w14:paraId="0A7F7DF8" w14:textId="77777777" w:rsidR="00AC2C49" w:rsidRPr="00325211" w:rsidRDefault="00AC2C49" w:rsidP="00AC2C49">
      <w:pPr>
        <w:pStyle w:val="H1-M"/>
      </w:pPr>
      <w:bookmarkStart w:id="101" w:name="_Toc222919038"/>
      <w:bookmarkStart w:id="102" w:name="_Toc227662019"/>
      <w:r w:rsidRPr="00325211">
        <w:t>Issue 7: CAR T-related delivery costs</w:t>
      </w:r>
      <w:bookmarkEnd w:id="101"/>
      <w:bookmarkEnd w:id="102"/>
    </w:p>
    <w:p w14:paraId="581053AE" w14:textId="77777777" w:rsidR="00AC2C49" w:rsidRPr="00325211" w:rsidRDefault="00AC2C49" w:rsidP="00AC2C49">
      <w:pPr>
        <w:pStyle w:val="H2-M"/>
      </w:pPr>
      <w:bookmarkStart w:id="103" w:name="_Toc222919039"/>
      <w:bookmarkStart w:id="104" w:name="_Toc227662020"/>
      <w:r w:rsidRPr="00325211">
        <w:t>Comments relating to S1 (transparent NHS England tariff with adjustments):</w:t>
      </w:r>
      <w:bookmarkEnd w:id="103"/>
      <w:bookmarkEnd w:id="104"/>
    </w:p>
    <w:p w14:paraId="05672A15" w14:textId="77777777" w:rsidR="00AC2C49" w:rsidRPr="00325211" w:rsidRDefault="00AC2C49" w:rsidP="00AC2C49">
      <w:pPr>
        <w:numPr>
          <w:ilvl w:val="0"/>
          <w:numId w:val="29"/>
        </w:numPr>
        <w:spacing w:line="259" w:lineRule="auto"/>
        <w:rPr>
          <w:rFonts w:ascii="Arial" w:hAnsi="Arial" w:cs="Arial"/>
        </w:rPr>
      </w:pPr>
      <w:r w:rsidRPr="00325211">
        <w:rPr>
          <w:rFonts w:ascii="Arial" w:hAnsi="Arial" w:cs="Arial"/>
        </w:rPr>
        <w:t>The expert</w:t>
      </w:r>
      <w:r>
        <w:rPr>
          <w:rFonts w:ascii="Arial" w:hAnsi="Arial" w:cs="Arial"/>
        </w:rPr>
        <w:t>s</w:t>
      </w:r>
      <w:r w:rsidRPr="00325211">
        <w:rPr>
          <w:rFonts w:ascii="Arial" w:hAnsi="Arial" w:cs="Arial"/>
        </w:rPr>
        <w:t xml:space="preserve"> agreed that transparency in the derivation of delivery costs is desirable but noted that current tariff structures are complex and not always clearly understood at centre level.</w:t>
      </w:r>
    </w:p>
    <w:p w14:paraId="61C6225F" w14:textId="77777777" w:rsidR="00AC2C49" w:rsidRPr="00325211" w:rsidRDefault="00AC2C49" w:rsidP="00AC2C49">
      <w:pPr>
        <w:numPr>
          <w:ilvl w:val="0"/>
          <w:numId w:val="29"/>
        </w:numPr>
        <w:spacing w:line="259" w:lineRule="auto"/>
        <w:rPr>
          <w:rFonts w:ascii="Arial" w:hAnsi="Arial" w:cs="Arial"/>
        </w:rPr>
      </w:pPr>
      <w:r w:rsidRPr="00325211">
        <w:rPr>
          <w:rFonts w:ascii="Arial" w:hAnsi="Arial" w:cs="Arial"/>
        </w:rPr>
        <w:t>It was suggested that existing tariff approaches may require further refinement over time, particularly as delivery models evolve and outpatient administration becomes more common.</w:t>
      </w:r>
    </w:p>
    <w:p w14:paraId="09217FF1" w14:textId="77777777" w:rsidR="00AC2C49" w:rsidRPr="00325211" w:rsidRDefault="00AC2C49" w:rsidP="00AC2C49">
      <w:pPr>
        <w:rPr>
          <w:rFonts w:ascii="Arial" w:hAnsi="Arial" w:cs="Arial"/>
        </w:rPr>
      </w:pPr>
    </w:p>
    <w:p w14:paraId="6535E377" w14:textId="77777777" w:rsidR="00AC2C49" w:rsidRPr="00325211" w:rsidRDefault="00AC2C49" w:rsidP="00AC2C49">
      <w:pPr>
        <w:pStyle w:val="H2-M"/>
      </w:pPr>
      <w:bookmarkStart w:id="105" w:name="_Toc222919040"/>
      <w:bookmarkStart w:id="106" w:name="_Toc227662021"/>
      <w:r w:rsidRPr="00325211">
        <w:t>Comments relating to S4 (use of the most recent NHS England CAR T tariff with targeted supplements):</w:t>
      </w:r>
      <w:bookmarkEnd w:id="105"/>
      <w:bookmarkEnd w:id="106"/>
    </w:p>
    <w:p w14:paraId="5F643ECB" w14:textId="77777777" w:rsidR="00AC2C49" w:rsidRPr="00325211" w:rsidRDefault="00AC2C49" w:rsidP="00AC2C49">
      <w:pPr>
        <w:numPr>
          <w:ilvl w:val="0"/>
          <w:numId w:val="30"/>
        </w:numPr>
        <w:spacing w:line="259" w:lineRule="auto"/>
        <w:rPr>
          <w:rFonts w:ascii="Arial" w:hAnsi="Arial" w:cs="Arial"/>
        </w:rPr>
      </w:pPr>
      <w:r w:rsidRPr="00325211">
        <w:rPr>
          <w:rFonts w:ascii="Arial" w:hAnsi="Arial" w:cs="Arial"/>
        </w:rPr>
        <w:t>The expert</w:t>
      </w:r>
      <w:r>
        <w:rPr>
          <w:rFonts w:ascii="Arial" w:hAnsi="Arial" w:cs="Arial"/>
        </w:rPr>
        <w:t>s</w:t>
      </w:r>
      <w:r w:rsidRPr="00325211">
        <w:rPr>
          <w:rFonts w:ascii="Arial" w:hAnsi="Arial" w:cs="Arial"/>
        </w:rPr>
        <w:t xml:space="preserve"> considered use of the current NHS England tariff to be the most realistic reflection of how CAR T-cell therapy is funded in practice, noting that this represents the agreed reimbursement framework between NHS England and treatment centres.</w:t>
      </w:r>
    </w:p>
    <w:p w14:paraId="23C9E789" w14:textId="77777777" w:rsidR="00AC2C49" w:rsidRPr="00325211" w:rsidRDefault="00AC2C49" w:rsidP="00AC2C49">
      <w:pPr>
        <w:numPr>
          <w:ilvl w:val="0"/>
          <w:numId w:val="30"/>
        </w:numPr>
        <w:spacing w:line="259" w:lineRule="auto"/>
        <w:rPr>
          <w:rFonts w:ascii="Arial" w:hAnsi="Arial" w:cs="Arial"/>
        </w:rPr>
      </w:pPr>
      <w:r w:rsidRPr="00325211">
        <w:rPr>
          <w:rFonts w:ascii="Arial" w:hAnsi="Arial" w:cs="Arial"/>
        </w:rPr>
        <w:t>It was highlighted that the tariff itself has been shaped through negotiation and may reflect operational and political considerations as well as underlying resource use, limiting the value of detailed methodological debate around its precise composition.</w:t>
      </w:r>
    </w:p>
    <w:p w14:paraId="13C43AEE" w14:textId="77777777" w:rsidR="00AC2C49" w:rsidRDefault="00AC2C49" w:rsidP="00AC2C49">
      <w:pPr>
        <w:numPr>
          <w:ilvl w:val="0"/>
          <w:numId w:val="30"/>
        </w:numPr>
        <w:spacing w:line="259" w:lineRule="auto"/>
        <w:rPr>
          <w:rFonts w:ascii="Arial" w:hAnsi="Arial" w:cs="Arial"/>
        </w:rPr>
      </w:pPr>
      <w:r w:rsidRPr="00325211">
        <w:rPr>
          <w:rFonts w:ascii="Arial" w:hAnsi="Arial" w:cs="Arial"/>
        </w:rPr>
        <w:t>The expert</w:t>
      </w:r>
      <w:r>
        <w:rPr>
          <w:rFonts w:ascii="Arial" w:hAnsi="Arial" w:cs="Arial"/>
        </w:rPr>
        <w:t>s</w:t>
      </w:r>
      <w:r w:rsidRPr="00325211">
        <w:rPr>
          <w:rFonts w:ascii="Arial" w:hAnsi="Arial" w:cs="Arial"/>
        </w:rPr>
        <w:t xml:space="preserve"> noted that substantial variation exists between centres in delivery costs and economies of scale, which may be difficult to capture within a single standardised estimate.</w:t>
      </w:r>
      <w:r>
        <w:rPr>
          <w:rFonts w:ascii="Arial" w:hAnsi="Arial" w:cs="Arial"/>
        </w:rPr>
        <w:t xml:space="preserve">  </w:t>
      </w:r>
    </w:p>
    <w:p w14:paraId="6A156CDD" w14:textId="77777777" w:rsidR="00AC2C49" w:rsidRPr="00325211" w:rsidRDefault="00AC2C49" w:rsidP="00AC2C49">
      <w:pPr>
        <w:numPr>
          <w:ilvl w:val="0"/>
          <w:numId w:val="30"/>
        </w:numPr>
        <w:spacing w:line="259" w:lineRule="auto"/>
        <w:rPr>
          <w:rFonts w:ascii="Arial" w:hAnsi="Arial" w:cs="Arial"/>
        </w:rPr>
      </w:pPr>
      <w:r>
        <w:rPr>
          <w:rFonts w:ascii="Arial" w:hAnsi="Arial" w:cs="Arial"/>
        </w:rPr>
        <w:t>The e</w:t>
      </w:r>
      <w:r w:rsidRPr="00D65C29">
        <w:rPr>
          <w:rFonts w:ascii="Arial" w:hAnsi="Arial" w:cs="Arial"/>
        </w:rPr>
        <w:t>xperts noted that tariff derivation has been influenced by centre-level variation and negotiation processes, limiting transparency regarding how final cost estimates were determined.</w:t>
      </w:r>
    </w:p>
    <w:p w14:paraId="52FE4129" w14:textId="77777777" w:rsidR="00AC2C49" w:rsidRPr="00325211" w:rsidRDefault="00AC2C49" w:rsidP="00AC2C49">
      <w:pPr>
        <w:numPr>
          <w:ilvl w:val="0"/>
          <w:numId w:val="30"/>
        </w:numPr>
        <w:spacing w:line="259" w:lineRule="auto"/>
        <w:rPr>
          <w:rFonts w:ascii="Arial" w:hAnsi="Arial" w:cs="Arial"/>
        </w:rPr>
      </w:pPr>
      <w:r w:rsidRPr="00325211">
        <w:rPr>
          <w:rFonts w:ascii="Arial" w:hAnsi="Arial" w:cs="Arial"/>
        </w:rPr>
        <w:t>It was suggested that international approaches to CAR T reimbursement may differ and could be discussed separately in the manuscript rather than attempting to resolve tariff complexity within the economic model.</w:t>
      </w:r>
    </w:p>
    <w:p w14:paraId="7F16AACA" w14:textId="77777777" w:rsidR="00AC2C49" w:rsidRDefault="00AC2C49" w:rsidP="00AC2C49">
      <w:pPr>
        <w:rPr>
          <w:rFonts w:ascii="Arial" w:hAnsi="Arial" w:cs="Arial"/>
        </w:rPr>
      </w:pPr>
    </w:p>
    <w:p w14:paraId="23A312FA" w14:textId="77777777" w:rsidR="00AC2C49" w:rsidRDefault="00AC2C49" w:rsidP="00AC2C49">
      <w:pPr>
        <w:rPr>
          <w:rFonts w:ascii="Arial" w:hAnsi="Arial" w:cs="Arial"/>
        </w:rPr>
      </w:pPr>
    </w:p>
    <w:p w14:paraId="421BC395" w14:textId="77777777" w:rsidR="00AC2C49" w:rsidRPr="00F10939" w:rsidRDefault="00AC2C49" w:rsidP="00AC2C49">
      <w:pPr>
        <w:pStyle w:val="H1-M"/>
      </w:pPr>
      <w:bookmarkStart w:id="107" w:name="_Toc222919041"/>
      <w:bookmarkStart w:id="108" w:name="_Toc227662022"/>
      <w:r w:rsidRPr="00F10939">
        <w:t>Issue 8b: Long-term survivor utility value</w:t>
      </w:r>
      <w:bookmarkEnd w:id="107"/>
      <w:bookmarkEnd w:id="108"/>
    </w:p>
    <w:p w14:paraId="3E2AFEE6" w14:textId="77777777" w:rsidR="00AC2C49" w:rsidRPr="00F10939" w:rsidRDefault="00AC2C49" w:rsidP="00AC2C49">
      <w:pPr>
        <w:pStyle w:val="H2-M"/>
      </w:pPr>
      <w:bookmarkStart w:id="109" w:name="_Toc222919042"/>
      <w:bookmarkStart w:id="110" w:name="_Toc227662023"/>
      <w:r w:rsidRPr="00F10939">
        <w:t>Comments relating to S1 (application of a modest decrement to general population utility values):</w:t>
      </w:r>
      <w:bookmarkEnd w:id="109"/>
      <w:bookmarkEnd w:id="110"/>
    </w:p>
    <w:p w14:paraId="12819A3E" w14:textId="77777777" w:rsidR="00AC2C49" w:rsidRPr="00F10939" w:rsidRDefault="00AC2C49" w:rsidP="00AC2C49">
      <w:pPr>
        <w:numPr>
          <w:ilvl w:val="0"/>
          <w:numId w:val="31"/>
        </w:numPr>
        <w:spacing w:line="259" w:lineRule="auto"/>
        <w:rPr>
          <w:rFonts w:ascii="Arial" w:hAnsi="Arial" w:cs="Arial"/>
        </w:rPr>
      </w:pPr>
      <w:r w:rsidRPr="00F10939">
        <w:rPr>
          <w:rFonts w:ascii="Arial" w:hAnsi="Arial" w:cs="Arial"/>
        </w:rPr>
        <w:t>The expert</w:t>
      </w:r>
      <w:r>
        <w:rPr>
          <w:rFonts w:ascii="Arial" w:hAnsi="Arial" w:cs="Arial"/>
        </w:rPr>
        <w:t>s</w:t>
      </w:r>
      <w:r w:rsidRPr="00F10939">
        <w:rPr>
          <w:rFonts w:ascii="Arial" w:hAnsi="Arial" w:cs="Arial"/>
        </w:rPr>
        <w:t xml:space="preserve"> agreed that applying a modest utility decrement for long-term survivors is clinically reasonable, given the recognised risk of persistent complications such as infections, treatment-related toxicities, and ongoing medical monitoring in a subset of patients.</w:t>
      </w:r>
    </w:p>
    <w:p w14:paraId="11070A74" w14:textId="77777777" w:rsidR="00AC2C49" w:rsidRPr="00AC0A80" w:rsidRDefault="00AC2C49" w:rsidP="00AC2C49">
      <w:pPr>
        <w:numPr>
          <w:ilvl w:val="0"/>
          <w:numId w:val="31"/>
        </w:numPr>
        <w:spacing w:line="259" w:lineRule="auto"/>
        <w:rPr>
          <w:rFonts w:ascii="Arial" w:hAnsi="Arial" w:cs="Arial"/>
        </w:rPr>
      </w:pPr>
      <w:r w:rsidRPr="00F10939">
        <w:rPr>
          <w:rFonts w:ascii="Arial" w:hAnsi="Arial" w:cs="Arial"/>
        </w:rPr>
        <w:t>However, it was emphasised that long-term outcomes are heterogeneous. Some patients, particularly younger individuals, may return to near-normal functioning, and applying a uniform decrement across all survivors may therefore oversimplify clinical reality.</w:t>
      </w:r>
      <w:r w:rsidRPr="00710342">
        <w:t xml:space="preserve"> </w:t>
      </w:r>
    </w:p>
    <w:p w14:paraId="5628B405" w14:textId="77777777" w:rsidR="00AC2C49" w:rsidRPr="00F10939" w:rsidRDefault="00AC2C49" w:rsidP="00AC2C49">
      <w:pPr>
        <w:numPr>
          <w:ilvl w:val="0"/>
          <w:numId w:val="31"/>
        </w:numPr>
        <w:spacing w:line="259" w:lineRule="auto"/>
        <w:rPr>
          <w:rFonts w:ascii="Arial" w:hAnsi="Arial" w:cs="Arial"/>
        </w:rPr>
      </w:pPr>
      <w:r w:rsidRPr="00710342">
        <w:rPr>
          <w:rFonts w:ascii="Arial" w:hAnsi="Arial" w:cs="Arial"/>
        </w:rPr>
        <w:t>Experts highlighted that late effects tend to cluster within specific patient subgroups rather than affecting all survivors uniformly</w:t>
      </w:r>
      <w:r>
        <w:rPr>
          <w:rFonts w:ascii="Arial" w:hAnsi="Arial" w:cs="Arial"/>
        </w:rPr>
        <w:t>.</w:t>
      </w:r>
    </w:p>
    <w:p w14:paraId="728F0046" w14:textId="77777777" w:rsidR="00AC2C49" w:rsidRPr="00F10939" w:rsidRDefault="00AC2C49" w:rsidP="00AC2C49">
      <w:pPr>
        <w:numPr>
          <w:ilvl w:val="0"/>
          <w:numId w:val="31"/>
        </w:numPr>
        <w:spacing w:line="259" w:lineRule="auto"/>
        <w:rPr>
          <w:rFonts w:ascii="Arial" w:hAnsi="Arial" w:cs="Arial"/>
        </w:rPr>
      </w:pPr>
      <w:r w:rsidRPr="00F10939">
        <w:rPr>
          <w:rFonts w:ascii="Arial" w:hAnsi="Arial" w:cs="Arial"/>
        </w:rPr>
        <w:t>Clarification was requested regarding whether similar assumptions would also be applied to comparator arms where long-term survivorship occurs.</w:t>
      </w:r>
    </w:p>
    <w:p w14:paraId="730A832D" w14:textId="77777777" w:rsidR="00AC2C49" w:rsidRPr="00F10939" w:rsidRDefault="00AC2C49" w:rsidP="00AC2C49">
      <w:pPr>
        <w:rPr>
          <w:rFonts w:ascii="Arial" w:hAnsi="Arial" w:cs="Arial"/>
        </w:rPr>
      </w:pPr>
    </w:p>
    <w:p w14:paraId="75573806" w14:textId="77777777" w:rsidR="00AC2C49" w:rsidRDefault="00AC2C49" w:rsidP="00AC2C49">
      <w:pPr>
        <w:rPr>
          <w:rFonts w:ascii="Arial" w:hAnsi="Arial" w:cs="Arial"/>
        </w:rPr>
      </w:pPr>
    </w:p>
    <w:p w14:paraId="2E0D46ED" w14:textId="77777777" w:rsidR="00AC2C49" w:rsidRPr="007D4263" w:rsidRDefault="00AC2C49" w:rsidP="00AC2C49">
      <w:pPr>
        <w:pStyle w:val="H1-M"/>
      </w:pPr>
      <w:bookmarkStart w:id="111" w:name="_Toc222919043"/>
      <w:bookmarkStart w:id="112" w:name="_Toc227662024"/>
      <w:r w:rsidRPr="007D4263">
        <w:t>Issue 9: Subsequent allogeneic stem cell transplantation (alloSCT)</w:t>
      </w:r>
      <w:bookmarkEnd w:id="111"/>
      <w:bookmarkEnd w:id="112"/>
    </w:p>
    <w:p w14:paraId="4E66B89B" w14:textId="77777777" w:rsidR="00AC2C49" w:rsidRPr="007D4263" w:rsidRDefault="00AC2C49" w:rsidP="00AC2C49">
      <w:pPr>
        <w:pStyle w:val="H2-M"/>
      </w:pPr>
      <w:bookmarkStart w:id="113" w:name="_Toc222919044"/>
      <w:bookmarkStart w:id="114" w:name="_Toc227662025"/>
      <w:r w:rsidRPr="007D4263">
        <w:t>Comments relating to S1 (including alloSCT costs and outcomes in both treatment arms):</w:t>
      </w:r>
      <w:bookmarkEnd w:id="113"/>
      <w:bookmarkEnd w:id="114"/>
    </w:p>
    <w:p w14:paraId="55C4E939" w14:textId="77777777" w:rsidR="00AC2C49" w:rsidRPr="007D4263" w:rsidRDefault="00AC2C49" w:rsidP="00AC2C49">
      <w:pPr>
        <w:numPr>
          <w:ilvl w:val="0"/>
          <w:numId w:val="32"/>
        </w:numPr>
        <w:spacing w:line="259" w:lineRule="auto"/>
        <w:rPr>
          <w:rFonts w:ascii="Arial" w:hAnsi="Arial" w:cs="Arial"/>
        </w:rPr>
      </w:pPr>
      <w:r w:rsidRPr="007D4263">
        <w:rPr>
          <w:rFonts w:ascii="Arial" w:hAnsi="Arial" w:cs="Arial"/>
        </w:rPr>
        <w:t>The expert</w:t>
      </w:r>
      <w:r>
        <w:rPr>
          <w:rFonts w:ascii="Arial" w:hAnsi="Arial" w:cs="Arial"/>
        </w:rPr>
        <w:t>s</w:t>
      </w:r>
      <w:r w:rsidRPr="007D4263">
        <w:rPr>
          <w:rFonts w:ascii="Arial" w:hAnsi="Arial" w:cs="Arial"/>
        </w:rPr>
        <w:t xml:space="preserve"> agreed that incorporating alloSCT costs and outcomes in both arms is clinically appropriate, </w:t>
      </w:r>
      <w:proofErr w:type="gramStart"/>
      <w:r w:rsidRPr="007D4263">
        <w:rPr>
          <w:rFonts w:ascii="Arial" w:hAnsi="Arial" w:cs="Arial"/>
        </w:rPr>
        <w:t>provided that</w:t>
      </w:r>
      <w:proofErr w:type="gramEnd"/>
      <w:r w:rsidRPr="007D4263">
        <w:rPr>
          <w:rFonts w:ascii="Arial" w:hAnsi="Arial" w:cs="Arial"/>
        </w:rPr>
        <w:t xml:space="preserve"> assumptions regarding the proportion of patients receiving alloSCT reflect current UK practice.</w:t>
      </w:r>
    </w:p>
    <w:p w14:paraId="7E342484" w14:textId="77777777" w:rsidR="00AC2C49" w:rsidRPr="007D4263" w:rsidRDefault="00AC2C49" w:rsidP="00AC2C49">
      <w:pPr>
        <w:numPr>
          <w:ilvl w:val="0"/>
          <w:numId w:val="32"/>
        </w:numPr>
        <w:spacing w:line="259" w:lineRule="auto"/>
        <w:rPr>
          <w:rFonts w:ascii="Arial" w:hAnsi="Arial" w:cs="Arial"/>
        </w:rPr>
      </w:pPr>
      <w:r w:rsidRPr="007D4263">
        <w:rPr>
          <w:rFonts w:ascii="Arial" w:hAnsi="Arial" w:cs="Arial"/>
        </w:rPr>
        <w:t>It was emphasised that alloSCT following CAR T-cell therapy is now uncommon in routine clinical care and generally limited to specific clinical circumstances. Model assumptions should therefore ensure that post–CAR T alloSCT rates are not overestimated.</w:t>
      </w:r>
    </w:p>
    <w:p w14:paraId="3169E2FA" w14:textId="77777777" w:rsidR="00AC2C49" w:rsidRPr="007D4263" w:rsidRDefault="00AC2C49" w:rsidP="00AC2C49">
      <w:pPr>
        <w:numPr>
          <w:ilvl w:val="0"/>
          <w:numId w:val="32"/>
        </w:numPr>
        <w:spacing w:line="259" w:lineRule="auto"/>
        <w:rPr>
          <w:rFonts w:ascii="Arial" w:hAnsi="Arial" w:cs="Arial"/>
        </w:rPr>
      </w:pPr>
      <w:r w:rsidRPr="007D4263">
        <w:rPr>
          <w:rFonts w:ascii="Arial" w:hAnsi="Arial" w:cs="Arial"/>
        </w:rPr>
        <w:t>The expert</w:t>
      </w:r>
      <w:r>
        <w:rPr>
          <w:rFonts w:ascii="Arial" w:hAnsi="Arial" w:cs="Arial"/>
        </w:rPr>
        <w:t>s</w:t>
      </w:r>
      <w:r w:rsidRPr="007D4263">
        <w:rPr>
          <w:rFonts w:ascii="Arial" w:hAnsi="Arial" w:cs="Arial"/>
        </w:rPr>
        <w:t xml:space="preserve"> noted that appraisal discussions in previous technology assessments have sometimes placed disproportionate emphasis on alloSCT use after CAR T therapy, despite its rarity in practice.</w:t>
      </w:r>
    </w:p>
    <w:p w14:paraId="46355096" w14:textId="77777777" w:rsidR="00AC2C49" w:rsidRPr="007D4263" w:rsidRDefault="00AC2C49" w:rsidP="00AC2C49">
      <w:pPr>
        <w:numPr>
          <w:ilvl w:val="0"/>
          <w:numId w:val="32"/>
        </w:numPr>
        <w:spacing w:line="259" w:lineRule="auto"/>
        <w:rPr>
          <w:rFonts w:ascii="Arial" w:hAnsi="Arial" w:cs="Arial"/>
        </w:rPr>
      </w:pPr>
      <w:r w:rsidRPr="007D4263">
        <w:rPr>
          <w:rFonts w:ascii="Arial" w:hAnsi="Arial" w:cs="Arial"/>
        </w:rPr>
        <w:t>Use of UK-specific data or clinically informed estimates was considered important to ensure realistic modelling of treatment pathways.</w:t>
      </w:r>
    </w:p>
    <w:p w14:paraId="06615413" w14:textId="77777777" w:rsidR="00AC2C49" w:rsidRPr="007D4263" w:rsidRDefault="00AC2C49" w:rsidP="00AC2C49">
      <w:pPr>
        <w:rPr>
          <w:rFonts w:ascii="Arial" w:hAnsi="Arial" w:cs="Arial"/>
        </w:rPr>
      </w:pPr>
    </w:p>
    <w:p w14:paraId="5EE31E9D" w14:textId="77777777" w:rsidR="00AC2C49" w:rsidRDefault="00AC2C49" w:rsidP="00AC2C49">
      <w:pPr>
        <w:rPr>
          <w:rFonts w:ascii="Arial" w:hAnsi="Arial" w:cs="Arial"/>
        </w:rPr>
      </w:pPr>
    </w:p>
    <w:p w14:paraId="4A1A5257" w14:textId="77777777" w:rsidR="00AC2C49" w:rsidRDefault="00AC2C49" w:rsidP="00AC2C49">
      <w:pPr>
        <w:rPr>
          <w:rFonts w:ascii="Arial" w:hAnsi="Arial" w:cs="Arial"/>
        </w:rPr>
      </w:pPr>
    </w:p>
    <w:p w14:paraId="6ED59D42" w14:textId="77777777" w:rsidR="00AC2C49" w:rsidRPr="00765C5B" w:rsidRDefault="00AC2C49" w:rsidP="00AC2C49">
      <w:pPr>
        <w:pStyle w:val="H1-M"/>
      </w:pPr>
      <w:bookmarkStart w:id="115" w:name="_Toc222919045"/>
      <w:bookmarkStart w:id="116" w:name="_Toc227662026"/>
      <w:r w:rsidRPr="00765C5B">
        <w:t>Issue 10: Adverse events</w:t>
      </w:r>
      <w:bookmarkEnd w:id="115"/>
      <w:bookmarkEnd w:id="116"/>
    </w:p>
    <w:p w14:paraId="13FEDC06" w14:textId="77777777" w:rsidR="00AC2C49" w:rsidRPr="00765C5B" w:rsidRDefault="00AC2C49" w:rsidP="00AC2C49">
      <w:pPr>
        <w:pStyle w:val="H2-M"/>
      </w:pPr>
      <w:bookmarkStart w:id="117" w:name="_Toc222919046"/>
      <w:bookmarkStart w:id="118" w:name="_Toc227662027"/>
      <w:r w:rsidRPr="00765C5B">
        <w:t>Comments relating to S1 (comprehensive modelling of adverse event costs and disutility across the treatment pathway):</w:t>
      </w:r>
      <w:bookmarkEnd w:id="117"/>
      <w:bookmarkEnd w:id="118"/>
    </w:p>
    <w:p w14:paraId="334B8D26" w14:textId="77777777" w:rsidR="00AC2C49" w:rsidRPr="00765C5B" w:rsidRDefault="00AC2C49" w:rsidP="00AC2C49">
      <w:pPr>
        <w:numPr>
          <w:ilvl w:val="0"/>
          <w:numId w:val="33"/>
        </w:numPr>
        <w:spacing w:line="259" w:lineRule="auto"/>
        <w:rPr>
          <w:rFonts w:ascii="Arial" w:hAnsi="Arial" w:cs="Arial"/>
        </w:rPr>
      </w:pPr>
      <w:r w:rsidRPr="00765C5B">
        <w:rPr>
          <w:rFonts w:ascii="Arial" w:hAnsi="Arial" w:cs="Arial"/>
        </w:rPr>
        <w:t>The expert</w:t>
      </w:r>
      <w:r>
        <w:rPr>
          <w:rFonts w:ascii="Arial" w:hAnsi="Arial" w:cs="Arial"/>
        </w:rPr>
        <w:t>s</w:t>
      </w:r>
      <w:r w:rsidRPr="00765C5B">
        <w:rPr>
          <w:rFonts w:ascii="Arial" w:hAnsi="Arial" w:cs="Arial"/>
        </w:rPr>
        <w:t xml:space="preserve"> agreed that adverse events should be considered across the full treatment pathway but requested clarification on whether similar assumptions would also be applied to comparator treatments to ensure consistency.</w:t>
      </w:r>
    </w:p>
    <w:p w14:paraId="7472C2C5" w14:textId="77777777" w:rsidR="00AC2C49" w:rsidRPr="00765C5B" w:rsidRDefault="00AC2C49" w:rsidP="00AC2C49">
      <w:pPr>
        <w:numPr>
          <w:ilvl w:val="0"/>
          <w:numId w:val="33"/>
        </w:numPr>
        <w:spacing w:line="259" w:lineRule="auto"/>
        <w:rPr>
          <w:rFonts w:ascii="Arial" w:hAnsi="Arial" w:cs="Arial"/>
        </w:rPr>
      </w:pPr>
      <w:r w:rsidRPr="00765C5B">
        <w:rPr>
          <w:rFonts w:ascii="Arial" w:hAnsi="Arial" w:cs="Arial"/>
        </w:rPr>
        <w:t>The expert</w:t>
      </w:r>
      <w:r>
        <w:rPr>
          <w:rFonts w:ascii="Arial" w:hAnsi="Arial" w:cs="Arial"/>
        </w:rPr>
        <w:t>s</w:t>
      </w:r>
      <w:r w:rsidRPr="00765C5B">
        <w:rPr>
          <w:rFonts w:ascii="Arial" w:hAnsi="Arial" w:cs="Arial"/>
        </w:rPr>
        <w:t xml:space="preserve"> highlighted practical challenges in obtaining reliable real-world data on long-term adverse events, as late effects are often incompletely recorded and difficult to distinguish from complications related to prior lines of therapy.</w:t>
      </w:r>
    </w:p>
    <w:p w14:paraId="71A6E2D8" w14:textId="77777777" w:rsidR="00AC2C49" w:rsidRPr="00765C5B" w:rsidRDefault="00AC2C49" w:rsidP="00AC2C49">
      <w:pPr>
        <w:rPr>
          <w:rFonts w:ascii="Arial" w:hAnsi="Arial" w:cs="Arial"/>
        </w:rPr>
      </w:pPr>
    </w:p>
    <w:p w14:paraId="2A596C3C" w14:textId="77777777" w:rsidR="00AC2C49" w:rsidRPr="00765C5B" w:rsidRDefault="00AC2C49" w:rsidP="00AC2C49">
      <w:pPr>
        <w:pStyle w:val="H2-M"/>
      </w:pPr>
      <w:bookmarkStart w:id="119" w:name="_Toc222919047"/>
      <w:bookmarkStart w:id="120" w:name="_Toc227662028"/>
      <w:r w:rsidRPr="00765C5B">
        <w:t>Comments relating to S3 (excluding adverse events occurring after subsequent therapy):</w:t>
      </w:r>
      <w:bookmarkEnd w:id="119"/>
      <w:bookmarkEnd w:id="120"/>
    </w:p>
    <w:p w14:paraId="439A05B3" w14:textId="77777777" w:rsidR="00AC2C49" w:rsidRPr="007C1E57" w:rsidRDefault="00AC2C49" w:rsidP="00AC2C49">
      <w:pPr>
        <w:numPr>
          <w:ilvl w:val="0"/>
          <w:numId w:val="34"/>
        </w:numPr>
        <w:spacing w:line="259" w:lineRule="auto"/>
        <w:rPr>
          <w:rFonts w:ascii="Arial" w:hAnsi="Arial" w:cs="Arial"/>
        </w:rPr>
      </w:pPr>
      <w:r w:rsidRPr="00765C5B">
        <w:rPr>
          <w:rFonts w:ascii="Arial" w:hAnsi="Arial" w:cs="Arial"/>
        </w:rPr>
        <w:t xml:space="preserve">The expert </w:t>
      </w:r>
      <w:r w:rsidRPr="007C1E57">
        <w:rPr>
          <w:rFonts w:ascii="Arial" w:hAnsi="Arial" w:cs="Arial"/>
        </w:rPr>
        <w:t>considered this approach clinically more realistic given current data limitations, noting that adverse events occurring after subsequent treatments are difficult to attribute specifically to CAR T therapy and may otherwise lead to overestimation of treatment-related burden.</w:t>
      </w:r>
    </w:p>
    <w:p w14:paraId="06D97DF2" w14:textId="77777777" w:rsidR="00AC2C49" w:rsidRPr="00765C5B" w:rsidRDefault="00AC2C49" w:rsidP="00AC2C49">
      <w:pPr>
        <w:numPr>
          <w:ilvl w:val="0"/>
          <w:numId w:val="34"/>
        </w:numPr>
        <w:spacing w:line="259" w:lineRule="auto"/>
        <w:rPr>
          <w:rFonts w:ascii="Arial" w:hAnsi="Arial" w:cs="Arial"/>
        </w:rPr>
      </w:pPr>
      <w:r w:rsidRPr="00765C5B">
        <w:rPr>
          <w:rFonts w:ascii="Arial" w:hAnsi="Arial" w:cs="Arial"/>
        </w:rPr>
        <w:t>It was suggested that inclusion of such events may not align with standard practice in other technology appraisals, particularly when subsequent therapies represent treatments patients would have received irrespective of CAR T availability.</w:t>
      </w:r>
    </w:p>
    <w:p w14:paraId="60C15F30" w14:textId="77777777" w:rsidR="00AC2C49" w:rsidRDefault="00AC2C49" w:rsidP="00AC2C49">
      <w:pPr>
        <w:rPr>
          <w:rFonts w:ascii="Arial" w:hAnsi="Arial" w:cs="Arial"/>
        </w:rPr>
      </w:pPr>
    </w:p>
    <w:p w14:paraId="756DB011" w14:textId="77777777" w:rsidR="00AC2C49" w:rsidRDefault="00AC2C49" w:rsidP="00AC2C49">
      <w:pPr>
        <w:rPr>
          <w:rFonts w:ascii="Arial" w:hAnsi="Arial" w:cs="Arial"/>
        </w:rPr>
      </w:pPr>
    </w:p>
    <w:p w14:paraId="0C087124" w14:textId="77777777" w:rsidR="00AC2C49" w:rsidRPr="00C83E7E" w:rsidRDefault="00AC2C49" w:rsidP="00AC2C49">
      <w:pPr>
        <w:pStyle w:val="H1-M"/>
      </w:pPr>
      <w:bookmarkStart w:id="121" w:name="_Toc222919048"/>
      <w:bookmarkStart w:id="122" w:name="_Toc227662029"/>
      <w:r w:rsidRPr="00C83E7E">
        <w:t>Issues 11 and 12: Proportion and distribution of bridging therapy regimens and subsequent treatments</w:t>
      </w:r>
      <w:bookmarkEnd w:id="121"/>
      <w:bookmarkEnd w:id="122"/>
    </w:p>
    <w:p w14:paraId="3AE93A62" w14:textId="77777777" w:rsidR="00AC2C49" w:rsidRPr="00C83E7E" w:rsidRDefault="00AC2C49" w:rsidP="00AC2C49">
      <w:pPr>
        <w:pStyle w:val="H2-M"/>
      </w:pPr>
      <w:bookmarkStart w:id="123" w:name="_Toc222919049"/>
      <w:bookmarkStart w:id="124" w:name="_Toc227662030"/>
      <w:r w:rsidRPr="00C83E7E">
        <w:t>Comments relating to S1 (use of UK-specific data where available):</w:t>
      </w:r>
      <w:bookmarkEnd w:id="123"/>
      <w:bookmarkEnd w:id="124"/>
    </w:p>
    <w:p w14:paraId="2071A64F" w14:textId="77777777" w:rsidR="00AC2C49" w:rsidRDefault="00AC2C49" w:rsidP="00AC2C49">
      <w:pPr>
        <w:numPr>
          <w:ilvl w:val="0"/>
          <w:numId w:val="35"/>
        </w:numPr>
        <w:spacing w:line="259" w:lineRule="auto"/>
        <w:rPr>
          <w:rFonts w:ascii="Arial" w:hAnsi="Arial" w:cs="Arial"/>
        </w:rPr>
      </w:pPr>
      <w:r w:rsidRPr="00C83E7E">
        <w:rPr>
          <w:rFonts w:ascii="Arial" w:hAnsi="Arial" w:cs="Arial"/>
        </w:rPr>
        <w:t>The expert</w:t>
      </w:r>
      <w:r>
        <w:rPr>
          <w:rFonts w:ascii="Arial" w:hAnsi="Arial" w:cs="Arial"/>
        </w:rPr>
        <w:t>s</w:t>
      </w:r>
      <w:r w:rsidRPr="00C83E7E">
        <w:rPr>
          <w:rFonts w:ascii="Arial" w:hAnsi="Arial" w:cs="Arial"/>
        </w:rPr>
        <w:t xml:space="preserve"> agreed that UK-specific data would best reflect NHS clinical practice where available, although it was noted that such data are unlikely to be available at the time of initial technology appraisal and may rely heavily on clinical judgement.</w:t>
      </w:r>
      <w:r>
        <w:rPr>
          <w:rFonts w:ascii="Arial" w:hAnsi="Arial" w:cs="Arial"/>
        </w:rPr>
        <w:t xml:space="preserve"> </w:t>
      </w:r>
    </w:p>
    <w:p w14:paraId="4305DCF8" w14:textId="77777777" w:rsidR="00AC2C49" w:rsidRDefault="00AC2C49" w:rsidP="00AC2C49">
      <w:pPr>
        <w:numPr>
          <w:ilvl w:val="0"/>
          <w:numId w:val="35"/>
        </w:numPr>
        <w:spacing w:line="259" w:lineRule="auto"/>
        <w:rPr>
          <w:rFonts w:ascii="Arial" w:hAnsi="Arial" w:cs="Arial"/>
        </w:rPr>
      </w:pPr>
      <w:r w:rsidRPr="00C83E7E">
        <w:rPr>
          <w:rFonts w:ascii="Arial" w:hAnsi="Arial" w:cs="Arial"/>
        </w:rPr>
        <w:t xml:space="preserve">It was emphasised that bridging therapy is often not an additional treatment introduced because of CAR T </w:t>
      </w:r>
      <w:proofErr w:type="gramStart"/>
      <w:r w:rsidRPr="00C83E7E">
        <w:rPr>
          <w:rFonts w:ascii="Arial" w:hAnsi="Arial" w:cs="Arial"/>
        </w:rPr>
        <w:t>therapy, but</w:t>
      </w:r>
      <w:proofErr w:type="gramEnd"/>
      <w:r w:rsidRPr="00C83E7E">
        <w:rPr>
          <w:rFonts w:ascii="Arial" w:hAnsi="Arial" w:cs="Arial"/>
        </w:rPr>
        <w:t xml:space="preserve"> rather represents standard salvage therapy that patients would typically receive while awaiting further treatment decisions.</w:t>
      </w:r>
    </w:p>
    <w:p w14:paraId="52FAFFBE" w14:textId="77777777" w:rsidR="00AC2C49" w:rsidRPr="00C83E7E" w:rsidRDefault="00AC2C49" w:rsidP="00AC2C49">
      <w:pPr>
        <w:numPr>
          <w:ilvl w:val="0"/>
          <w:numId w:val="35"/>
        </w:numPr>
        <w:spacing w:line="259" w:lineRule="auto"/>
        <w:rPr>
          <w:rFonts w:ascii="Arial" w:hAnsi="Arial" w:cs="Arial"/>
        </w:rPr>
      </w:pPr>
      <w:r>
        <w:rPr>
          <w:rFonts w:ascii="Arial" w:hAnsi="Arial" w:cs="Arial"/>
        </w:rPr>
        <w:t>The clinical e</w:t>
      </w:r>
      <w:r w:rsidRPr="00F90F77">
        <w:rPr>
          <w:rFonts w:ascii="Arial" w:hAnsi="Arial" w:cs="Arial"/>
        </w:rPr>
        <w:t>xperts emphasised that bridging therapy should not necessarily be treated as an incremental CAR T cost, as similar salvage therapy would typically be administered even in the absence of CAR T availability.</w:t>
      </w:r>
    </w:p>
    <w:p w14:paraId="0231FA36" w14:textId="77777777" w:rsidR="00AC2C49" w:rsidRPr="00C83E7E" w:rsidRDefault="00AC2C49" w:rsidP="00AC2C49">
      <w:pPr>
        <w:numPr>
          <w:ilvl w:val="0"/>
          <w:numId w:val="35"/>
        </w:numPr>
        <w:spacing w:line="259" w:lineRule="auto"/>
        <w:rPr>
          <w:rFonts w:ascii="Arial" w:hAnsi="Arial" w:cs="Arial"/>
        </w:rPr>
      </w:pPr>
      <w:r w:rsidRPr="00C83E7E">
        <w:rPr>
          <w:rFonts w:ascii="Arial" w:hAnsi="Arial" w:cs="Arial"/>
        </w:rPr>
        <w:t>The expert</w:t>
      </w:r>
      <w:r>
        <w:rPr>
          <w:rFonts w:ascii="Arial" w:hAnsi="Arial" w:cs="Arial"/>
        </w:rPr>
        <w:t>s</w:t>
      </w:r>
      <w:r w:rsidRPr="00C83E7E">
        <w:rPr>
          <w:rFonts w:ascii="Arial" w:hAnsi="Arial" w:cs="Arial"/>
        </w:rPr>
        <w:t xml:space="preserve"> therefore questioned whether bridging therapy costs should be considered incremental CAR T-related costs, as many patients would receive similar therapy even if CAR T were not available.</w:t>
      </w:r>
    </w:p>
    <w:p w14:paraId="5258A975" w14:textId="77777777" w:rsidR="00AC2C49" w:rsidRPr="00C83E7E" w:rsidRDefault="00AC2C49" w:rsidP="00AC2C49">
      <w:pPr>
        <w:rPr>
          <w:rFonts w:ascii="Arial" w:hAnsi="Arial" w:cs="Arial"/>
        </w:rPr>
      </w:pPr>
    </w:p>
    <w:p w14:paraId="2E69BE0E" w14:textId="77777777" w:rsidR="00AC2C49" w:rsidRPr="00C83E7E" w:rsidRDefault="00AC2C49" w:rsidP="00AC2C49">
      <w:pPr>
        <w:pStyle w:val="H2-M"/>
      </w:pPr>
      <w:bookmarkStart w:id="125" w:name="_Toc222919050"/>
      <w:bookmarkStart w:id="126" w:name="_Toc227662031"/>
      <w:r w:rsidRPr="00C83E7E">
        <w:t>Comments relating to S2 (use of trial-derived proportions and distributions):</w:t>
      </w:r>
      <w:bookmarkEnd w:id="125"/>
      <w:bookmarkEnd w:id="126"/>
    </w:p>
    <w:p w14:paraId="29ACF3AF" w14:textId="77777777" w:rsidR="00AC2C49" w:rsidRPr="00C83E7E" w:rsidRDefault="00AC2C49" w:rsidP="00AC2C49">
      <w:pPr>
        <w:numPr>
          <w:ilvl w:val="0"/>
          <w:numId w:val="36"/>
        </w:numPr>
        <w:spacing w:line="259" w:lineRule="auto"/>
        <w:rPr>
          <w:rFonts w:ascii="Arial" w:hAnsi="Arial" w:cs="Arial"/>
        </w:rPr>
      </w:pPr>
      <w:r w:rsidRPr="00C83E7E">
        <w:rPr>
          <w:rFonts w:ascii="Arial" w:hAnsi="Arial" w:cs="Arial"/>
        </w:rPr>
        <w:t>The expert</w:t>
      </w:r>
      <w:r>
        <w:rPr>
          <w:rFonts w:ascii="Arial" w:hAnsi="Arial" w:cs="Arial"/>
        </w:rPr>
        <w:t>s</w:t>
      </w:r>
      <w:r w:rsidRPr="00C83E7E">
        <w:rPr>
          <w:rFonts w:ascii="Arial" w:hAnsi="Arial" w:cs="Arial"/>
        </w:rPr>
        <w:t xml:space="preserve"> noted that pivotal trials may not fully represent real-world practice, as some studies excluded patients requiring bridging therapy or applied stricter eligibility criteria, potentially limiting generalisability.</w:t>
      </w:r>
    </w:p>
    <w:p w14:paraId="6B0D36D2" w14:textId="77777777" w:rsidR="00AC2C49" w:rsidRDefault="00AC2C49" w:rsidP="00AC2C49">
      <w:pPr>
        <w:rPr>
          <w:rFonts w:ascii="Arial" w:hAnsi="Arial" w:cs="Arial"/>
        </w:rPr>
      </w:pPr>
    </w:p>
    <w:p w14:paraId="74FD039B" w14:textId="77777777" w:rsidR="00AC2C49" w:rsidRDefault="00AC2C49" w:rsidP="00AC2C49">
      <w:pPr>
        <w:rPr>
          <w:rFonts w:ascii="Arial" w:hAnsi="Arial" w:cs="Arial"/>
        </w:rPr>
      </w:pPr>
    </w:p>
    <w:p w14:paraId="2980521D" w14:textId="77777777" w:rsidR="00AC2C49" w:rsidRDefault="00AC2C49" w:rsidP="00AC2C49">
      <w:pPr>
        <w:rPr>
          <w:rFonts w:ascii="Arial" w:hAnsi="Arial" w:cs="Arial"/>
        </w:rPr>
      </w:pPr>
    </w:p>
    <w:p w14:paraId="3ADADF4D" w14:textId="77777777" w:rsidR="00AC2C49" w:rsidRPr="00991317" w:rsidRDefault="00AC2C49" w:rsidP="00AC2C49">
      <w:pPr>
        <w:pStyle w:val="H1-M"/>
      </w:pPr>
      <w:bookmarkStart w:id="127" w:name="_Toc222919051"/>
      <w:bookmarkStart w:id="128" w:name="_Toc227662032"/>
      <w:r w:rsidRPr="00991317">
        <w:t>Issue 13: CAR T re-treatment</w:t>
      </w:r>
      <w:bookmarkEnd w:id="127"/>
      <w:bookmarkEnd w:id="128"/>
    </w:p>
    <w:p w14:paraId="79B572B9" w14:textId="77777777" w:rsidR="00AC2C49" w:rsidRPr="00991317" w:rsidRDefault="00AC2C49" w:rsidP="00AC2C49">
      <w:pPr>
        <w:pStyle w:val="H2-M"/>
      </w:pPr>
      <w:bookmarkStart w:id="129" w:name="_Toc222919052"/>
      <w:bookmarkStart w:id="130" w:name="_Toc227662033"/>
      <w:r w:rsidRPr="00991317">
        <w:t>Comments relating to S1 (aligning retreatment assumptions with UK clinical practice):</w:t>
      </w:r>
      <w:bookmarkEnd w:id="129"/>
      <w:bookmarkEnd w:id="130"/>
    </w:p>
    <w:p w14:paraId="40FF16AC" w14:textId="77777777" w:rsidR="00AC2C49" w:rsidRPr="00991317" w:rsidRDefault="00AC2C49" w:rsidP="00AC2C49">
      <w:pPr>
        <w:numPr>
          <w:ilvl w:val="0"/>
          <w:numId w:val="37"/>
        </w:numPr>
        <w:spacing w:line="259" w:lineRule="auto"/>
        <w:rPr>
          <w:rFonts w:ascii="Arial" w:hAnsi="Arial" w:cs="Arial"/>
        </w:rPr>
      </w:pPr>
      <w:r w:rsidRPr="00991317">
        <w:rPr>
          <w:rFonts w:ascii="Arial" w:hAnsi="Arial" w:cs="Arial"/>
        </w:rPr>
        <w:t>The expert</w:t>
      </w:r>
      <w:r>
        <w:rPr>
          <w:rFonts w:ascii="Arial" w:hAnsi="Arial" w:cs="Arial"/>
        </w:rPr>
        <w:t>s</w:t>
      </w:r>
      <w:r w:rsidRPr="00991317">
        <w:rPr>
          <w:rFonts w:ascii="Arial" w:hAnsi="Arial" w:cs="Arial"/>
        </w:rPr>
        <w:t xml:space="preserve"> agreed that retreatment should reflect NHS clinical practice and noted that CAR T re-treatment is not currently undertaken in routine UK care.</w:t>
      </w:r>
    </w:p>
    <w:p w14:paraId="15159AE1" w14:textId="77777777" w:rsidR="00AC2C49" w:rsidRDefault="00AC2C49" w:rsidP="00AC2C49">
      <w:pPr>
        <w:rPr>
          <w:rFonts w:ascii="Arial" w:hAnsi="Arial" w:cs="Arial"/>
        </w:rPr>
      </w:pPr>
    </w:p>
    <w:p w14:paraId="78E36DC5" w14:textId="77777777" w:rsidR="00AC2C49" w:rsidRDefault="00AC2C49" w:rsidP="00AC2C49">
      <w:pPr>
        <w:rPr>
          <w:rFonts w:ascii="Arial" w:hAnsi="Arial" w:cs="Arial"/>
        </w:rPr>
      </w:pPr>
    </w:p>
    <w:p w14:paraId="47F71C12" w14:textId="77777777" w:rsidR="00AC2C49" w:rsidRPr="00063D50" w:rsidRDefault="00AC2C49" w:rsidP="00AC2C49">
      <w:pPr>
        <w:pStyle w:val="H1-M"/>
      </w:pPr>
      <w:bookmarkStart w:id="131" w:name="_Toc222919053"/>
      <w:bookmarkStart w:id="132" w:name="_Toc227662034"/>
      <w:r w:rsidRPr="00063D50">
        <w:t>Issue 17: Proportion and duration of ICU admission</w:t>
      </w:r>
      <w:bookmarkEnd w:id="131"/>
      <w:bookmarkEnd w:id="132"/>
    </w:p>
    <w:p w14:paraId="6DFCC1F7" w14:textId="77777777" w:rsidR="00AC2C49" w:rsidRPr="00063D50" w:rsidRDefault="00AC2C49" w:rsidP="00AC2C49">
      <w:pPr>
        <w:pStyle w:val="H2-M"/>
      </w:pPr>
      <w:bookmarkStart w:id="133" w:name="_Toc222919054"/>
      <w:bookmarkStart w:id="134" w:name="_Toc227662035"/>
      <w:r w:rsidRPr="00063D50">
        <w:t>Comments relating to S1 (use of UK-specific data where available):</w:t>
      </w:r>
      <w:bookmarkEnd w:id="133"/>
      <w:bookmarkEnd w:id="134"/>
    </w:p>
    <w:p w14:paraId="14AA225C" w14:textId="77777777" w:rsidR="00AC2C49" w:rsidRPr="00063D50" w:rsidRDefault="00AC2C49" w:rsidP="00AC2C49">
      <w:pPr>
        <w:numPr>
          <w:ilvl w:val="0"/>
          <w:numId w:val="38"/>
        </w:numPr>
        <w:spacing w:line="259" w:lineRule="auto"/>
        <w:rPr>
          <w:rFonts w:ascii="Arial" w:hAnsi="Arial" w:cs="Arial"/>
        </w:rPr>
      </w:pPr>
      <w:r w:rsidRPr="00063D50">
        <w:rPr>
          <w:rFonts w:ascii="Arial" w:hAnsi="Arial" w:cs="Arial"/>
        </w:rPr>
        <w:t>The expert</w:t>
      </w:r>
      <w:r>
        <w:rPr>
          <w:rFonts w:ascii="Arial" w:hAnsi="Arial" w:cs="Arial"/>
        </w:rPr>
        <w:t>s</w:t>
      </w:r>
      <w:r w:rsidRPr="00063D50">
        <w:rPr>
          <w:rFonts w:ascii="Arial" w:hAnsi="Arial" w:cs="Arial"/>
        </w:rPr>
        <w:t xml:space="preserve"> agreed that UK-specific data would ideally inform estimates of ICU admission; however, such data are unlikely to be available at the time of initial appraisal and may only emerge later, for example at Cancer Drugs Fund review.</w:t>
      </w:r>
    </w:p>
    <w:p w14:paraId="5DF4E030" w14:textId="77777777" w:rsidR="00AC2C49" w:rsidRPr="00063D50" w:rsidRDefault="00AC2C49" w:rsidP="00AC2C49">
      <w:pPr>
        <w:numPr>
          <w:ilvl w:val="0"/>
          <w:numId w:val="38"/>
        </w:numPr>
        <w:spacing w:line="259" w:lineRule="auto"/>
        <w:rPr>
          <w:rFonts w:ascii="Arial" w:hAnsi="Arial" w:cs="Arial"/>
        </w:rPr>
      </w:pPr>
      <w:r w:rsidRPr="00063D50">
        <w:rPr>
          <w:rFonts w:ascii="Arial" w:hAnsi="Arial" w:cs="Arial"/>
        </w:rPr>
        <w:t>It was noted that ICU utilisation may change over time as centres gain experience managing CAR T toxicities, reflecting a learning curve in toxicity recognition and early intervention.</w:t>
      </w:r>
    </w:p>
    <w:p w14:paraId="16497731" w14:textId="77777777" w:rsidR="00AC2C49" w:rsidRPr="00063D50" w:rsidRDefault="00AC2C49" w:rsidP="00AC2C49">
      <w:pPr>
        <w:numPr>
          <w:ilvl w:val="0"/>
          <w:numId w:val="38"/>
        </w:numPr>
        <w:spacing w:line="259" w:lineRule="auto"/>
        <w:rPr>
          <w:rFonts w:ascii="Arial" w:hAnsi="Arial" w:cs="Arial"/>
        </w:rPr>
      </w:pPr>
      <w:r w:rsidRPr="00063D50">
        <w:rPr>
          <w:rFonts w:ascii="Arial" w:hAnsi="Arial" w:cs="Arial"/>
        </w:rPr>
        <w:t>The expert</w:t>
      </w:r>
      <w:r>
        <w:rPr>
          <w:rFonts w:ascii="Arial" w:hAnsi="Arial" w:cs="Arial"/>
        </w:rPr>
        <w:t>s</w:t>
      </w:r>
      <w:r w:rsidRPr="00063D50">
        <w:rPr>
          <w:rFonts w:ascii="Arial" w:hAnsi="Arial" w:cs="Arial"/>
        </w:rPr>
        <w:t xml:space="preserve"> also highlighted that ICU admissions occurring beyond trial follow-up are difficult to capture systematically, as patients are often managed in local hospitals and data collection is inconsistent.</w:t>
      </w:r>
    </w:p>
    <w:p w14:paraId="1B6E5FE8" w14:textId="77777777" w:rsidR="00AC2C49" w:rsidRPr="00063D50" w:rsidRDefault="00AC2C49" w:rsidP="00AC2C49">
      <w:pPr>
        <w:rPr>
          <w:rFonts w:ascii="Arial" w:hAnsi="Arial" w:cs="Arial"/>
        </w:rPr>
      </w:pPr>
    </w:p>
    <w:p w14:paraId="7461F73C" w14:textId="77777777" w:rsidR="00AC2C49" w:rsidRPr="00063D50" w:rsidRDefault="00AC2C49" w:rsidP="00AC2C49">
      <w:pPr>
        <w:pStyle w:val="H2-M"/>
      </w:pPr>
      <w:bookmarkStart w:id="135" w:name="_Toc222919055"/>
      <w:bookmarkStart w:id="136" w:name="_Toc227662036"/>
      <w:r w:rsidRPr="00063D50">
        <w:t>Comments relating to S2 (use of trial-derived estimates):</w:t>
      </w:r>
      <w:bookmarkEnd w:id="135"/>
      <w:bookmarkEnd w:id="136"/>
    </w:p>
    <w:p w14:paraId="6D569C39" w14:textId="77777777" w:rsidR="00AC2C49" w:rsidRPr="00063D50" w:rsidRDefault="00AC2C49" w:rsidP="00AC2C49">
      <w:pPr>
        <w:numPr>
          <w:ilvl w:val="0"/>
          <w:numId w:val="39"/>
        </w:numPr>
        <w:spacing w:line="259" w:lineRule="auto"/>
        <w:rPr>
          <w:rFonts w:ascii="Arial" w:hAnsi="Arial" w:cs="Arial"/>
        </w:rPr>
      </w:pPr>
      <w:r w:rsidRPr="00063D50">
        <w:rPr>
          <w:rFonts w:ascii="Arial" w:hAnsi="Arial" w:cs="Arial"/>
        </w:rPr>
        <w:t>Use of trial-based ICU admission rates was considered the most realistic approach for initial technology appraisals, given current data availability.</w:t>
      </w:r>
    </w:p>
    <w:p w14:paraId="2EB43869" w14:textId="77777777" w:rsidR="00AC2C49" w:rsidRDefault="00AC2C49" w:rsidP="00AC2C49">
      <w:pPr>
        <w:rPr>
          <w:rFonts w:ascii="Arial" w:hAnsi="Arial" w:cs="Arial"/>
        </w:rPr>
      </w:pPr>
    </w:p>
    <w:p w14:paraId="52E4D7CE" w14:textId="77777777" w:rsidR="00AC2C49" w:rsidRDefault="00AC2C49" w:rsidP="00AC2C49">
      <w:pPr>
        <w:rPr>
          <w:rFonts w:ascii="Arial" w:hAnsi="Arial" w:cs="Arial"/>
        </w:rPr>
      </w:pPr>
    </w:p>
    <w:p w14:paraId="3037D480" w14:textId="77777777" w:rsidR="00AC2C49" w:rsidRDefault="00AC2C49" w:rsidP="00AC2C49">
      <w:pPr>
        <w:rPr>
          <w:rFonts w:ascii="Arial" w:hAnsi="Arial" w:cs="Arial"/>
        </w:rPr>
      </w:pPr>
    </w:p>
    <w:p w14:paraId="5E6F83FD" w14:textId="77777777" w:rsidR="002B431A" w:rsidRDefault="002B431A" w:rsidP="0013007E">
      <w:pPr>
        <w:rPr>
          <w:rFonts w:ascii="Arial" w:hAnsi="Arial" w:cs="Arial"/>
        </w:rPr>
      </w:pPr>
    </w:p>
    <w:sectPr w:rsidR="002B431A" w:rsidSect="00B56BC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CD28E" w14:textId="77777777" w:rsidR="00F8681E" w:rsidRDefault="00F8681E" w:rsidP="003A738F">
      <w:pPr>
        <w:spacing w:after="0" w:line="240" w:lineRule="auto"/>
      </w:pPr>
      <w:r>
        <w:separator/>
      </w:r>
    </w:p>
  </w:endnote>
  <w:endnote w:type="continuationSeparator" w:id="0">
    <w:p w14:paraId="3C5D8803" w14:textId="77777777" w:rsidR="00F8681E" w:rsidRDefault="00F8681E" w:rsidP="003A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607435"/>
      <w:docPartObj>
        <w:docPartGallery w:val="Page Numbers (Bottom of Page)"/>
        <w:docPartUnique/>
      </w:docPartObj>
    </w:sdtPr>
    <w:sdtEndPr/>
    <w:sdtContent>
      <w:p w14:paraId="36B39EE1" w14:textId="77777777" w:rsidR="0031404B" w:rsidRDefault="0031404B">
        <w:pPr>
          <w:pStyle w:val="Footer"/>
          <w:jc w:val="center"/>
        </w:pPr>
        <w:r>
          <w:fldChar w:fldCharType="begin"/>
        </w:r>
        <w:r>
          <w:instrText>PAGE   \* MERGEFORMAT</w:instrText>
        </w:r>
        <w:r>
          <w:fldChar w:fldCharType="separate"/>
        </w:r>
        <w:r>
          <w:t>2</w:t>
        </w:r>
        <w:r>
          <w:fldChar w:fldCharType="end"/>
        </w:r>
      </w:p>
    </w:sdtContent>
  </w:sdt>
  <w:p w14:paraId="23E2EB84" w14:textId="77777777" w:rsidR="0031404B" w:rsidRDefault="00314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779043"/>
      <w:docPartObj>
        <w:docPartGallery w:val="Page Numbers (Bottom of Page)"/>
        <w:docPartUnique/>
      </w:docPartObj>
    </w:sdtPr>
    <w:sdtEndPr/>
    <w:sdtContent>
      <w:p w14:paraId="47B694F0" w14:textId="2624E571" w:rsidR="00572484" w:rsidRDefault="00572484">
        <w:pPr>
          <w:pStyle w:val="Footer"/>
          <w:jc w:val="center"/>
        </w:pPr>
        <w:r>
          <w:fldChar w:fldCharType="begin"/>
        </w:r>
        <w:r>
          <w:instrText>PAGE   \* MERGEFORMAT</w:instrText>
        </w:r>
        <w:r>
          <w:fldChar w:fldCharType="separate"/>
        </w:r>
        <w:r>
          <w:t>2</w:t>
        </w:r>
        <w:r>
          <w:fldChar w:fldCharType="end"/>
        </w:r>
      </w:p>
    </w:sdtContent>
  </w:sdt>
  <w:p w14:paraId="501DFA15" w14:textId="77777777" w:rsidR="003A738F" w:rsidRDefault="003A7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C5A31" w14:textId="77777777" w:rsidR="00F8681E" w:rsidRDefault="00F8681E" w:rsidP="003A738F">
      <w:pPr>
        <w:spacing w:after="0" w:line="240" w:lineRule="auto"/>
      </w:pPr>
      <w:r>
        <w:separator/>
      </w:r>
    </w:p>
  </w:footnote>
  <w:footnote w:type="continuationSeparator" w:id="0">
    <w:p w14:paraId="5FA85672" w14:textId="77777777" w:rsidR="00F8681E" w:rsidRDefault="00F8681E" w:rsidP="003A7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23BE"/>
    <w:multiLevelType w:val="multilevel"/>
    <w:tmpl w:val="B3DA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A34E4"/>
    <w:multiLevelType w:val="multilevel"/>
    <w:tmpl w:val="7EA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F30E1"/>
    <w:multiLevelType w:val="multilevel"/>
    <w:tmpl w:val="D804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E0B4F"/>
    <w:multiLevelType w:val="multilevel"/>
    <w:tmpl w:val="2C68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A25F9"/>
    <w:multiLevelType w:val="multilevel"/>
    <w:tmpl w:val="D024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0116E"/>
    <w:multiLevelType w:val="multilevel"/>
    <w:tmpl w:val="ACAC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07F8B"/>
    <w:multiLevelType w:val="multilevel"/>
    <w:tmpl w:val="BD502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D5AC6"/>
    <w:multiLevelType w:val="multilevel"/>
    <w:tmpl w:val="50E28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52A0D"/>
    <w:multiLevelType w:val="multilevel"/>
    <w:tmpl w:val="B8C0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93A76"/>
    <w:multiLevelType w:val="multilevel"/>
    <w:tmpl w:val="24F4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8003E6"/>
    <w:multiLevelType w:val="multilevel"/>
    <w:tmpl w:val="7764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13955"/>
    <w:multiLevelType w:val="multilevel"/>
    <w:tmpl w:val="3E5C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986CA8"/>
    <w:multiLevelType w:val="hybridMultilevel"/>
    <w:tmpl w:val="495262A6"/>
    <w:lvl w:ilvl="0" w:tplc="FDECF2F8">
      <w:start w:val="1"/>
      <w:numFmt w:val="decimal"/>
      <w:lvlText w:val="%1."/>
      <w:lvlJc w:val="left"/>
      <w:pPr>
        <w:ind w:left="1644" w:hanging="1644"/>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4D1718"/>
    <w:multiLevelType w:val="multilevel"/>
    <w:tmpl w:val="3DBE1F7E"/>
    <w:lvl w:ilvl="0">
      <w:start w:val="3"/>
      <w:numFmt w:val="decimal"/>
      <w:lvlText w:val="%1"/>
      <w:lvlJc w:val="left"/>
      <w:pPr>
        <w:ind w:left="360" w:hanging="360"/>
      </w:pPr>
      <w:rPr>
        <w:rFonts w:eastAsia="Times New Roman" w:hint="default"/>
      </w:rPr>
    </w:lvl>
    <w:lvl w:ilvl="1">
      <w:start w:val="3"/>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4" w15:restartNumberingAfterBreak="0">
    <w:nsid w:val="27AC310E"/>
    <w:multiLevelType w:val="multilevel"/>
    <w:tmpl w:val="6850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D35E43"/>
    <w:multiLevelType w:val="multilevel"/>
    <w:tmpl w:val="1978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CC3584"/>
    <w:multiLevelType w:val="multilevel"/>
    <w:tmpl w:val="6D909F8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7" w15:restartNumberingAfterBreak="0">
    <w:nsid w:val="29E43FBF"/>
    <w:multiLevelType w:val="multilevel"/>
    <w:tmpl w:val="66B2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45715"/>
    <w:multiLevelType w:val="multilevel"/>
    <w:tmpl w:val="ED78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AA6670"/>
    <w:multiLevelType w:val="multilevel"/>
    <w:tmpl w:val="27D6C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120977"/>
    <w:multiLevelType w:val="multilevel"/>
    <w:tmpl w:val="842C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B847A4"/>
    <w:multiLevelType w:val="multilevel"/>
    <w:tmpl w:val="5076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D51C95"/>
    <w:multiLevelType w:val="multilevel"/>
    <w:tmpl w:val="8DE8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E7775C"/>
    <w:multiLevelType w:val="multilevel"/>
    <w:tmpl w:val="9790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947A9D"/>
    <w:multiLevelType w:val="multilevel"/>
    <w:tmpl w:val="73F03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7693E"/>
    <w:multiLevelType w:val="multilevel"/>
    <w:tmpl w:val="6C3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1366CE"/>
    <w:multiLevelType w:val="multilevel"/>
    <w:tmpl w:val="8C6A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8C15F2"/>
    <w:multiLevelType w:val="multilevel"/>
    <w:tmpl w:val="5914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C7F5B"/>
    <w:multiLevelType w:val="multilevel"/>
    <w:tmpl w:val="4498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310F50"/>
    <w:multiLevelType w:val="multilevel"/>
    <w:tmpl w:val="2A78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343B4A"/>
    <w:multiLevelType w:val="multilevel"/>
    <w:tmpl w:val="75D6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AA69BB"/>
    <w:multiLevelType w:val="multilevel"/>
    <w:tmpl w:val="0AB29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1F2D30"/>
    <w:multiLevelType w:val="multilevel"/>
    <w:tmpl w:val="6EE4BB0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77DF6B4E"/>
    <w:multiLevelType w:val="multilevel"/>
    <w:tmpl w:val="BC8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35621F"/>
    <w:multiLevelType w:val="multilevel"/>
    <w:tmpl w:val="13F4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EE20EF"/>
    <w:multiLevelType w:val="multilevel"/>
    <w:tmpl w:val="3F70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620BE7"/>
    <w:multiLevelType w:val="multilevel"/>
    <w:tmpl w:val="7C86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CA2E26"/>
    <w:multiLevelType w:val="multilevel"/>
    <w:tmpl w:val="464A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0A4E44"/>
    <w:multiLevelType w:val="multilevel"/>
    <w:tmpl w:val="7836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6827476">
    <w:abstractNumId w:val="12"/>
  </w:num>
  <w:num w:numId="2" w16cid:durableId="552548647">
    <w:abstractNumId w:val="26"/>
  </w:num>
  <w:num w:numId="3" w16cid:durableId="986471757">
    <w:abstractNumId w:val="14"/>
  </w:num>
  <w:num w:numId="4" w16cid:durableId="751777171">
    <w:abstractNumId w:val="6"/>
  </w:num>
  <w:num w:numId="5" w16cid:durableId="47072281">
    <w:abstractNumId w:val="23"/>
  </w:num>
  <w:num w:numId="6" w16cid:durableId="115221073">
    <w:abstractNumId w:val="27"/>
  </w:num>
  <w:num w:numId="7" w16cid:durableId="2082020237">
    <w:abstractNumId w:val="7"/>
  </w:num>
  <w:num w:numId="8" w16cid:durableId="328603237">
    <w:abstractNumId w:val="0"/>
  </w:num>
  <w:num w:numId="9" w16cid:durableId="1556892071">
    <w:abstractNumId w:val="16"/>
  </w:num>
  <w:num w:numId="10" w16cid:durableId="14770387">
    <w:abstractNumId w:val="11"/>
  </w:num>
  <w:num w:numId="11" w16cid:durableId="860900532">
    <w:abstractNumId w:val="8"/>
  </w:num>
  <w:num w:numId="12" w16cid:durableId="548493023">
    <w:abstractNumId w:val="20"/>
  </w:num>
  <w:num w:numId="13" w16cid:durableId="1734159222">
    <w:abstractNumId w:val="32"/>
  </w:num>
  <w:num w:numId="14" w16cid:durableId="950822334">
    <w:abstractNumId w:val="33"/>
  </w:num>
  <w:num w:numId="15" w16cid:durableId="13847352">
    <w:abstractNumId w:val="5"/>
  </w:num>
  <w:num w:numId="16" w16cid:durableId="914628515">
    <w:abstractNumId w:val="19"/>
  </w:num>
  <w:num w:numId="17" w16cid:durableId="1128661953">
    <w:abstractNumId w:val="31"/>
  </w:num>
  <w:num w:numId="18" w16cid:durableId="130440886">
    <w:abstractNumId w:val="24"/>
  </w:num>
  <w:num w:numId="19" w16cid:durableId="894045320">
    <w:abstractNumId w:val="13"/>
  </w:num>
  <w:num w:numId="20" w16cid:durableId="1807696437">
    <w:abstractNumId w:val="38"/>
  </w:num>
  <w:num w:numId="21" w16cid:durableId="1674647209">
    <w:abstractNumId w:val="18"/>
  </w:num>
  <w:num w:numId="22" w16cid:durableId="1792936852">
    <w:abstractNumId w:val="37"/>
  </w:num>
  <w:num w:numId="23" w16cid:durableId="1065296005">
    <w:abstractNumId w:val="28"/>
  </w:num>
  <w:num w:numId="24" w16cid:durableId="580218885">
    <w:abstractNumId w:val="25"/>
  </w:num>
  <w:num w:numId="25" w16cid:durableId="1183788354">
    <w:abstractNumId w:val="21"/>
  </w:num>
  <w:num w:numId="26" w16cid:durableId="1896625872">
    <w:abstractNumId w:val="3"/>
  </w:num>
  <w:num w:numId="27" w16cid:durableId="540362178">
    <w:abstractNumId w:val="4"/>
  </w:num>
  <w:num w:numId="28" w16cid:durableId="1466047216">
    <w:abstractNumId w:val="30"/>
  </w:num>
  <w:num w:numId="29" w16cid:durableId="2024084784">
    <w:abstractNumId w:val="34"/>
  </w:num>
  <w:num w:numId="30" w16cid:durableId="417293532">
    <w:abstractNumId w:val="1"/>
  </w:num>
  <w:num w:numId="31" w16cid:durableId="764154546">
    <w:abstractNumId w:val="15"/>
  </w:num>
  <w:num w:numId="32" w16cid:durableId="1014846805">
    <w:abstractNumId w:val="9"/>
  </w:num>
  <w:num w:numId="33" w16cid:durableId="1532957822">
    <w:abstractNumId w:val="2"/>
  </w:num>
  <w:num w:numId="34" w16cid:durableId="425004880">
    <w:abstractNumId w:val="35"/>
  </w:num>
  <w:num w:numId="35" w16cid:durableId="1831367545">
    <w:abstractNumId w:val="36"/>
  </w:num>
  <w:num w:numId="36" w16cid:durableId="346909608">
    <w:abstractNumId w:val="22"/>
  </w:num>
  <w:num w:numId="37" w16cid:durableId="247663670">
    <w:abstractNumId w:val="29"/>
  </w:num>
  <w:num w:numId="38" w16cid:durableId="411319243">
    <w:abstractNumId w:val="17"/>
  </w:num>
  <w:num w:numId="39" w16cid:durableId="1277172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F3616A"/>
    <w:rsid w:val="00000788"/>
    <w:rsid w:val="00002803"/>
    <w:rsid w:val="0000329D"/>
    <w:rsid w:val="0000513A"/>
    <w:rsid w:val="00005456"/>
    <w:rsid w:val="00006983"/>
    <w:rsid w:val="00007FCA"/>
    <w:rsid w:val="000108DA"/>
    <w:rsid w:val="0001175C"/>
    <w:rsid w:val="00012EF3"/>
    <w:rsid w:val="00014B61"/>
    <w:rsid w:val="00014E96"/>
    <w:rsid w:val="00015A7E"/>
    <w:rsid w:val="00016221"/>
    <w:rsid w:val="00016A29"/>
    <w:rsid w:val="00016D03"/>
    <w:rsid w:val="000173D8"/>
    <w:rsid w:val="0002054D"/>
    <w:rsid w:val="00020E53"/>
    <w:rsid w:val="00020EE7"/>
    <w:rsid w:val="00021960"/>
    <w:rsid w:val="000225AF"/>
    <w:rsid w:val="00022F76"/>
    <w:rsid w:val="0002476D"/>
    <w:rsid w:val="00025868"/>
    <w:rsid w:val="0002596B"/>
    <w:rsid w:val="00025C6B"/>
    <w:rsid w:val="00025F64"/>
    <w:rsid w:val="000309E9"/>
    <w:rsid w:val="0003310C"/>
    <w:rsid w:val="00034A1D"/>
    <w:rsid w:val="0003634C"/>
    <w:rsid w:val="0003734B"/>
    <w:rsid w:val="00040B20"/>
    <w:rsid w:val="00041450"/>
    <w:rsid w:val="00041C43"/>
    <w:rsid w:val="00042652"/>
    <w:rsid w:val="00042F2B"/>
    <w:rsid w:val="000437B7"/>
    <w:rsid w:val="00043A88"/>
    <w:rsid w:val="00043EAA"/>
    <w:rsid w:val="0004403A"/>
    <w:rsid w:val="0004507D"/>
    <w:rsid w:val="00045C27"/>
    <w:rsid w:val="00045F7F"/>
    <w:rsid w:val="00047CAC"/>
    <w:rsid w:val="000504B6"/>
    <w:rsid w:val="0005056B"/>
    <w:rsid w:val="00052ED3"/>
    <w:rsid w:val="00053135"/>
    <w:rsid w:val="00053C9A"/>
    <w:rsid w:val="000559C2"/>
    <w:rsid w:val="00056553"/>
    <w:rsid w:val="00057D69"/>
    <w:rsid w:val="000631A6"/>
    <w:rsid w:val="0006320B"/>
    <w:rsid w:val="00064FBD"/>
    <w:rsid w:val="000679A5"/>
    <w:rsid w:val="0007384F"/>
    <w:rsid w:val="00073F02"/>
    <w:rsid w:val="00076B7E"/>
    <w:rsid w:val="00081403"/>
    <w:rsid w:val="00083249"/>
    <w:rsid w:val="00083805"/>
    <w:rsid w:val="000862AA"/>
    <w:rsid w:val="00087B1E"/>
    <w:rsid w:val="00087E51"/>
    <w:rsid w:val="0009018D"/>
    <w:rsid w:val="000909F6"/>
    <w:rsid w:val="0009208B"/>
    <w:rsid w:val="00093F78"/>
    <w:rsid w:val="0009532E"/>
    <w:rsid w:val="0009797B"/>
    <w:rsid w:val="000A056A"/>
    <w:rsid w:val="000A2E05"/>
    <w:rsid w:val="000A343F"/>
    <w:rsid w:val="000A4DD1"/>
    <w:rsid w:val="000A6953"/>
    <w:rsid w:val="000A7F4A"/>
    <w:rsid w:val="000B01C9"/>
    <w:rsid w:val="000B0A66"/>
    <w:rsid w:val="000B324C"/>
    <w:rsid w:val="000B3776"/>
    <w:rsid w:val="000B5757"/>
    <w:rsid w:val="000B598A"/>
    <w:rsid w:val="000B60BF"/>
    <w:rsid w:val="000C1182"/>
    <w:rsid w:val="000C18EE"/>
    <w:rsid w:val="000C2D03"/>
    <w:rsid w:val="000C2F14"/>
    <w:rsid w:val="000C2F47"/>
    <w:rsid w:val="000C303B"/>
    <w:rsid w:val="000C6AB0"/>
    <w:rsid w:val="000C6BB4"/>
    <w:rsid w:val="000C7E6D"/>
    <w:rsid w:val="000D02F1"/>
    <w:rsid w:val="000D03F4"/>
    <w:rsid w:val="000D1609"/>
    <w:rsid w:val="000D2AF4"/>
    <w:rsid w:val="000D3D65"/>
    <w:rsid w:val="000D55CA"/>
    <w:rsid w:val="000D5A4F"/>
    <w:rsid w:val="000D7F3F"/>
    <w:rsid w:val="000E4C93"/>
    <w:rsid w:val="000E5086"/>
    <w:rsid w:val="000E50F9"/>
    <w:rsid w:val="000E7849"/>
    <w:rsid w:val="000E7C78"/>
    <w:rsid w:val="000F02D9"/>
    <w:rsid w:val="000F14BD"/>
    <w:rsid w:val="000F2CF4"/>
    <w:rsid w:val="000F2DD0"/>
    <w:rsid w:val="000F2EE6"/>
    <w:rsid w:val="000F42BC"/>
    <w:rsid w:val="000F7A4E"/>
    <w:rsid w:val="000F7BB3"/>
    <w:rsid w:val="00101704"/>
    <w:rsid w:val="001034F6"/>
    <w:rsid w:val="001054B6"/>
    <w:rsid w:val="00107536"/>
    <w:rsid w:val="00112E0B"/>
    <w:rsid w:val="001131C2"/>
    <w:rsid w:val="00115F78"/>
    <w:rsid w:val="00116044"/>
    <w:rsid w:val="00116452"/>
    <w:rsid w:val="00117B75"/>
    <w:rsid w:val="001207B7"/>
    <w:rsid w:val="001217DE"/>
    <w:rsid w:val="001223A8"/>
    <w:rsid w:val="001224CE"/>
    <w:rsid w:val="00122C11"/>
    <w:rsid w:val="001236CE"/>
    <w:rsid w:val="001273EC"/>
    <w:rsid w:val="00127929"/>
    <w:rsid w:val="00127E17"/>
    <w:rsid w:val="0013007E"/>
    <w:rsid w:val="00130CBC"/>
    <w:rsid w:val="001313C4"/>
    <w:rsid w:val="00131EDC"/>
    <w:rsid w:val="00134B7C"/>
    <w:rsid w:val="00136B43"/>
    <w:rsid w:val="001375C6"/>
    <w:rsid w:val="001430B1"/>
    <w:rsid w:val="00143848"/>
    <w:rsid w:val="001456FC"/>
    <w:rsid w:val="0014633A"/>
    <w:rsid w:val="00146C06"/>
    <w:rsid w:val="0014730C"/>
    <w:rsid w:val="001473E1"/>
    <w:rsid w:val="00152111"/>
    <w:rsid w:val="001522B4"/>
    <w:rsid w:val="00155D24"/>
    <w:rsid w:val="00156608"/>
    <w:rsid w:val="00156679"/>
    <w:rsid w:val="00157637"/>
    <w:rsid w:val="0016142E"/>
    <w:rsid w:val="00163138"/>
    <w:rsid w:val="00163C36"/>
    <w:rsid w:val="00170047"/>
    <w:rsid w:val="00171415"/>
    <w:rsid w:val="00171E24"/>
    <w:rsid w:val="00172AF7"/>
    <w:rsid w:val="0017475B"/>
    <w:rsid w:val="00175ADA"/>
    <w:rsid w:val="0018449A"/>
    <w:rsid w:val="00184542"/>
    <w:rsid w:val="00185735"/>
    <w:rsid w:val="00185945"/>
    <w:rsid w:val="00185EB6"/>
    <w:rsid w:val="00185F4C"/>
    <w:rsid w:val="00187223"/>
    <w:rsid w:val="00192C03"/>
    <w:rsid w:val="0019632E"/>
    <w:rsid w:val="001A04DA"/>
    <w:rsid w:val="001A0FDC"/>
    <w:rsid w:val="001A144C"/>
    <w:rsid w:val="001A1B9B"/>
    <w:rsid w:val="001A39BE"/>
    <w:rsid w:val="001A3AC7"/>
    <w:rsid w:val="001A7299"/>
    <w:rsid w:val="001A72F2"/>
    <w:rsid w:val="001A764D"/>
    <w:rsid w:val="001A79A8"/>
    <w:rsid w:val="001A7AA7"/>
    <w:rsid w:val="001B1222"/>
    <w:rsid w:val="001B1579"/>
    <w:rsid w:val="001B275D"/>
    <w:rsid w:val="001B6D20"/>
    <w:rsid w:val="001C0176"/>
    <w:rsid w:val="001C0DD8"/>
    <w:rsid w:val="001C20A4"/>
    <w:rsid w:val="001C2B34"/>
    <w:rsid w:val="001C5D5F"/>
    <w:rsid w:val="001C64FE"/>
    <w:rsid w:val="001C654D"/>
    <w:rsid w:val="001C657F"/>
    <w:rsid w:val="001D2616"/>
    <w:rsid w:val="001D3937"/>
    <w:rsid w:val="001D3C18"/>
    <w:rsid w:val="001D6479"/>
    <w:rsid w:val="001D64B4"/>
    <w:rsid w:val="001D755B"/>
    <w:rsid w:val="001E0115"/>
    <w:rsid w:val="001E07B5"/>
    <w:rsid w:val="001E1614"/>
    <w:rsid w:val="001E2A1A"/>
    <w:rsid w:val="001E3B10"/>
    <w:rsid w:val="001E4941"/>
    <w:rsid w:val="001E4A6F"/>
    <w:rsid w:val="001E5B47"/>
    <w:rsid w:val="001E6633"/>
    <w:rsid w:val="001E6C63"/>
    <w:rsid w:val="001F12A1"/>
    <w:rsid w:val="001F25EB"/>
    <w:rsid w:val="001F272C"/>
    <w:rsid w:val="001F3035"/>
    <w:rsid w:val="001F3089"/>
    <w:rsid w:val="001F3A5A"/>
    <w:rsid w:val="001F6637"/>
    <w:rsid w:val="001F66E6"/>
    <w:rsid w:val="001F7BFB"/>
    <w:rsid w:val="0020032F"/>
    <w:rsid w:val="002036F0"/>
    <w:rsid w:val="00204148"/>
    <w:rsid w:val="002048C6"/>
    <w:rsid w:val="00205043"/>
    <w:rsid w:val="00205272"/>
    <w:rsid w:val="0020539D"/>
    <w:rsid w:val="00205830"/>
    <w:rsid w:val="00206288"/>
    <w:rsid w:val="00207B5B"/>
    <w:rsid w:val="0021063A"/>
    <w:rsid w:val="002112E0"/>
    <w:rsid w:val="00211B20"/>
    <w:rsid w:val="00220868"/>
    <w:rsid w:val="0022279D"/>
    <w:rsid w:val="00222B48"/>
    <w:rsid w:val="00227450"/>
    <w:rsid w:val="002310C7"/>
    <w:rsid w:val="00231B19"/>
    <w:rsid w:val="002330C0"/>
    <w:rsid w:val="00233DAD"/>
    <w:rsid w:val="00234799"/>
    <w:rsid w:val="00235ABC"/>
    <w:rsid w:val="00235AD7"/>
    <w:rsid w:val="0023774C"/>
    <w:rsid w:val="00240CEB"/>
    <w:rsid w:val="0024130A"/>
    <w:rsid w:val="0024277F"/>
    <w:rsid w:val="0024656D"/>
    <w:rsid w:val="00246AEB"/>
    <w:rsid w:val="0025172E"/>
    <w:rsid w:val="002537CC"/>
    <w:rsid w:val="002538E6"/>
    <w:rsid w:val="00253A73"/>
    <w:rsid w:val="0025699C"/>
    <w:rsid w:val="0026156E"/>
    <w:rsid w:val="00261D5A"/>
    <w:rsid w:val="00262B80"/>
    <w:rsid w:val="00264FE3"/>
    <w:rsid w:val="002661A9"/>
    <w:rsid w:val="0027010F"/>
    <w:rsid w:val="002717E8"/>
    <w:rsid w:val="00272383"/>
    <w:rsid w:val="00273046"/>
    <w:rsid w:val="00274142"/>
    <w:rsid w:val="0027698B"/>
    <w:rsid w:val="00276FC4"/>
    <w:rsid w:val="0028395A"/>
    <w:rsid w:val="00283976"/>
    <w:rsid w:val="002852DA"/>
    <w:rsid w:val="00286274"/>
    <w:rsid w:val="00286338"/>
    <w:rsid w:val="00287907"/>
    <w:rsid w:val="00287919"/>
    <w:rsid w:val="00290461"/>
    <w:rsid w:val="00290601"/>
    <w:rsid w:val="0029155D"/>
    <w:rsid w:val="00292389"/>
    <w:rsid w:val="00293E46"/>
    <w:rsid w:val="00295816"/>
    <w:rsid w:val="0029657A"/>
    <w:rsid w:val="00297B26"/>
    <w:rsid w:val="002A1DE0"/>
    <w:rsid w:val="002A1E95"/>
    <w:rsid w:val="002A2AD7"/>
    <w:rsid w:val="002A388A"/>
    <w:rsid w:val="002A56CC"/>
    <w:rsid w:val="002A7372"/>
    <w:rsid w:val="002A768C"/>
    <w:rsid w:val="002B22CB"/>
    <w:rsid w:val="002B431A"/>
    <w:rsid w:val="002B5AD8"/>
    <w:rsid w:val="002B63EA"/>
    <w:rsid w:val="002B743C"/>
    <w:rsid w:val="002B79EE"/>
    <w:rsid w:val="002C2AE0"/>
    <w:rsid w:val="002C4148"/>
    <w:rsid w:val="002C4BFC"/>
    <w:rsid w:val="002C4CA3"/>
    <w:rsid w:val="002C60FB"/>
    <w:rsid w:val="002C617E"/>
    <w:rsid w:val="002C6C90"/>
    <w:rsid w:val="002C6D2C"/>
    <w:rsid w:val="002C722A"/>
    <w:rsid w:val="002D1DD7"/>
    <w:rsid w:val="002E16B4"/>
    <w:rsid w:val="002E347D"/>
    <w:rsid w:val="002E36BE"/>
    <w:rsid w:val="002E5853"/>
    <w:rsid w:val="002E68E6"/>
    <w:rsid w:val="002F16E2"/>
    <w:rsid w:val="002F2136"/>
    <w:rsid w:val="002F2578"/>
    <w:rsid w:val="002F2F6F"/>
    <w:rsid w:val="002F4261"/>
    <w:rsid w:val="002F5125"/>
    <w:rsid w:val="002F521A"/>
    <w:rsid w:val="002F5DDE"/>
    <w:rsid w:val="002F619F"/>
    <w:rsid w:val="00301725"/>
    <w:rsid w:val="0030258F"/>
    <w:rsid w:val="00302EB5"/>
    <w:rsid w:val="003061AF"/>
    <w:rsid w:val="00307FBC"/>
    <w:rsid w:val="00310798"/>
    <w:rsid w:val="00310909"/>
    <w:rsid w:val="003109A7"/>
    <w:rsid w:val="00312B58"/>
    <w:rsid w:val="00312CA6"/>
    <w:rsid w:val="0031404B"/>
    <w:rsid w:val="003146A8"/>
    <w:rsid w:val="00314DE0"/>
    <w:rsid w:val="0031546C"/>
    <w:rsid w:val="00315FE1"/>
    <w:rsid w:val="003163FB"/>
    <w:rsid w:val="00316CFF"/>
    <w:rsid w:val="00317764"/>
    <w:rsid w:val="00322422"/>
    <w:rsid w:val="00323696"/>
    <w:rsid w:val="00326798"/>
    <w:rsid w:val="003307F9"/>
    <w:rsid w:val="0033143B"/>
    <w:rsid w:val="00331937"/>
    <w:rsid w:val="003323CE"/>
    <w:rsid w:val="00332CC0"/>
    <w:rsid w:val="00333467"/>
    <w:rsid w:val="003338A2"/>
    <w:rsid w:val="00335A83"/>
    <w:rsid w:val="003405E4"/>
    <w:rsid w:val="00340DB0"/>
    <w:rsid w:val="00342E90"/>
    <w:rsid w:val="0034486F"/>
    <w:rsid w:val="00344E8B"/>
    <w:rsid w:val="00344F9E"/>
    <w:rsid w:val="00347290"/>
    <w:rsid w:val="003515E1"/>
    <w:rsid w:val="0035314F"/>
    <w:rsid w:val="00355813"/>
    <w:rsid w:val="00366339"/>
    <w:rsid w:val="00373942"/>
    <w:rsid w:val="00373C99"/>
    <w:rsid w:val="003750AA"/>
    <w:rsid w:val="00377767"/>
    <w:rsid w:val="00386501"/>
    <w:rsid w:val="00391017"/>
    <w:rsid w:val="00394180"/>
    <w:rsid w:val="0039574F"/>
    <w:rsid w:val="003960BC"/>
    <w:rsid w:val="00397E7A"/>
    <w:rsid w:val="003A1B4B"/>
    <w:rsid w:val="003A3FC4"/>
    <w:rsid w:val="003A5B70"/>
    <w:rsid w:val="003A70D9"/>
    <w:rsid w:val="003A738F"/>
    <w:rsid w:val="003A7919"/>
    <w:rsid w:val="003B197C"/>
    <w:rsid w:val="003B744C"/>
    <w:rsid w:val="003B7AE9"/>
    <w:rsid w:val="003C0ECB"/>
    <w:rsid w:val="003C1B13"/>
    <w:rsid w:val="003C1F38"/>
    <w:rsid w:val="003C4915"/>
    <w:rsid w:val="003C4B8B"/>
    <w:rsid w:val="003C4D49"/>
    <w:rsid w:val="003C5143"/>
    <w:rsid w:val="003C672F"/>
    <w:rsid w:val="003C6C3B"/>
    <w:rsid w:val="003D078D"/>
    <w:rsid w:val="003D23C6"/>
    <w:rsid w:val="003D3CA0"/>
    <w:rsid w:val="003D4E98"/>
    <w:rsid w:val="003E7052"/>
    <w:rsid w:val="003E73D1"/>
    <w:rsid w:val="003E7943"/>
    <w:rsid w:val="003F06A9"/>
    <w:rsid w:val="003F0FC1"/>
    <w:rsid w:val="003F2040"/>
    <w:rsid w:val="003F2A2F"/>
    <w:rsid w:val="003F39CD"/>
    <w:rsid w:val="003F3DCF"/>
    <w:rsid w:val="003F3DED"/>
    <w:rsid w:val="003F3ECA"/>
    <w:rsid w:val="003F692A"/>
    <w:rsid w:val="003F75F5"/>
    <w:rsid w:val="003F7E98"/>
    <w:rsid w:val="004022A3"/>
    <w:rsid w:val="004038F0"/>
    <w:rsid w:val="00404AB5"/>
    <w:rsid w:val="00406474"/>
    <w:rsid w:val="00407414"/>
    <w:rsid w:val="004104BC"/>
    <w:rsid w:val="00412174"/>
    <w:rsid w:val="0041221C"/>
    <w:rsid w:val="00414085"/>
    <w:rsid w:val="00414687"/>
    <w:rsid w:val="004148FA"/>
    <w:rsid w:val="004152DC"/>
    <w:rsid w:val="0041569B"/>
    <w:rsid w:val="0041609D"/>
    <w:rsid w:val="0041682C"/>
    <w:rsid w:val="0041711D"/>
    <w:rsid w:val="0042079B"/>
    <w:rsid w:val="0042101E"/>
    <w:rsid w:val="00421974"/>
    <w:rsid w:val="00422B76"/>
    <w:rsid w:val="004230EF"/>
    <w:rsid w:val="00424F3E"/>
    <w:rsid w:val="0042638A"/>
    <w:rsid w:val="00433C32"/>
    <w:rsid w:val="00434446"/>
    <w:rsid w:val="004366F9"/>
    <w:rsid w:val="00436D51"/>
    <w:rsid w:val="00440885"/>
    <w:rsid w:val="00440B3D"/>
    <w:rsid w:val="00442380"/>
    <w:rsid w:val="00443552"/>
    <w:rsid w:val="004436ED"/>
    <w:rsid w:val="00444493"/>
    <w:rsid w:val="00444944"/>
    <w:rsid w:val="00444DBC"/>
    <w:rsid w:val="0044607E"/>
    <w:rsid w:val="00450E8E"/>
    <w:rsid w:val="0045120A"/>
    <w:rsid w:val="00451297"/>
    <w:rsid w:val="004521F7"/>
    <w:rsid w:val="00455284"/>
    <w:rsid w:val="00455427"/>
    <w:rsid w:val="00455AA3"/>
    <w:rsid w:val="004576B8"/>
    <w:rsid w:val="00457884"/>
    <w:rsid w:val="00460257"/>
    <w:rsid w:val="004632B4"/>
    <w:rsid w:val="00464284"/>
    <w:rsid w:val="004661F6"/>
    <w:rsid w:val="004663E3"/>
    <w:rsid w:val="00466792"/>
    <w:rsid w:val="00470E95"/>
    <w:rsid w:val="0047284D"/>
    <w:rsid w:val="00472E8D"/>
    <w:rsid w:val="004745FE"/>
    <w:rsid w:val="00475F9E"/>
    <w:rsid w:val="00476FD8"/>
    <w:rsid w:val="004771B6"/>
    <w:rsid w:val="00477A50"/>
    <w:rsid w:val="0048234A"/>
    <w:rsid w:val="0048241F"/>
    <w:rsid w:val="00485049"/>
    <w:rsid w:val="00485858"/>
    <w:rsid w:val="00486CC8"/>
    <w:rsid w:val="00486D32"/>
    <w:rsid w:val="0048713E"/>
    <w:rsid w:val="004878C4"/>
    <w:rsid w:val="00491ADF"/>
    <w:rsid w:val="004977DF"/>
    <w:rsid w:val="004A0253"/>
    <w:rsid w:val="004A281A"/>
    <w:rsid w:val="004A3803"/>
    <w:rsid w:val="004A3FEF"/>
    <w:rsid w:val="004A4553"/>
    <w:rsid w:val="004A5CF5"/>
    <w:rsid w:val="004A62B2"/>
    <w:rsid w:val="004B0D32"/>
    <w:rsid w:val="004B13E1"/>
    <w:rsid w:val="004B30AD"/>
    <w:rsid w:val="004B34C1"/>
    <w:rsid w:val="004B3DED"/>
    <w:rsid w:val="004B6186"/>
    <w:rsid w:val="004C146C"/>
    <w:rsid w:val="004C22DF"/>
    <w:rsid w:val="004C23DB"/>
    <w:rsid w:val="004C3627"/>
    <w:rsid w:val="004C690B"/>
    <w:rsid w:val="004C6C6C"/>
    <w:rsid w:val="004C6C8F"/>
    <w:rsid w:val="004C6F44"/>
    <w:rsid w:val="004C7D29"/>
    <w:rsid w:val="004D107E"/>
    <w:rsid w:val="004D2186"/>
    <w:rsid w:val="004D21F5"/>
    <w:rsid w:val="004D252F"/>
    <w:rsid w:val="004D2D01"/>
    <w:rsid w:val="004D3F14"/>
    <w:rsid w:val="004E22A2"/>
    <w:rsid w:val="004E3F9D"/>
    <w:rsid w:val="004E51A8"/>
    <w:rsid w:val="004E7CAE"/>
    <w:rsid w:val="004F1093"/>
    <w:rsid w:val="004F2037"/>
    <w:rsid w:val="004F2196"/>
    <w:rsid w:val="004F2E18"/>
    <w:rsid w:val="004F3299"/>
    <w:rsid w:val="004F4BE6"/>
    <w:rsid w:val="004F576F"/>
    <w:rsid w:val="004F691E"/>
    <w:rsid w:val="004F6A52"/>
    <w:rsid w:val="004F79B9"/>
    <w:rsid w:val="00502C2D"/>
    <w:rsid w:val="005034F2"/>
    <w:rsid w:val="00506AF1"/>
    <w:rsid w:val="00507B73"/>
    <w:rsid w:val="00510983"/>
    <w:rsid w:val="005126F7"/>
    <w:rsid w:val="005141AA"/>
    <w:rsid w:val="00515C77"/>
    <w:rsid w:val="0051705B"/>
    <w:rsid w:val="00520D4F"/>
    <w:rsid w:val="00521291"/>
    <w:rsid w:val="00522A78"/>
    <w:rsid w:val="005238E7"/>
    <w:rsid w:val="0052432B"/>
    <w:rsid w:val="00524339"/>
    <w:rsid w:val="00530094"/>
    <w:rsid w:val="00532722"/>
    <w:rsid w:val="00532B8D"/>
    <w:rsid w:val="0053564D"/>
    <w:rsid w:val="005359DD"/>
    <w:rsid w:val="005364EB"/>
    <w:rsid w:val="00541991"/>
    <w:rsid w:val="00541996"/>
    <w:rsid w:val="00546367"/>
    <w:rsid w:val="00546AC1"/>
    <w:rsid w:val="00546CC3"/>
    <w:rsid w:val="005517E0"/>
    <w:rsid w:val="00552793"/>
    <w:rsid w:val="00552D41"/>
    <w:rsid w:val="00552EE0"/>
    <w:rsid w:val="00553EF7"/>
    <w:rsid w:val="00553F00"/>
    <w:rsid w:val="00554263"/>
    <w:rsid w:val="00554842"/>
    <w:rsid w:val="00555419"/>
    <w:rsid w:val="00560AB0"/>
    <w:rsid w:val="00560AC9"/>
    <w:rsid w:val="00562CDA"/>
    <w:rsid w:val="0056337D"/>
    <w:rsid w:val="005634F4"/>
    <w:rsid w:val="0056352A"/>
    <w:rsid w:val="0056410E"/>
    <w:rsid w:val="00565C04"/>
    <w:rsid w:val="00566AA2"/>
    <w:rsid w:val="00571BAE"/>
    <w:rsid w:val="00572484"/>
    <w:rsid w:val="005728E7"/>
    <w:rsid w:val="0057364B"/>
    <w:rsid w:val="00573708"/>
    <w:rsid w:val="00573A88"/>
    <w:rsid w:val="0057413D"/>
    <w:rsid w:val="00580C1F"/>
    <w:rsid w:val="0058116F"/>
    <w:rsid w:val="0058136C"/>
    <w:rsid w:val="00581BA0"/>
    <w:rsid w:val="0058216A"/>
    <w:rsid w:val="0058357A"/>
    <w:rsid w:val="0058482A"/>
    <w:rsid w:val="00584E29"/>
    <w:rsid w:val="00585DCA"/>
    <w:rsid w:val="00585E25"/>
    <w:rsid w:val="005870EC"/>
    <w:rsid w:val="0058757B"/>
    <w:rsid w:val="005909C4"/>
    <w:rsid w:val="005918BF"/>
    <w:rsid w:val="005938C6"/>
    <w:rsid w:val="00593E52"/>
    <w:rsid w:val="005946B4"/>
    <w:rsid w:val="0059526A"/>
    <w:rsid w:val="00595C39"/>
    <w:rsid w:val="0059705B"/>
    <w:rsid w:val="005A0B01"/>
    <w:rsid w:val="005A4A54"/>
    <w:rsid w:val="005A4EFF"/>
    <w:rsid w:val="005A51B7"/>
    <w:rsid w:val="005A5D7A"/>
    <w:rsid w:val="005A5FDF"/>
    <w:rsid w:val="005A670C"/>
    <w:rsid w:val="005A724A"/>
    <w:rsid w:val="005B0F11"/>
    <w:rsid w:val="005B205E"/>
    <w:rsid w:val="005B3344"/>
    <w:rsid w:val="005B3DA1"/>
    <w:rsid w:val="005C1291"/>
    <w:rsid w:val="005C1A54"/>
    <w:rsid w:val="005C1BBC"/>
    <w:rsid w:val="005C4BBF"/>
    <w:rsid w:val="005C5370"/>
    <w:rsid w:val="005C56FF"/>
    <w:rsid w:val="005C577B"/>
    <w:rsid w:val="005C7496"/>
    <w:rsid w:val="005D1D1C"/>
    <w:rsid w:val="005D32D1"/>
    <w:rsid w:val="005D33D7"/>
    <w:rsid w:val="005D3D42"/>
    <w:rsid w:val="005D4C60"/>
    <w:rsid w:val="005D5E37"/>
    <w:rsid w:val="005D61E9"/>
    <w:rsid w:val="005E3628"/>
    <w:rsid w:val="005E48CD"/>
    <w:rsid w:val="005E510F"/>
    <w:rsid w:val="005E5568"/>
    <w:rsid w:val="005E6DCA"/>
    <w:rsid w:val="005E7409"/>
    <w:rsid w:val="005E7661"/>
    <w:rsid w:val="005E7904"/>
    <w:rsid w:val="005F14A5"/>
    <w:rsid w:val="005F1D26"/>
    <w:rsid w:val="005F2692"/>
    <w:rsid w:val="005F598D"/>
    <w:rsid w:val="0060198D"/>
    <w:rsid w:val="00604B3A"/>
    <w:rsid w:val="00605A59"/>
    <w:rsid w:val="00605D68"/>
    <w:rsid w:val="00605FF5"/>
    <w:rsid w:val="00606275"/>
    <w:rsid w:val="0060666E"/>
    <w:rsid w:val="00606AB5"/>
    <w:rsid w:val="00606AC2"/>
    <w:rsid w:val="0060703B"/>
    <w:rsid w:val="006075D8"/>
    <w:rsid w:val="00607B8A"/>
    <w:rsid w:val="006105AB"/>
    <w:rsid w:val="00610790"/>
    <w:rsid w:val="00610CE1"/>
    <w:rsid w:val="00611AFB"/>
    <w:rsid w:val="00612F4B"/>
    <w:rsid w:val="00613864"/>
    <w:rsid w:val="00614F31"/>
    <w:rsid w:val="0061599A"/>
    <w:rsid w:val="00616428"/>
    <w:rsid w:val="00620AC4"/>
    <w:rsid w:val="00620ACF"/>
    <w:rsid w:val="00620F26"/>
    <w:rsid w:val="00622597"/>
    <w:rsid w:val="006244AA"/>
    <w:rsid w:val="00624DBB"/>
    <w:rsid w:val="00625ACC"/>
    <w:rsid w:val="006269D1"/>
    <w:rsid w:val="0063092E"/>
    <w:rsid w:val="00631E0E"/>
    <w:rsid w:val="0063322E"/>
    <w:rsid w:val="006336B1"/>
    <w:rsid w:val="0063505E"/>
    <w:rsid w:val="00635922"/>
    <w:rsid w:val="00636DBC"/>
    <w:rsid w:val="00640373"/>
    <w:rsid w:val="00641170"/>
    <w:rsid w:val="006417A1"/>
    <w:rsid w:val="006427F6"/>
    <w:rsid w:val="00643054"/>
    <w:rsid w:val="0064393C"/>
    <w:rsid w:val="00643C36"/>
    <w:rsid w:val="00643DAA"/>
    <w:rsid w:val="006447F9"/>
    <w:rsid w:val="00644D10"/>
    <w:rsid w:val="006457CB"/>
    <w:rsid w:val="00647076"/>
    <w:rsid w:val="00653D60"/>
    <w:rsid w:val="006554D6"/>
    <w:rsid w:val="00656925"/>
    <w:rsid w:val="00656A2C"/>
    <w:rsid w:val="00660578"/>
    <w:rsid w:val="006616CE"/>
    <w:rsid w:val="00661F6E"/>
    <w:rsid w:val="00662536"/>
    <w:rsid w:val="00662B8C"/>
    <w:rsid w:val="00662D59"/>
    <w:rsid w:val="00662FFA"/>
    <w:rsid w:val="006643F0"/>
    <w:rsid w:val="00665606"/>
    <w:rsid w:val="006663FD"/>
    <w:rsid w:val="00666D10"/>
    <w:rsid w:val="0066702F"/>
    <w:rsid w:val="00670409"/>
    <w:rsid w:val="006712F7"/>
    <w:rsid w:val="006727AC"/>
    <w:rsid w:val="00673908"/>
    <w:rsid w:val="00674220"/>
    <w:rsid w:val="0067471D"/>
    <w:rsid w:val="00675162"/>
    <w:rsid w:val="006819E9"/>
    <w:rsid w:val="00681D7F"/>
    <w:rsid w:val="006820F6"/>
    <w:rsid w:val="0068227D"/>
    <w:rsid w:val="0068258C"/>
    <w:rsid w:val="0068438E"/>
    <w:rsid w:val="006868D8"/>
    <w:rsid w:val="00686A95"/>
    <w:rsid w:val="00690A56"/>
    <w:rsid w:val="006914A6"/>
    <w:rsid w:val="006931B1"/>
    <w:rsid w:val="00694328"/>
    <w:rsid w:val="00695AB3"/>
    <w:rsid w:val="00696D1F"/>
    <w:rsid w:val="006A0402"/>
    <w:rsid w:val="006A2337"/>
    <w:rsid w:val="006A25D6"/>
    <w:rsid w:val="006A275E"/>
    <w:rsid w:val="006A2A88"/>
    <w:rsid w:val="006A315C"/>
    <w:rsid w:val="006A5F32"/>
    <w:rsid w:val="006B1E4A"/>
    <w:rsid w:val="006B3027"/>
    <w:rsid w:val="006B5F3D"/>
    <w:rsid w:val="006B6379"/>
    <w:rsid w:val="006B64CE"/>
    <w:rsid w:val="006B7D36"/>
    <w:rsid w:val="006C00D1"/>
    <w:rsid w:val="006C2375"/>
    <w:rsid w:val="006C3211"/>
    <w:rsid w:val="006C3E4D"/>
    <w:rsid w:val="006C4422"/>
    <w:rsid w:val="006C53B9"/>
    <w:rsid w:val="006C5E53"/>
    <w:rsid w:val="006C6A46"/>
    <w:rsid w:val="006D0142"/>
    <w:rsid w:val="006D1EBD"/>
    <w:rsid w:val="006D2E6E"/>
    <w:rsid w:val="006D42E0"/>
    <w:rsid w:val="006D487F"/>
    <w:rsid w:val="006D49AB"/>
    <w:rsid w:val="006D6584"/>
    <w:rsid w:val="006D6AC0"/>
    <w:rsid w:val="006E0505"/>
    <w:rsid w:val="006E0F54"/>
    <w:rsid w:val="006E11B2"/>
    <w:rsid w:val="006E1995"/>
    <w:rsid w:val="006E3A2B"/>
    <w:rsid w:val="006E66B5"/>
    <w:rsid w:val="006E6D08"/>
    <w:rsid w:val="006E7FA9"/>
    <w:rsid w:val="006F0F40"/>
    <w:rsid w:val="006F18E9"/>
    <w:rsid w:val="006F195E"/>
    <w:rsid w:val="006F5CA2"/>
    <w:rsid w:val="006F6D39"/>
    <w:rsid w:val="007003A4"/>
    <w:rsid w:val="007009A0"/>
    <w:rsid w:val="007017CC"/>
    <w:rsid w:val="00702841"/>
    <w:rsid w:val="0070699B"/>
    <w:rsid w:val="0071291E"/>
    <w:rsid w:val="007154A5"/>
    <w:rsid w:val="00715CEC"/>
    <w:rsid w:val="00716720"/>
    <w:rsid w:val="00716A40"/>
    <w:rsid w:val="00716AEF"/>
    <w:rsid w:val="0072243C"/>
    <w:rsid w:val="00723D3D"/>
    <w:rsid w:val="0072624C"/>
    <w:rsid w:val="0072655C"/>
    <w:rsid w:val="00730CDC"/>
    <w:rsid w:val="00730F73"/>
    <w:rsid w:val="0073166F"/>
    <w:rsid w:val="007317B1"/>
    <w:rsid w:val="00732E33"/>
    <w:rsid w:val="00735BD4"/>
    <w:rsid w:val="00737081"/>
    <w:rsid w:val="00737121"/>
    <w:rsid w:val="00737E26"/>
    <w:rsid w:val="007404CA"/>
    <w:rsid w:val="007426CC"/>
    <w:rsid w:val="0074431E"/>
    <w:rsid w:val="007444B8"/>
    <w:rsid w:val="007475B0"/>
    <w:rsid w:val="00750245"/>
    <w:rsid w:val="007510C0"/>
    <w:rsid w:val="00751C26"/>
    <w:rsid w:val="00752400"/>
    <w:rsid w:val="007529CC"/>
    <w:rsid w:val="007531DA"/>
    <w:rsid w:val="007552D0"/>
    <w:rsid w:val="00755F96"/>
    <w:rsid w:val="00756113"/>
    <w:rsid w:val="00757D33"/>
    <w:rsid w:val="00760408"/>
    <w:rsid w:val="007607B9"/>
    <w:rsid w:val="00760EC0"/>
    <w:rsid w:val="00760FE1"/>
    <w:rsid w:val="007613D4"/>
    <w:rsid w:val="00762D2E"/>
    <w:rsid w:val="00766264"/>
    <w:rsid w:val="00766E0B"/>
    <w:rsid w:val="00771DC3"/>
    <w:rsid w:val="00772D14"/>
    <w:rsid w:val="00773A72"/>
    <w:rsid w:val="00776EF7"/>
    <w:rsid w:val="007776B9"/>
    <w:rsid w:val="0077791D"/>
    <w:rsid w:val="00777C67"/>
    <w:rsid w:val="00780D78"/>
    <w:rsid w:val="0078290F"/>
    <w:rsid w:val="007838B5"/>
    <w:rsid w:val="0078489D"/>
    <w:rsid w:val="00785418"/>
    <w:rsid w:val="00785451"/>
    <w:rsid w:val="007859CC"/>
    <w:rsid w:val="00790E13"/>
    <w:rsid w:val="007911AB"/>
    <w:rsid w:val="00791676"/>
    <w:rsid w:val="00792995"/>
    <w:rsid w:val="00793AA1"/>
    <w:rsid w:val="00794397"/>
    <w:rsid w:val="00795C2C"/>
    <w:rsid w:val="0079611B"/>
    <w:rsid w:val="0079653F"/>
    <w:rsid w:val="007A2B55"/>
    <w:rsid w:val="007A3E87"/>
    <w:rsid w:val="007A4BE8"/>
    <w:rsid w:val="007A64BD"/>
    <w:rsid w:val="007A69FE"/>
    <w:rsid w:val="007B098C"/>
    <w:rsid w:val="007B26B3"/>
    <w:rsid w:val="007B5CA4"/>
    <w:rsid w:val="007B736A"/>
    <w:rsid w:val="007C11B6"/>
    <w:rsid w:val="007C1467"/>
    <w:rsid w:val="007C199C"/>
    <w:rsid w:val="007C3A79"/>
    <w:rsid w:val="007C7A43"/>
    <w:rsid w:val="007C7F51"/>
    <w:rsid w:val="007D0584"/>
    <w:rsid w:val="007D0867"/>
    <w:rsid w:val="007D0888"/>
    <w:rsid w:val="007D1149"/>
    <w:rsid w:val="007D2391"/>
    <w:rsid w:val="007D30D1"/>
    <w:rsid w:val="007D37B7"/>
    <w:rsid w:val="007D7982"/>
    <w:rsid w:val="007E25E6"/>
    <w:rsid w:val="007E2B81"/>
    <w:rsid w:val="007E4494"/>
    <w:rsid w:val="007E5048"/>
    <w:rsid w:val="007E50E6"/>
    <w:rsid w:val="007F2CF0"/>
    <w:rsid w:val="007F7CA6"/>
    <w:rsid w:val="0080053A"/>
    <w:rsid w:val="00801A62"/>
    <w:rsid w:val="00802675"/>
    <w:rsid w:val="00802ADB"/>
    <w:rsid w:val="008037A8"/>
    <w:rsid w:val="008058EC"/>
    <w:rsid w:val="00806386"/>
    <w:rsid w:val="0080783E"/>
    <w:rsid w:val="0080787E"/>
    <w:rsid w:val="00807E9F"/>
    <w:rsid w:val="00810946"/>
    <w:rsid w:val="00810F86"/>
    <w:rsid w:val="008110DB"/>
    <w:rsid w:val="00811F98"/>
    <w:rsid w:val="00812620"/>
    <w:rsid w:val="00812F85"/>
    <w:rsid w:val="00813360"/>
    <w:rsid w:val="00813FC0"/>
    <w:rsid w:val="00814E11"/>
    <w:rsid w:val="00815346"/>
    <w:rsid w:val="00817BF9"/>
    <w:rsid w:val="00820043"/>
    <w:rsid w:val="0082021E"/>
    <w:rsid w:val="00821A68"/>
    <w:rsid w:val="00821B3A"/>
    <w:rsid w:val="00825DFC"/>
    <w:rsid w:val="00825F1A"/>
    <w:rsid w:val="0083194C"/>
    <w:rsid w:val="00831AAF"/>
    <w:rsid w:val="00831B35"/>
    <w:rsid w:val="0083528F"/>
    <w:rsid w:val="008355A1"/>
    <w:rsid w:val="008363C4"/>
    <w:rsid w:val="00840A02"/>
    <w:rsid w:val="00841553"/>
    <w:rsid w:val="00845535"/>
    <w:rsid w:val="008469E8"/>
    <w:rsid w:val="00851670"/>
    <w:rsid w:val="00851AD8"/>
    <w:rsid w:val="0085275C"/>
    <w:rsid w:val="00852E32"/>
    <w:rsid w:val="00854976"/>
    <w:rsid w:val="008569C4"/>
    <w:rsid w:val="00857343"/>
    <w:rsid w:val="00857411"/>
    <w:rsid w:val="00862260"/>
    <w:rsid w:val="00862C3D"/>
    <w:rsid w:val="00864CEB"/>
    <w:rsid w:val="008664C8"/>
    <w:rsid w:val="008707FD"/>
    <w:rsid w:val="00873A13"/>
    <w:rsid w:val="008748FC"/>
    <w:rsid w:val="00877E15"/>
    <w:rsid w:val="00881DA0"/>
    <w:rsid w:val="00882067"/>
    <w:rsid w:val="00883A32"/>
    <w:rsid w:val="00884BCE"/>
    <w:rsid w:val="0088566D"/>
    <w:rsid w:val="0088587B"/>
    <w:rsid w:val="00886B4C"/>
    <w:rsid w:val="008901A2"/>
    <w:rsid w:val="00890EA2"/>
    <w:rsid w:val="008A1E2D"/>
    <w:rsid w:val="008A328A"/>
    <w:rsid w:val="008A3FA8"/>
    <w:rsid w:val="008A5675"/>
    <w:rsid w:val="008A5769"/>
    <w:rsid w:val="008A6266"/>
    <w:rsid w:val="008A680B"/>
    <w:rsid w:val="008A6C0A"/>
    <w:rsid w:val="008A7169"/>
    <w:rsid w:val="008B1201"/>
    <w:rsid w:val="008B249B"/>
    <w:rsid w:val="008B440C"/>
    <w:rsid w:val="008B4B11"/>
    <w:rsid w:val="008B5F44"/>
    <w:rsid w:val="008B6B96"/>
    <w:rsid w:val="008B7476"/>
    <w:rsid w:val="008C268D"/>
    <w:rsid w:val="008D08FF"/>
    <w:rsid w:val="008D5E86"/>
    <w:rsid w:val="008D7ED6"/>
    <w:rsid w:val="008E18D1"/>
    <w:rsid w:val="008E57E0"/>
    <w:rsid w:val="008E6595"/>
    <w:rsid w:val="008F01B5"/>
    <w:rsid w:val="008F081A"/>
    <w:rsid w:val="008F438C"/>
    <w:rsid w:val="00900C1D"/>
    <w:rsid w:val="00902EAE"/>
    <w:rsid w:val="00903799"/>
    <w:rsid w:val="00905526"/>
    <w:rsid w:val="00905AEB"/>
    <w:rsid w:val="0090602D"/>
    <w:rsid w:val="00907EAA"/>
    <w:rsid w:val="0091288E"/>
    <w:rsid w:val="009131D4"/>
    <w:rsid w:val="00913ADB"/>
    <w:rsid w:val="00913F1D"/>
    <w:rsid w:val="00915657"/>
    <w:rsid w:val="00915AE9"/>
    <w:rsid w:val="00917DF4"/>
    <w:rsid w:val="00920661"/>
    <w:rsid w:val="00920A63"/>
    <w:rsid w:val="00922E80"/>
    <w:rsid w:val="00923B3A"/>
    <w:rsid w:val="00923F88"/>
    <w:rsid w:val="009261D8"/>
    <w:rsid w:val="009261DB"/>
    <w:rsid w:val="00926C11"/>
    <w:rsid w:val="00931A7B"/>
    <w:rsid w:val="00932715"/>
    <w:rsid w:val="00933CDA"/>
    <w:rsid w:val="00941E87"/>
    <w:rsid w:val="00944721"/>
    <w:rsid w:val="00945F86"/>
    <w:rsid w:val="00946101"/>
    <w:rsid w:val="00946432"/>
    <w:rsid w:val="00947789"/>
    <w:rsid w:val="00951682"/>
    <w:rsid w:val="00951C51"/>
    <w:rsid w:val="00953845"/>
    <w:rsid w:val="00955DB4"/>
    <w:rsid w:val="00956161"/>
    <w:rsid w:val="009562A5"/>
    <w:rsid w:val="00956C0A"/>
    <w:rsid w:val="0096047C"/>
    <w:rsid w:val="00960EC5"/>
    <w:rsid w:val="00961BDC"/>
    <w:rsid w:val="009625B4"/>
    <w:rsid w:val="009633A2"/>
    <w:rsid w:val="00963454"/>
    <w:rsid w:val="009646AD"/>
    <w:rsid w:val="00965968"/>
    <w:rsid w:val="009661A9"/>
    <w:rsid w:val="00966B06"/>
    <w:rsid w:val="00970266"/>
    <w:rsid w:val="00970309"/>
    <w:rsid w:val="00970803"/>
    <w:rsid w:val="009712BF"/>
    <w:rsid w:val="009713BB"/>
    <w:rsid w:val="00971D96"/>
    <w:rsid w:val="00972B1A"/>
    <w:rsid w:val="00974473"/>
    <w:rsid w:val="009756DE"/>
    <w:rsid w:val="00976245"/>
    <w:rsid w:val="009777EB"/>
    <w:rsid w:val="00980623"/>
    <w:rsid w:val="009819F6"/>
    <w:rsid w:val="0098256E"/>
    <w:rsid w:val="009854C6"/>
    <w:rsid w:val="00990A38"/>
    <w:rsid w:val="00991EAE"/>
    <w:rsid w:val="0099304F"/>
    <w:rsid w:val="00993E47"/>
    <w:rsid w:val="00994185"/>
    <w:rsid w:val="009945D0"/>
    <w:rsid w:val="00994956"/>
    <w:rsid w:val="00994A98"/>
    <w:rsid w:val="0099636D"/>
    <w:rsid w:val="0099658E"/>
    <w:rsid w:val="0099669F"/>
    <w:rsid w:val="009A035C"/>
    <w:rsid w:val="009A1113"/>
    <w:rsid w:val="009A3E80"/>
    <w:rsid w:val="009A402A"/>
    <w:rsid w:val="009A4100"/>
    <w:rsid w:val="009A653E"/>
    <w:rsid w:val="009A69DF"/>
    <w:rsid w:val="009B1524"/>
    <w:rsid w:val="009B32DC"/>
    <w:rsid w:val="009B478A"/>
    <w:rsid w:val="009B48CE"/>
    <w:rsid w:val="009B502D"/>
    <w:rsid w:val="009B5664"/>
    <w:rsid w:val="009B6433"/>
    <w:rsid w:val="009B65EE"/>
    <w:rsid w:val="009B7375"/>
    <w:rsid w:val="009C0D4C"/>
    <w:rsid w:val="009C1DF5"/>
    <w:rsid w:val="009C26D6"/>
    <w:rsid w:val="009C2E38"/>
    <w:rsid w:val="009C463B"/>
    <w:rsid w:val="009C7055"/>
    <w:rsid w:val="009C7EFA"/>
    <w:rsid w:val="009D0223"/>
    <w:rsid w:val="009D0C85"/>
    <w:rsid w:val="009D155E"/>
    <w:rsid w:val="009D261B"/>
    <w:rsid w:val="009D3A08"/>
    <w:rsid w:val="009D5D53"/>
    <w:rsid w:val="009D6552"/>
    <w:rsid w:val="009D7823"/>
    <w:rsid w:val="009D7B47"/>
    <w:rsid w:val="009E0A97"/>
    <w:rsid w:val="009E1F21"/>
    <w:rsid w:val="009E4925"/>
    <w:rsid w:val="009E5145"/>
    <w:rsid w:val="009E526B"/>
    <w:rsid w:val="009E54CD"/>
    <w:rsid w:val="009E54DF"/>
    <w:rsid w:val="009E6ABE"/>
    <w:rsid w:val="009E6CB7"/>
    <w:rsid w:val="009F05BB"/>
    <w:rsid w:val="009F1682"/>
    <w:rsid w:val="009F2DA7"/>
    <w:rsid w:val="009F491F"/>
    <w:rsid w:val="00A01EB5"/>
    <w:rsid w:val="00A02CB1"/>
    <w:rsid w:val="00A038EC"/>
    <w:rsid w:val="00A046E3"/>
    <w:rsid w:val="00A05CDA"/>
    <w:rsid w:val="00A05E45"/>
    <w:rsid w:val="00A0761D"/>
    <w:rsid w:val="00A10A1B"/>
    <w:rsid w:val="00A12A73"/>
    <w:rsid w:val="00A13106"/>
    <w:rsid w:val="00A14F97"/>
    <w:rsid w:val="00A152EE"/>
    <w:rsid w:val="00A173B5"/>
    <w:rsid w:val="00A174DF"/>
    <w:rsid w:val="00A2208A"/>
    <w:rsid w:val="00A221EA"/>
    <w:rsid w:val="00A225F3"/>
    <w:rsid w:val="00A23173"/>
    <w:rsid w:val="00A23EC4"/>
    <w:rsid w:val="00A2400A"/>
    <w:rsid w:val="00A24109"/>
    <w:rsid w:val="00A26D6D"/>
    <w:rsid w:val="00A3193F"/>
    <w:rsid w:val="00A35900"/>
    <w:rsid w:val="00A36B5D"/>
    <w:rsid w:val="00A37117"/>
    <w:rsid w:val="00A40B2F"/>
    <w:rsid w:val="00A44716"/>
    <w:rsid w:val="00A46177"/>
    <w:rsid w:val="00A46F7D"/>
    <w:rsid w:val="00A47832"/>
    <w:rsid w:val="00A50F6C"/>
    <w:rsid w:val="00A55980"/>
    <w:rsid w:val="00A62580"/>
    <w:rsid w:val="00A645D0"/>
    <w:rsid w:val="00A64743"/>
    <w:rsid w:val="00A652A0"/>
    <w:rsid w:val="00A652CA"/>
    <w:rsid w:val="00A678CE"/>
    <w:rsid w:val="00A713F3"/>
    <w:rsid w:val="00A71751"/>
    <w:rsid w:val="00A71FF7"/>
    <w:rsid w:val="00A72F3C"/>
    <w:rsid w:val="00A735E8"/>
    <w:rsid w:val="00A7534D"/>
    <w:rsid w:val="00A756F4"/>
    <w:rsid w:val="00A77281"/>
    <w:rsid w:val="00A83E88"/>
    <w:rsid w:val="00A86E34"/>
    <w:rsid w:val="00A87989"/>
    <w:rsid w:val="00A87C90"/>
    <w:rsid w:val="00A90BE8"/>
    <w:rsid w:val="00A9257D"/>
    <w:rsid w:val="00A94218"/>
    <w:rsid w:val="00A9488F"/>
    <w:rsid w:val="00A955CC"/>
    <w:rsid w:val="00A95C74"/>
    <w:rsid w:val="00A95D74"/>
    <w:rsid w:val="00A96A73"/>
    <w:rsid w:val="00A97473"/>
    <w:rsid w:val="00A97998"/>
    <w:rsid w:val="00AA116C"/>
    <w:rsid w:val="00AA1B0A"/>
    <w:rsid w:val="00AA2944"/>
    <w:rsid w:val="00AA50D5"/>
    <w:rsid w:val="00AA6EF1"/>
    <w:rsid w:val="00AB0794"/>
    <w:rsid w:val="00AB42AB"/>
    <w:rsid w:val="00AB44CA"/>
    <w:rsid w:val="00AB64A2"/>
    <w:rsid w:val="00AB7CEB"/>
    <w:rsid w:val="00AC0406"/>
    <w:rsid w:val="00AC0BBE"/>
    <w:rsid w:val="00AC151F"/>
    <w:rsid w:val="00AC1783"/>
    <w:rsid w:val="00AC2C49"/>
    <w:rsid w:val="00AC3CFD"/>
    <w:rsid w:val="00AC4C6F"/>
    <w:rsid w:val="00AC5BE0"/>
    <w:rsid w:val="00AC7812"/>
    <w:rsid w:val="00AC7EB2"/>
    <w:rsid w:val="00AD0401"/>
    <w:rsid w:val="00AD14F6"/>
    <w:rsid w:val="00AD1EF4"/>
    <w:rsid w:val="00AD2312"/>
    <w:rsid w:val="00AD4A3B"/>
    <w:rsid w:val="00AD7177"/>
    <w:rsid w:val="00AE0553"/>
    <w:rsid w:val="00AE064E"/>
    <w:rsid w:val="00AE0E7B"/>
    <w:rsid w:val="00AE1BEC"/>
    <w:rsid w:val="00AE4103"/>
    <w:rsid w:val="00AE54E7"/>
    <w:rsid w:val="00AE5A05"/>
    <w:rsid w:val="00AE601E"/>
    <w:rsid w:val="00AE65FD"/>
    <w:rsid w:val="00AE6A74"/>
    <w:rsid w:val="00AE78E9"/>
    <w:rsid w:val="00AF1C9B"/>
    <w:rsid w:val="00AF226F"/>
    <w:rsid w:val="00AF3118"/>
    <w:rsid w:val="00AF4492"/>
    <w:rsid w:val="00AF5B55"/>
    <w:rsid w:val="00AF6B1B"/>
    <w:rsid w:val="00B0050B"/>
    <w:rsid w:val="00B01727"/>
    <w:rsid w:val="00B021D1"/>
    <w:rsid w:val="00B04506"/>
    <w:rsid w:val="00B04BB4"/>
    <w:rsid w:val="00B05F6C"/>
    <w:rsid w:val="00B071F5"/>
    <w:rsid w:val="00B105CE"/>
    <w:rsid w:val="00B11C98"/>
    <w:rsid w:val="00B11F41"/>
    <w:rsid w:val="00B12AA6"/>
    <w:rsid w:val="00B12C03"/>
    <w:rsid w:val="00B13153"/>
    <w:rsid w:val="00B15440"/>
    <w:rsid w:val="00B15770"/>
    <w:rsid w:val="00B21115"/>
    <w:rsid w:val="00B212FF"/>
    <w:rsid w:val="00B21518"/>
    <w:rsid w:val="00B217B1"/>
    <w:rsid w:val="00B22A9E"/>
    <w:rsid w:val="00B23F93"/>
    <w:rsid w:val="00B24093"/>
    <w:rsid w:val="00B2525C"/>
    <w:rsid w:val="00B25B18"/>
    <w:rsid w:val="00B260BC"/>
    <w:rsid w:val="00B31AB8"/>
    <w:rsid w:val="00B32AD2"/>
    <w:rsid w:val="00B3310C"/>
    <w:rsid w:val="00B340B0"/>
    <w:rsid w:val="00B352F0"/>
    <w:rsid w:val="00B35839"/>
    <w:rsid w:val="00B35B4A"/>
    <w:rsid w:val="00B411B0"/>
    <w:rsid w:val="00B423EA"/>
    <w:rsid w:val="00B45D4F"/>
    <w:rsid w:val="00B46042"/>
    <w:rsid w:val="00B469D0"/>
    <w:rsid w:val="00B46D15"/>
    <w:rsid w:val="00B50064"/>
    <w:rsid w:val="00B50D13"/>
    <w:rsid w:val="00B513B4"/>
    <w:rsid w:val="00B53083"/>
    <w:rsid w:val="00B5441A"/>
    <w:rsid w:val="00B54D4D"/>
    <w:rsid w:val="00B56BC2"/>
    <w:rsid w:val="00B57C0A"/>
    <w:rsid w:val="00B62752"/>
    <w:rsid w:val="00B659C4"/>
    <w:rsid w:val="00B66B2F"/>
    <w:rsid w:val="00B677FE"/>
    <w:rsid w:val="00B67B5F"/>
    <w:rsid w:val="00B71924"/>
    <w:rsid w:val="00B71C1C"/>
    <w:rsid w:val="00B731CC"/>
    <w:rsid w:val="00B7355A"/>
    <w:rsid w:val="00B7457D"/>
    <w:rsid w:val="00B80F09"/>
    <w:rsid w:val="00B84921"/>
    <w:rsid w:val="00B85A3E"/>
    <w:rsid w:val="00B85D20"/>
    <w:rsid w:val="00B86C8E"/>
    <w:rsid w:val="00B87471"/>
    <w:rsid w:val="00B87DC7"/>
    <w:rsid w:val="00B90CDF"/>
    <w:rsid w:val="00B92D10"/>
    <w:rsid w:val="00B95538"/>
    <w:rsid w:val="00B96258"/>
    <w:rsid w:val="00B9627B"/>
    <w:rsid w:val="00B96D83"/>
    <w:rsid w:val="00BA0975"/>
    <w:rsid w:val="00BA0A46"/>
    <w:rsid w:val="00BA10B8"/>
    <w:rsid w:val="00BA4ABD"/>
    <w:rsid w:val="00BA74F7"/>
    <w:rsid w:val="00BB0762"/>
    <w:rsid w:val="00BB0875"/>
    <w:rsid w:val="00BB3EDE"/>
    <w:rsid w:val="00BB4557"/>
    <w:rsid w:val="00BB46EE"/>
    <w:rsid w:val="00BB6E16"/>
    <w:rsid w:val="00BC0054"/>
    <w:rsid w:val="00BC1044"/>
    <w:rsid w:val="00BC2673"/>
    <w:rsid w:val="00BC3A5F"/>
    <w:rsid w:val="00BC50D8"/>
    <w:rsid w:val="00BC7169"/>
    <w:rsid w:val="00BD03AB"/>
    <w:rsid w:val="00BD05EF"/>
    <w:rsid w:val="00BD31C9"/>
    <w:rsid w:val="00BD3296"/>
    <w:rsid w:val="00BD3CD1"/>
    <w:rsid w:val="00BD5215"/>
    <w:rsid w:val="00BD63FC"/>
    <w:rsid w:val="00BD67CC"/>
    <w:rsid w:val="00BD681D"/>
    <w:rsid w:val="00BD704D"/>
    <w:rsid w:val="00BD7454"/>
    <w:rsid w:val="00BD7FB2"/>
    <w:rsid w:val="00BE0360"/>
    <w:rsid w:val="00BE05AA"/>
    <w:rsid w:val="00BE08B5"/>
    <w:rsid w:val="00BE0AD8"/>
    <w:rsid w:val="00BE4543"/>
    <w:rsid w:val="00BE4D6C"/>
    <w:rsid w:val="00BE52BC"/>
    <w:rsid w:val="00BE59A9"/>
    <w:rsid w:val="00BE684E"/>
    <w:rsid w:val="00BE6EF7"/>
    <w:rsid w:val="00BE7DCD"/>
    <w:rsid w:val="00BF0F26"/>
    <w:rsid w:val="00BF1BFF"/>
    <w:rsid w:val="00BF3205"/>
    <w:rsid w:val="00BF36F5"/>
    <w:rsid w:val="00BF3910"/>
    <w:rsid w:val="00BF3980"/>
    <w:rsid w:val="00BF494B"/>
    <w:rsid w:val="00BF5145"/>
    <w:rsid w:val="00BF59B4"/>
    <w:rsid w:val="00BF64BE"/>
    <w:rsid w:val="00C015CA"/>
    <w:rsid w:val="00C01BE7"/>
    <w:rsid w:val="00C021B7"/>
    <w:rsid w:val="00C030C9"/>
    <w:rsid w:val="00C07E53"/>
    <w:rsid w:val="00C10DBB"/>
    <w:rsid w:val="00C1171D"/>
    <w:rsid w:val="00C1252D"/>
    <w:rsid w:val="00C15416"/>
    <w:rsid w:val="00C1577D"/>
    <w:rsid w:val="00C20F23"/>
    <w:rsid w:val="00C21848"/>
    <w:rsid w:val="00C220D5"/>
    <w:rsid w:val="00C22428"/>
    <w:rsid w:val="00C24570"/>
    <w:rsid w:val="00C253CA"/>
    <w:rsid w:val="00C25513"/>
    <w:rsid w:val="00C25C5C"/>
    <w:rsid w:val="00C303E0"/>
    <w:rsid w:val="00C31CCB"/>
    <w:rsid w:val="00C32F4E"/>
    <w:rsid w:val="00C339BF"/>
    <w:rsid w:val="00C35DDE"/>
    <w:rsid w:val="00C36045"/>
    <w:rsid w:val="00C3716A"/>
    <w:rsid w:val="00C37C17"/>
    <w:rsid w:val="00C40FC8"/>
    <w:rsid w:val="00C410A2"/>
    <w:rsid w:val="00C41F12"/>
    <w:rsid w:val="00C43C39"/>
    <w:rsid w:val="00C441D9"/>
    <w:rsid w:val="00C4430A"/>
    <w:rsid w:val="00C4447F"/>
    <w:rsid w:val="00C45582"/>
    <w:rsid w:val="00C502A9"/>
    <w:rsid w:val="00C5210F"/>
    <w:rsid w:val="00C546B7"/>
    <w:rsid w:val="00C54FC9"/>
    <w:rsid w:val="00C55D00"/>
    <w:rsid w:val="00C57506"/>
    <w:rsid w:val="00C60233"/>
    <w:rsid w:val="00C616AB"/>
    <w:rsid w:val="00C62791"/>
    <w:rsid w:val="00C628A6"/>
    <w:rsid w:val="00C6577A"/>
    <w:rsid w:val="00C658BB"/>
    <w:rsid w:val="00C66F10"/>
    <w:rsid w:val="00C7239B"/>
    <w:rsid w:val="00C72B28"/>
    <w:rsid w:val="00C72E1F"/>
    <w:rsid w:val="00C74174"/>
    <w:rsid w:val="00C75119"/>
    <w:rsid w:val="00C75B64"/>
    <w:rsid w:val="00C767F3"/>
    <w:rsid w:val="00C7725D"/>
    <w:rsid w:val="00C806EC"/>
    <w:rsid w:val="00C81F1D"/>
    <w:rsid w:val="00C84A41"/>
    <w:rsid w:val="00C856EB"/>
    <w:rsid w:val="00C8584F"/>
    <w:rsid w:val="00C8620F"/>
    <w:rsid w:val="00C87D40"/>
    <w:rsid w:val="00C909DE"/>
    <w:rsid w:val="00C94E76"/>
    <w:rsid w:val="00C95A32"/>
    <w:rsid w:val="00C96AB4"/>
    <w:rsid w:val="00C97398"/>
    <w:rsid w:val="00C97400"/>
    <w:rsid w:val="00CA0B7A"/>
    <w:rsid w:val="00CA5C76"/>
    <w:rsid w:val="00CA7860"/>
    <w:rsid w:val="00CB43BB"/>
    <w:rsid w:val="00CB479B"/>
    <w:rsid w:val="00CC02EC"/>
    <w:rsid w:val="00CC05DF"/>
    <w:rsid w:val="00CC186F"/>
    <w:rsid w:val="00CC28E7"/>
    <w:rsid w:val="00CC3944"/>
    <w:rsid w:val="00CC464C"/>
    <w:rsid w:val="00CC5F7F"/>
    <w:rsid w:val="00CC6E2F"/>
    <w:rsid w:val="00CC7715"/>
    <w:rsid w:val="00CD0F84"/>
    <w:rsid w:val="00CD2FDC"/>
    <w:rsid w:val="00CD6F54"/>
    <w:rsid w:val="00CD7652"/>
    <w:rsid w:val="00CD7A87"/>
    <w:rsid w:val="00CD7CEB"/>
    <w:rsid w:val="00CE0FD4"/>
    <w:rsid w:val="00CE251B"/>
    <w:rsid w:val="00CE4348"/>
    <w:rsid w:val="00CE535B"/>
    <w:rsid w:val="00CE5B18"/>
    <w:rsid w:val="00CE5E5D"/>
    <w:rsid w:val="00CE63F4"/>
    <w:rsid w:val="00CE7200"/>
    <w:rsid w:val="00CF0590"/>
    <w:rsid w:val="00CF23B4"/>
    <w:rsid w:val="00CF4B3A"/>
    <w:rsid w:val="00CF56AD"/>
    <w:rsid w:val="00CF5AB6"/>
    <w:rsid w:val="00CF75DF"/>
    <w:rsid w:val="00D03CAA"/>
    <w:rsid w:val="00D03DC6"/>
    <w:rsid w:val="00D03E1A"/>
    <w:rsid w:val="00D04EB0"/>
    <w:rsid w:val="00D10FF0"/>
    <w:rsid w:val="00D1142E"/>
    <w:rsid w:val="00D11CEF"/>
    <w:rsid w:val="00D11F97"/>
    <w:rsid w:val="00D12B0B"/>
    <w:rsid w:val="00D12CCA"/>
    <w:rsid w:val="00D12D39"/>
    <w:rsid w:val="00D15BD6"/>
    <w:rsid w:val="00D1736B"/>
    <w:rsid w:val="00D1758C"/>
    <w:rsid w:val="00D20F9A"/>
    <w:rsid w:val="00D21BCF"/>
    <w:rsid w:val="00D221DB"/>
    <w:rsid w:val="00D226A0"/>
    <w:rsid w:val="00D24A59"/>
    <w:rsid w:val="00D24BFA"/>
    <w:rsid w:val="00D256C2"/>
    <w:rsid w:val="00D2622E"/>
    <w:rsid w:val="00D26993"/>
    <w:rsid w:val="00D30263"/>
    <w:rsid w:val="00D3226E"/>
    <w:rsid w:val="00D343CA"/>
    <w:rsid w:val="00D35216"/>
    <w:rsid w:val="00D429AC"/>
    <w:rsid w:val="00D42A8A"/>
    <w:rsid w:val="00D42AFA"/>
    <w:rsid w:val="00D43CEA"/>
    <w:rsid w:val="00D453AA"/>
    <w:rsid w:val="00D52586"/>
    <w:rsid w:val="00D5267C"/>
    <w:rsid w:val="00D52DD7"/>
    <w:rsid w:val="00D53CCA"/>
    <w:rsid w:val="00D53F87"/>
    <w:rsid w:val="00D575A8"/>
    <w:rsid w:val="00D57EEE"/>
    <w:rsid w:val="00D62AF6"/>
    <w:rsid w:val="00D66DAD"/>
    <w:rsid w:val="00D6703C"/>
    <w:rsid w:val="00D70056"/>
    <w:rsid w:val="00D70F0F"/>
    <w:rsid w:val="00D73945"/>
    <w:rsid w:val="00D73D5C"/>
    <w:rsid w:val="00D740C7"/>
    <w:rsid w:val="00D74D1E"/>
    <w:rsid w:val="00D74DC3"/>
    <w:rsid w:val="00D7545E"/>
    <w:rsid w:val="00D75D9C"/>
    <w:rsid w:val="00D765B0"/>
    <w:rsid w:val="00D8376B"/>
    <w:rsid w:val="00D83E44"/>
    <w:rsid w:val="00D864C4"/>
    <w:rsid w:val="00D911CE"/>
    <w:rsid w:val="00D915C2"/>
    <w:rsid w:val="00D91FAF"/>
    <w:rsid w:val="00D9284F"/>
    <w:rsid w:val="00D92854"/>
    <w:rsid w:val="00D942E7"/>
    <w:rsid w:val="00D9495B"/>
    <w:rsid w:val="00D969EE"/>
    <w:rsid w:val="00DA1C9D"/>
    <w:rsid w:val="00DA6080"/>
    <w:rsid w:val="00DB06F3"/>
    <w:rsid w:val="00DB3ABD"/>
    <w:rsid w:val="00DB4083"/>
    <w:rsid w:val="00DB4995"/>
    <w:rsid w:val="00DB4B21"/>
    <w:rsid w:val="00DB5510"/>
    <w:rsid w:val="00DB61E6"/>
    <w:rsid w:val="00DB63D7"/>
    <w:rsid w:val="00DB67F3"/>
    <w:rsid w:val="00DB7C16"/>
    <w:rsid w:val="00DC5352"/>
    <w:rsid w:val="00DC6303"/>
    <w:rsid w:val="00DC6D78"/>
    <w:rsid w:val="00DD18C9"/>
    <w:rsid w:val="00DD265D"/>
    <w:rsid w:val="00DD2D6E"/>
    <w:rsid w:val="00DD4C71"/>
    <w:rsid w:val="00DD5784"/>
    <w:rsid w:val="00DD6FC4"/>
    <w:rsid w:val="00DD7DE1"/>
    <w:rsid w:val="00DE05A6"/>
    <w:rsid w:val="00DE4E40"/>
    <w:rsid w:val="00DF0437"/>
    <w:rsid w:val="00DF2DE0"/>
    <w:rsid w:val="00DF4B92"/>
    <w:rsid w:val="00DF6047"/>
    <w:rsid w:val="00DF68A4"/>
    <w:rsid w:val="00DF68D5"/>
    <w:rsid w:val="00DF76FB"/>
    <w:rsid w:val="00E00B43"/>
    <w:rsid w:val="00E01007"/>
    <w:rsid w:val="00E06D97"/>
    <w:rsid w:val="00E111DA"/>
    <w:rsid w:val="00E11B55"/>
    <w:rsid w:val="00E12446"/>
    <w:rsid w:val="00E12D9A"/>
    <w:rsid w:val="00E1569F"/>
    <w:rsid w:val="00E1596C"/>
    <w:rsid w:val="00E16694"/>
    <w:rsid w:val="00E16B66"/>
    <w:rsid w:val="00E21463"/>
    <w:rsid w:val="00E22148"/>
    <w:rsid w:val="00E2242E"/>
    <w:rsid w:val="00E22A79"/>
    <w:rsid w:val="00E234A1"/>
    <w:rsid w:val="00E23CA2"/>
    <w:rsid w:val="00E23F2E"/>
    <w:rsid w:val="00E24142"/>
    <w:rsid w:val="00E25E92"/>
    <w:rsid w:val="00E26B28"/>
    <w:rsid w:val="00E301C6"/>
    <w:rsid w:val="00E34BFC"/>
    <w:rsid w:val="00E41C2A"/>
    <w:rsid w:val="00E41E1C"/>
    <w:rsid w:val="00E422E7"/>
    <w:rsid w:val="00E44BF8"/>
    <w:rsid w:val="00E46DD9"/>
    <w:rsid w:val="00E47227"/>
    <w:rsid w:val="00E51C18"/>
    <w:rsid w:val="00E53648"/>
    <w:rsid w:val="00E55F88"/>
    <w:rsid w:val="00E565E0"/>
    <w:rsid w:val="00E601D7"/>
    <w:rsid w:val="00E6292C"/>
    <w:rsid w:val="00E62B35"/>
    <w:rsid w:val="00E6314A"/>
    <w:rsid w:val="00E6489D"/>
    <w:rsid w:val="00E7073A"/>
    <w:rsid w:val="00E72091"/>
    <w:rsid w:val="00E730B9"/>
    <w:rsid w:val="00E73C0D"/>
    <w:rsid w:val="00E741D9"/>
    <w:rsid w:val="00E75559"/>
    <w:rsid w:val="00E76002"/>
    <w:rsid w:val="00E77619"/>
    <w:rsid w:val="00E80C6D"/>
    <w:rsid w:val="00E819D9"/>
    <w:rsid w:val="00E81D4B"/>
    <w:rsid w:val="00E854EF"/>
    <w:rsid w:val="00E87E6D"/>
    <w:rsid w:val="00E921C9"/>
    <w:rsid w:val="00E944F3"/>
    <w:rsid w:val="00E94A10"/>
    <w:rsid w:val="00E94C58"/>
    <w:rsid w:val="00E94D56"/>
    <w:rsid w:val="00E95C07"/>
    <w:rsid w:val="00E95F7A"/>
    <w:rsid w:val="00E97ED6"/>
    <w:rsid w:val="00EA23C9"/>
    <w:rsid w:val="00EA7888"/>
    <w:rsid w:val="00EB0DDB"/>
    <w:rsid w:val="00EB1CAA"/>
    <w:rsid w:val="00EB3723"/>
    <w:rsid w:val="00EB38AF"/>
    <w:rsid w:val="00EB4127"/>
    <w:rsid w:val="00EB41CA"/>
    <w:rsid w:val="00EB4B5E"/>
    <w:rsid w:val="00EB509B"/>
    <w:rsid w:val="00EB6927"/>
    <w:rsid w:val="00EB7048"/>
    <w:rsid w:val="00EB7106"/>
    <w:rsid w:val="00EC00DF"/>
    <w:rsid w:val="00EC11EB"/>
    <w:rsid w:val="00EC2AB8"/>
    <w:rsid w:val="00EC3F73"/>
    <w:rsid w:val="00EC4F71"/>
    <w:rsid w:val="00EC5FE8"/>
    <w:rsid w:val="00ED6316"/>
    <w:rsid w:val="00ED6F8B"/>
    <w:rsid w:val="00ED7556"/>
    <w:rsid w:val="00EE14DC"/>
    <w:rsid w:val="00EE19B6"/>
    <w:rsid w:val="00EE24CD"/>
    <w:rsid w:val="00EE3B4F"/>
    <w:rsid w:val="00EE4034"/>
    <w:rsid w:val="00EE5107"/>
    <w:rsid w:val="00EE5301"/>
    <w:rsid w:val="00EE6E6A"/>
    <w:rsid w:val="00EE7BC2"/>
    <w:rsid w:val="00EF0460"/>
    <w:rsid w:val="00EF0920"/>
    <w:rsid w:val="00EF1B1D"/>
    <w:rsid w:val="00EF1BD7"/>
    <w:rsid w:val="00EF1CE1"/>
    <w:rsid w:val="00EF22C2"/>
    <w:rsid w:val="00EF3C59"/>
    <w:rsid w:val="00EF42FB"/>
    <w:rsid w:val="00EF5F18"/>
    <w:rsid w:val="00EF7893"/>
    <w:rsid w:val="00F01039"/>
    <w:rsid w:val="00F03C69"/>
    <w:rsid w:val="00F042E8"/>
    <w:rsid w:val="00F04D3D"/>
    <w:rsid w:val="00F054DD"/>
    <w:rsid w:val="00F05901"/>
    <w:rsid w:val="00F07326"/>
    <w:rsid w:val="00F10A6D"/>
    <w:rsid w:val="00F13365"/>
    <w:rsid w:val="00F13480"/>
    <w:rsid w:val="00F1378E"/>
    <w:rsid w:val="00F153BB"/>
    <w:rsid w:val="00F153F3"/>
    <w:rsid w:val="00F159CF"/>
    <w:rsid w:val="00F15BC9"/>
    <w:rsid w:val="00F16B80"/>
    <w:rsid w:val="00F17135"/>
    <w:rsid w:val="00F171D1"/>
    <w:rsid w:val="00F2312C"/>
    <w:rsid w:val="00F24387"/>
    <w:rsid w:val="00F24D93"/>
    <w:rsid w:val="00F2540B"/>
    <w:rsid w:val="00F30477"/>
    <w:rsid w:val="00F32C29"/>
    <w:rsid w:val="00F33134"/>
    <w:rsid w:val="00F3454E"/>
    <w:rsid w:val="00F36B09"/>
    <w:rsid w:val="00F37333"/>
    <w:rsid w:val="00F4149D"/>
    <w:rsid w:val="00F42D02"/>
    <w:rsid w:val="00F46A82"/>
    <w:rsid w:val="00F51D09"/>
    <w:rsid w:val="00F527E6"/>
    <w:rsid w:val="00F52D7D"/>
    <w:rsid w:val="00F530E2"/>
    <w:rsid w:val="00F54DE2"/>
    <w:rsid w:val="00F56394"/>
    <w:rsid w:val="00F57E84"/>
    <w:rsid w:val="00F611C3"/>
    <w:rsid w:val="00F62E1A"/>
    <w:rsid w:val="00F65487"/>
    <w:rsid w:val="00F669FA"/>
    <w:rsid w:val="00F67AD1"/>
    <w:rsid w:val="00F67E9E"/>
    <w:rsid w:val="00F70DC0"/>
    <w:rsid w:val="00F7257A"/>
    <w:rsid w:val="00F739C4"/>
    <w:rsid w:val="00F740EF"/>
    <w:rsid w:val="00F74332"/>
    <w:rsid w:val="00F74854"/>
    <w:rsid w:val="00F75093"/>
    <w:rsid w:val="00F76367"/>
    <w:rsid w:val="00F76857"/>
    <w:rsid w:val="00F840B3"/>
    <w:rsid w:val="00F84E19"/>
    <w:rsid w:val="00F85165"/>
    <w:rsid w:val="00F85AA8"/>
    <w:rsid w:val="00F86120"/>
    <w:rsid w:val="00F8681E"/>
    <w:rsid w:val="00F86B94"/>
    <w:rsid w:val="00F87B9E"/>
    <w:rsid w:val="00F90435"/>
    <w:rsid w:val="00F904E1"/>
    <w:rsid w:val="00F90C48"/>
    <w:rsid w:val="00F91428"/>
    <w:rsid w:val="00F91DE0"/>
    <w:rsid w:val="00F93D41"/>
    <w:rsid w:val="00F955C1"/>
    <w:rsid w:val="00F95A25"/>
    <w:rsid w:val="00FA17FA"/>
    <w:rsid w:val="00FA2964"/>
    <w:rsid w:val="00FA53DB"/>
    <w:rsid w:val="00FA76EF"/>
    <w:rsid w:val="00FB0389"/>
    <w:rsid w:val="00FB0BCD"/>
    <w:rsid w:val="00FB32FE"/>
    <w:rsid w:val="00FB4B13"/>
    <w:rsid w:val="00FB50BC"/>
    <w:rsid w:val="00FB6930"/>
    <w:rsid w:val="00FC2180"/>
    <w:rsid w:val="00FC2DB2"/>
    <w:rsid w:val="00FC2F5D"/>
    <w:rsid w:val="00FC525F"/>
    <w:rsid w:val="00FD393F"/>
    <w:rsid w:val="00FE0E1C"/>
    <w:rsid w:val="00FE215C"/>
    <w:rsid w:val="00FE2345"/>
    <w:rsid w:val="00FE43FF"/>
    <w:rsid w:val="00FE6C67"/>
    <w:rsid w:val="00FE74C1"/>
    <w:rsid w:val="00FF1445"/>
    <w:rsid w:val="00FF2A76"/>
    <w:rsid w:val="00FF3521"/>
    <w:rsid w:val="00FF414F"/>
    <w:rsid w:val="00FF48E0"/>
    <w:rsid w:val="00FF4C1A"/>
    <w:rsid w:val="00FF705F"/>
    <w:rsid w:val="00FF77BE"/>
    <w:rsid w:val="6EF36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616A"/>
  <w15:chartTrackingRefBased/>
  <w15:docId w15:val="{2D3B0CD7-85DD-499F-B0C7-EF94E87C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EB2"/>
  </w:style>
  <w:style w:type="paragraph" w:styleId="Heading1">
    <w:name w:val="heading 1"/>
    <w:basedOn w:val="Normal"/>
    <w:next w:val="Normal"/>
    <w:link w:val="Heading1Char"/>
    <w:uiPriority w:val="9"/>
    <w:qFormat/>
    <w:rsid w:val="00C40FC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40FC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C40FC8"/>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NICE table,YHEC table,Lash Style Table,Dossier table,Section 3- footnotes,Tabellengitternetz 9pt,Table Grid nm,ASD Table,Summary box"/>
    <w:basedOn w:val="TableNormal"/>
    <w:uiPriority w:val="39"/>
    <w:rsid w:val="00021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3627"/>
    <w:pPr>
      <w:spacing w:line="259" w:lineRule="auto"/>
      <w:ind w:left="720"/>
      <w:contextualSpacing/>
    </w:pPr>
    <w:rPr>
      <w:rFonts w:eastAsiaTheme="minorHAnsi"/>
      <w:kern w:val="2"/>
      <w:sz w:val="22"/>
      <w:szCs w:val="22"/>
      <w:lang w:eastAsia="en-US"/>
      <w14:ligatures w14:val="standardContextual"/>
    </w:rPr>
  </w:style>
  <w:style w:type="character" w:styleId="Strong">
    <w:name w:val="Strong"/>
    <w:basedOn w:val="DefaultParagraphFont"/>
    <w:uiPriority w:val="22"/>
    <w:qFormat/>
    <w:rsid w:val="004C3627"/>
    <w:rPr>
      <w:b/>
      <w:bCs/>
    </w:rPr>
  </w:style>
  <w:style w:type="character" w:styleId="CommentReference">
    <w:name w:val="annotation reference"/>
    <w:basedOn w:val="DefaultParagraphFont"/>
    <w:uiPriority w:val="99"/>
    <w:semiHidden/>
    <w:unhideWhenUsed/>
    <w:rsid w:val="007154A5"/>
    <w:rPr>
      <w:sz w:val="16"/>
      <w:szCs w:val="16"/>
    </w:rPr>
  </w:style>
  <w:style w:type="paragraph" w:styleId="CommentText">
    <w:name w:val="annotation text"/>
    <w:basedOn w:val="Normal"/>
    <w:link w:val="CommentTextChar"/>
    <w:uiPriority w:val="99"/>
    <w:unhideWhenUsed/>
    <w:rsid w:val="007154A5"/>
    <w:pPr>
      <w:spacing w:line="240" w:lineRule="auto"/>
    </w:pPr>
    <w:rPr>
      <w:sz w:val="20"/>
      <w:szCs w:val="20"/>
    </w:rPr>
  </w:style>
  <w:style w:type="character" w:customStyle="1" w:styleId="CommentTextChar">
    <w:name w:val="Comment Text Char"/>
    <w:basedOn w:val="DefaultParagraphFont"/>
    <w:link w:val="CommentText"/>
    <w:uiPriority w:val="99"/>
    <w:rsid w:val="007154A5"/>
    <w:rPr>
      <w:sz w:val="20"/>
      <w:szCs w:val="20"/>
    </w:rPr>
  </w:style>
  <w:style w:type="paragraph" w:styleId="CommentSubject">
    <w:name w:val="annotation subject"/>
    <w:basedOn w:val="CommentText"/>
    <w:next w:val="CommentText"/>
    <w:link w:val="CommentSubjectChar"/>
    <w:uiPriority w:val="99"/>
    <w:semiHidden/>
    <w:unhideWhenUsed/>
    <w:rsid w:val="007154A5"/>
    <w:rPr>
      <w:b/>
      <w:bCs/>
    </w:rPr>
  </w:style>
  <w:style w:type="character" w:customStyle="1" w:styleId="CommentSubjectChar">
    <w:name w:val="Comment Subject Char"/>
    <w:basedOn w:val="CommentTextChar"/>
    <w:link w:val="CommentSubject"/>
    <w:uiPriority w:val="99"/>
    <w:semiHidden/>
    <w:rsid w:val="007154A5"/>
    <w:rPr>
      <w:b/>
      <w:bCs/>
      <w:sz w:val="20"/>
      <w:szCs w:val="20"/>
    </w:rPr>
  </w:style>
  <w:style w:type="paragraph" w:styleId="NormalWeb">
    <w:name w:val="Normal (Web)"/>
    <w:basedOn w:val="Normal"/>
    <w:uiPriority w:val="99"/>
    <w:semiHidden/>
    <w:unhideWhenUsed/>
    <w:rsid w:val="00662D59"/>
    <w:rPr>
      <w:rFonts w:ascii="Times New Roman" w:hAnsi="Times New Roman" w:cs="Times New Roman"/>
    </w:rPr>
  </w:style>
  <w:style w:type="character" w:styleId="Mention">
    <w:name w:val="Mention"/>
    <w:basedOn w:val="DefaultParagraphFont"/>
    <w:uiPriority w:val="99"/>
    <w:unhideWhenUsed/>
    <w:rsid w:val="00C303E0"/>
    <w:rPr>
      <w:color w:val="2B579A"/>
      <w:shd w:val="clear" w:color="auto" w:fill="E1DFDD"/>
    </w:rPr>
  </w:style>
  <w:style w:type="paragraph" w:styleId="Header">
    <w:name w:val="header"/>
    <w:basedOn w:val="Normal"/>
    <w:link w:val="HeaderChar"/>
    <w:uiPriority w:val="99"/>
    <w:unhideWhenUsed/>
    <w:rsid w:val="003A7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38F"/>
  </w:style>
  <w:style w:type="paragraph" w:styleId="Footer">
    <w:name w:val="footer"/>
    <w:basedOn w:val="Normal"/>
    <w:link w:val="FooterChar"/>
    <w:uiPriority w:val="99"/>
    <w:unhideWhenUsed/>
    <w:rsid w:val="003A7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38F"/>
  </w:style>
  <w:style w:type="character" w:styleId="Hyperlink">
    <w:name w:val="Hyperlink"/>
    <w:basedOn w:val="DefaultParagraphFont"/>
    <w:uiPriority w:val="99"/>
    <w:unhideWhenUsed/>
    <w:rsid w:val="003A738F"/>
    <w:rPr>
      <w:color w:val="467886" w:themeColor="hyperlink"/>
      <w:u w:val="single"/>
    </w:rPr>
  </w:style>
  <w:style w:type="character" w:styleId="UnresolvedMention">
    <w:name w:val="Unresolved Mention"/>
    <w:basedOn w:val="DefaultParagraphFont"/>
    <w:uiPriority w:val="99"/>
    <w:semiHidden/>
    <w:unhideWhenUsed/>
    <w:rsid w:val="003A738F"/>
    <w:rPr>
      <w:color w:val="605E5C"/>
      <w:shd w:val="clear" w:color="auto" w:fill="E1DFDD"/>
    </w:rPr>
  </w:style>
  <w:style w:type="paragraph" w:customStyle="1" w:styleId="Numberedheading1">
    <w:name w:val="Numbered heading 1"/>
    <w:basedOn w:val="Heading1"/>
    <w:next w:val="Normal"/>
    <w:link w:val="Numberedheading1CharChar"/>
    <w:rsid w:val="00C40FC8"/>
    <w:pPr>
      <w:keepLines w:val="0"/>
      <w:spacing w:after="120" w:line="360" w:lineRule="auto"/>
    </w:pPr>
    <w:rPr>
      <w:rFonts w:ascii="Arial" w:eastAsia="Times New Roman" w:hAnsi="Arial" w:cs="Arial"/>
      <w:b/>
      <w:bCs/>
      <w:color w:val="auto"/>
      <w:kern w:val="32"/>
      <w:szCs w:val="24"/>
      <w:lang w:eastAsia="en-US"/>
    </w:rPr>
  </w:style>
  <w:style w:type="character" w:customStyle="1" w:styleId="Numberedheading1CharChar">
    <w:name w:val="Numbered heading 1 Char Char"/>
    <w:link w:val="Numberedheading1"/>
    <w:rsid w:val="00C40FC8"/>
    <w:rPr>
      <w:rFonts w:ascii="Arial" w:eastAsia="Times New Roman" w:hAnsi="Arial" w:cs="Arial"/>
      <w:b/>
      <w:bCs/>
      <w:kern w:val="32"/>
      <w:sz w:val="32"/>
      <w:lang w:eastAsia="en-US"/>
    </w:rPr>
  </w:style>
  <w:style w:type="paragraph" w:customStyle="1" w:styleId="Numberedheading2">
    <w:name w:val="Numbered heading 2"/>
    <w:basedOn w:val="Heading2"/>
    <w:next w:val="Normal"/>
    <w:link w:val="Numberedheading2Char"/>
    <w:rsid w:val="00C40FC8"/>
    <w:pPr>
      <w:keepLines w:val="0"/>
      <w:spacing w:before="240" w:after="60" w:line="360" w:lineRule="auto"/>
    </w:pPr>
    <w:rPr>
      <w:rFonts w:ascii="Arial" w:eastAsia="Times New Roman" w:hAnsi="Arial" w:cs="Arial"/>
      <w:b/>
      <w:bCs/>
      <w:color w:val="auto"/>
      <w:sz w:val="28"/>
      <w:szCs w:val="28"/>
      <w:lang w:eastAsia="en-US"/>
    </w:rPr>
  </w:style>
  <w:style w:type="paragraph" w:customStyle="1" w:styleId="Numberedheading3">
    <w:name w:val="Numbered heading 3"/>
    <w:basedOn w:val="Heading3"/>
    <w:next w:val="Normal"/>
    <w:qFormat/>
    <w:rsid w:val="00C40FC8"/>
    <w:pPr>
      <w:keepLines w:val="0"/>
      <w:spacing w:before="240" w:after="60" w:line="360" w:lineRule="auto"/>
    </w:pPr>
    <w:rPr>
      <w:rFonts w:ascii="Arial" w:eastAsia="Times New Roman" w:hAnsi="Arial" w:cs="Arial"/>
      <w:b/>
      <w:bCs/>
      <w:color w:val="auto"/>
      <w:sz w:val="26"/>
      <w:lang w:eastAsia="en-US"/>
    </w:rPr>
  </w:style>
  <w:style w:type="paragraph" w:customStyle="1" w:styleId="Numberedheading4">
    <w:name w:val="Numbered heading 4"/>
    <w:basedOn w:val="Numberedheading3"/>
    <w:next w:val="Normal"/>
    <w:qFormat/>
    <w:rsid w:val="00C40FC8"/>
  </w:style>
  <w:style w:type="character" w:customStyle="1" w:styleId="Heading1Char">
    <w:name w:val="Heading 1 Char"/>
    <w:basedOn w:val="DefaultParagraphFont"/>
    <w:link w:val="Heading1"/>
    <w:uiPriority w:val="9"/>
    <w:rsid w:val="00C40FC8"/>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C40FC8"/>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C40FC8"/>
    <w:rPr>
      <w:rFonts w:asciiTheme="majorHAnsi" w:eastAsiaTheme="majorEastAsia" w:hAnsiTheme="majorHAnsi" w:cstheme="majorBidi"/>
      <w:color w:val="0A2F40" w:themeColor="accent1" w:themeShade="7F"/>
    </w:rPr>
  </w:style>
  <w:style w:type="character" w:customStyle="1" w:styleId="Numberedheading2Char">
    <w:name w:val="Numbered heading 2 Char"/>
    <w:basedOn w:val="Heading2Char"/>
    <w:link w:val="Numberedheading2"/>
    <w:rsid w:val="00A46177"/>
    <w:rPr>
      <w:rFonts w:ascii="Arial" w:eastAsia="Times New Roman" w:hAnsi="Arial" w:cs="Arial"/>
      <w:b/>
      <w:bCs/>
      <w:color w:val="0F4761" w:themeColor="accent1" w:themeShade="BF"/>
      <w:sz w:val="28"/>
      <w:szCs w:val="28"/>
      <w:lang w:eastAsia="en-US"/>
    </w:rPr>
  </w:style>
  <w:style w:type="paragraph" w:styleId="Caption">
    <w:name w:val="caption"/>
    <w:basedOn w:val="Normal"/>
    <w:next w:val="Normal"/>
    <w:unhideWhenUsed/>
    <w:qFormat/>
    <w:rsid w:val="00EB4127"/>
    <w:pPr>
      <w:keepNext/>
      <w:spacing w:after="200" w:line="360" w:lineRule="auto"/>
    </w:pPr>
    <w:rPr>
      <w:rFonts w:ascii="Arial" w:eastAsia="Times New Roman" w:hAnsi="Arial" w:cs="Times New Roman"/>
      <w:b/>
      <w:iCs/>
      <w:szCs w:val="18"/>
      <w:lang w:eastAsia="en-US"/>
    </w:rPr>
  </w:style>
  <w:style w:type="paragraph" w:styleId="TOCHeading">
    <w:name w:val="TOC Heading"/>
    <w:basedOn w:val="Heading1"/>
    <w:next w:val="Normal"/>
    <w:uiPriority w:val="39"/>
    <w:unhideWhenUsed/>
    <w:qFormat/>
    <w:rsid w:val="00C8620F"/>
    <w:pPr>
      <w:spacing w:line="259" w:lineRule="auto"/>
      <w:outlineLvl w:val="9"/>
    </w:pPr>
    <w:rPr>
      <w:lang w:eastAsia="en-GB"/>
    </w:rPr>
  </w:style>
  <w:style w:type="paragraph" w:styleId="TOC1">
    <w:name w:val="toc 1"/>
    <w:basedOn w:val="Normal"/>
    <w:next w:val="Normal"/>
    <w:autoRedefine/>
    <w:uiPriority w:val="39"/>
    <w:unhideWhenUsed/>
    <w:rsid w:val="00C8620F"/>
    <w:pPr>
      <w:spacing w:after="100"/>
    </w:pPr>
  </w:style>
  <w:style w:type="paragraph" w:styleId="TOC2">
    <w:name w:val="toc 2"/>
    <w:basedOn w:val="Normal"/>
    <w:next w:val="Normal"/>
    <w:autoRedefine/>
    <w:uiPriority w:val="39"/>
    <w:unhideWhenUsed/>
    <w:rsid w:val="00C8620F"/>
    <w:pPr>
      <w:spacing w:after="100"/>
      <w:ind w:left="240"/>
    </w:pPr>
  </w:style>
  <w:style w:type="paragraph" w:styleId="TOC3">
    <w:name w:val="toc 3"/>
    <w:basedOn w:val="Normal"/>
    <w:next w:val="Normal"/>
    <w:autoRedefine/>
    <w:uiPriority w:val="39"/>
    <w:unhideWhenUsed/>
    <w:rsid w:val="00C8620F"/>
    <w:pPr>
      <w:spacing w:after="100" w:line="259" w:lineRule="auto"/>
      <w:ind w:left="440"/>
    </w:pPr>
    <w:rPr>
      <w:rFonts w:cs="Times New Roman"/>
      <w:sz w:val="22"/>
      <w:szCs w:val="22"/>
      <w:lang w:eastAsia="en-GB"/>
    </w:rPr>
  </w:style>
  <w:style w:type="paragraph" w:styleId="TableofFigures">
    <w:name w:val="table of figures"/>
    <w:basedOn w:val="Normal"/>
    <w:next w:val="Normal"/>
    <w:uiPriority w:val="99"/>
    <w:unhideWhenUsed/>
    <w:rsid w:val="000A2E05"/>
    <w:pPr>
      <w:spacing w:after="0"/>
    </w:pPr>
  </w:style>
  <w:style w:type="character" w:styleId="BookTitle">
    <w:name w:val="Book Title"/>
    <w:basedOn w:val="DefaultParagraphFont"/>
    <w:uiPriority w:val="33"/>
    <w:qFormat/>
    <w:rsid w:val="00931A7B"/>
    <w:rPr>
      <w:b/>
      <w:bCs/>
      <w:i/>
      <w:iCs/>
      <w:spacing w:val="5"/>
    </w:rPr>
  </w:style>
  <w:style w:type="paragraph" w:customStyle="1" w:styleId="H1-M">
    <w:name w:val="H1-M"/>
    <w:basedOn w:val="Heading1"/>
    <w:link w:val="H1-MChar"/>
    <w:qFormat/>
    <w:rsid w:val="00AC2C49"/>
    <w:pPr>
      <w:spacing w:before="360" w:after="80" w:line="259" w:lineRule="auto"/>
    </w:pPr>
    <w:rPr>
      <w:rFonts w:ascii="Arial" w:hAnsi="Arial" w:cs="Arial"/>
      <w:b/>
      <w:kern w:val="2"/>
      <w:sz w:val="28"/>
      <w:szCs w:val="40"/>
      <w:lang w:eastAsia="en-US"/>
      <w14:ligatures w14:val="standardContextual"/>
    </w:rPr>
  </w:style>
  <w:style w:type="character" w:customStyle="1" w:styleId="H1-MChar">
    <w:name w:val="H1-M Char"/>
    <w:basedOn w:val="Heading1Char"/>
    <w:link w:val="H1-M"/>
    <w:rsid w:val="00AC2C49"/>
    <w:rPr>
      <w:rFonts w:ascii="Arial" w:eastAsiaTheme="majorEastAsia" w:hAnsi="Arial" w:cs="Arial"/>
      <w:b/>
      <w:color w:val="0F4761" w:themeColor="accent1" w:themeShade="BF"/>
      <w:kern w:val="2"/>
      <w:sz w:val="28"/>
      <w:szCs w:val="40"/>
      <w:lang w:eastAsia="en-US"/>
      <w14:ligatures w14:val="standardContextual"/>
    </w:rPr>
  </w:style>
  <w:style w:type="paragraph" w:customStyle="1" w:styleId="H2-M">
    <w:name w:val="H2-M"/>
    <w:basedOn w:val="Heading2"/>
    <w:link w:val="H2-MChar"/>
    <w:qFormat/>
    <w:rsid w:val="00AC2C49"/>
    <w:pPr>
      <w:spacing w:before="160" w:after="80" w:line="259" w:lineRule="auto"/>
    </w:pPr>
    <w:rPr>
      <w:rFonts w:ascii="Arial" w:hAnsi="Arial" w:cs="Arial"/>
      <w:b/>
      <w:bCs/>
      <w:kern w:val="2"/>
      <w:sz w:val="24"/>
      <w:szCs w:val="32"/>
      <w:lang w:eastAsia="en-US"/>
      <w14:ligatures w14:val="standardContextual"/>
    </w:rPr>
  </w:style>
  <w:style w:type="character" w:customStyle="1" w:styleId="H2-MChar">
    <w:name w:val="H2-M Char"/>
    <w:basedOn w:val="DefaultParagraphFont"/>
    <w:link w:val="H2-M"/>
    <w:rsid w:val="00AC2C49"/>
    <w:rPr>
      <w:rFonts w:ascii="Arial" w:eastAsiaTheme="majorEastAsia" w:hAnsi="Arial" w:cs="Arial"/>
      <w:b/>
      <w:bCs/>
      <w:color w:val="0F4761" w:themeColor="accent1" w:themeShade="BF"/>
      <w:kern w:val="2"/>
      <w:szCs w:val="32"/>
      <w:lang w:eastAsia="en-US"/>
      <w14:ligatures w14:val="standardContextual"/>
    </w:rPr>
  </w:style>
  <w:style w:type="paragraph" w:styleId="Revision">
    <w:name w:val="Revision"/>
    <w:hidden/>
    <w:uiPriority w:val="99"/>
    <w:semiHidden/>
    <w:rsid w:val="00605A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3-4027-8456" TargetMode="External"/><Relationship Id="rId18" Type="http://schemas.openxmlformats.org/officeDocument/2006/relationships/hyperlink" Target="https://www.nice.org.uk/process/pmg36" TargetMode="External"/><Relationship Id="rId26" Type="http://schemas.openxmlformats.org/officeDocument/2006/relationships/hyperlink" Target="https://www.nice.org.uk/process/pmg36" TargetMode="External"/><Relationship Id="rId3" Type="http://schemas.openxmlformats.org/officeDocument/2006/relationships/customXml" Target="../customXml/item3.xml"/><Relationship Id="rId21" Type="http://schemas.openxmlformats.org/officeDocument/2006/relationships/hyperlink" Target="https://www.nice.org.uk/process/pmg36" TargetMode="External"/><Relationship Id="rId7" Type="http://schemas.openxmlformats.org/officeDocument/2006/relationships/settings" Target="settings.xml"/><Relationship Id="rId12" Type="http://schemas.openxmlformats.org/officeDocument/2006/relationships/hyperlink" Target="https://orcid.org/0000-0002-4901-5858" TargetMode="External"/><Relationship Id="rId17" Type="http://schemas.openxmlformats.org/officeDocument/2006/relationships/hyperlink" Target="mailto:d.c.gallacher@bham.ac.uk" TargetMode="External"/><Relationship Id="rId25" Type="http://schemas.openxmlformats.org/officeDocument/2006/relationships/hyperlink" Target="https://www.nice.org.uk/process/pmg36"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sheffield.ac.uk/sites/default/files/2022-02/TSD21-Flex-Surv-TSD-21_Final_alt_text.pdf" TargetMode="External"/><Relationship Id="rId29" Type="http://schemas.openxmlformats.org/officeDocument/2006/relationships/hyperlink" Target="https://www.nice.org.uk/corporate/ecd9/chapter/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8879-7565" TargetMode="External"/><Relationship Id="rId24" Type="http://schemas.openxmlformats.org/officeDocument/2006/relationships/hyperlink" Target="mailto:m.yousefi@bham.ac.uk"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d.c.gallacher@bham.ac.uk" TargetMode="External"/><Relationship Id="rId28" Type="http://schemas.openxmlformats.org/officeDocument/2006/relationships/hyperlink" Target="https://www.nice.org.uk/process/pmg36" TargetMode="External"/><Relationship Id="rId10" Type="http://schemas.openxmlformats.org/officeDocument/2006/relationships/endnotes" Target="endnotes.xml"/><Relationship Id="rId19" Type="http://schemas.openxmlformats.org/officeDocument/2006/relationships/hyperlink" Target="https://www.nice.org.uk/process/pmg3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c.gallacher@bham.ac.uk" TargetMode="External"/><Relationship Id="rId22" Type="http://schemas.openxmlformats.org/officeDocument/2006/relationships/hyperlink" Target="https://www.nice.org.uk/corporate/ecd9/chapter/overview" TargetMode="External"/><Relationship Id="rId27" Type="http://schemas.openxmlformats.org/officeDocument/2006/relationships/hyperlink" Target="https://sheffield.ac.uk/sites/default/files/2022-02/TSD21-Flex-Surv-TSD-21_Final_alt_text.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571D8598AD441BF5EEED3D7A30DEF" ma:contentTypeVersion="3" ma:contentTypeDescription="Create a new document." ma:contentTypeScope="" ma:versionID="971059187a05bce129e625310e0b7582">
  <xsd:schema xmlns:xsd="http://www.w3.org/2001/XMLSchema" xmlns:xs="http://www.w3.org/2001/XMLSchema" xmlns:p="http://schemas.microsoft.com/office/2006/metadata/properties" xmlns:ns2="aed491cf-87f7-4f63-b038-77969040828b" targetNamespace="http://schemas.microsoft.com/office/2006/metadata/properties" ma:root="true" ma:fieldsID="98cfbf1a5c59f014566910178f07762e" ns2:_="">
    <xsd:import namespace="aed491cf-87f7-4f63-b038-77969040828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491cf-87f7-4f63-b038-779690408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219C6-250A-457F-B373-F3DFED0E1C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903A8C-185B-4941-AA5B-6523E5C58BF9}">
  <ds:schemaRefs>
    <ds:schemaRef ds:uri="http://schemas.microsoft.com/sharepoint/v3/contenttype/forms"/>
  </ds:schemaRefs>
</ds:datastoreItem>
</file>

<file path=customXml/itemProps3.xml><?xml version="1.0" encoding="utf-8"?>
<ds:datastoreItem xmlns:ds="http://schemas.openxmlformats.org/officeDocument/2006/customXml" ds:itemID="{5E9D1539-1D81-4A2C-B326-D6717A026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491cf-87f7-4f63-b038-779690408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98BE68-6BCA-4F7A-93B4-5738B8600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31612</Words>
  <Characters>180190</Characters>
  <Application>Microsoft Office Word</Application>
  <DocSecurity>0</DocSecurity>
  <Lines>1501</Lines>
  <Paragraphs>422</Paragraphs>
  <ScaleCrop>false</ScaleCrop>
  <Company/>
  <LinksUpToDate>false</LinksUpToDate>
  <CharactersWithSpaces>211380</CharactersWithSpaces>
  <SharedDoc>false</SharedDoc>
  <HLinks>
    <vt:vector size="150" baseType="variant">
      <vt:variant>
        <vt:i4>1572926</vt:i4>
      </vt:variant>
      <vt:variant>
        <vt:i4>143</vt:i4>
      </vt:variant>
      <vt:variant>
        <vt:i4>0</vt:i4>
      </vt:variant>
      <vt:variant>
        <vt:i4>5</vt:i4>
      </vt:variant>
      <vt:variant>
        <vt:lpwstr/>
      </vt:variant>
      <vt:variant>
        <vt:lpwstr>_Toc210199568</vt:lpwstr>
      </vt:variant>
      <vt:variant>
        <vt:i4>1572926</vt:i4>
      </vt:variant>
      <vt:variant>
        <vt:i4>137</vt:i4>
      </vt:variant>
      <vt:variant>
        <vt:i4>0</vt:i4>
      </vt:variant>
      <vt:variant>
        <vt:i4>5</vt:i4>
      </vt:variant>
      <vt:variant>
        <vt:lpwstr/>
      </vt:variant>
      <vt:variant>
        <vt:lpwstr>_Toc210199567</vt:lpwstr>
      </vt:variant>
      <vt:variant>
        <vt:i4>1572926</vt:i4>
      </vt:variant>
      <vt:variant>
        <vt:i4>131</vt:i4>
      </vt:variant>
      <vt:variant>
        <vt:i4>0</vt:i4>
      </vt:variant>
      <vt:variant>
        <vt:i4>5</vt:i4>
      </vt:variant>
      <vt:variant>
        <vt:lpwstr/>
      </vt:variant>
      <vt:variant>
        <vt:lpwstr>_Toc210199566</vt:lpwstr>
      </vt:variant>
      <vt:variant>
        <vt:i4>1572926</vt:i4>
      </vt:variant>
      <vt:variant>
        <vt:i4>125</vt:i4>
      </vt:variant>
      <vt:variant>
        <vt:i4>0</vt:i4>
      </vt:variant>
      <vt:variant>
        <vt:i4>5</vt:i4>
      </vt:variant>
      <vt:variant>
        <vt:lpwstr/>
      </vt:variant>
      <vt:variant>
        <vt:lpwstr>_Toc210199565</vt:lpwstr>
      </vt:variant>
      <vt:variant>
        <vt:i4>1572926</vt:i4>
      </vt:variant>
      <vt:variant>
        <vt:i4>119</vt:i4>
      </vt:variant>
      <vt:variant>
        <vt:i4>0</vt:i4>
      </vt:variant>
      <vt:variant>
        <vt:i4>5</vt:i4>
      </vt:variant>
      <vt:variant>
        <vt:lpwstr/>
      </vt:variant>
      <vt:variant>
        <vt:lpwstr>_Toc210199564</vt:lpwstr>
      </vt:variant>
      <vt:variant>
        <vt:i4>1572926</vt:i4>
      </vt:variant>
      <vt:variant>
        <vt:i4>113</vt:i4>
      </vt:variant>
      <vt:variant>
        <vt:i4>0</vt:i4>
      </vt:variant>
      <vt:variant>
        <vt:i4>5</vt:i4>
      </vt:variant>
      <vt:variant>
        <vt:lpwstr/>
      </vt:variant>
      <vt:variant>
        <vt:lpwstr>_Toc210199563</vt:lpwstr>
      </vt:variant>
      <vt:variant>
        <vt:i4>1572926</vt:i4>
      </vt:variant>
      <vt:variant>
        <vt:i4>107</vt:i4>
      </vt:variant>
      <vt:variant>
        <vt:i4>0</vt:i4>
      </vt:variant>
      <vt:variant>
        <vt:i4>5</vt:i4>
      </vt:variant>
      <vt:variant>
        <vt:lpwstr/>
      </vt:variant>
      <vt:variant>
        <vt:lpwstr>_Toc210199562</vt:lpwstr>
      </vt:variant>
      <vt:variant>
        <vt:i4>1572926</vt:i4>
      </vt:variant>
      <vt:variant>
        <vt:i4>101</vt:i4>
      </vt:variant>
      <vt:variant>
        <vt:i4>0</vt:i4>
      </vt:variant>
      <vt:variant>
        <vt:i4>5</vt:i4>
      </vt:variant>
      <vt:variant>
        <vt:lpwstr/>
      </vt:variant>
      <vt:variant>
        <vt:lpwstr>_Toc210199561</vt:lpwstr>
      </vt:variant>
      <vt:variant>
        <vt:i4>1572926</vt:i4>
      </vt:variant>
      <vt:variant>
        <vt:i4>95</vt:i4>
      </vt:variant>
      <vt:variant>
        <vt:i4>0</vt:i4>
      </vt:variant>
      <vt:variant>
        <vt:i4>5</vt:i4>
      </vt:variant>
      <vt:variant>
        <vt:lpwstr/>
      </vt:variant>
      <vt:variant>
        <vt:lpwstr>_Toc210199560</vt:lpwstr>
      </vt:variant>
      <vt:variant>
        <vt:i4>1769534</vt:i4>
      </vt:variant>
      <vt:variant>
        <vt:i4>89</vt:i4>
      </vt:variant>
      <vt:variant>
        <vt:i4>0</vt:i4>
      </vt:variant>
      <vt:variant>
        <vt:i4>5</vt:i4>
      </vt:variant>
      <vt:variant>
        <vt:lpwstr/>
      </vt:variant>
      <vt:variant>
        <vt:lpwstr>_Toc210199559</vt:lpwstr>
      </vt:variant>
      <vt:variant>
        <vt:i4>1769534</vt:i4>
      </vt:variant>
      <vt:variant>
        <vt:i4>83</vt:i4>
      </vt:variant>
      <vt:variant>
        <vt:i4>0</vt:i4>
      </vt:variant>
      <vt:variant>
        <vt:i4>5</vt:i4>
      </vt:variant>
      <vt:variant>
        <vt:lpwstr/>
      </vt:variant>
      <vt:variant>
        <vt:lpwstr>_Toc210199558</vt:lpwstr>
      </vt:variant>
      <vt:variant>
        <vt:i4>1769534</vt:i4>
      </vt:variant>
      <vt:variant>
        <vt:i4>77</vt:i4>
      </vt:variant>
      <vt:variant>
        <vt:i4>0</vt:i4>
      </vt:variant>
      <vt:variant>
        <vt:i4>5</vt:i4>
      </vt:variant>
      <vt:variant>
        <vt:lpwstr/>
      </vt:variant>
      <vt:variant>
        <vt:lpwstr>_Toc210199557</vt:lpwstr>
      </vt:variant>
      <vt:variant>
        <vt:i4>1769534</vt:i4>
      </vt:variant>
      <vt:variant>
        <vt:i4>71</vt:i4>
      </vt:variant>
      <vt:variant>
        <vt:i4>0</vt:i4>
      </vt:variant>
      <vt:variant>
        <vt:i4>5</vt:i4>
      </vt:variant>
      <vt:variant>
        <vt:lpwstr/>
      </vt:variant>
      <vt:variant>
        <vt:lpwstr>_Toc210199556</vt:lpwstr>
      </vt:variant>
      <vt:variant>
        <vt:i4>1769534</vt:i4>
      </vt:variant>
      <vt:variant>
        <vt:i4>65</vt:i4>
      </vt:variant>
      <vt:variant>
        <vt:i4>0</vt:i4>
      </vt:variant>
      <vt:variant>
        <vt:i4>5</vt:i4>
      </vt:variant>
      <vt:variant>
        <vt:lpwstr/>
      </vt:variant>
      <vt:variant>
        <vt:lpwstr>_Toc210199555</vt:lpwstr>
      </vt:variant>
      <vt:variant>
        <vt:i4>1769534</vt:i4>
      </vt:variant>
      <vt:variant>
        <vt:i4>59</vt:i4>
      </vt:variant>
      <vt:variant>
        <vt:i4>0</vt:i4>
      </vt:variant>
      <vt:variant>
        <vt:i4>5</vt:i4>
      </vt:variant>
      <vt:variant>
        <vt:lpwstr/>
      </vt:variant>
      <vt:variant>
        <vt:lpwstr>_Toc210199554</vt:lpwstr>
      </vt:variant>
      <vt:variant>
        <vt:i4>1769534</vt:i4>
      </vt:variant>
      <vt:variant>
        <vt:i4>53</vt:i4>
      </vt:variant>
      <vt:variant>
        <vt:i4>0</vt:i4>
      </vt:variant>
      <vt:variant>
        <vt:i4>5</vt:i4>
      </vt:variant>
      <vt:variant>
        <vt:lpwstr/>
      </vt:variant>
      <vt:variant>
        <vt:lpwstr>_Toc210199553</vt:lpwstr>
      </vt:variant>
      <vt:variant>
        <vt:i4>1769534</vt:i4>
      </vt:variant>
      <vt:variant>
        <vt:i4>47</vt:i4>
      </vt:variant>
      <vt:variant>
        <vt:i4>0</vt:i4>
      </vt:variant>
      <vt:variant>
        <vt:i4>5</vt:i4>
      </vt:variant>
      <vt:variant>
        <vt:lpwstr/>
      </vt:variant>
      <vt:variant>
        <vt:lpwstr>_Toc210199552</vt:lpwstr>
      </vt:variant>
      <vt:variant>
        <vt:i4>1769534</vt:i4>
      </vt:variant>
      <vt:variant>
        <vt:i4>41</vt:i4>
      </vt:variant>
      <vt:variant>
        <vt:i4>0</vt:i4>
      </vt:variant>
      <vt:variant>
        <vt:i4>5</vt:i4>
      </vt:variant>
      <vt:variant>
        <vt:lpwstr/>
      </vt:variant>
      <vt:variant>
        <vt:lpwstr>_Toc210199551</vt:lpwstr>
      </vt:variant>
      <vt:variant>
        <vt:i4>1835070</vt:i4>
      </vt:variant>
      <vt:variant>
        <vt:i4>32</vt:i4>
      </vt:variant>
      <vt:variant>
        <vt:i4>0</vt:i4>
      </vt:variant>
      <vt:variant>
        <vt:i4>5</vt:i4>
      </vt:variant>
      <vt:variant>
        <vt:lpwstr/>
      </vt:variant>
      <vt:variant>
        <vt:lpwstr>_Toc210199524</vt:lpwstr>
      </vt:variant>
      <vt:variant>
        <vt:i4>1835070</vt:i4>
      </vt:variant>
      <vt:variant>
        <vt:i4>26</vt:i4>
      </vt:variant>
      <vt:variant>
        <vt:i4>0</vt:i4>
      </vt:variant>
      <vt:variant>
        <vt:i4>5</vt:i4>
      </vt:variant>
      <vt:variant>
        <vt:lpwstr/>
      </vt:variant>
      <vt:variant>
        <vt:lpwstr>_Toc210199523</vt:lpwstr>
      </vt:variant>
      <vt:variant>
        <vt:i4>1835070</vt:i4>
      </vt:variant>
      <vt:variant>
        <vt:i4>20</vt:i4>
      </vt:variant>
      <vt:variant>
        <vt:i4>0</vt:i4>
      </vt:variant>
      <vt:variant>
        <vt:i4>5</vt:i4>
      </vt:variant>
      <vt:variant>
        <vt:lpwstr/>
      </vt:variant>
      <vt:variant>
        <vt:lpwstr>_Toc210199522</vt:lpwstr>
      </vt:variant>
      <vt:variant>
        <vt:i4>1835070</vt:i4>
      </vt:variant>
      <vt:variant>
        <vt:i4>14</vt:i4>
      </vt:variant>
      <vt:variant>
        <vt:i4>0</vt:i4>
      </vt:variant>
      <vt:variant>
        <vt:i4>5</vt:i4>
      </vt:variant>
      <vt:variant>
        <vt:lpwstr/>
      </vt:variant>
      <vt:variant>
        <vt:lpwstr>_Toc210199521</vt:lpwstr>
      </vt:variant>
      <vt:variant>
        <vt:i4>1835070</vt:i4>
      </vt:variant>
      <vt:variant>
        <vt:i4>8</vt:i4>
      </vt:variant>
      <vt:variant>
        <vt:i4>0</vt:i4>
      </vt:variant>
      <vt:variant>
        <vt:i4>5</vt:i4>
      </vt:variant>
      <vt:variant>
        <vt:lpwstr/>
      </vt:variant>
      <vt:variant>
        <vt:lpwstr>_Toc210199520</vt:lpwstr>
      </vt:variant>
      <vt:variant>
        <vt:i4>2031678</vt:i4>
      </vt:variant>
      <vt:variant>
        <vt:i4>2</vt:i4>
      </vt:variant>
      <vt:variant>
        <vt:i4>0</vt:i4>
      </vt:variant>
      <vt:variant>
        <vt:i4>5</vt:i4>
      </vt:variant>
      <vt:variant>
        <vt:lpwstr/>
      </vt:variant>
      <vt:variant>
        <vt:lpwstr>_Toc210199519</vt:lpwstr>
      </vt:variant>
      <vt:variant>
        <vt:i4>3014731</vt:i4>
      </vt:variant>
      <vt:variant>
        <vt:i4>0</vt:i4>
      </vt:variant>
      <vt:variant>
        <vt:i4>0</vt:i4>
      </vt:variant>
      <vt:variant>
        <vt:i4>5</vt:i4>
      </vt:variant>
      <vt:variant>
        <vt:lpwstr>mailto:d.c.gallacher@bham.ac.uk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Yousefi (Health Services Management Centre)</dc:creator>
  <cp:keywords/>
  <dc:description/>
  <cp:lastModifiedBy>Daniel Gallacher (Social Policy and Society)</cp:lastModifiedBy>
  <cp:revision>3</cp:revision>
  <dcterms:created xsi:type="dcterms:W3CDTF">2026-07-16T12:02:00Z</dcterms:created>
  <dcterms:modified xsi:type="dcterms:W3CDTF">2026-07-16T12:02:00Z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0x0101007BE571D8598AD441BF5EEED3D7A30DEF</vt:lpwstr>
  </property>
</Properties>
</file>