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BAEF15" w14:textId="795BBB08" w:rsidR="006249A9" w:rsidRPr="006249A9" w:rsidRDefault="006249A9" w:rsidP="006249A9">
      <w:pPr>
        <w:spacing w:line="360" w:lineRule="auto"/>
        <w:jc w:val="both"/>
        <w:rPr>
          <w:rFonts w:asciiTheme="majorBidi" w:hAnsiTheme="majorBidi" w:cstheme="majorBidi"/>
          <w:sz w:val="20"/>
          <w:szCs w:val="20"/>
        </w:rPr>
      </w:pPr>
      <w:r w:rsidRPr="006249A9">
        <w:rPr>
          <w:rFonts w:asciiTheme="majorBidi" w:hAnsiTheme="majorBidi" w:cstheme="majorBidi"/>
          <w:sz w:val="20"/>
          <w:szCs w:val="20"/>
        </w:rPr>
        <w:t xml:space="preserve">The Effects of Oral Contraceptives on Exercise Performance in </w:t>
      </w:r>
      <w:r w:rsidR="00B40279">
        <w:rPr>
          <w:rFonts w:asciiTheme="majorBidi" w:hAnsiTheme="majorBidi" w:cstheme="majorBidi"/>
          <w:sz w:val="20"/>
          <w:szCs w:val="20"/>
        </w:rPr>
        <w:t>Women</w:t>
      </w:r>
      <w:r w:rsidRPr="006249A9">
        <w:rPr>
          <w:rFonts w:asciiTheme="majorBidi" w:hAnsiTheme="majorBidi" w:cstheme="majorBidi"/>
          <w:sz w:val="20"/>
          <w:szCs w:val="20"/>
        </w:rPr>
        <w:t>: A Systematic Review and Meta-Analysis. Sports Medic</w:t>
      </w:r>
      <w:bookmarkStart w:id="0" w:name="_GoBack"/>
      <w:bookmarkEnd w:id="0"/>
      <w:r w:rsidRPr="006249A9">
        <w:rPr>
          <w:rFonts w:asciiTheme="majorBidi" w:hAnsiTheme="majorBidi" w:cstheme="majorBidi"/>
          <w:sz w:val="20"/>
          <w:szCs w:val="20"/>
        </w:rPr>
        <w:t xml:space="preserve">ine. Corresponding author: Dr Kirsty Elliott-Sale, Sport Health and Performance Enhancement (SHAPE) Research Centre, Department of Sport Science, Nottingham Trent University, Nottingham, UK. Email: </w:t>
      </w:r>
      <w:hyperlink r:id="rId6" w:history="1">
        <w:r w:rsidRPr="006249A9">
          <w:rPr>
            <w:rStyle w:val="Hyperlink"/>
            <w:rFonts w:asciiTheme="majorBidi" w:hAnsiTheme="majorBidi" w:cstheme="majorBidi"/>
            <w:sz w:val="20"/>
            <w:szCs w:val="20"/>
          </w:rPr>
          <w:t>kirsty.elliottsale@ntu.ac.uk</w:t>
        </w:r>
      </w:hyperlink>
      <w:r w:rsidRPr="006249A9">
        <w:rPr>
          <w:rFonts w:asciiTheme="majorBidi" w:hAnsiTheme="majorBidi" w:cstheme="majorBidi"/>
          <w:sz w:val="20"/>
          <w:szCs w:val="20"/>
        </w:rPr>
        <w:t>.</w:t>
      </w:r>
    </w:p>
    <w:p w14:paraId="1A72C668" w14:textId="77777777" w:rsidR="006249A9" w:rsidRPr="006249A9" w:rsidRDefault="006249A9" w:rsidP="006249A9">
      <w:pPr>
        <w:spacing w:line="360" w:lineRule="auto"/>
        <w:rPr>
          <w:rFonts w:asciiTheme="majorBidi" w:hAnsiTheme="majorBidi" w:cstheme="majorBidi"/>
          <w:b/>
          <w:bCs/>
          <w:sz w:val="20"/>
          <w:szCs w:val="20"/>
          <w:lang w:val="en-US"/>
        </w:rPr>
      </w:pPr>
    </w:p>
    <w:tbl>
      <w:tblPr>
        <w:tblStyle w:val="TableGrid"/>
        <w:tblW w:w="0" w:type="auto"/>
        <w:tblLook w:val="04A0" w:firstRow="1" w:lastRow="0" w:firstColumn="1" w:lastColumn="0" w:noHBand="0" w:noVBand="1"/>
      </w:tblPr>
      <w:tblGrid>
        <w:gridCol w:w="9016"/>
      </w:tblGrid>
      <w:tr w:rsidR="006249A9" w:rsidRPr="006249A9" w14:paraId="649DCCB2" w14:textId="77777777" w:rsidTr="000819E9">
        <w:tc>
          <w:tcPr>
            <w:tcW w:w="9016" w:type="dxa"/>
            <w:shd w:val="clear" w:color="auto" w:fill="BFBFBF" w:themeFill="background1" w:themeFillShade="BF"/>
          </w:tcPr>
          <w:p w14:paraId="40324C16" w14:textId="4F230F14" w:rsidR="006249A9" w:rsidRPr="006249A9" w:rsidRDefault="00283E9C" w:rsidP="006249A9">
            <w:pPr>
              <w:spacing w:line="360" w:lineRule="auto"/>
              <w:rPr>
                <w:rFonts w:asciiTheme="majorBidi" w:hAnsiTheme="majorBidi" w:cstheme="majorBidi"/>
                <w:sz w:val="20"/>
                <w:szCs w:val="20"/>
              </w:rPr>
            </w:pPr>
            <w:r w:rsidRPr="00283E9C">
              <w:rPr>
                <w:rFonts w:asciiTheme="majorBidi" w:hAnsiTheme="majorBidi" w:cstheme="majorBidi"/>
                <w:b/>
                <w:bCs/>
                <w:sz w:val="20"/>
                <w:szCs w:val="20"/>
              </w:rPr>
              <w:t>Electronic Supplementary Material Appendix S</w:t>
            </w:r>
            <w:r w:rsidR="0050567C">
              <w:rPr>
                <w:rFonts w:asciiTheme="majorBidi" w:hAnsiTheme="majorBidi" w:cstheme="majorBidi"/>
                <w:b/>
                <w:bCs/>
                <w:sz w:val="20"/>
                <w:szCs w:val="20"/>
              </w:rPr>
              <w:t>3</w:t>
            </w:r>
            <w:r w:rsidR="006249A9" w:rsidRPr="006249A9">
              <w:rPr>
                <w:rFonts w:asciiTheme="majorBidi" w:hAnsiTheme="majorBidi" w:cstheme="majorBidi"/>
                <w:b/>
                <w:bCs/>
                <w:sz w:val="20"/>
                <w:szCs w:val="20"/>
              </w:rPr>
              <w:t>.</w:t>
            </w:r>
            <w:r w:rsidR="006249A9" w:rsidRPr="006249A9">
              <w:rPr>
                <w:rFonts w:asciiTheme="majorBidi" w:hAnsiTheme="majorBidi" w:cstheme="majorBidi"/>
                <w:sz w:val="20"/>
                <w:szCs w:val="20"/>
              </w:rPr>
              <w:t xml:space="preserve"> Quality Appraisal – modified Downs </w:t>
            </w:r>
            <w:r w:rsidR="00192CBE">
              <w:rPr>
                <w:rFonts w:asciiTheme="majorBidi" w:hAnsiTheme="majorBidi" w:cstheme="majorBidi"/>
                <w:sz w:val="20"/>
                <w:szCs w:val="20"/>
              </w:rPr>
              <w:t>and</w:t>
            </w:r>
            <w:r w:rsidR="006249A9" w:rsidRPr="006249A9">
              <w:rPr>
                <w:rFonts w:asciiTheme="majorBidi" w:hAnsiTheme="majorBidi" w:cstheme="majorBidi"/>
                <w:sz w:val="20"/>
                <w:szCs w:val="20"/>
              </w:rPr>
              <w:t xml:space="preserve"> Black checklist.</w:t>
            </w:r>
          </w:p>
        </w:tc>
      </w:tr>
    </w:tbl>
    <w:p w14:paraId="14C2A74D" w14:textId="77777777" w:rsidR="006249A9" w:rsidRPr="006249A9" w:rsidRDefault="006249A9" w:rsidP="006249A9">
      <w:pPr>
        <w:spacing w:line="360" w:lineRule="auto"/>
        <w:rPr>
          <w:rFonts w:asciiTheme="majorBidi" w:hAnsiTheme="majorBidi" w:cstheme="majorBidi"/>
          <w:sz w:val="20"/>
          <w:szCs w:val="20"/>
        </w:rPr>
      </w:pPr>
    </w:p>
    <w:p w14:paraId="0A98F843" w14:textId="77777777" w:rsidR="006249A9" w:rsidRPr="006249A9" w:rsidRDefault="006249A9" w:rsidP="00EB203B">
      <w:pPr>
        <w:spacing w:line="360" w:lineRule="auto"/>
        <w:jc w:val="both"/>
        <w:rPr>
          <w:rFonts w:asciiTheme="majorBidi" w:hAnsiTheme="majorBidi" w:cstheme="majorBidi"/>
          <w:sz w:val="20"/>
          <w:szCs w:val="20"/>
        </w:rPr>
      </w:pPr>
      <w:r w:rsidRPr="006249A9">
        <w:rPr>
          <w:rFonts w:asciiTheme="majorBidi" w:hAnsiTheme="majorBidi" w:cstheme="majorBidi"/>
          <w:sz w:val="20"/>
          <w:szCs w:val="20"/>
        </w:rPr>
        <w:t>Q1. Is the hypothesis/aim/objective of the study clearly described? (Yes = 1; No = 0)</w:t>
      </w:r>
    </w:p>
    <w:p w14:paraId="2978DA2A" w14:textId="77777777" w:rsidR="006249A9" w:rsidRPr="006249A9" w:rsidRDefault="006249A9" w:rsidP="00EB203B">
      <w:pPr>
        <w:spacing w:line="360" w:lineRule="auto"/>
        <w:jc w:val="both"/>
        <w:rPr>
          <w:rFonts w:asciiTheme="majorBidi" w:hAnsiTheme="majorBidi" w:cstheme="majorBidi"/>
          <w:sz w:val="20"/>
          <w:szCs w:val="20"/>
        </w:rPr>
      </w:pPr>
    </w:p>
    <w:p w14:paraId="1C563D19" w14:textId="77777777" w:rsidR="006249A9" w:rsidRPr="006249A9" w:rsidRDefault="006249A9" w:rsidP="00EB203B">
      <w:pPr>
        <w:spacing w:line="360" w:lineRule="auto"/>
        <w:jc w:val="both"/>
        <w:rPr>
          <w:rFonts w:asciiTheme="majorBidi" w:hAnsiTheme="majorBidi" w:cstheme="majorBidi"/>
          <w:sz w:val="20"/>
          <w:szCs w:val="20"/>
        </w:rPr>
      </w:pPr>
      <w:r w:rsidRPr="006249A9">
        <w:rPr>
          <w:rFonts w:asciiTheme="majorBidi" w:hAnsiTheme="majorBidi" w:cstheme="majorBidi"/>
          <w:sz w:val="20"/>
          <w:szCs w:val="20"/>
        </w:rPr>
        <w:t>Q2. Are the main outcomes to be measured clearly described in the introduction or methods section? If the main outcomes are first mentioned in the results section, answer no. (Yes = 1; No = 0).</w:t>
      </w:r>
    </w:p>
    <w:p w14:paraId="3372B8A2" w14:textId="77777777" w:rsidR="006249A9" w:rsidRPr="006249A9" w:rsidRDefault="006249A9" w:rsidP="00EB203B">
      <w:pPr>
        <w:spacing w:line="360" w:lineRule="auto"/>
        <w:jc w:val="both"/>
        <w:rPr>
          <w:rFonts w:asciiTheme="majorBidi" w:hAnsiTheme="majorBidi" w:cstheme="majorBidi"/>
          <w:sz w:val="20"/>
          <w:szCs w:val="20"/>
        </w:rPr>
      </w:pPr>
    </w:p>
    <w:p w14:paraId="5321DC71" w14:textId="77777777" w:rsidR="006249A9" w:rsidRPr="006249A9" w:rsidRDefault="006249A9" w:rsidP="00EB203B">
      <w:pPr>
        <w:spacing w:line="360" w:lineRule="auto"/>
        <w:jc w:val="both"/>
        <w:rPr>
          <w:rFonts w:asciiTheme="majorBidi" w:hAnsiTheme="majorBidi" w:cstheme="majorBidi"/>
          <w:sz w:val="20"/>
          <w:szCs w:val="20"/>
        </w:rPr>
      </w:pPr>
      <w:r w:rsidRPr="006249A9">
        <w:rPr>
          <w:rFonts w:asciiTheme="majorBidi" w:hAnsiTheme="majorBidi" w:cstheme="majorBidi"/>
          <w:sz w:val="20"/>
          <w:szCs w:val="20"/>
        </w:rPr>
        <w:t>Q3. Are the characteristics (age, height, weight, training status, healthy) of the participants included in the study clearly described? In observational studies, inclusion and/or exclusion criteria should be given. In case-control studies, inclusion and/or exclusion and the source of controls should be given. (Yes = 1; No = 0).</w:t>
      </w:r>
    </w:p>
    <w:p w14:paraId="5512C0BA" w14:textId="77777777" w:rsidR="006249A9" w:rsidRPr="006249A9" w:rsidRDefault="006249A9" w:rsidP="00EB203B">
      <w:pPr>
        <w:spacing w:line="360" w:lineRule="auto"/>
        <w:jc w:val="both"/>
        <w:rPr>
          <w:rFonts w:asciiTheme="majorBidi" w:hAnsiTheme="majorBidi" w:cstheme="majorBidi"/>
          <w:sz w:val="20"/>
          <w:szCs w:val="20"/>
        </w:rPr>
      </w:pPr>
    </w:p>
    <w:p w14:paraId="4B788C11" w14:textId="77777777" w:rsidR="006249A9" w:rsidRPr="006249A9" w:rsidRDefault="006249A9" w:rsidP="00EB203B">
      <w:pPr>
        <w:spacing w:line="360" w:lineRule="auto"/>
        <w:jc w:val="both"/>
        <w:rPr>
          <w:rFonts w:asciiTheme="majorBidi" w:hAnsiTheme="majorBidi" w:cstheme="majorBidi"/>
          <w:sz w:val="20"/>
          <w:szCs w:val="20"/>
        </w:rPr>
      </w:pPr>
      <w:r w:rsidRPr="006249A9">
        <w:rPr>
          <w:rFonts w:asciiTheme="majorBidi" w:hAnsiTheme="majorBidi" w:cstheme="majorBidi"/>
          <w:sz w:val="20"/>
          <w:szCs w:val="20"/>
        </w:rPr>
        <w:t>Q4. Were the tested OC phase (and menstrual cycle phase if relevant) clearly described? Answer yes if the precise criteria used to define phase were provided, answer no if the exact phase tested cannot be ascertained. (Yes = 1; No = 0).</w:t>
      </w:r>
    </w:p>
    <w:p w14:paraId="6AA2429D" w14:textId="77777777" w:rsidR="006249A9" w:rsidRPr="006249A9" w:rsidRDefault="006249A9" w:rsidP="00EB203B">
      <w:pPr>
        <w:spacing w:line="360" w:lineRule="auto"/>
        <w:jc w:val="both"/>
        <w:rPr>
          <w:rFonts w:asciiTheme="majorBidi" w:hAnsiTheme="majorBidi" w:cstheme="majorBidi"/>
          <w:sz w:val="20"/>
          <w:szCs w:val="20"/>
        </w:rPr>
      </w:pPr>
    </w:p>
    <w:p w14:paraId="6DE26416" w14:textId="77777777" w:rsidR="006249A9" w:rsidRPr="006249A9" w:rsidRDefault="006249A9" w:rsidP="00EB203B">
      <w:pPr>
        <w:spacing w:line="360" w:lineRule="auto"/>
        <w:jc w:val="both"/>
        <w:rPr>
          <w:rFonts w:asciiTheme="majorBidi" w:hAnsiTheme="majorBidi" w:cstheme="majorBidi"/>
          <w:sz w:val="20"/>
          <w:szCs w:val="20"/>
        </w:rPr>
      </w:pPr>
      <w:r w:rsidRPr="006249A9">
        <w:rPr>
          <w:rFonts w:asciiTheme="majorBidi" w:hAnsiTheme="majorBidi" w:cstheme="majorBidi"/>
          <w:sz w:val="20"/>
          <w:szCs w:val="20"/>
        </w:rPr>
        <w:t>Q5. Are the main findings of the study clearly described? Simple outcome data should be reported for all major findings so the reader can check the major analyses and conclusions. This does not cover statistical tests which are addressed in other questions. (Yes = 1; No = 0).</w:t>
      </w:r>
    </w:p>
    <w:p w14:paraId="2126A524" w14:textId="77777777" w:rsidR="006249A9" w:rsidRPr="006249A9" w:rsidRDefault="006249A9" w:rsidP="00EB203B">
      <w:pPr>
        <w:spacing w:line="360" w:lineRule="auto"/>
        <w:jc w:val="both"/>
        <w:rPr>
          <w:rFonts w:asciiTheme="majorBidi" w:hAnsiTheme="majorBidi" w:cstheme="majorBidi"/>
          <w:sz w:val="20"/>
          <w:szCs w:val="20"/>
        </w:rPr>
      </w:pPr>
    </w:p>
    <w:p w14:paraId="629A2760" w14:textId="77777777" w:rsidR="006249A9" w:rsidRPr="006249A9" w:rsidRDefault="006249A9" w:rsidP="00EB203B">
      <w:pPr>
        <w:spacing w:line="360" w:lineRule="auto"/>
        <w:jc w:val="both"/>
        <w:rPr>
          <w:rFonts w:asciiTheme="majorBidi" w:hAnsiTheme="majorBidi" w:cstheme="majorBidi"/>
          <w:sz w:val="20"/>
          <w:szCs w:val="20"/>
        </w:rPr>
      </w:pPr>
      <w:r w:rsidRPr="006249A9">
        <w:rPr>
          <w:rFonts w:asciiTheme="majorBidi" w:hAnsiTheme="majorBidi" w:cstheme="majorBidi"/>
          <w:sz w:val="20"/>
          <w:szCs w:val="20"/>
        </w:rPr>
        <w:t>Q6. Does the study provide estimates of the random variability in the data for the main outcomes? In non-normal data, inter-quartile range should be reported. In normal data, standard deviation, standard error or confidence intervals should be reported. (Yes = 1; No = 0).</w:t>
      </w:r>
    </w:p>
    <w:p w14:paraId="4EE56AC9" w14:textId="77777777" w:rsidR="006249A9" w:rsidRPr="006249A9" w:rsidRDefault="006249A9" w:rsidP="00EB203B">
      <w:pPr>
        <w:spacing w:line="360" w:lineRule="auto"/>
        <w:jc w:val="both"/>
        <w:rPr>
          <w:rFonts w:asciiTheme="majorBidi" w:hAnsiTheme="majorBidi" w:cstheme="majorBidi"/>
          <w:sz w:val="20"/>
          <w:szCs w:val="20"/>
        </w:rPr>
      </w:pPr>
    </w:p>
    <w:p w14:paraId="523E83D9" w14:textId="77777777" w:rsidR="006249A9" w:rsidRPr="006249A9" w:rsidRDefault="006249A9" w:rsidP="00EB203B">
      <w:pPr>
        <w:spacing w:line="360" w:lineRule="auto"/>
        <w:jc w:val="both"/>
        <w:rPr>
          <w:rFonts w:asciiTheme="majorBidi" w:hAnsiTheme="majorBidi" w:cstheme="majorBidi"/>
          <w:sz w:val="20"/>
          <w:szCs w:val="20"/>
        </w:rPr>
      </w:pPr>
      <w:r w:rsidRPr="006249A9">
        <w:rPr>
          <w:rFonts w:asciiTheme="majorBidi" w:hAnsiTheme="majorBidi" w:cstheme="majorBidi"/>
          <w:sz w:val="20"/>
          <w:szCs w:val="20"/>
        </w:rPr>
        <w:t>Q7. Were the participants confirmed to be habitual pill users, or in the case of eumennorheic controls, habitual non-users, for at least 3 months prior to the study? (Yes = 1; No = 0).</w:t>
      </w:r>
    </w:p>
    <w:p w14:paraId="43550C13" w14:textId="77777777" w:rsidR="006249A9" w:rsidRPr="006249A9" w:rsidRDefault="006249A9" w:rsidP="00EB203B">
      <w:pPr>
        <w:spacing w:line="360" w:lineRule="auto"/>
        <w:jc w:val="both"/>
        <w:rPr>
          <w:rFonts w:asciiTheme="majorBidi" w:hAnsiTheme="majorBidi" w:cstheme="majorBidi"/>
          <w:sz w:val="20"/>
          <w:szCs w:val="20"/>
        </w:rPr>
      </w:pPr>
    </w:p>
    <w:p w14:paraId="30BD127D" w14:textId="77777777" w:rsidR="006249A9" w:rsidRPr="006249A9" w:rsidRDefault="006249A9" w:rsidP="00EB203B">
      <w:pPr>
        <w:spacing w:line="360" w:lineRule="auto"/>
        <w:jc w:val="both"/>
        <w:rPr>
          <w:rFonts w:asciiTheme="majorBidi" w:hAnsiTheme="majorBidi" w:cstheme="majorBidi"/>
          <w:sz w:val="20"/>
          <w:szCs w:val="20"/>
        </w:rPr>
      </w:pPr>
      <w:r w:rsidRPr="006249A9">
        <w:rPr>
          <w:rFonts w:asciiTheme="majorBidi" w:hAnsiTheme="majorBidi" w:cstheme="majorBidi"/>
          <w:sz w:val="20"/>
          <w:szCs w:val="20"/>
        </w:rPr>
        <w:lastRenderedPageBreak/>
        <w:t>Q8. Was at least one familiarization trial conducted prior to exercise testing? (Yes = 1; No = 0; Unable to determine = 0).</w:t>
      </w:r>
    </w:p>
    <w:p w14:paraId="607B1A3A" w14:textId="77777777" w:rsidR="006249A9" w:rsidRPr="006249A9" w:rsidRDefault="006249A9" w:rsidP="00EB203B">
      <w:pPr>
        <w:spacing w:line="360" w:lineRule="auto"/>
        <w:jc w:val="both"/>
        <w:rPr>
          <w:rFonts w:asciiTheme="majorBidi" w:hAnsiTheme="majorBidi" w:cstheme="majorBidi"/>
          <w:sz w:val="20"/>
          <w:szCs w:val="20"/>
        </w:rPr>
      </w:pPr>
    </w:p>
    <w:p w14:paraId="6DAA1496" w14:textId="77777777" w:rsidR="006249A9" w:rsidRPr="006249A9" w:rsidRDefault="006249A9" w:rsidP="00EB203B">
      <w:pPr>
        <w:spacing w:line="360" w:lineRule="auto"/>
        <w:jc w:val="both"/>
        <w:rPr>
          <w:rFonts w:asciiTheme="majorBidi" w:hAnsiTheme="majorBidi" w:cstheme="majorBidi"/>
          <w:sz w:val="20"/>
          <w:szCs w:val="20"/>
        </w:rPr>
      </w:pPr>
      <w:r w:rsidRPr="006249A9">
        <w:rPr>
          <w:rFonts w:asciiTheme="majorBidi" w:hAnsiTheme="majorBidi" w:cstheme="majorBidi"/>
          <w:sz w:val="20"/>
          <w:szCs w:val="20"/>
        </w:rPr>
        <w:t>Q9. Were the exercise test conditions adequately standardised (factors including time of day; prior nutritional intake (including caffeine) and prior exercise)? (Yes (all relevant factors standardised) = 2; Yes (some relevant factors standardised) = 1; No = 0; Unable to determine = 0).</w:t>
      </w:r>
    </w:p>
    <w:p w14:paraId="30E49F73" w14:textId="77777777" w:rsidR="006249A9" w:rsidRPr="006249A9" w:rsidRDefault="006249A9" w:rsidP="00EB203B">
      <w:pPr>
        <w:spacing w:line="360" w:lineRule="auto"/>
        <w:jc w:val="both"/>
        <w:rPr>
          <w:rFonts w:asciiTheme="majorBidi" w:hAnsiTheme="majorBidi" w:cstheme="majorBidi"/>
          <w:sz w:val="20"/>
          <w:szCs w:val="20"/>
        </w:rPr>
      </w:pPr>
    </w:p>
    <w:p w14:paraId="4DC5DA6A" w14:textId="77777777" w:rsidR="006249A9" w:rsidRPr="006249A9" w:rsidRDefault="006249A9" w:rsidP="00EB203B">
      <w:pPr>
        <w:spacing w:line="360" w:lineRule="auto"/>
        <w:jc w:val="both"/>
        <w:rPr>
          <w:rFonts w:asciiTheme="majorBidi" w:hAnsiTheme="majorBidi" w:cstheme="majorBidi"/>
          <w:sz w:val="20"/>
          <w:szCs w:val="20"/>
        </w:rPr>
      </w:pPr>
      <w:r w:rsidRPr="006249A9">
        <w:rPr>
          <w:rFonts w:asciiTheme="majorBidi" w:hAnsiTheme="majorBidi" w:cstheme="majorBidi"/>
          <w:sz w:val="20"/>
          <w:szCs w:val="20"/>
        </w:rPr>
        <w:t>Q10. If any of the results of the study were based on ‘data dredging’ was this made clear? Any analyses that had not been planned at the outset should be clearly indicated. If no retrospective subgroup analyses were reported, then answer yes. (Yes = 1; No = 0; Unable to determine = 0).</w:t>
      </w:r>
    </w:p>
    <w:p w14:paraId="3A58F3F8" w14:textId="77777777" w:rsidR="006249A9" w:rsidRPr="006249A9" w:rsidRDefault="006249A9" w:rsidP="00EB203B">
      <w:pPr>
        <w:spacing w:line="360" w:lineRule="auto"/>
        <w:jc w:val="both"/>
        <w:rPr>
          <w:rFonts w:asciiTheme="majorBidi" w:hAnsiTheme="majorBidi" w:cstheme="majorBidi"/>
          <w:sz w:val="20"/>
          <w:szCs w:val="20"/>
        </w:rPr>
      </w:pPr>
    </w:p>
    <w:p w14:paraId="0194344F" w14:textId="77777777" w:rsidR="006249A9" w:rsidRPr="006249A9" w:rsidRDefault="006249A9" w:rsidP="00EB203B">
      <w:pPr>
        <w:spacing w:line="360" w:lineRule="auto"/>
        <w:jc w:val="both"/>
        <w:rPr>
          <w:rFonts w:asciiTheme="majorBidi" w:hAnsiTheme="majorBidi" w:cstheme="majorBidi"/>
          <w:sz w:val="20"/>
          <w:szCs w:val="20"/>
        </w:rPr>
      </w:pPr>
      <w:r w:rsidRPr="006249A9">
        <w:rPr>
          <w:rFonts w:asciiTheme="majorBidi" w:hAnsiTheme="majorBidi" w:cstheme="majorBidi"/>
          <w:sz w:val="20"/>
          <w:szCs w:val="20"/>
        </w:rPr>
        <w:t>Q11. Were statistical tests used to assess the main outcomes appropriate? The statistical techniques used must be appropriate to the data and the research question. (Yes = 1; No = 0; Unable to determine = 0).</w:t>
      </w:r>
    </w:p>
    <w:p w14:paraId="2DA76B8E" w14:textId="77777777" w:rsidR="006249A9" w:rsidRPr="006249A9" w:rsidRDefault="006249A9" w:rsidP="00EB203B">
      <w:pPr>
        <w:spacing w:line="360" w:lineRule="auto"/>
        <w:jc w:val="both"/>
        <w:rPr>
          <w:rFonts w:asciiTheme="majorBidi" w:hAnsiTheme="majorBidi" w:cstheme="majorBidi"/>
          <w:sz w:val="20"/>
          <w:szCs w:val="20"/>
        </w:rPr>
      </w:pPr>
    </w:p>
    <w:p w14:paraId="0AD5EA8D" w14:textId="77777777" w:rsidR="006249A9" w:rsidRPr="006249A9" w:rsidRDefault="006249A9" w:rsidP="00EB203B">
      <w:pPr>
        <w:spacing w:line="360" w:lineRule="auto"/>
        <w:jc w:val="both"/>
        <w:rPr>
          <w:rFonts w:asciiTheme="majorBidi" w:hAnsiTheme="majorBidi" w:cstheme="majorBidi"/>
          <w:sz w:val="20"/>
          <w:szCs w:val="20"/>
        </w:rPr>
      </w:pPr>
      <w:r w:rsidRPr="006249A9">
        <w:rPr>
          <w:rFonts w:asciiTheme="majorBidi" w:hAnsiTheme="majorBidi" w:cstheme="majorBidi"/>
          <w:sz w:val="20"/>
          <w:szCs w:val="20"/>
        </w:rPr>
        <w:t>Q12. Were the main outcome measures used accurate (valid and reproducible)? Answer yes for tests that have been externally validated (Yes = 1; No = 0; Unable to determine = 0).</w:t>
      </w:r>
    </w:p>
    <w:p w14:paraId="4B93D889" w14:textId="77777777" w:rsidR="006249A9" w:rsidRPr="006249A9" w:rsidRDefault="006249A9" w:rsidP="00EB203B">
      <w:pPr>
        <w:spacing w:line="360" w:lineRule="auto"/>
        <w:jc w:val="both"/>
        <w:rPr>
          <w:rFonts w:asciiTheme="majorBidi" w:hAnsiTheme="majorBidi" w:cstheme="majorBidi"/>
          <w:sz w:val="20"/>
          <w:szCs w:val="20"/>
        </w:rPr>
      </w:pPr>
    </w:p>
    <w:p w14:paraId="01E6CF89" w14:textId="77777777" w:rsidR="006249A9" w:rsidRPr="006249A9" w:rsidRDefault="006249A9" w:rsidP="00EB203B">
      <w:pPr>
        <w:spacing w:line="360" w:lineRule="auto"/>
        <w:jc w:val="both"/>
        <w:rPr>
          <w:rFonts w:asciiTheme="majorBidi" w:hAnsiTheme="majorBidi" w:cstheme="majorBidi"/>
          <w:sz w:val="20"/>
          <w:szCs w:val="20"/>
        </w:rPr>
      </w:pPr>
      <w:r w:rsidRPr="006249A9">
        <w:rPr>
          <w:rFonts w:asciiTheme="majorBidi" w:hAnsiTheme="majorBidi" w:cstheme="majorBidi"/>
          <w:sz w:val="20"/>
          <w:szCs w:val="20"/>
        </w:rPr>
        <w:t>Q13. Was the order of phase testing randomised or counterbalanced? (Yes = 1; No = 0; Unable to determine = 0).</w:t>
      </w:r>
    </w:p>
    <w:p w14:paraId="0EB468C7" w14:textId="77777777" w:rsidR="006249A9" w:rsidRPr="006249A9" w:rsidRDefault="006249A9" w:rsidP="00EB203B">
      <w:pPr>
        <w:spacing w:line="360" w:lineRule="auto"/>
        <w:jc w:val="both"/>
        <w:rPr>
          <w:rFonts w:asciiTheme="majorBidi" w:hAnsiTheme="majorBidi" w:cstheme="majorBidi"/>
          <w:sz w:val="20"/>
          <w:szCs w:val="20"/>
        </w:rPr>
      </w:pPr>
    </w:p>
    <w:p w14:paraId="3A246201" w14:textId="77777777" w:rsidR="006249A9" w:rsidRPr="006249A9" w:rsidRDefault="006249A9" w:rsidP="00EB203B">
      <w:pPr>
        <w:spacing w:line="360" w:lineRule="auto"/>
        <w:jc w:val="both"/>
        <w:rPr>
          <w:rFonts w:asciiTheme="majorBidi" w:hAnsiTheme="majorBidi" w:cstheme="majorBidi"/>
          <w:sz w:val="20"/>
          <w:szCs w:val="20"/>
        </w:rPr>
      </w:pPr>
      <w:r w:rsidRPr="006249A9">
        <w:rPr>
          <w:rFonts w:asciiTheme="majorBidi" w:hAnsiTheme="majorBidi" w:cstheme="majorBidi"/>
          <w:sz w:val="20"/>
          <w:szCs w:val="20"/>
        </w:rPr>
        <w:t>Q15. Did the study have sufficient power to detect an a priori specified scientifically important effect at a pre-determined probability threshold? Answer yes if they included a power calculation, and no if not. (Yes = 1; No = 0).</w:t>
      </w:r>
    </w:p>
    <w:p w14:paraId="20D08453" w14:textId="77777777" w:rsidR="006249A9" w:rsidRPr="006249A9" w:rsidRDefault="006249A9" w:rsidP="00EB203B">
      <w:pPr>
        <w:spacing w:line="360" w:lineRule="auto"/>
        <w:jc w:val="both"/>
        <w:rPr>
          <w:rFonts w:asciiTheme="majorBidi" w:hAnsiTheme="majorBidi" w:cstheme="majorBidi"/>
          <w:sz w:val="20"/>
          <w:szCs w:val="20"/>
        </w:rPr>
      </w:pPr>
    </w:p>
    <w:p w14:paraId="7A713453" w14:textId="77777777" w:rsidR="006249A9" w:rsidRPr="006249A9" w:rsidRDefault="006249A9" w:rsidP="00EB203B">
      <w:pPr>
        <w:spacing w:line="360" w:lineRule="auto"/>
        <w:jc w:val="both"/>
        <w:rPr>
          <w:rFonts w:asciiTheme="majorBidi" w:hAnsiTheme="majorBidi" w:cstheme="majorBidi"/>
          <w:sz w:val="20"/>
          <w:szCs w:val="20"/>
        </w:rPr>
      </w:pPr>
      <w:r w:rsidRPr="006249A9">
        <w:rPr>
          <w:rFonts w:asciiTheme="majorBidi" w:hAnsiTheme="majorBidi" w:cstheme="majorBidi"/>
          <w:sz w:val="20"/>
          <w:szCs w:val="20"/>
        </w:rPr>
        <w:t>Q16. Was study retention &gt; 85%? (Yes = 1; No = 0; Unable to determine = 0).</w:t>
      </w:r>
    </w:p>
    <w:p w14:paraId="63F13BA0" w14:textId="77777777" w:rsidR="006249A9" w:rsidRPr="006249A9" w:rsidRDefault="006249A9" w:rsidP="00EB203B">
      <w:pPr>
        <w:spacing w:line="360" w:lineRule="auto"/>
        <w:jc w:val="both"/>
        <w:rPr>
          <w:rFonts w:asciiTheme="majorBidi" w:hAnsiTheme="majorBidi" w:cstheme="majorBidi"/>
          <w:sz w:val="20"/>
          <w:szCs w:val="20"/>
        </w:rPr>
      </w:pPr>
    </w:p>
    <w:p w14:paraId="3889637C" w14:textId="77777777" w:rsidR="006249A9" w:rsidRPr="006249A9" w:rsidRDefault="006249A9" w:rsidP="00EB203B">
      <w:pPr>
        <w:spacing w:line="360" w:lineRule="auto"/>
        <w:jc w:val="both"/>
        <w:rPr>
          <w:rFonts w:asciiTheme="majorBidi" w:hAnsiTheme="majorBidi" w:cstheme="majorBidi"/>
          <w:sz w:val="20"/>
          <w:szCs w:val="20"/>
        </w:rPr>
      </w:pPr>
      <w:r w:rsidRPr="006249A9">
        <w:rPr>
          <w:rFonts w:asciiTheme="majorBidi" w:hAnsiTheme="majorBidi" w:cstheme="majorBidi"/>
          <w:sz w:val="20"/>
          <w:szCs w:val="20"/>
        </w:rPr>
        <w:t>The combined score was used to categorise each study outcome according to 4 categories, i.e., High (14 – 16), Moderate (10 – 13), Low (6 – 9) or Very Low (&lt; 6)</w:t>
      </w:r>
    </w:p>
    <w:p w14:paraId="09BA5747" w14:textId="77777777" w:rsidR="006249A9" w:rsidRPr="006249A9" w:rsidRDefault="006249A9" w:rsidP="00EB203B">
      <w:pPr>
        <w:spacing w:line="360" w:lineRule="auto"/>
        <w:jc w:val="both"/>
        <w:rPr>
          <w:rFonts w:asciiTheme="majorBidi" w:hAnsiTheme="majorBidi" w:cstheme="majorBidi"/>
          <w:sz w:val="20"/>
          <w:szCs w:val="20"/>
        </w:rPr>
      </w:pPr>
    </w:p>
    <w:p w14:paraId="4CB3005B" w14:textId="77777777" w:rsidR="00FD230F" w:rsidRPr="006249A9" w:rsidRDefault="006249A9" w:rsidP="00EB203B">
      <w:pPr>
        <w:spacing w:line="360" w:lineRule="auto"/>
        <w:jc w:val="both"/>
        <w:rPr>
          <w:rFonts w:asciiTheme="majorBidi" w:hAnsiTheme="majorBidi" w:cstheme="majorBidi"/>
          <w:sz w:val="20"/>
          <w:szCs w:val="20"/>
        </w:rPr>
      </w:pPr>
      <w:r w:rsidRPr="006249A9">
        <w:rPr>
          <w:rFonts w:asciiTheme="majorBidi" w:hAnsiTheme="majorBidi" w:cstheme="majorBidi"/>
          <w:sz w:val="20"/>
          <w:szCs w:val="20"/>
        </w:rPr>
        <w:t>Note: For single-measure observational trials (e.g., those that compared OC and eumenorrheic women at a single phase) questions 13 and 16 were deemed irrelevant and so were removed. The maximum attainable score for these studies was 14 and the categories were: High (12 – 14); Moderate (8 – 11); Low (4 – 7); Very Low (&lt; 4).</w:t>
      </w:r>
    </w:p>
    <w:sectPr w:rsidR="00FD230F" w:rsidRPr="006249A9" w:rsidSect="00A240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666C30" w14:textId="77777777" w:rsidR="006F5336" w:rsidRDefault="006F5336" w:rsidP="00283E9C">
      <w:pPr>
        <w:spacing w:after="0" w:line="240" w:lineRule="auto"/>
      </w:pPr>
      <w:r>
        <w:separator/>
      </w:r>
    </w:p>
  </w:endnote>
  <w:endnote w:type="continuationSeparator" w:id="0">
    <w:p w14:paraId="638C0263" w14:textId="77777777" w:rsidR="006F5336" w:rsidRDefault="006F5336" w:rsidP="00283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等线">
    <w:panose1 w:val="00000000000000000000"/>
    <w:charset w:val="80"/>
    <w:family w:val="roman"/>
    <w:notTrueType/>
    <w:pitch w:val="default"/>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12FD91" w14:textId="77777777" w:rsidR="006F5336" w:rsidRDefault="006F5336" w:rsidP="00283E9C">
      <w:pPr>
        <w:spacing w:after="0" w:line="240" w:lineRule="auto"/>
      </w:pPr>
      <w:r>
        <w:separator/>
      </w:r>
    </w:p>
  </w:footnote>
  <w:footnote w:type="continuationSeparator" w:id="0">
    <w:p w14:paraId="6619162B" w14:textId="77777777" w:rsidR="006F5336" w:rsidRDefault="006F5336" w:rsidP="00283E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9A9"/>
    <w:rsid w:val="00192CBE"/>
    <w:rsid w:val="001F2C21"/>
    <w:rsid w:val="00283E9C"/>
    <w:rsid w:val="004C36B6"/>
    <w:rsid w:val="0050567C"/>
    <w:rsid w:val="006249A9"/>
    <w:rsid w:val="006F5336"/>
    <w:rsid w:val="00A24011"/>
    <w:rsid w:val="00B40279"/>
    <w:rsid w:val="00EB203B"/>
    <w:rsid w:val="00F25842"/>
    <w:rsid w:val="00FD230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5A6109"/>
  <w15:chartTrackingRefBased/>
  <w15:docId w15:val="{1B7E05D3-A203-4106-A5A0-2F7A89B62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49A9"/>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49A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249A9"/>
    <w:rPr>
      <w:color w:val="0563C1" w:themeColor="hyperlink"/>
      <w:u w:val="single"/>
    </w:rPr>
  </w:style>
  <w:style w:type="paragraph" w:styleId="Header">
    <w:name w:val="header"/>
    <w:basedOn w:val="Normal"/>
    <w:link w:val="HeaderChar"/>
    <w:uiPriority w:val="99"/>
    <w:unhideWhenUsed/>
    <w:rsid w:val="00283E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E9C"/>
    <w:rPr>
      <w:rFonts w:eastAsiaTheme="minorHAnsi"/>
      <w:lang w:eastAsia="en-US"/>
    </w:rPr>
  </w:style>
  <w:style w:type="paragraph" w:styleId="Footer">
    <w:name w:val="footer"/>
    <w:basedOn w:val="Normal"/>
    <w:link w:val="FooterChar"/>
    <w:uiPriority w:val="99"/>
    <w:unhideWhenUsed/>
    <w:rsid w:val="00283E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3E9C"/>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irsty.elliottsale@ntu.ac.uk"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610</Words>
  <Characters>3482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Elliott-sale, Kirsty</dc:creator>
  <cp:keywords/>
  <dc:description/>
  <cp:lastModifiedBy>Pushpakala S.</cp:lastModifiedBy>
  <cp:revision>5</cp:revision>
  <dcterms:created xsi:type="dcterms:W3CDTF">2020-05-01T15:02:00Z</dcterms:created>
  <dcterms:modified xsi:type="dcterms:W3CDTF">2020-07-01T07:02:00Z</dcterms:modified>
</cp:coreProperties>
</file>