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983A8" w14:textId="494B876D" w:rsidR="004836BB" w:rsidRPr="004836BB" w:rsidRDefault="004836BB" w:rsidP="00220375">
      <w:pPr>
        <w:spacing w:after="0" w:line="360" w:lineRule="auto"/>
        <w:rPr>
          <w:rFonts w:cstheme="minorHAnsi"/>
          <w:b/>
          <w:sz w:val="24"/>
          <w:szCs w:val="24"/>
        </w:rPr>
      </w:pPr>
      <w:r w:rsidRPr="004836BB">
        <w:rPr>
          <w:rFonts w:cstheme="minorHAnsi"/>
          <w:b/>
          <w:sz w:val="24"/>
          <w:szCs w:val="24"/>
        </w:rPr>
        <w:t>SUPPLEMENT</w:t>
      </w:r>
    </w:p>
    <w:p w14:paraId="18C5D7D4" w14:textId="06BEB45E" w:rsidR="004836BB" w:rsidRDefault="00220375" w:rsidP="00220375">
      <w:pPr>
        <w:spacing w:after="0" w:line="360" w:lineRule="auto"/>
        <w:jc w:val="both"/>
        <w:rPr>
          <w:rFonts w:cstheme="minorHAnsi"/>
          <w:b/>
          <w:sz w:val="24"/>
          <w:szCs w:val="24"/>
        </w:rPr>
      </w:pPr>
      <w:r w:rsidRPr="00252C1E">
        <w:rPr>
          <w:rFonts w:cstheme="minorHAnsi"/>
          <w:b/>
          <w:sz w:val="24"/>
          <w:szCs w:val="24"/>
        </w:rPr>
        <w:t>Supplementary Information Appendix S1: Search strategy for all databases</w:t>
      </w:r>
    </w:p>
    <w:p w14:paraId="18EB1C30" w14:textId="3540F071" w:rsidR="00CA2B92" w:rsidRPr="004836BB" w:rsidRDefault="004836BB" w:rsidP="00220375">
      <w:pPr>
        <w:spacing w:after="0" w:line="360" w:lineRule="auto"/>
        <w:jc w:val="both"/>
        <w:rPr>
          <w:rFonts w:cstheme="minorHAnsi"/>
          <w:b/>
          <w:sz w:val="24"/>
          <w:szCs w:val="24"/>
        </w:rPr>
      </w:pPr>
      <w:r>
        <w:rPr>
          <w:rFonts w:cstheme="minorHAnsi"/>
          <w:b/>
          <w:sz w:val="24"/>
          <w:szCs w:val="24"/>
        </w:rPr>
        <w:t>Latest s</w:t>
      </w:r>
      <w:r w:rsidR="00CA2B92" w:rsidRPr="004836BB">
        <w:rPr>
          <w:rFonts w:cstheme="minorHAnsi"/>
          <w:b/>
          <w:sz w:val="24"/>
          <w:szCs w:val="24"/>
        </w:rPr>
        <w:t xml:space="preserve">earch performed </w:t>
      </w:r>
      <w:r w:rsidR="00CA2B92" w:rsidRPr="00544185">
        <w:rPr>
          <w:rFonts w:cstheme="minorHAnsi"/>
          <w:b/>
          <w:sz w:val="24"/>
          <w:szCs w:val="24"/>
        </w:rPr>
        <w:t xml:space="preserve">on </w:t>
      </w:r>
      <w:r w:rsidR="002E73E2" w:rsidRPr="00544185">
        <w:rPr>
          <w:rFonts w:cstheme="minorHAnsi"/>
          <w:b/>
          <w:sz w:val="24"/>
          <w:szCs w:val="24"/>
        </w:rPr>
        <w:t>24</w:t>
      </w:r>
      <w:r w:rsidR="00A30AA6" w:rsidRPr="00544185">
        <w:rPr>
          <w:rFonts w:cstheme="minorHAnsi"/>
          <w:b/>
          <w:sz w:val="24"/>
          <w:szCs w:val="24"/>
        </w:rPr>
        <w:t>.</w:t>
      </w:r>
      <w:r w:rsidR="002E73E2" w:rsidRPr="00544185">
        <w:rPr>
          <w:rFonts w:cstheme="minorHAnsi"/>
          <w:b/>
          <w:sz w:val="24"/>
          <w:szCs w:val="24"/>
        </w:rPr>
        <w:t>05</w:t>
      </w:r>
      <w:r w:rsidR="00CA2B92" w:rsidRPr="00544185">
        <w:rPr>
          <w:rFonts w:cstheme="minorHAnsi"/>
          <w:b/>
          <w:sz w:val="24"/>
          <w:szCs w:val="24"/>
        </w:rPr>
        <w:t>.2020</w:t>
      </w:r>
      <w:r w:rsidR="00D720FA" w:rsidRPr="00544185">
        <w:rPr>
          <w:rFonts w:cstheme="minorHAnsi"/>
          <w:b/>
          <w:sz w:val="24"/>
          <w:szCs w:val="24"/>
        </w:rPr>
        <w:t>.</w:t>
      </w:r>
    </w:p>
    <w:p w14:paraId="61BF3731" w14:textId="1718F8C8" w:rsidR="003E315D" w:rsidRPr="004836BB" w:rsidRDefault="00A30AA6" w:rsidP="00220375">
      <w:pPr>
        <w:spacing w:after="0" w:line="360" w:lineRule="auto"/>
        <w:jc w:val="both"/>
        <w:rPr>
          <w:rFonts w:cstheme="minorHAnsi"/>
          <w:sz w:val="24"/>
          <w:szCs w:val="24"/>
        </w:rPr>
      </w:pPr>
      <w:r w:rsidRPr="004836BB">
        <w:rPr>
          <w:rFonts w:cstheme="minorHAnsi"/>
          <w:b/>
          <w:sz w:val="24"/>
          <w:szCs w:val="24"/>
        </w:rPr>
        <w:t>Pubmed</w:t>
      </w:r>
      <w:r w:rsidR="00C64770" w:rsidRPr="004836BB">
        <w:rPr>
          <w:rFonts w:cstheme="minorHAnsi"/>
          <w:b/>
          <w:sz w:val="24"/>
          <w:szCs w:val="24"/>
        </w:rPr>
        <w:t>:</w:t>
      </w:r>
      <w:r w:rsidR="005C7B2A" w:rsidRPr="004836BB">
        <w:rPr>
          <w:rFonts w:cstheme="minorHAnsi"/>
          <w:sz w:val="24"/>
          <w:szCs w:val="24"/>
        </w:rPr>
        <w:t xml:space="preserve"> </w:t>
      </w:r>
    </w:p>
    <w:p w14:paraId="7CB521B9" w14:textId="7A83B3F4" w:rsidR="00A30AA6" w:rsidRPr="004836BB" w:rsidRDefault="00A30AA6" w:rsidP="00220375">
      <w:pPr>
        <w:spacing w:after="0" w:line="360" w:lineRule="auto"/>
        <w:jc w:val="both"/>
        <w:rPr>
          <w:rFonts w:cstheme="minorHAnsi"/>
          <w:sz w:val="24"/>
          <w:szCs w:val="24"/>
        </w:rPr>
      </w:pPr>
      <w:r w:rsidRPr="004836BB">
        <w:rPr>
          <w:rFonts w:cstheme="minorHAnsi"/>
          <w:sz w:val="24"/>
          <w:szCs w:val="24"/>
        </w:rPr>
        <w:t>(“Tendinopathy” OR “tendinopathies” OR “tendinitis” OR “tendonitis” OR “tendinosis” OR “tenosynovitis” OR “paratendinopathy” OR “Paratenonitis” OR “noninsertional” OR “i</w:t>
      </w:r>
      <w:r w:rsidR="00C16BDA" w:rsidRPr="004836BB">
        <w:rPr>
          <w:rFonts w:cstheme="minorHAnsi"/>
          <w:sz w:val="24"/>
          <w:szCs w:val="24"/>
        </w:rPr>
        <w:t>nsertional” OR “Patella-tendon”</w:t>
      </w:r>
      <w:r w:rsidRPr="004836BB">
        <w:rPr>
          <w:rFonts w:cstheme="minorHAnsi"/>
          <w:sz w:val="24"/>
          <w:szCs w:val="24"/>
        </w:rPr>
        <w:t xml:space="preserve"> OR “Patellar-tendon” OR “Patella-</w:t>
      </w:r>
      <w:r w:rsidR="00C16BDA" w:rsidRPr="004836BB">
        <w:rPr>
          <w:rFonts w:cstheme="minorHAnsi"/>
          <w:sz w:val="24"/>
          <w:szCs w:val="24"/>
        </w:rPr>
        <w:t xml:space="preserve">tendinopathy” OR </w:t>
      </w:r>
      <w:r w:rsidRPr="004836BB">
        <w:rPr>
          <w:rFonts w:cstheme="minorHAnsi"/>
          <w:sz w:val="24"/>
          <w:szCs w:val="24"/>
        </w:rPr>
        <w:t>"Patellar-tendinopathy" OR “Patella-tendinitis” OR “Patellar-tendinitis” OR “Patella-tendinosis” OR “Patellar-tendinosis” OR “Patella-paratenonitis”</w:t>
      </w:r>
      <w:r w:rsidR="00C16BDA" w:rsidRPr="004836BB">
        <w:rPr>
          <w:rFonts w:cstheme="minorHAnsi"/>
          <w:sz w:val="24"/>
          <w:szCs w:val="24"/>
        </w:rPr>
        <w:t xml:space="preserve"> OR</w:t>
      </w:r>
      <w:r w:rsidRPr="004836BB">
        <w:rPr>
          <w:rFonts w:cstheme="minorHAnsi"/>
          <w:sz w:val="24"/>
          <w:szCs w:val="24"/>
        </w:rPr>
        <w:t xml:space="preserve"> “Patellar-paratenonitis” OR “patella-apicitis” OR “patellar-apicitis”  OR “patella-apex-syndrome” OR “patellar-apex-syndrome” OR “patella-tip-syndrome” “patellar-tip-syndrome” OR “patella-tenosynovitis” OR “patellar-tenosynovitis” OR “jumpers-knee” OR “Jumper’s-knee” OR “tendon injury”) </w:t>
      </w:r>
    </w:p>
    <w:p w14:paraId="4BDB9DFB" w14:textId="77777777" w:rsidR="00A30AA6" w:rsidRPr="004836BB" w:rsidRDefault="00A30AA6" w:rsidP="00220375">
      <w:pPr>
        <w:spacing w:after="0" w:line="360" w:lineRule="auto"/>
        <w:jc w:val="both"/>
        <w:rPr>
          <w:rFonts w:cstheme="minorHAnsi"/>
          <w:sz w:val="24"/>
          <w:szCs w:val="24"/>
        </w:rPr>
      </w:pPr>
      <w:r w:rsidRPr="004836BB">
        <w:rPr>
          <w:rFonts w:cstheme="minorHAnsi"/>
          <w:sz w:val="24"/>
          <w:szCs w:val="24"/>
        </w:rPr>
        <w:t xml:space="preserve">AND </w:t>
      </w:r>
    </w:p>
    <w:p w14:paraId="3487953E" w14:textId="4348960D" w:rsidR="0081479F" w:rsidRPr="004836BB" w:rsidRDefault="00A30AA6" w:rsidP="00220375">
      <w:pPr>
        <w:spacing w:after="0" w:line="360" w:lineRule="auto"/>
        <w:jc w:val="both"/>
        <w:rPr>
          <w:rFonts w:cstheme="minorHAnsi"/>
          <w:sz w:val="24"/>
          <w:szCs w:val="24"/>
        </w:rPr>
      </w:pPr>
      <w:r w:rsidRPr="004836BB">
        <w:rPr>
          <w:rFonts w:cstheme="minorHAnsi"/>
          <w:sz w:val="24"/>
          <w:szCs w:val="24"/>
        </w:rPr>
        <w:t>(“jump” OR “jumping” OR “touchdown” OR “land” OR “landing” OR “kinematics” OR “biomechanics” OR “Mechanical-stress” OR “Mechanical-stresses” OR “take-off” OR “Jump-landing”)</w:t>
      </w:r>
    </w:p>
    <w:p w14:paraId="1EC8A7F7" w14:textId="50753421" w:rsidR="00045B8F" w:rsidRPr="004836BB" w:rsidRDefault="0081479F" w:rsidP="00220375">
      <w:pPr>
        <w:spacing w:after="0" w:line="360" w:lineRule="auto"/>
        <w:jc w:val="both"/>
        <w:rPr>
          <w:rFonts w:cstheme="minorHAnsi"/>
          <w:sz w:val="24"/>
          <w:szCs w:val="24"/>
        </w:rPr>
      </w:pPr>
      <w:r w:rsidRPr="004836BB">
        <w:rPr>
          <w:rFonts w:cstheme="minorHAnsi"/>
          <w:b/>
          <w:sz w:val="24"/>
          <w:szCs w:val="24"/>
        </w:rPr>
        <w:t>Web of Science Search:</w:t>
      </w:r>
    </w:p>
    <w:p w14:paraId="0F33255D" w14:textId="71BDAA6E" w:rsidR="00196CEF" w:rsidRPr="004836BB" w:rsidRDefault="00196CEF" w:rsidP="00220375">
      <w:pPr>
        <w:spacing w:after="0" w:line="360" w:lineRule="auto"/>
        <w:jc w:val="both"/>
        <w:rPr>
          <w:rFonts w:cstheme="minorHAnsi"/>
          <w:sz w:val="24"/>
          <w:szCs w:val="24"/>
        </w:rPr>
      </w:pPr>
      <w:r w:rsidRPr="004836BB">
        <w:rPr>
          <w:rFonts w:cstheme="minorHAnsi"/>
          <w:sz w:val="24"/>
          <w:szCs w:val="24"/>
        </w:rPr>
        <w:t>ALL FIELDS: (“Tendinopathy” OR “tendinopathies” OR “tendinitis” OR “tendonitis” OR “tendinosis” OR “tenosynovitis” OR “paratendinopathy” OR “Paratenonitis” OR “noninsertional” OR “insertional” OR “Patella-tendon” OR “Patellar-tendon” OR “Patella-tendinopathy” OR "Patellar-tendinopathy" OR “Patella-tendinitis” OR “Patellar-tendinitis” OR “Patella-tendinosis” OR “Patellar-tendinosis” OR “Patella-paratenonitis”</w:t>
      </w:r>
      <w:r w:rsidR="006429E6" w:rsidRPr="004836BB">
        <w:rPr>
          <w:rFonts w:cstheme="minorHAnsi"/>
          <w:sz w:val="24"/>
          <w:szCs w:val="24"/>
        </w:rPr>
        <w:t xml:space="preserve"> OR</w:t>
      </w:r>
      <w:r w:rsidRPr="004836BB">
        <w:rPr>
          <w:rFonts w:cstheme="minorHAnsi"/>
          <w:sz w:val="24"/>
          <w:szCs w:val="24"/>
        </w:rPr>
        <w:t xml:space="preserve"> “Patellar-paratenonitis” OR “patella-apicitis” OR “patellar-apicitis” OR “patella-apex-syndrome” OR “patellar-apex-syndrome” OR “patella-tip-syndrome”</w:t>
      </w:r>
      <w:r w:rsidR="00C16BDA" w:rsidRPr="004836BB">
        <w:rPr>
          <w:rFonts w:cstheme="minorHAnsi"/>
          <w:sz w:val="24"/>
          <w:szCs w:val="24"/>
        </w:rPr>
        <w:t xml:space="preserve"> OR</w:t>
      </w:r>
      <w:r w:rsidRPr="004836BB">
        <w:rPr>
          <w:rFonts w:cstheme="minorHAnsi"/>
          <w:sz w:val="24"/>
          <w:szCs w:val="24"/>
        </w:rPr>
        <w:t xml:space="preserve"> “patellar-tip-syndrome” OR “patella-tenosynovitis” OR “patellar-tenosynovitis” OR “jumpers-knee” OR “Jumper’s-knee” OR “tendon injury”) </w:t>
      </w:r>
    </w:p>
    <w:p w14:paraId="33414D98" w14:textId="77777777" w:rsidR="00196CEF" w:rsidRPr="004836BB" w:rsidRDefault="00196CEF" w:rsidP="00220375">
      <w:pPr>
        <w:spacing w:after="0" w:line="360" w:lineRule="auto"/>
        <w:jc w:val="both"/>
        <w:rPr>
          <w:rFonts w:cstheme="minorHAnsi"/>
          <w:sz w:val="24"/>
          <w:szCs w:val="24"/>
        </w:rPr>
      </w:pPr>
      <w:r w:rsidRPr="004836BB">
        <w:rPr>
          <w:rFonts w:cstheme="minorHAnsi"/>
          <w:sz w:val="24"/>
          <w:szCs w:val="24"/>
        </w:rPr>
        <w:t xml:space="preserve">AND </w:t>
      </w:r>
    </w:p>
    <w:p w14:paraId="18548429" w14:textId="3C735581" w:rsidR="00FB34C1" w:rsidRPr="004836BB" w:rsidRDefault="00196CEF" w:rsidP="00220375">
      <w:pPr>
        <w:spacing w:after="0" w:line="360" w:lineRule="auto"/>
        <w:jc w:val="both"/>
        <w:rPr>
          <w:rFonts w:cstheme="minorHAnsi"/>
          <w:sz w:val="24"/>
          <w:szCs w:val="24"/>
        </w:rPr>
      </w:pPr>
      <w:r w:rsidRPr="004836BB">
        <w:rPr>
          <w:rFonts w:cstheme="minorHAnsi"/>
          <w:sz w:val="24"/>
          <w:szCs w:val="24"/>
        </w:rPr>
        <w:t>ALL FIELDS: (“jump” OR “jumping” OR “touchdown” OR “land” OR “landing” OR “kinematics” OR “biomechanics” OR “Mechanical-stress” OR “Mechanical-stresses” OR “take-off” OR “Jump-landing”)</w:t>
      </w:r>
    </w:p>
    <w:p w14:paraId="1FF4A1A9" w14:textId="33707971" w:rsidR="006429E6" w:rsidRPr="004836BB" w:rsidRDefault="006429E6" w:rsidP="00220375">
      <w:pPr>
        <w:spacing w:after="0" w:line="360" w:lineRule="auto"/>
        <w:jc w:val="both"/>
        <w:outlineLvl w:val="1"/>
        <w:rPr>
          <w:rFonts w:eastAsia="Times New Roman" w:cstheme="minorHAnsi"/>
          <w:sz w:val="24"/>
          <w:szCs w:val="24"/>
          <w:lang w:val="en-US"/>
        </w:rPr>
      </w:pPr>
      <w:r w:rsidRPr="004836BB">
        <w:rPr>
          <w:rFonts w:eastAsia="Times New Roman" w:cstheme="minorHAnsi"/>
          <w:b/>
          <w:sz w:val="24"/>
          <w:szCs w:val="24"/>
          <w:lang w:val="en-US"/>
        </w:rPr>
        <w:t xml:space="preserve">Cochrane Library: </w:t>
      </w:r>
      <w:r w:rsidRPr="004836BB">
        <w:rPr>
          <w:rFonts w:eastAsia="Times New Roman" w:cstheme="minorHAnsi"/>
          <w:sz w:val="24"/>
          <w:szCs w:val="24"/>
          <w:lang w:val="en-US"/>
        </w:rPr>
        <w:t xml:space="preserve"> </w:t>
      </w:r>
    </w:p>
    <w:p w14:paraId="68372F60" w14:textId="77777777" w:rsidR="00A43B85" w:rsidRPr="004836BB" w:rsidRDefault="00A43B85" w:rsidP="00220375">
      <w:pPr>
        <w:spacing w:after="0" w:line="360" w:lineRule="auto"/>
        <w:jc w:val="both"/>
        <w:rPr>
          <w:rFonts w:cstheme="minorHAnsi"/>
          <w:sz w:val="24"/>
          <w:szCs w:val="24"/>
        </w:rPr>
      </w:pPr>
      <w:r w:rsidRPr="004836BB">
        <w:rPr>
          <w:rFonts w:cstheme="minorHAnsi"/>
          <w:sz w:val="24"/>
          <w:szCs w:val="24"/>
        </w:rPr>
        <w:t xml:space="preserve">“Tendinopathy” OR “tendinopathies” OR “tendinitis” OR “tendonitis” OR “tendinosis” OR “tenosynovitis” OR “paratendinopathy” OR “Paratenonitis” OR “noninsertional” OR “insertional” OR “Patella-tendon” OR “Patellar-tendon” OR “Patella-tendinopathy” OR "Patellar-tendinopathy" OR </w:t>
      </w:r>
      <w:r w:rsidRPr="004836BB">
        <w:rPr>
          <w:rFonts w:cstheme="minorHAnsi"/>
          <w:sz w:val="24"/>
          <w:szCs w:val="24"/>
        </w:rPr>
        <w:lastRenderedPageBreak/>
        <w:t xml:space="preserve">“Patella-tendinitis” OR “Patellar-tendinitis” OR “Patella-tendinosis” OR “Patellar-tendinosis” OR “Patella-paratenonitis” OR “Patellar-paratenonitis” OR “patella-apicitis” OR “patellar-apicitis” OR “patella-apex-syndrome” OR “patellar-apex-syndrome” OR “patella-tip-syndrome” “patellar-tip-syndrome” OR “patella-tenosynovitis” OR “patellar-tenosynovitis” OR “jumpers-knee” OR “Jumper’s-knee” OR “tendon injury” in All Text </w:t>
      </w:r>
    </w:p>
    <w:p w14:paraId="2648B41D" w14:textId="77777777" w:rsidR="00A43B85" w:rsidRPr="004836BB" w:rsidRDefault="00A43B85" w:rsidP="00220375">
      <w:pPr>
        <w:spacing w:after="0" w:line="360" w:lineRule="auto"/>
        <w:jc w:val="both"/>
        <w:rPr>
          <w:rFonts w:cstheme="minorHAnsi"/>
          <w:sz w:val="24"/>
          <w:szCs w:val="24"/>
        </w:rPr>
      </w:pPr>
      <w:r w:rsidRPr="004836BB">
        <w:rPr>
          <w:rFonts w:cstheme="minorHAnsi"/>
          <w:sz w:val="24"/>
          <w:szCs w:val="24"/>
        </w:rPr>
        <w:t xml:space="preserve">AND </w:t>
      </w:r>
    </w:p>
    <w:p w14:paraId="2FA417DF" w14:textId="28217315" w:rsidR="006429E6" w:rsidRPr="004836BB" w:rsidRDefault="00A43B85" w:rsidP="00220375">
      <w:pPr>
        <w:spacing w:after="0" w:line="360" w:lineRule="auto"/>
        <w:jc w:val="both"/>
        <w:rPr>
          <w:rFonts w:cstheme="minorHAnsi"/>
          <w:sz w:val="24"/>
          <w:szCs w:val="24"/>
        </w:rPr>
      </w:pPr>
      <w:r w:rsidRPr="004836BB">
        <w:rPr>
          <w:rFonts w:cstheme="minorHAnsi"/>
          <w:sz w:val="24"/>
          <w:szCs w:val="24"/>
        </w:rPr>
        <w:t>“jump” OR “jumping” OR “touchdown” OR “land” OR “landing” OR “kinematics” OR “biomechanics” OR “Mechanical-stress” OR “Mechanical-stresses” OR “take-off” OR “Jump-landing” in All Text - (Word variations have been searched)</w:t>
      </w:r>
    </w:p>
    <w:p w14:paraId="5B6722FF" w14:textId="2FF4BB36" w:rsidR="004741F5" w:rsidRPr="004836BB" w:rsidRDefault="00A30AA6" w:rsidP="00220375">
      <w:pPr>
        <w:spacing w:after="0" w:line="360" w:lineRule="auto"/>
        <w:jc w:val="both"/>
        <w:outlineLvl w:val="1"/>
        <w:rPr>
          <w:rFonts w:eastAsia="Times New Roman" w:cstheme="minorHAnsi"/>
          <w:b/>
          <w:sz w:val="24"/>
          <w:szCs w:val="24"/>
          <w:lang w:val="en-US"/>
        </w:rPr>
      </w:pPr>
      <w:r w:rsidRPr="004836BB">
        <w:rPr>
          <w:rFonts w:eastAsia="Times New Roman" w:cstheme="minorHAnsi"/>
          <w:b/>
          <w:sz w:val="24"/>
          <w:szCs w:val="24"/>
          <w:lang w:val="en-US"/>
        </w:rPr>
        <w:t>No Additional Filters</w:t>
      </w:r>
      <w:r w:rsidR="004836BB">
        <w:rPr>
          <w:rFonts w:eastAsia="Times New Roman" w:cstheme="minorHAnsi"/>
          <w:b/>
          <w:sz w:val="24"/>
          <w:szCs w:val="24"/>
          <w:lang w:val="en-US"/>
        </w:rPr>
        <w:t>.</w:t>
      </w:r>
    </w:p>
    <w:p w14:paraId="1EB66562" w14:textId="77777777" w:rsidR="004741F5" w:rsidRPr="004836BB" w:rsidRDefault="004741F5" w:rsidP="00220375">
      <w:pPr>
        <w:spacing w:after="0" w:line="360" w:lineRule="auto"/>
        <w:jc w:val="both"/>
        <w:outlineLvl w:val="1"/>
        <w:rPr>
          <w:rFonts w:eastAsia="Times New Roman" w:cstheme="minorHAnsi"/>
          <w:b/>
          <w:sz w:val="24"/>
          <w:szCs w:val="24"/>
          <w:lang w:val="en-US"/>
        </w:rPr>
      </w:pPr>
      <w:r w:rsidRPr="004836BB">
        <w:rPr>
          <w:rFonts w:eastAsia="Times New Roman" w:cstheme="minorHAnsi"/>
          <w:b/>
          <w:sz w:val="24"/>
          <w:szCs w:val="24"/>
          <w:lang w:val="en-US"/>
        </w:rPr>
        <w:t>No language restrictions.</w:t>
      </w:r>
    </w:p>
    <w:p w14:paraId="7A4F78F5" w14:textId="7AC4488E" w:rsidR="0091760C" w:rsidRPr="004836BB" w:rsidRDefault="00596D1A" w:rsidP="00220375">
      <w:pPr>
        <w:spacing w:after="0" w:line="360" w:lineRule="auto"/>
        <w:jc w:val="both"/>
        <w:outlineLvl w:val="1"/>
        <w:rPr>
          <w:rFonts w:eastAsia="Times New Roman" w:cstheme="minorHAnsi"/>
          <w:b/>
          <w:sz w:val="24"/>
          <w:szCs w:val="24"/>
          <w:lang w:val="en-US"/>
        </w:rPr>
      </w:pPr>
      <w:r w:rsidRPr="004836BB">
        <w:rPr>
          <w:rFonts w:eastAsia="Times New Roman" w:cstheme="minorHAnsi"/>
          <w:b/>
          <w:sz w:val="24"/>
          <w:szCs w:val="24"/>
          <w:lang w:val="en-US"/>
        </w:rPr>
        <w:t>Sorted by ‘Most Recent’ in Pubmed.</w:t>
      </w:r>
    </w:p>
    <w:p w14:paraId="0630BF9D" w14:textId="3270FD4E" w:rsidR="00AA4873" w:rsidRPr="004836BB" w:rsidRDefault="00A30AA6" w:rsidP="00220375">
      <w:pPr>
        <w:spacing w:after="0" w:line="360" w:lineRule="auto"/>
        <w:jc w:val="both"/>
        <w:outlineLvl w:val="1"/>
        <w:rPr>
          <w:rFonts w:eastAsia="Times New Roman" w:cstheme="minorHAnsi"/>
          <w:b/>
          <w:sz w:val="24"/>
          <w:szCs w:val="24"/>
          <w:lang w:val="en-US"/>
        </w:rPr>
      </w:pPr>
      <w:r w:rsidRPr="004836BB">
        <w:rPr>
          <w:rFonts w:eastAsia="Times New Roman" w:cstheme="minorHAnsi"/>
          <w:b/>
          <w:sz w:val="24"/>
          <w:szCs w:val="24"/>
          <w:lang w:val="en-US"/>
        </w:rPr>
        <w:t>All fields</w:t>
      </w:r>
      <w:r w:rsidR="00AA4873" w:rsidRPr="004836BB">
        <w:rPr>
          <w:rFonts w:eastAsia="Times New Roman" w:cstheme="minorHAnsi"/>
          <w:b/>
          <w:sz w:val="24"/>
          <w:szCs w:val="24"/>
          <w:lang w:val="en-US"/>
        </w:rPr>
        <w:t xml:space="preserve"> search in </w:t>
      </w:r>
      <w:r w:rsidR="00DF472C" w:rsidRPr="004836BB">
        <w:rPr>
          <w:rFonts w:eastAsia="Times New Roman" w:cstheme="minorHAnsi"/>
          <w:b/>
          <w:sz w:val="24"/>
          <w:szCs w:val="24"/>
          <w:lang w:val="en-US"/>
        </w:rPr>
        <w:t>all databases.</w:t>
      </w:r>
    </w:p>
    <w:p w14:paraId="4C03738A" w14:textId="77777777" w:rsidR="00596D1A" w:rsidRPr="004836BB" w:rsidRDefault="00596D1A" w:rsidP="00220375">
      <w:pPr>
        <w:spacing w:after="0" w:line="360" w:lineRule="auto"/>
        <w:jc w:val="both"/>
        <w:outlineLvl w:val="1"/>
        <w:rPr>
          <w:rFonts w:eastAsia="Times New Roman" w:cstheme="minorHAnsi"/>
          <w:sz w:val="24"/>
          <w:szCs w:val="24"/>
          <w:lang w:val="en-US"/>
        </w:rPr>
      </w:pPr>
    </w:p>
    <w:p w14:paraId="3097464C" w14:textId="101468C8" w:rsidR="00463613" w:rsidRPr="004836BB" w:rsidRDefault="007F15EE" w:rsidP="00220375">
      <w:pPr>
        <w:spacing w:after="0" w:line="360" w:lineRule="auto"/>
        <w:rPr>
          <w:rFonts w:cstheme="minorHAnsi"/>
          <w:b/>
          <w:noProof/>
          <w:sz w:val="24"/>
          <w:szCs w:val="24"/>
        </w:rPr>
      </w:pPr>
      <w:r w:rsidRPr="004836BB">
        <w:rPr>
          <w:rFonts w:cstheme="minorHAnsi"/>
          <w:b/>
          <w:noProof/>
          <w:sz w:val="24"/>
          <w:szCs w:val="24"/>
        </w:rPr>
        <w:t>RESULTS</w:t>
      </w:r>
    </w:p>
    <w:p w14:paraId="0BF8DFCA" w14:textId="5F2CB3A5" w:rsidR="002C10C7" w:rsidRPr="00D110DB" w:rsidRDefault="00A30AA6" w:rsidP="00220375">
      <w:pPr>
        <w:spacing w:after="0" w:line="360" w:lineRule="auto"/>
        <w:rPr>
          <w:rFonts w:cstheme="minorHAnsi"/>
          <w:noProof/>
          <w:sz w:val="24"/>
          <w:szCs w:val="24"/>
        </w:rPr>
      </w:pPr>
      <w:r w:rsidRPr="00D110DB">
        <w:rPr>
          <w:rFonts w:cstheme="minorHAnsi"/>
          <w:noProof/>
          <w:sz w:val="24"/>
          <w:szCs w:val="24"/>
        </w:rPr>
        <w:t xml:space="preserve">PUBMED: </w:t>
      </w:r>
      <w:r w:rsidR="002C10C7" w:rsidRPr="00D110DB">
        <w:rPr>
          <w:rFonts w:cstheme="minorHAnsi"/>
          <w:noProof/>
          <w:sz w:val="24"/>
          <w:szCs w:val="24"/>
        </w:rPr>
        <w:t>1</w:t>
      </w:r>
      <w:r w:rsidR="00252C1E" w:rsidRPr="00D110DB">
        <w:rPr>
          <w:rFonts w:cstheme="minorHAnsi"/>
          <w:noProof/>
          <w:sz w:val="24"/>
          <w:szCs w:val="24"/>
        </w:rPr>
        <w:t>608</w:t>
      </w:r>
    </w:p>
    <w:p w14:paraId="665532B9" w14:textId="6DFD558F" w:rsidR="00387AF3" w:rsidRPr="00D110DB" w:rsidRDefault="002C10C7" w:rsidP="00220375">
      <w:pPr>
        <w:spacing w:after="0" w:line="360" w:lineRule="auto"/>
        <w:rPr>
          <w:rFonts w:cstheme="minorHAnsi"/>
          <w:noProof/>
          <w:sz w:val="24"/>
          <w:szCs w:val="24"/>
        </w:rPr>
      </w:pPr>
      <w:r w:rsidRPr="00D110DB">
        <w:rPr>
          <w:rFonts w:cstheme="minorHAnsi"/>
          <w:noProof/>
          <w:sz w:val="24"/>
          <w:szCs w:val="24"/>
        </w:rPr>
        <w:t xml:space="preserve">WOS: </w:t>
      </w:r>
      <w:r w:rsidR="00252C1E" w:rsidRPr="00D110DB">
        <w:rPr>
          <w:rFonts w:cstheme="minorHAnsi"/>
          <w:noProof/>
          <w:sz w:val="24"/>
          <w:szCs w:val="24"/>
        </w:rPr>
        <w:t>212</w:t>
      </w:r>
      <w:r w:rsidR="00196CEF" w:rsidRPr="00D110DB">
        <w:rPr>
          <w:rFonts w:cstheme="minorHAnsi"/>
          <w:noProof/>
          <w:sz w:val="24"/>
          <w:szCs w:val="24"/>
        </w:rPr>
        <w:t>2</w:t>
      </w:r>
    </w:p>
    <w:p w14:paraId="51C8FC61" w14:textId="254AF4C0" w:rsidR="002149D1" w:rsidRPr="00D110DB" w:rsidRDefault="00A30AA6" w:rsidP="00220375">
      <w:pPr>
        <w:spacing w:after="0" w:line="360" w:lineRule="auto"/>
        <w:rPr>
          <w:rFonts w:cstheme="minorHAnsi"/>
          <w:noProof/>
          <w:sz w:val="24"/>
          <w:szCs w:val="24"/>
        </w:rPr>
      </w:pPr>
      <w:r w:rsidRPr="00D110DB">
        <w:rPr>
          <w:rFonts w:cstheme="minorHAnsi"/>
          <w:noProof/>
          <w:sz w:val="24"/>
          <w:szCs w:val="24"/>
        </w:rPr>
        <w:t>COCHRANE</w:t>
      </w:r>
      <w:r w:rsidR="002149D1" w:rsidRPr="00D110DB">
        <w:rPr>
          <w:rFonts w:cstheme="minorHAnsi"/>
          <w:noProof/>
          <w:sz w:val="24"/>
          <w:szCs w:val="24"/>
        </w:rPr>
        <w:t>:</w:t>
      </w:r>
      <w:r w:rsidRPr="00D110DB">
        <w:rPr>
          <w:rFonts w:cstheme="minorHAnsi"/>
          <w:noProof/>
          <w:sz w:val="24"/>
          <w:szCs w:val="24"/>
        </w:rPr>
        <w:t xml:space="preserve"> </w:t>
      </w:r>
      <w:r w:rsidR="00252C1E" w:rsidRPr="00D110DB">
        <w:rPr>
          <w:rFonts w:cstheme="minorHAnsi"/>
          <w:noProof/>
          <w:sz w:val="24"/>
          <w:szCs w:val="24"/>
        </w:rPr>
        <w:t>999</w:t>
      </w:r>
    </w:p>
    <w:p w14:paraId="2520BAD0" w14:textId="645A4F1C" w:rsidR="002149D1" w:rsidRDefault="002149D1" w:rsidP="00220375">
      <w:pPr>
        <w:spacing w:after="0" w:line="360" w:lineRule="auto"/>
        <w:rPr>
          <w:rFonts w:cstheme="minorHAnsi"/>
          <w:noProof/>
          <w:sz w:val="24"/>
          <w:szCs w:val="24"/>
        </w:rPr>
      </w:pPr>
      <w:r w:rsidRPr="00D110DB">
        <w:rPr>
          <w:rFonts w:cstheme="minorHAnsi"/>
          <w:noProof/>
          <w:sz w:val="24"/>
          <w:szCs w:val="24"/>
        </w:rPr>
        <w:t xml:space="preserve">OVERALL: </w:t>
      </w:r>
      <w:r w:rsidR="00252C1E" w:rsidRPr="00D110DB">
        <w:rPr>
          <w:rFonts w:cstheme="minorHAnsi"/>
          <w:noProof/>
          <w:sz w:val="24"/>
          <w:szCs w:val="24"/>
        </w:rPr>
        <w:t>4729</w:t>
      </w:r>
    </w:p>
    <w:p w14:paraId="0B6EFB07" w14:textId="3BA0ED72" w:rsidR="004836BB" w:rsidRDefault="004836BB" w:rsidP="005C7B2A">
      <w:pPr>
        <w:rPr>
          <w:rFonts w:cstheme="minorHAnsi"/>
          <w:noProof/>
          <w:sz w:val="24"/>
          <w:szCs w:val="24"/>
        </w:rPr>
      </w:pPr>
    </w:p>
    <w:p w14:paraId="27C20735" w14:textId="599B3918" w:rsidR="004836BB" w:rsidRDefault="004836BB">
      <w:pPr>
        <w:rPr>
          <w:rFonts w:cstheme="minorHAnsi"/>
          <w:noProof/>
          <w:sz w:val="24"/>
          <w:szCs w:val="24"/>
        </w:rPr>
      </w:pPr>
      <w:r>
        <w:rPr>
          <w:rFonts w:cstheme="minorHAnsi"/>
          <w:noProof/>
          <w:sz w:val="24"/>
          <w:szCs w:val="24"/>
        </w:rPr>
        <w:br w:type="page"/>
      </w:r>
    </w:p>
    <w:p w14:paraId="57F33A43" w14:textId="514A3085" w:rsidR="004836BB" w:rsidRPr="00252C1E" w:rsidRDefault="00220375" w:rsidP="00220375">
      <w:pPr>
        <w:spacing w:after="0" w:line="360" w:lineRule="auto"/>
        <w:jc w:val="both"/>
        <w:rPr>
          <w:rFonts w:cstheme="minorHAnsi"/>
          <w:b/>
          <w:sz w:val="24"/>
          <w:szCs w:val="24"/>
        </w:rPr>
      </w:pPr>
      <w:r w:rsidRPr="00252C1E">
        <w:rPr>
          <w:rFonts w:cstheme="minorHAnsi"/>
          <w:b/>
          <w:sz w:val="24"/>
          <w:szCs w:val="24"/>
        </w:rPr>
        <w:lastRenderedPageBreak/>
        <w:t xml:space="preserve">Supplementary Information Appendix S2: </w:t>
      </w:r>
      <w:r w:rsidR="004836BB" w:rsidRPr="00252C1E">
        <w:rPr>
          <w:rFonts w:cstheme="minorHAnsi"/>
          <w:b/>
          <w:sz w:val="24"/>
          <w:szCs w:val="24"/>
        </w:rPr>
        <w:t>Jump-landing kinematic analyses. Keys: H, high; M, moderate; L, low; PT, patellar tendinopathy; PTA, asymptomatic patellar tendon abnormality; JPT</w:t>
      </w:r>
      <w:r w:rsidR="00F449DF" w:rsidRPr="00252C1E">
        <w:rPr>
          <w:rFonts w:cstheme="minorHAnsi"/>
          <w:b/>
          <w:sz w:val="24"/>
          <w:szCs w:val="24"/>
        </w:rPr>
        <w:t>s</w:t>
      </w:r>
      <w:r w:rsidR="004836BB" w:rsidRPr="00252C1E">
        <w:rPr>
          <w:rFonts w:cstheme="minorHAnsi"/>
          <w:b/>
          <w:sz w:val="24"/>
          <w:szCs w:val="24"/>
        </w:rPr>
        <w:t xml:space="preserve">, jumping athletes with </w:t>
      </w:r>
      <w:r w:rsidRPr="00252C1E">
        <w:rPr>
          <w:rFonts w:cstheme="minorHAnsi"/>
          <w:b/>
          <w:sz w:val="24"/>
          <w:szCs w:val="24"/>
        </w:rPr>
        <w:t>PT; vGRF</w:t>
      </w:r>
      <w:r w:rsidR="004836BB" w:rsidRPr="00252C1E">
        <w:rPr>
          <w:rFonts w:cstheme="minorHAnsi"/>
          <w:b/>
          <w:sz w:val="24"/>
          <w:szCs w:val="24"/>
        </w:rPr>
        <w:t>, vertical ground reaction force; LR, loading rate; DF, dorsiflexion; PF, plantarflexion; IR, internal rotation; ER, external rotation; RoM, range of motion; IC, initial contact; PTF, patellar tendon force.</w:t>
      </w:r>
    </w:p>
    <w:p w14:paraId="3CC5C8E6" w14:textId="77777777" w:rsidR="00385D7F" w:rsidRDefault="008B55DF">
      <w:r>
        <w:t xml:space="preserve"> </w:t>
      </w:r>
    </w:p>
    <w:tbl>
      <w:tblPr>
        <w:tblW w:w="10207" w:type="dxa"/>
        <w:tblInd w:w="-426" w:type="dxa"/>
        <w:tblLook w:val="04A0" w:firstRow="1" w:lastRow="0" w:firstColumn="1" w:lastColumn="0" w:noHBand="0" w:noVBand="1"/>
      </w:tblPr>
      <w:tblGrid>
        <w:gridCol w:w="1277"/>
        <w:gridCol w:w="6379"/>
        <w:gridCol w:w="425"/>
        <w:gridCol w:w="425"/>
        <w:gridCol w:w="350"/>
        <w:gridCol w:w="1351"/>
      </w:tblGrid>
      <w:tr w:rsidR="00385D7F" w:rsidRPr="00793077" w14:paraId="03FB0E91" w14:textId="77777777" w:rsidTr="00791DA3">
        <w:trPr>
          <w:trHeight w:val="200"/>
        </w:trPr>
        <w:tc>
          <w:tcPr>
            <w:tcW w:w="1277" w:type="dxa"/>
            <w:vMerge w:val="restart"/>
            <w:tcBorders>
              <w:top w:val="nil"/>
              <w:left w:val="nil"/>
              <w:right w:val="nil"/>
            </w:tcBorders>
            <w:shd w:val="clear" w:color="auto" w:fill="auto"/>
            <w:noWrap/>
            <w:vAlign w:val="center"/>
            <w:hideMark/>
          </w:tcPr>
          <w:p w14:paraId="0AB8E637" w14:textId="77777777" w:rsidR="00385D7F" w:rsidRPr="00793077" w:rsidRDefault="00385D7F" w:rsidP="00791DA3">
            <w:pPr>
              <w:spacing w:after="0"/>
              <w:jc w:val="center"/>
              <w:rPr>
                <w:rFonts w:eastAsia="Times New Roman" w:cstheme="minorHAnsi"/>
                <w:b/>
                <w:bCs/>
                <w:sz w:val="16"/>
                <w:szCs w:val="16"/>
                <w:lang w:eastAsia="en-GB"/>
              </w:rPr>
            </w:pPr>
            <w:r w:rsidRPr="00793077">
              <w:rPr>
                <w:rFonts w:eastAsia="Times New Roman" w:cstheme="minorHAnsi"/>
                <w:b/>
                <w:bCs/>
                <w:sz w:val="16"/>
                <w:szCs w:val="16"/>
                <w:lang w:eastAsia="en-GB"/>
              </w:rPr>
              <w:t>Kinematic variables</w:t>
            </w:r>
          </w:p>
        </w:tc>
        <w:tc>
          <w:tcPr>
            <w:tcW w:w="6379" w:type="dxa"/>
            <w:tcBorders>
              <w:top w:val="nil"/>
              <w:left w:val="nil"/>
              <w:bottom w:val="nil"/>
              <w:right w:val="nil"/>
            </w:tcBorders>
            <w:shd w:val="clear" w:color="auto" w:fill="auto"/>
            <w:noWrap/>
            <w:vAlign w:val="center"/>
            <w:hideMark/>
          </w:tcPr>
          <w:p w14:paraId="72648A78" w14:textId="77777777" w:rsidR="00385D7F" w:rsidRPr="00793077" w:rsidRDefault="00385D7F" w:rsidP="00791DA3">
            <w:pPr>
              <w:spacing w:after="0"/>
              <w:jc w:val="center"/>
              <w:rPr>
                <w:rFonts w:eastAsia="Times New Roman" w:cstheme="minorHAnsi"/>
                <w:b/>
                <w:bCs/>
                <w:sz w:val="16"/>
                <w:szCs w:val="16"/>
                <w:lang w:eastAsia="en-GB"/>
              </w:rPr>
            </w:pPr>
            <w:r w:rsidRPr="00793077">
              <w:rPr>
                <w:rFonts w:eastAsia="Times New Roman" w:cstheme="minorHAnsi"/>
                <w:b/>
                <w:bCs/>
                <w:sz w:val="16"/>
                <w:szCs w:val="16"/>
                <w:lang w:eastAsia="en-GB"/>
              </w:rPr>
              <w:t>Findings</w:t>
            </w:r>
          </w:p>
        </w:tc>
        <w:tc>
          <w:tcPr>
            <w:tcW w:w="1200" w:type="dxa"/>
            <w:gridSpan w:val="3"/>
            <w:tcBorders>
              <w:top w:val="nil"/>
              <w:left w:val="nil"/>
              <w:bottom w:val="nil"/>
              <w:right w:val="nil"/>
            </w:tcBorders>
            <w:shd w:val="clear" w:color="auto" w:fill="auto"/>
            <w:noWrap/>
            <w:vAlign w:val="center"/>
            <w:hideMark/>
          </w:tcPr>
          <w:p w14:paraId="16210A2B" w14:textId="77777777" w:rsidR="00385D7F" w:rsidRPr="00793077" w:rsidRDefault="00385D7F" w:rsidP="00791DA3">
            <w:pPr>
              <w:spacing w:after="0"/>
              <w:jc w:val="center"/>
              <w:rPr>
                <w:rFonts w:eastAsia="Times New Roman" w:cstheme="minorHAnsi"/>
                <w:b/>
                <w:bCs/>
                <w:sz w:val="16"/>
                <w:szCs w:val="16"/>
                <w:lang w:eastAsia="en-GB"/>
              </w:rPr>
            </w:pPr>
            <w:r w:rsidRPr="00793077">
              <w:rPr>
                <w:rFonts w:eastAsia="Times New Roman" w:cstheme="minorHAnsi"/>
                <w:b/>
                <w:bCs/>
                <w:sz w:val="16"/>
                <w:szCs w:val="16"/>
                <w:lang w:eastAsia="en-GB"/>
              </w:rPr>
              <w:t>Quality (n)</w:t>
            </w:r>
          </w:p>
        </w:tc>
        <w:tc>
          <w:tcPr>
            <w:tcW w:w="1351" w:type="dxa"/>
            <w:tcBorders>
              <w:top w:val="nil"/>
              <w:left w:val="nil"/>
              <w:bottom w:val="nil"/>
              <w:right w:val="nil"/>
            </w:tcBorders>
            <w:shd w:val="clear" w:color="auto" w:fill="auto"/>
            <w:noWrap/>
            <w:vAlign w:val="center"/>
            <w:hideMark/>
          </w:tcPr>
          <w:p w14:paraId="0C8FCEBE" w14:textId="77777777" w:rsidR="00385D7F" w:rsidRPr="00793077" w:rsidRDefault="00385D7F" w:rsidP="00791DA3">
            <w:pPr>
              <w:spacing w:after="0"/>
              <w:rPr>
                <w:rFonts w:eastAsia="Times New Roman" w:cstheme="minorHAnsi"/>
                <w:b/>
                <w:bCs/>
                <w:sz w:val="16"/>
                <w:szCs w:val="16"/>
                <w:lang w:eastAsia="en-GB"/>
              </w:rPr>
            </w:pPr>
            <w:r w:rsidRPr="00793077">
              <w:rPr>
                <w:rFonts w:eastAsia="Times New Roman" w:cstheme="minorHAnsi"/>
                <w:b/>
                <w:bCs/>
                <w:sz w:val="16"/>
                <w:szCs w:val="16"/>
                <w:lang w:eastAsia="en-GB"/>
              </w:rPr>
              <w:t>Evidence Level</w:t>
            </w:r>
          </w:p>
        </w:tc>
      </w:tr>
      <w:tr w:rsidR="00385D7F" w:rsidRPr="00793077" w14:paraId="1B74F2BB" w14:textId="77777777" w:rsidTr="00791DA3">
        <w:trPr>
          <w:trHeight w:val="200"/>
        </w:trPr>
        <w:tc>
          <w:tcPr>
            <w:tcW w:w="1277" w:type="dxa"/>
            <w:vMerge/>
            <w:tcBorders>
              <w:left w:val="nil"/>
              <w:bottom w:val="single" w:sz="8" w:space="0" w:color="auto"/>
              <w:right w:val="nil"/>
            </w:tcBorders>
            <w:shd w:val="clear" w:color="auto" w:fill="auto"/>
            <w:noWrap/>
            <w:vAlign w:val="center"/>
            <w:hideMark/>
          </w:tcPr>
          <w:p w14:paraId="516A855A"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single" w:sz="8" w:space="0" w:color="auto"/>
              <w:right w:val="nil"/>
            </w:tcBorders>
            <w:shd w:val="clear" w:color="auto" w:fill="auto"/>
            <w:noWrap/>
            <w:vAlign w:val="center"/>
            <w:hideMark/>
          </w:tcPr>
          <w:p w14:paraId="7E8A9BC4" w14:textId="77777777" w:rsidR="00385D7F" w:rsidRPr="00793077" w:rsidRDefault="00385D7F" w:rsidP="00791DA3">
            <w:pPr>
              <w:spacing w:after="0"/>
              <w:rPr>
                <w:rFonts w:eastAsia="Times New Roman" w:cstheme="minorHAnsi"/>
                <w:b/>
                <w:bCs/>
                <w:sz w:val="16"/>
                <w:szCs w:val="16"/>
                <w:lang w:eastAsia="en-GB"/>
              </w:rPr>
            </w:pPr>
            <w:r w:rsidRPr="00793077">
              <w:rPr>
                <w:rFonts w:eastAsia="Times New Roman" w:cstheme="minorHAnsi"/>
                <w:b/>
                <w:bCs/>
                <w:sz w:val="16"/>
                <w:szCs w:val="16"/>
                <w:lang w:eastAsia="en-GB"/>
              </w:rPr>
              <w:t> </w:t>
            </w:r>
          </w:p>
        </w:tc>
        <w:tc>
          <w:tcPr>
            <w:tcW w:w="425" w:type="dxa"/>
            <w:tcBorders>
              <w:top w:val="nil"/>
              <w:left w:val="nil"/>
              <w:bottom w:val="single" w:sz="8" w:space="0" w:color="auto"/>
              <w:right w:val="nil"/>
            </w:tcBorders>
            <w:shd w:val="clear" w:color="auto" w:fill="auto"/>
            <w:noWrap/>
            <w:vAlign w:val="center"/>
            <w:hideMark/>
          </w:tcPr>
          <w:p w14:paraId="2686B8BF" w14:textId="77777777" w:rsidR="00385D7F" w:rsidRPr="00793077" w:rsidRDefault="00385D7F" w:rsidP="00791DA3">
            <w:pPr>
              <w:spacing w:after="0"/>
              <w:jc w:val="center"/>
              <w:rPr>
                <w:rFonts w:eastAsia="Times New Roman" w:cstheme="minorHAnsi"/>
                <w:b/>
                <w:bCs/>
                <w:sz w:val="16"/>
                <w:szCs w:val="16"/>
                <w:lang w:eastAsia="en-GB"/>
              </w:rPr>
            </w:pPr>
            <w:r w:rsidRPr="00793077">
              <w:rPr>
                <w:rFonts w:eastAsia="Times New Roman" w:cstheme="minorHAnsi"/>
                <w:b/>
                <w:bCs/>
                <w:sz w:val="16"/>
                <w:szCs w:val="16"/>
                <w:lang w:eastAsia="en-GB"/>
              </w:rPr>
              <w:t>H</w:t>
            </w:r>
          </w:p>
        </w:tc>
        <w:tc>
          <w:tcPr>
            <w:tcW w:w="425" w:type="dxa"/>
            <w:tcBorders>
              <w:top w:val="nil"/>
              <w:left w:val="nil"/>
              <w:bottom w:val="single" w:sz="8" w:space="0" w:color="auto"/>
              <w:right w:val="nil"/>
            </w:tcBorders>
            <w:shd w:val="clear" w:color="auto" w:fill="auto"/>
            <w:vAlign w:val="center"/>
            <w:hideMark/>
          </w:tcPr>
          <w:p w14:paraId="196A4BAF" w14:textId="77777777" w:rsidR="00385D7F" w:rsidRPr="00793077" w:rsidRDefault="00385D7F" w:rsidP="00791DA3">
            <w:pPr>
              <w:spacing w:after="0"/>
              <w:jc w:val="center"/>
              <w:rPr>
                <w:rFonts w:eastAsia="Times New Roman" w:cstheme="minorHAnsi"/>
                <w:b/>
                <w:bCs/>
                <w:sz w:val="16"/>
                <w:szCs w:val="16"/>
                <w:lang w:eastAsia="en-GB"/>
              </w:rPr>
            </w:pPr>
            <w:r w:rsidRPr="00793077">
              <w:rPr>
                <w:rFonts w:eastAsia="Times New Roman" w:cstheme="minorHAnsi"/>
                <w:b/>
                <w:bCs/>
                <w:sz w:val="16"/>
                <w:szCs w:val="16"/>
                <w:lang w:eastAsia="en-GB"/>
              </w:rPr>
              <w:t>M</w:t>
            </w:r>
          </w:p>
        </w:tc>
        <w:tc>
          <w:tcPr>
            <w:tcW w:w="350" w:type="dxa"/>
            <w:tcBorders>
              <w:top w:val="nil"/>
              <w:left w:val="nil"/>
              <w:bottom w:val="single" w:sz="8" w:space="0" w:color="auto"/>
              <w:right w:val="nil"/>
            </w:tcBorders>
            <w:shd w:val="clear" w:color="auto" w:fill="auto"/>
            <w:vAlign w:val="center"/>
            <w:hideMark/>
          </w:tcPr>
          <w:p w14:paraId="1DE63951" w14:textId="77777777" w:rsidR="00385D7F" w:rsidRPr="00793077" w:rsidRDefault="00385D7F" w:rsidP="00791DA3">
            <w:pPr>
              <w:spacing w:after="0"/>
              <w:jc w:val="center"/>
              <w:rPr>
                <w:rFonts w:eastAsia="Times New Roman" w:cstheme="minorHAnsi"/>
                <w:b/>
                <w:bCs/>
                <w:sz w:val="16"/>
                <w:szCs w:val="16"/>
                <w:lang w:eastAsia="en-GB"/>
              </w:rPr>
            </w:pPr>
            <w:r w:rsidRPr="00793077">
              <w:rPr>
                <w:rFonts w:eastAsia="Times New Roman" w:cstheme="minorHAnsi"/>
                <w:b/>
                <w:bCs/>
                <w:sz w:val="16"/>
                <w:szCs w:val="16"/>
                <w:lang w:eastAsia="en-GB"/>
              </w:rPr>
              <w:t>L</w:t>
            </w:r>
          </w:p>
        </w:tc>
        <w:tc>
          <w:tcPr>
            <w:tcW w:w="1351" w:type="dxa"/>
            <w:tcBorders>
              <w:top w:val="nil"/>
              <w:left w:val="nil"/>
              <w:bottom w:val="single" w:sz="8" w:space="0" w:color="auto"/>
              <w:right w:val="nil"/>
            </w:tcBorders>
            <w:shd w:val="clear" w:color="auto" w:fill="auto"/>
            <w:noWrap/>
            <w:vAlign w:val="center"/>
            <w:hideMark/>
          </w:tcPr>
          <w:p w14:paraId="24318981" w14:textId="77777777" w:rsidR="00385D7F" w:rsidRPr="00793077" w:rsidRDefault="00385D7F" w:rsidP="00791DA3">
            <w:pPr>
              <w:spacing w:after="0"/>
              <w:rPr>
                <w:rFonts w:eastAsia="Times New Roman" w:cstheme="minorHAnsi"/>
                <w:b/>
                <w:bCs/>
                <w:sz w:val="16"/>
                <w:szCs w:val="16"/>
                <w:lang w:eastAsia="en-GB"/>
              </w:rPr>
            </w:pPr>
            <w:r w:rsidRPr="00793077">
              <w:rPr>
                <w:rFonts w:eastAsia="Times New Roman" w:cstheme="minorHAnsi"/>
                <w:b/>
                <w:bCs/>
                <w:sz w:val="16"/>
                <w:szCs w:val="16"/>
                <w:lang w:eastAsia="en-GB"/>
              </w:rPr>
              <w:t> </w:t>
            </w:r>
          </w:p>
        </w:tc>
      </w:tr>
      <w:tr w:rsidR="00385D7F" w:rsidRPr="00793077" w14:paraId="1342FF1E" w14:textId="77777777" w:rsidTr="00791DA3">
        <w:trPr>
          <w:trHeight w:val="240"/>
        </w:trPr>
        <w:tc>
          <w:tcPr>
            <w:tcW w:w="1277" w:type="dxa"/>
            <w:vMerge w:val="restart"/>
            <w:tcBorders>
              <w:top w:val="nil"/>
              <w:left w:val="nil"/>
              <w:right w:val="nil"/>
            </w:tcBorders>
            <w:shd w:val="clear" w:color="auto" w:fill="auto"/>
            <w:hideMark/>
          </w:tcPr>
          <w:p w14:paraId="7090B3BE" w14:textId="77777777" w:rsidR="00385D7F" w:rsidRPr="00793077" w:rsidRDefault="00385D7F" w:rsidP="00791DA3">
            <w:pPr>
              <w:spacing w:after="0"/>
              <w:rPr>
                <w:rFonts w:eastAsia="Times New Roman" w:cstheme="minorHAnsi"/>
                <w:b/>
                <w:bCs/>
                <w:sz w:val="16"/>
                <w:szCs w:val="16"/>
                <w:lang w:eastAsia="en-GB"/>
              </w:rPr>
            </w:pPr>
            <w:r w:rsidRPr="00793077">
              <w:rPr>
                <w:rFonts w:eastAsia="Times New Roman" w:cstheme="minorHAnsi"/>
                <w:b/>
                <w:bCs/>
                <w:sz w:val="16"/>
                <w:szCs w:val="16"/>
                <w:lang w:eastAsia="en-GB"/>
              </w:rPr>
              <w:t>Joints angles at IC (ankle, knee, hip)</w:t>
            </w:r>
          </w:p>
        </w:tc>
        <w:tc>
          <w:tcPr>
            <w:tcW w:w="6379" w:type="dxa"/>
            <w:tcBorders>
              <w:top w:val="nil"/>
              <w:left w:val="nil"/>
              <w:bottom w:val="single" w:sz="8" w:space="0" w:color="auto"/>
              <w:right w:val="nil"/>
            </w:tcBorders>
            <w:shd w:val="clear" w:color="auto" w:fill="auto"/>
            <w:vAlign w:val="center"/>
            <w:hideMark/>
          </w:tcPr>
          <w:p w14:paraId="7A4C689F"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Lower ankle PF, higher likelihood of previous PT</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{"citationItems":[{"id":"ITEM-1","itemData":{"DOI":"10.1136/bjsm.2007.044057","ISSN":"1473-0480 (Electronic)","PMID":"18385187","abstract":"Objective: The causal mechanism of the chronic sports injury patellar tendinopathy is not well understood. The aim of the present study was to compare ankle and knee joint dynamics during the performance of the volleyball spike jump between healthy volleyball players (n = 8) and asymptomatic volleyball players with previous patellar tendinopathy (n = 7). Design: Cross-sectional. Methods: Inverse dynamics were used to estimate ankle and knee joint dynamics. From these multiple biomechani-cal variables, a logistic regression was performed to estimate the probability of the presence or absence of previous patellar tendinopathy among the volleyball players studied. Results: Several biomechanical variables improved the prediction of the presence or absence of previous patellar tendinopathy. For landing, ankle plantar flexion at the time of touchdown , and knee range of motion during the first part of impact, and for takeoff , loading rate of the knee extensor moment during the eccentric countermovement phase of takeoff were predictive. As interaction effects, the presence or absence of previous patellar tendinopathy were correctly predicted by ankle and knee range of motion during the first part of impact, by loading rate of the knee extensor moment during the eccentric phases of takeoff and landing, and by knee angular velocity during the eccentric phases of takeoff and landing. Conclusion: Smaller joint flexion during the first part of landing impact , and higher rate of knee moment development during the eccentric phases of the spike-jump landing sequence, together with higher knee angular velocities, might be risk factors in the development of patellar tendinopathy in volleyball players.","author":[{"dropping-particle":"","family":"Bisseling","given":"R W","non-dropping-particle":"","parse-names":false,"suffix":""},{"dropping-particle":"","family":"Hof","given":"A L","non-dropping-particle":"","parse-names":false,"suffix":""},{"dropping-particle":"","family":"Bredeweg","given":"S W","non-dropping-particle":"","parse-names":false,"suffix":""},{"dropping-particle":"","family":"Zwerver","given":"J","non-dropping-particle":"","parse-names":false,"suffix":""},{"dropping-particle":"","family":"Mulder","given":"T","non-dropping-particle":"","parse-names":false,"suffix":""}],"container-title":"British journal of sports medicine","id":"ITEM-1","issue":"6","issued":{"date-parts":[["2008"]]},"page":"483-489","title":"Are the take-off and landing phase dynamics of the volleyball spike jump related to patellar tendinopathy?","type":"article-journal","volume":"42"},"uris":["http://www.mendeley.com/documents/?uuid=fbbda62b-3cf8-4ea7-9cbc-f20f95d812b2"]}],"mendeley":{"formattedCitation":"[33]","plainTextFormattedCitation":"[33]","previouslyFormattedCitation":"[33]"},"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[33]</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single" w:sz="8" w:space="0" w:color="auto"/>
              <w:right w:val="nil"/>
            </w:tcBorders>
            <w:shd w:val="clear" w:color="auto" w:fill="auto"/>
            <w:noWrap/>
            <w:vAlign w:val="center"/>
            <w:hideMark/>
          </w:tcPr>
          <w:p w14:paraId="60568B7A" w14:textId="77777777" w:rsidR="00385D7F" w:rsidRPr="00793077" w:rsidRDefault="00385D7F" w:rsidP="00791DA3">
            <w:pPr>
              <w:spacing w:after="0"/>
              <w:jc w:val="center"/>
              <w:rPr>
                <w:rFonts w:eastAsia="Times New Roman" w:cstheme="minorHAnsi"/>
                <w:sz w:val="16"/>
                <w:szCs w:val="16"/>
                <w:lang w:eastAsia="en-GB"/>
              </w:rPr>
            </w:pPr>
          </w:p>
        </w:tc>
        <w:tc>
          <w:tcPr>
            <w:tcW w:w="425" w:type="dxa"/>
            <w:tcBorders>
              <w:top w:val="nil"/>
              <w:left w:val="nil"/>
              <w:bottom w:val="single" w:sz="8" w:space="0" w:color="auto"/>
              <w:right w:val="nil"/>
            </w:tcBorders>
            <w:shd w:val="clear" w:color="auto" w:fill="auto"/>
            <w:vAlign w:val="center"/>
            <w:hideMark/>
          </w:tcPr>
          <w:p w14:paraId="7331C0ED"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single" w:sz="8" w:space="0" w:color="auto"/>
              <w:right w:val="nil"/>
            </w:tcBorders>
            <w:shd w:val="clear" w:color="auto" w:fill="auto"/>
            <w:vAlign w:val="center"/>
            <w:hideMark/>
          </w:tcPr>
          <w:p w14:paraId="56C33CBB"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nil"/>
              <w:left w:val="nil"/>
              <w:bottom w:val="single" w:sz="8" w:space="0" w:color="auto"/>
              <w:right w:val="nil"/>
            </w:tcBorders>
            <w:shd w:val="clear" w:color="auto" w:fill="auto"/>
            <w:noWrap/>
            <w:vAlign w:val="center"/>
            <w:hideMark/>
          </w:tcPr>
          <w:p w14:paraId="1AFDBCDC"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551585DA" w14:textId="77777777" w:rsidTr="00791DA3">
        <w:trPr>
          <w:trHeight w:val="57"/>
        </w:trPr>
        <w:tc>
          <w:tcPr>
            <w:tcW w:w="1277" w:type="dxa"/>
            <w:vMerge/>
            <w:tcBorders>
              <w:left w:val="nil"/>
              <w:right w:val="nil"/>
            </w:tcBorders>
            <w:shd w:val="clear" w:color="auto" w:fill="auto"/>
            <w:vAlign w:val="center"/>
            <w:hideMark/>
          </w:tcPr>
          <w:p w14:paraId="0C41E869"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577DB4B2"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More limited knee flexion, higher likelihood of previous PT</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{"citationItems":[{"id":"ITEM-1","itemData":{"DOI":"10.1136/bjsm.2007.044057","ISSN":"1473-0480 (Electronic)","PMID":"18385187","abstract":"Objective: The causal mechanism of the chronic sports injury patellar tendinopathy is not well understood. The aim of the present study was to compare ankle and knee joint dynamics during the performance of the volleyball spike jump between healthy volleyball players (n = 8) and asymptomatic volleyball players with previous patellar tendinopathy (n = 7). Design: Cross-sectional. Methods: Inverse dynamics were used to estimate ankle and knee joint dynamics. From these multiple biomechani-cal variables, a logistic regression was performed to estimate the probability of the presence or absence of previous patellar tendinopathy among the volleyball players studied. Results: Several biomechanical variables improved the prediction of the presence or absence of previous patellar tendinopathy. For landing, ankle plantar flexion at the time of touchdown , and knee range of motion during the first part of impact, and for takeoff , loading rate of the knee extensor moment during the eccentric countermovement phase of takeoff were predictive. As interaction effects, the presence or absence of previous patellar tendinopathy were correctly predicted by ankle and knee range of motion during the first part of impact, by loading rate of the knee extensor moment during the eccentric phases of takeoff and landing, and by knee angular velocity during the eccentric phases of takeoff and landing. Conclusion: Smaller joint flexion during the first part of landing impact , and higher rate of knee moment development during the eccentric phases of the spike-jump landing sequence, together with higher knee angular velocities, might be risk factors in the development of patellar tendinopathy in volleyball players.","author":[{"dropping-particle":"","family":"Bisseling","given":"R W","non-dropping-particle":"","parse-names":false,"suffix":""},{"dropping-particle":"","family":"Hof","given":"A L","non-dropping-particle":"","parse-names":false,"suffix":""},{"dropping-particle":"","family":"Bredeweg","given":"S W","non-dropping-particle":"","parse-names":false,"suffix":""},{"dropping-particle":"","family":"Zwerver","given":"J","non-dropping-particle":"","parse-names":false,"suffix":""},{"dropping-particle":"","family":"Mulder","given":"T","non-dropping-particle":"","parse-names":false,"suffix":""}],"container-title":"British journal of sports medicine","id":"ITEM-1","issue":"6","issued":{"date-parts":[["2008"]]},"page":"483-489","title":"Are the take-off and landing phase dynamics of the volleyball spike jump related to patellar tendinopathy?","type":"article-journal","volume":"42"},"uris":["http://www.mendeley.com/documents/?uuid=fbbda62b-3cf8-4ea7-9cbc-f20f95d812b2"]}],"mendeley":{"formattedCitation":"[33]","plainTextFormattedCitation":"[33]","previouslyFormattedCitation":"[33]"},"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[33]</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0C8A057B"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2600F9FB"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nil"/>
              <w:right w:val="nil"/>
            </w:tcBorders>
            <w:shd w:val="clear" w:color="auto" w:fill="auto"/>
            <w:vAlign w:val="center"/>
            <w:hideMark/>
          </w:tcPr>
          <w:p w14:paraId="0E82D1CD"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4BB7611D"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786F9535" w14:textId="77777777" w:rsidTr="00791DA3">
        <w:trPr>
          <w:trHeight w:val="240"/>
        </w:trPr>
        <w:tc>
          <w:tcPr>
            <w:tcW w:w="1277" w:type="dxa"/>
            <w:vMerge/>
            <w:tcBorders>
              <w:left w:val="nil"/>
              <w:right w:val="nil"/>
            </w:tcBorders>
            <w:shd w:val="clear" w:color="auto" w:fill="auto"/>
            <w:vAlign w:val="center"/>
            <w:hideMark/>
          </w:tcPr>
          <w:p w14:paraId="35BCE0C0"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2A06F673"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PTA group landed with greater knee flexion</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abnormality","type":"article-journal","volume":"42"},"uris":["http://www.mendeley.com/documents/?uuid=7933b6d0-ce33-35f3-8dbb-cea676b37312"]},{"id":"ITEM-2","itemData":{"DOI":"10.1249/MSS.0b013e318275e0f2","ISSN":"1530-0315 (Electronic)","PMID":"23059860","abstract":"PURPOSE: Patellar tendon abnormality (PTA) on diagnostic imaging is part of the diagnostic criteria for patellar tendinopathy. PTA and altered landing strategies are primary risk factors that increase the likelihood of asymptomatic athletes developing patellar tendinopathy. Therefore, the aim of this study was to examine the risk factors that are predictors of the presence and severity of a PTA in junior pre-elite athletes. METHODS: Ten junior pre-elite male basketball athletes with a PTA were matched with 10 athletes with normal patellar tendons. Participants had patellar tendon morphology, Victorian Institute of Sport Assessment (VISA) score, body composition, lower limb flexibility, and maximum vertical jump height measured before performing five successful stop-jump tasks. During each stop-jump task, both two-dimensional and three-dimensional kinematics and ground reaction forces were recorded. Multiple regression analyses were used to identify factors for estimating PTA presence and severity, and discriminate analysis was used to classify PTA presence. RESULTS: Sixty-eight percent of variance for presence of a PTA was accounted for by hip joint range of motion (ROM) and knee joint angle at initial foot-ground contact (IC) during stop-jump task and quadriceps flexibility, whereas hip joint ROM during stop-jump task and VISA score accounted for 62% of variance for PTA severity. Prediction of the presence of a PTA was achieved with 95% accuracy and 95% cross-validation. CONCLUSIONS: An easily implemented, reliable, and valid movement screening tool composed of three criteria enables coaches and/or clinicians to predict the presence and severity of a PTA in asymptomatic athletes. This enables identification of asymptomatic athletes at higher risk of developing patellar tendinopathy, which allows the development of effective preventative measures to aid in the reduction of patellar tendinopathy injury prevalence.","author":[{"dropping-particle":"","family":"Mann","given":"Kerry","non-dropping-particle":"","parse-names":false,"suffix":""},{"dropping-particle":"","family":"Edwards","given":"Suzi","non-dropping-particle":"","parse-names":false,"suffix":""},{"dropping-particle":"","family":"Drinkwater","given":"Eric J","non-dropping-particle":"","parse-names":false,"suffix":""},{"dropping-particle":"","family":"Bird","given":"Stephen","non-dropping-particle":"","parse-names":false,"suffix":""}],"container-title":"Medicine and science in sports and exercise","id":"ITEM-2","issue":"3","issued":{"date-parts":[["2013","3"]]},"language":"eng","page":"527-533","title":"A lower limb assessment tool for athletes at risk of developing patellar tendinopathy.","type":"article-journal","volume":"45"},"uris":["http://www.mendeley.com/documents/?uuid=c4347246-87d4-45cf-bdfe-c34a2dc379a2"]}],"mendeley":{"formattedCitation":"[34,39]","plainTextFormattedCitation":"[34,39]","previouslyFormattedCitation":"[34,39]"},"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[34,39]</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6829654E"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17203EC6"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nil"/>
              <w:right w:val="nil"/>
            </w:tcBorders>
            <w:shd w:val="clear" w:color="auto" w:fill="auto"/>
            <w:vAlign w:val="center"/>
            <w:hideMark/>
          </w:tcPr>
          <w:p w14:paraId="4B14F8D0"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1351" w:type="dxa"/>
            <w:tcBorders>
              <w:top w:val="nil"/>
              <w:left w:val="nil"/>
              <w:bottom w:val="nil"/>
              <w:right w:val="nil"/>
            </w:tcBorders>
            <w:shd w:val="clear" w:color="auto" w:fill="auto"/>
            <w:noWrap/>
            <w:vAlign w:val="center"/>
            <w:hideMark/>
          </w:tcPr>
          <w:p w14:paraId="7E9A16F4"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Limited</w:t>
            </w:r>
          </w:p>
        </w:tc>
      </w:tr>
      <w:tr w:rsidR="00385D7F" w:rsidRPr="00793077" w14:paraId="6769F1BB" w14:textId="77777777" w:rsidTr="00791DA3">
        <w:trPr>
          <w:trHeight w:val="293"/>
        </w:trPr>
        <w:tc>
          <w:tcPr>
            <w:tcW w:w="1277" w:type="dxa"/>
            <w:vMerge/>
            <w:tcBorders>
              <w:left w:val="nil"/>
              <w:right w:val="nil"/>
            </w:tcBorders>
            <w:shd w:val="clear" w:color="auto" w:fill="auto"/>
            <w:vAlign w:val="center"/>
            <w:hideMark/>
          </w:tcPr>
          <w:p w14:paraId="6BBC1B25"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single" w:sz="8" w:space="0" w:color="auto"/>
              <w:left w:val="nil"/>
              <w:bottom w:val="single" w:sz="8" w:space="0" w:color="000000"/>
              <w:right w:val="nil"/>
            </w:tcBorders>
            <w:shd w:val="clear" w:color="auto" w:fill="auto"/>
            <w:vAlign w:val="center"/>
            <w:hideMark/>
          </w:tcPr>
          <w:p w14:paraId="2A6A5540"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Hip angles may be related to PTA; a trend for greater hip flexion</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mendeley":{"formattedCitation":"[34]","plainTextFormattedCitation":"[34]","previouslyFormattedCitation":"[34]"},"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[34]</w:t>
            </w:r>
            <w:r w:rsidRPr="00A042A0">
              <w:rPr>
                <w:rFonts w:eastAsia="Times New Roman" w:cstheme="minorHAnsi"/>
                <w:sz w:val="16"/>
                <w:szCs w:val="16"/>
              </w:rPr>
              <w:fldChar w:fldCharType="end"/>
            </w:r>
            <w:r w:rsidRPr="00793077">
              <w:rPr>
                <w:rFonts w:eastAsia="Times New Roman" w:cstheme="minorHAnsi"/>
                <w:sz w:val="16"/>
                <w:szCs w:val="16"/>
                <w:lang w:eastAsia="en-GB"/>
              </w:rPr>
              <w:t xml:space="preserve"> &amp; significantly smaller hip ER in fatigue</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{"citationItems":[{"id":"ITEM-1","itemData":{"DOI":"10.1080/02640414.2016.1189085","ISSN":"1466447X","abstract":"This study aimed to explore how asymptomatic athletes with a patellar tendon abnormality (PTA), who are at high risk of developing patellar tendinopathy, alter their landing technique and net patellar tendon loads generated in response to fatigue. Seven asymptomatic players with a PTA performed five successful vertical stop-jump trials before and after a fatigue protocol. Fatigue protocol involved participants repeatedly performing sets of 30 submaximal jump exercises on a sledge apparatus followed by 30 s rest until the task failure criteria were reached. Three-dimensional ground reaction forces, lower limb kinematics and net peak patellar tendon force were recorded during the stop-jump task. No significant between-fatigue condition differences in net patellar tendon loading, or most secondary outcome variables were observed. Only some fatigue changes were seen during the vertical landing phase. Asymptomatic PTA participants did not modify their landing technique or net patellar tendon loading during a stop-jump task in response to fatigue. The lack of between-fatigue condition differences displayed by the asymptomatic PTA participants during both landing phases suggest that these individuals may not be capable of sufficient movement variability in their landing strategies to adapt to fatigue.","author":[{"dropping-particle":"","family":"Edwards","given":"Suzi","non-dropping-particle":"","parse-names":false,"suffix":""},{"dropping-particle":"","family":"Steele","given":"Julie R.","non-dropping-particle":"","parse-names":false,"suffix":""},{"dropping-particle":"","family":"McGhee","given":"Deirdre E.","non-dropping-particle":"","parse-names":false,"suffix":""},{"dropping-particle":"","family":"Purdam","given":"Craig R.","non-dropping-particle":"","parse-names":false,"suffix":""},{"dropping-particle":"","family":"Cook","given":"Jill L.","non-dropping-particle":"","parse-names":false,"suffix":""}],"container-title":"Journal of Sports Sciences","id":"ITEM-1","issue":"8","issued":{"date-parts":[["2017","4","18"]]},"page":"769-776","title":"Asymptomatic players with a patellar tendon abnormality do not adapt their landing mechanics when fatigued","type":"article-journal","volume":"35"},"uris":["http://www.mendeley.com/documents/?uuid=b11f64a0-0e31-363b-8a31-ec56ca2c367a"]}],"mendeley":{"formattedCitation":"[27]","plainTextFormattedCitation":"[27]","previouslyFormattedCitation":"[27]"},"properties":{"noteIndex":0},"schema":"https://github.com/citation-style-language/schema/raw/master/csl-citation.json"}</w:instrText>
            </w:r>
            <w:r w:rsidRPr="00A042A0">
              <w:rPr>
                <w:rFonts w:eastAsia="Times New Roman" w:cstheme="minorHAnsi"/>
                <w:sz w:val="16"/>
                <w:szCs w:val="16"/>
              </w:rPr>
              <w:fldChar w:fldCharType="separate"/>
            </w:r>
            <w:r w:rsidRPr="00E67FDD">
              <w:rPr>
                <w:rFonts w:eastAsia="Times New Roman" w:cstheme="minorHAnsi"/>
                <w:noProof/>
                <w:sz w:val="16"/>
                <w:szCs w:val="16"/>
              </w:rPr>
              <w:t>[27]</w:t>
            </w:r>
            <w:r w:rsidRPr="00A042A0">
              <w:rPr>
                <w:rFonts w:eastAsia="Times New Roman" w:cstheme="minorHAnsi"/>
                <w:sz w:val="16"/>
                <w:szCs w:val="16"/>
              </w:rPr>
              <w:fldChar w:fldCharType="end"/>
            </w:r>
            <w:r w:rsidRPr="00793077">
              <w:rPr>
                <w:rFonts w:eastAsia="Times New Roman" w:cstheme="minorHAnsi"/>
                <w:sz w:val="16"/>
                <w:szCs w:val="16"/>
                <w:lang w:eastAsia="en-GB"/>
              </w:rPr>
              <w:t>.</w:t>
            </w:r>
          </w:p>
        </w:tc>
        <w:tc>
          <w:tcPr>
            <w:tcW w:w="425" w:type="dxa"/>
            <w:tcBorders>
              <w:top w:val="single" w:sz="8" w:space="0" w:color="auto"/>
              <w:left w:val="nil"/>
              <w:bottom w:val="single" w:sz="8" w:space="0" w:color="000000"/>
              <w:right w:val="nil"/>
            </w:tcBorders>
            <w:shd w:val="clear" w:color="auto" w:fill="auto"/>
            <w:noWrap/>
            <w:vAlign w:val="center"/>
            <w:hideMark/>
          </w:tcPr>
          <w:p w14:paraId="4C554700"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425" w:type="dxa"/>
            <w:tcBorders>
              <w:top w:val="single" w:sz="8" w:space="0" w:color="auto"/>
              <w:left w:val="nil"/>
              <w:bottom w:val="single" w:sz="8" w:space="0" w:color="000000"/>
              <w:right w:val="nil"/>
            </w:tcBorders>
            <w:shd w:val="clear" w:color="auto" w:fill="auto"/>
            <w:vAlign w:val="center"/>
            <w:hideMark/>
          </w:tcPr>
          <w:p w14:paraId="7E91A12A"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2</w:t>
            </w:r>
          </w:p>
        </w:tc>
        <w:tc>
          <w:tcPr>
            <w:tcW w:w="350" w:type="dxa"/>
            <w:tcBorders>
              <w:top w:val="single" w:sz="8" w:space="0" w:color="auto"/>
              <w:left w:val="nil"/>
              <w:bottom w:val="single" w:sz="8" w:space="0" w:color="000000"/>
              <w:right w:val="nil"/>
            </w:tcBorders>
            <w:shd w:val="clear" w:color="auto" w:fill="auto"/>
            <w:vAlign w:val="center"/>
            <w:hideMark/>
          </w:tcPr>
          <w:p w14:paraId="33E0C41E"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single" w:sz="8" w:space="0" w:color="auto"/>
              <w:left w:val="nil"/>
              <w:bottom w:val="single" w:sz="8" w:space="0" w:color="000000"/>
              <w:right w:val="nil"/>
            </w:tcBorders>
            <w:shd w:val="clear" w:color="auto" w:fill="auto"/>
            <w:noWrap/>
            <w:vAlign w:val="center"/>
            <w:hideMark/>
          </w:tcPr>
          <w:p w14:paraId="50D0701D"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2E0BB864" w14:textId="77777777" w:rsidTr="00791DA3">
        <w:trPr>
          <w:trHeight w:val="240"/>
        </w:trPr>
        <w:tc>
          <w:tcPr>
            <w:tcW w:w="1277" w:type="dxa"/>
            <w:vMerge/>
            <w:tcBorders>
              <w:left w:val="nil"/>
              <w:bottom w:val="nil"/>
              <w:right w:val="nil"/>
            </w:tcBorders>
            <w:shd w:val="clear" w:color="auto" w:fill="auto"/>
            <w:vAlign w:val="center"/>
            <w:hideMark/>
          </w:tcPr>
          <w:p w14:paraId="666B9408"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single" w:sz="8" w:space="0" w:color="auto"/>
              <w:right w:val="nil"/>
            </w:tcBorders>
            <w:shd w:val="clear" w:color="auto" w:fill="auto"/>
            <w:vAlign w:val="center"/>
            <w:hideMark/>
          </w:tcPr>
          <w:p w14:paraId="481AF5D6"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No relation between joint angles at IC and PT</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{"citationItems":[{"id":"ITEM-1","itemData":{"DOI":"10.1080/02640414.2012.695080","ISSN":"02640414","abstract":"Dancers are exposed to the effects of repetitive jumping and leaping as are other athletes that tend to develop patellar tendinopathy. Greater vertical ground reaction forces occur during landing from a dance leap than during takeoff and during other common athletic activities. The purposes of this study were: (1) to compare the landing ground reaction force profiles of participants with and without clinically diagnosed patellar tendinopathy, and (2) to determine the strength of the relationship between landing angle, and braking impulse. Eighteen elite pre-professional dancers (12 healthy, 6 with patellar tendinopathy; both groups 50% male) performed sauts de chat for kinetic and kinematic analysis. Dancers with patellar tendinopathy demonstrated greater peak vertical ground reaction force and impulse (36% and 15% greater, respectively). Dancers with patellar tendinopathy demonstrated greater peak braking ground reaction force and impulse (82% and 126% greater, respectively). Landing angle explained 67% of the braking impulse. Dancers with patellar tendinopathy exhibited greater vertical and braking impulses than healthy dancers. Braking impulse was strongly correlated with landing angle. While there was no difference between groups in landing angle, dancers with patellar tendinopathy exhibited greater braking impulse than their non-tendinopathic counterparts, even at similar landing angles. © 2012 Copyright Taylor and Francis Group, LLC.","author":[{"dropping-particle":"","family":"Fietzer","given":"Abbigail Lynn","non-dropping-particle":"","parse-names":false,"suffix":""},{"dropping-particle":"","family":"Chang","given":"Yu Jen","non-dropping-particle":"","parse-names":false,"suffix":""},{"dropping-particle":"","family":"Kulig","given":"Kornelia","non-dropping-particle":"","parse-names":false,"suffix":""}],"container-title":"Journal of Sports Sciences","id":"ITEM-1","issue":"11","issued":{"date-parts":[["2012","7"]]},"page":"1157-1163","title":"Dancers with patellar tendinopathy exhibit higher vertical and braking ground reaction forces during landing","type":"article-journal","volume":"30"},"uris":["http://www.mendeley.com/documents/?uuid=ece67d2c-ebeb-3b8c-b10a-4bc62b7e2227"]},{"id":"ITEM-2","itemData":{"DOI":"10.1177/2325967115576100","author":[{"dropping-particle":"","family":"Rosen","given":"Adam B","non-dropping-particle":"","parse-names":false,"suffix":""},{"dropping-particle":"","family":"Ko","given":"Jupil","non-dropping-particle":"","parse-names":false,"suffix":""},{"dropping-particle":"","family":"Simpson","given":"Kathy J","non-dropping-particle":"","parse-names":false,"suffix":""},{"dropping-particle":"","family":"Kim","given":"Seock-Ho","non-dropping-particle":"","parse-names":false,"suffix":""},{"dropping-particle":"","family":"Brown","given":"Cathleen N","non-dropping-particle":"","parse-names":false,"suffix":""}],"container-title":"Orthopaedic journal of sports medicine","id":"ITEM-2","issue":"3","issued":{"date-parts":[["2015"]]},"page":"2325967115576100","title":"Lower extremity kinematics during a drop jump in individuals with patellar tendinopathy","type":"article-journal","volume":"3"},"uris":["http://www.mendeley.com/documents/?uuid=5e302bc7-6aac-339b-9e37-c4138355f71f"]},{"id":"ITEM-3","itemData":{"DOI":"10.1111/sms.13595","ISSN":"16000838","abstract":"Patellar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Sports","id":"ITEM-3","issue":"3","issued":{"date-parts":[["2020"]]},"page":"540-548","title":"Jump-landing mechanics in patellar tendinopathy in elite youth basketballers","type":"article-journal","volume":"30"},"uris":["http://www.mendeley.com/documents/?uuid=1e719608-0f77-4f30-b803-515e2e142db0"]},{"id":"ITEM-4","itemData":{"DOI":"10.1055/s-0034-1395586","ISSN":"1439-3964 (Electronic)","PMID":"25607520","abstract":"The aims of this pilot study were to investigate how a novel sagittal plane kinematic measurement - the lower extremity contact angle (LECA) - relates to the landing dynamics of elite male volleyball athletes with and without patellar tendinopathy. The LECA was defined as the angle between the ground and the line connecting the center of pressure to the L5S1 marker. 18 athletes (9 with patellar tendinopathy and 9 with asymptomatic tendons) completed simulated spike jumps while instrumented for kinetic and kinematic analysis using a force platform and 3D motion analysis system. The patellar tendinopathic group demonstrated a significantly more acute LECA compared to the asymptomatic group (65.3°±2.2° vs. 69.1°±4.5°) and was the only kinematic or kinetic variable measured to discriminate between the 2 groups. The LECA further demonstrated less variability between trials than sagittal plane hip, knee, and ankle kinematics. Additionally, the LECA's - and not individual joints' - high correlation with the braking impulse ensures its predictive value for landing dynamics (r=- 0.890). The LECA has the potential to be a valuable tool to help assess jumping athletes in both injury prevention screening and as a variable that, if modified, could help alter the maladaptive behavior observed in symptomatic athletes.","author":[{"dropping-particle":"","family":"Kulig","given":"K","non-dropping-particle":"","parse-names":false,"suffix":""},{"dropping-particle":"","family":"Joiner","given":"D G","non-dropping-particle":"","parse-names":false,"suffix":""},{"dropping-particle":"","family":"Chang","given":"Y-J","non-dropping-particle":"","parse-names":false,"suffix":""}],"container-title":"International journal of sports medicine","id":"ITEM-4","issue":"5","issued":{"date-parts":[["2015","5"]]},"language":"eng","page":"400-406","title":"Landing limb posture in volleyball athletes with patellar tendinopathy: a pilot study.","type":"article-journal","volume":"36"},"uris":["http://www.mendeley.com/documents/?uuid=6ccde0f9-a5ff-404a-8c37-56c7163977ab"]}],"mendeley":{"formattedCitation":"[28,35,36,38]","plainTextFormattedCitation":"[28,35,36,38]","previouslyFormattedCitation":"[28,35,36,38]"},"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[28,35,36,38]</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single" w:sz="8" w:space="0" w:color="auto"/>
              <w:right w:val="nil"/>
            </w:tcBorders>
            <w:shd w:val="clear" w:color="auto" w:fill="auto"/>
            <w:noWrap/>
            <w:vAlign w:val="center"/>
            <w:hideMark/>
          </w:tcPr>
          <w:p w14:paraId="4D55E10B"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425" w:type="dxa"/>
            <w:tcBorders>
              <w:top w:val="nil"/>
              <w:left w:val="nil"/>
              <w:bottom w:val="single" w:sz="8" w:space="0" w:color="auto"/>
              <w:right w:val="nil"/>
            </w:tcBorders>
            <w:shd w:val="clear" w:color="auto" w:fill="auto"/>
            <w:vAlign w:val="center"/>
            <w:hideMark/>
          </w:tcPr>
          <w:p w14:paraId="72A735B7" w14:textId="4D9C3C65" w:rsidR="00385D7F" w:rsidRPr="00793077" w:rsidRDefault="00385D7F" w:rsidP="00791DA3">
            <w:pPr>
              <w:spacing w:after="0"/>
              <w:jc w:val="center"/>
              <w:rPr>
                <w:rFonts w:eastAsia="Times New Roman" w:cstheme="minorHAnsi"/>
                <w:sz w:val="16"/>
                <w:szCs w:val="16"/>
                <w:lang w:eastAsia="en-GB"/>
              </w:rPr>
            </w:pPr>
            <w:r>
              <w:rPr>
                <w:rFonts w:eastAsia="Times New Roman" w:cstheme="minorHAnsi"/>
                <w:sz w:val="16"/>
                <w:szCs w:val="16"/>
                <w:lang w:eastAsia="en-GB"/>
              </w:rPr>
              <w:t>3</w:t>
            </w:r>
          </w:p>
        </w:tc>
        <w:tc>
          <w:tcPr>
            <w:tcW w:w="350" w:type="dxa"/>
            <w:tcBorders>
              <w:top w:val="nil"/>
              <w:left w:val="nil"/>
              <w:bottom w:val="single" w:sz="8" w:space="0" w:color="auto"/>
              <w:right w:val="nil"/>
            </w:tcBorders>
            <w:shd w:val="clear" w:color="auto" w:fill="auto"/>
            <w:vAlign w:val="center"/>
            <w:hideMark/>
          </w:tcPr>
          <w:p w14:paraId="13C49BB4"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nil"/>
              <w:left w:val="nil"/>
              <w:bottom w:val="single" w:sz="8" w:space="0" w:color="auto"/>
              <w:right w:val="nil"/>
            </w:tcBorders>
            <w:shd w:val="clear" w:color="auto" w:fill="auto"/>
            <w:noWrap/>
            <w:vAlign w:val="center"/>
            <w:hideMark/>
          </w:tcPr>
          <w:p w14:paraId="7896035B"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Moderate</w:t>
            </w:r>
          </w:p>
        </w:tc>
      </w:tr>
      <w:tr w:rsidR="00385D7F" w:rsidRPr="00793077" w14:paraId="3D82D623" w14:textId="77777777" w:rsidTr="00791DA3">
        <w:trPr>
          <w:trHeight w:val="240"/>
        </w:trPr>
        <w:tc>
          <w:tcPr>
            <w:tcW w:w="1277" w:type="dxa"/>
            <w:vMerge w:val="restart"/>
            <w:tcBorders>
              <w:top w:val="single" w:sz="8" w:space="0" w:color="auto"/>
              <w:left w:val="nil"/>
              <w:right w:val="nil"/>
            </w:tcBorders>
            <w:shd w:val="clear" w:color="auto" w:fill="auto"/>
            <w:hideMark/>
          </w:tcPr>
          <w:p w14:paraId="12AD9166" w14:textId="77777777" w:rsidR="00385D7F" w:rsidRPr="00793077" w:rsidRDefault="00385D7F" w:rsidP="00791DA3">
            <w:pPr>
              <w:spacing w:after="0"/>
              <w:rPr>
                <w:rFonts w:eastAsia="Times New Roman" w:cstheme="minorHAnsi"/>
                <w:b/>
                <w:bCs/>
                <w:sz w:val="16"/>
                <w:szCs w:val="16"/>
                <w:lang w:eastAsia="en-GB"/>
              </w:rPr>
            </w:pPr>
            <w:r w:rsidRPr="00793077">
              <w:rPr>
                <w:rFonts w:eastAsia="Times New Roman" w:cstheme="minorHAnsi"/>
                <w:b/>
                <w:bCs/>
                <w:sz w:val="16"/>
                <w:szCs w:val="16"/>
                <w:lang w:eastAsia="en-GB"/>
              </w:rPr>
              <w:t>Joints velocities at IC (knee, hip)</w:t>
            </w:r>
          </w:p>
        </w:tc>
        <w:tc>
          <w:tcPr>
            <w:tcW w:w="6379" w:type="dxa"/>
            <w:tcBorders>
              <w:top w:val="nil"/>
              <w:left w:val="nil"/>
              <w:bottom w:val="single" w:sz="8" w:space="0" w:color="auto"/>
              <w:right w:val="nil"/>
            </w:tcBorders>
            <w:shd w:val="clear" w:color="auto" w:fill="auto"/>
            <w:vAlign w:val="center"/>
            <w:hideMark/>
          </w:tcPr>
          <w:p w14:paraId="27AFAAF5"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Slower knee flexion velocity possibly related to PTA</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abnormality","type":"article-journal","volume":"42"},"uris":["http://www.mendeley.com/documents/?uuid=7933b6d0-ce33-35f3-8dbb-cea676b37312"]},{"id":"ITEM-2","itemData":{"DOI":"10.1080/02640414.2016.1189085","ISSN":"1466447X","abstract":"This study aimed to explore how asymptomatic athletes with a patellar tendon abnormality (PTA), who are at high risk of developing patellar tendinopathy, alter their landing technique and net patellar tendon loads generated in response to fatigue. Seven asymptomatic players with a PTA performed five successful vertical stop-jump trials before and after a fatigue protocol. Fatigue protocol involved participants repeatedly performing sets of 30 submaximal jump exercises on a sledge apparatus followed by 30 s rest until the task failure criteria were reached. Three-dimensional ground reaction forces, lower limb kinematics and net peak patellar tendon force were recorded during the stop-jump task. No significant between-fatigue condition differences in net patellar tendon loading, or most secondary outcome variables were observed. Only some fatigue changes were seen during the vertical landing phase. Asymptomatic PTA participants did not modify their landing technique or net patellar tendon loading during a stop-jump task in response to fatigue. The lack of between-fatigue condition differences displayed by the asymptomatic PTA participants during both landing phases suggest that these individuals may not be capable of sufficient movement variability in their landing strategies to adapt to fatigue.","author":[{"dropping-particle":"","family":"Edwards","given":"Suzi","non-dropping-particle":"","parse-names":false,"suffix":""},{"dropping-particle":"","family":"Steele","given":"Julie R.","non-dropping-particle":"","parse-names":false,"suffix":""},{"dropping-particle":"","family":"McGhee","given":"Deirdre E.","non-dropping-particle":"","parse-names":false,"suffix":""},{"dropping-particle":"","family":"Purdam","given":"Craig R.","non-dropping-particle":"","parse-names":false,"suffix":""},{"dropping-particle":"","family":"Cook","given":"Jill L.","non-dropping-particle":"","parse-names":false,"suffix":""}],"container-title":"Journal of Sports Sciences","id":"ITEM-2","issue":"8","issued":{"date-parts":[["2017","4","18"]]},"page":"769-776","title":"Asymptomatic players with a patellar tendon abnormality do not adapt their landing mechanics when fatigued","type":"article-journal","volume":"35"},"uris":["http://www.mendeley.com/documents/?uuid=b11f64a0-0e31-363b-8a31-ec56ca2c367a"]}],"mendeley":{"formattedCitation":"[27,34]","plainTextFormattedCitation":"[27,34]","previouslyFormattedCitation":"[27,34]"},"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[27,34]</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single" w:sz="8" w:space="0" w:color="auto"/>
              <w:right w:val="nil"/>
            </w:tcBorders>
            <w:shd w:val="clear" w:color="auto" w:fill="auto"/>
            <w:noWrap/>
            <w:hideMark/>
          </w:tcPr>
          <w:p w14:paraId="193E35A0"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 </w:t>
            </w:r>
          </w:p>
        </w:tc>
        <w:tc>
          <w:tcPr>
            <w:tcW w:w="425" w:type="dxa"/>
            <w:tcBorders>
              <w:top w:val="nil"/>
              <w:left w:val="nil"/>
              <w:bottom w:val="single" w:sz="8" w:space="0" w:color="auto"/>
              <w:right w:val="nil"/>
            </w:tcBorders>
            <w:shd w:val="clear" w:color="auto" w:fill="auto"/>
            <w:vAlign w:val="center"/>
            <w:hideMark/>
          </w:tcPr>
          <w:p w14:paraId="029BEC95"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2</w:t>
            </w:r>
          </w:p>
        </w:tc>
        <w:tc>
          <w:tcPr>
            <w:tcW w:w="350" w:type="dxa"/>
            <w:tcBorders>
              <w:top w:val="nil"/>
              <w:left w:val="nil"/>
              <w:bottom w:val="single" w:sz="8" w:space="0" w:color="auto"/>
              <w:right w:val="nil"/>
            </w:tcBorders>
            <w:shd w:val="clear" w:color="auto" w:fill="auto"/>
            <w:vAlign w:val="center"/>
            <w:hideMark/>
          </w:tcPr>
          <w:p w14:paraId="32CFBF1C"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nil"/>
              <w:left w:val="nil"/>
              <w:bottom w:val="single" w:sz="8" w:space="0" w:color="auto"/>
              <w:right w:val="nil"/>
            </w:tcBorders>
            <w:shd w:val="clear" w:color="auto" w:fill="auto"/>
            <w:noWrap/>
            <w:vAlign w:val="center"/>
            <w:hideMark/>
          </w:tcPr>
          <w:p w14:paraId="66E36ABE"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Limited</w:t>
            </w:r>
          </w:p>
        </w:tc>
      </w:tr>
      <w:tr w:rsidR="00385D7F" w:rsidRPr="00793077" w14:paraId="14E65261" w14:textId="77777777" w:rsidTr="00791DA3">
        <w:trPr>
          <w:trHeight w:val="293"/>
        </w:trPr>
        <w:tc>
          <w:tcPr>
            <w:tcW w:w="1277" w:type="dxa"/>
            <w:vMerge/>
            <w:tcBorders>
              <w:left w:val="nil"/>
              <w:bottom w:val="single" w:sz="8" w:space="0" w:color="000000"/>
              <w:right w:val="nil"/>
            </w:tcBorders>
            <w:shd w:val="clear" w:color="auto" w:fill="auto"/>
            <w:vAlign w:val="center"/>
            <w:hideMark/>
          </w:tcPr>
          <w:p w14:paraId="5F5DD1C2"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single" w:sz="8" w:space="0" w:color="000000"/>
              <w:right w:val="nil"/>
            </w:tcBorders>
            <w:shd w:val="clear" w:color="auto" w:fill="auto"/>
            <w:vAlign w:val="center"/>
            <w:hideMark/>
          </w:tcPr>
          <w:p w14:paraId="2D44DF89"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Hip joint velocity may be related to PTA; hip extension displaying significantly faster hip extension velocity</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mendeley":{"formattedCitation":"[34]","plainTextFormattedCitation":"[34]","previouslyFormattedCitation":"[34]"},"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[34]</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single" w:sz="8" w:space="0" w:color="000000"/>
              <w:right w:val="nil"/>
            </w:tcBorders>
            <w:shd w:val="clear" w:color="auto" w:fill="auto"/>
            <w:noWrap/>
            <w:vAlign w:val="center"/>
            <w:hideMark/>
          </w:tcPr>
          <w:p w14:paraId="46405F5D"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425" w:type="dxa"/>
            <w:tcBorders>
              <w:top w:val="nil"/>
              <w:left w:val="nil"/>
              <w:bottom w:val="single" w:sz="8" w:space="0" w:color="000000"/>
              <w:right w:val="nil"/>
            </w:tcBorders>
            <w:shd w:val="clear" w:color="auto" w:fill="auto"/>
            <w:vAlign w:val="center"/>
            <w:hideMark/>
          </w:tcPr>
          <w:p w14:paraId="2E974F66"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single" w:sz="8" w:space="0" w:color="000000"/>
              <w:right w:val="nil"/>
            </w:tcBorders>
            <w:shd w:val="clear" w:color="auto" w:fill="auto"/>
            <w:vAlign w:val="center"/>
            <w:hideMark/>
          </w:tcPr>
          <w:p w14:paraId="7DCDC302"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nil"/>
              <w:left w:val="nil"/>
              <w:bottom w:val="single" w:sz="8" w:space="0" w:color="000000"/>
              <w:right w:val="nil"/>
            </w:tcBorders>
            <w:shd w:val="clear" w:color="auto" w:fill="auto"/>
            <w:noWrap/>
            <w:vAlign w:val="center"/>
            <w:hideMark/>
          </w:tcPr>
          <w:p w14:paraId="59BF2474"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35F8CF9C" w14:textId="77777777" w:rsidTr="00791DA3">
        <w:trPr>
          <w:trHeight w:val="240"/>
        </w:trPr>
        <w:tc>
          <w:tcPr>
            <w:tcW w:w="1277" w:type="dxa"/>
            <w:vMerge w:val="restart"/>
            <w:tcBorders>
              <w:top w:val="nil"/>
              <w:left w:val="nil"/>
              <w:right w:val="nil"/>
            </w:tcBorders>
            <w:shd w:val="clear" w:color="auto" w:fill="auto"/>
            <w:hideMark/>
          </w:tcPr>
          <w:p w14:paraId="62F31DB7" w14:textId="77777777" w:rsidR="00385D7F" w:rsidRPr="00793077" w:rsidRDefault="00385D7F" w:rsidP="00791DA3">
            <w:pPr>
              <w:spacing w:after="0"/>
              <w:rPr>
                <w:rFonts w:eastAsia="Times New Roman" w:cstheme="minorHAnsi"/>
                <w:b/>
                <w:bCs/>
                <w:sz w:val="16"/>
                <w:szCs w:val="16"/>
                <w:lang w:eastAsia="en-GB"/>
              </w:rPr>
            </w:pPr>
            <w:r w:rsidRPr="00793077">
              <w:rPr>
                <w:rFonts w:eastAsia="Times New Roman" w:cstheme="minorHAnsi"/>
                <w:b/>
                <w:bCs/>
                <w:sz w:val="16"/>
                <w:szCs w:val="16"/>
                <w:lang w:eastAsia="en-GB"/>
              </w:rPr>
              <w:t>Joints RoM (ankle, knee, hip)</w:t>
            </w:r>
          </w:p>
        </w:tc>
        <w:tc>
          <w:tcPr>
            <w:tcW w:w="6379" w:type="dxa"/>
            <w:tcBorders>
              <w:top w:val="nil"/>
              <w:left w:val="nil"/>
              <w:bottom w:val="nil"/>
              <w:right w:val="nil"/>
            </w:tcBorders>
            <w:shd w:val="clear" w:color="auto" w:fill="auto"/>
            <w:vAlign w:val="center"/>
            <w:hideMark/>
          </w:tcPr>
          <w:p w14:paraId="23C7E474"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An association of smaller ankle dorsiflexion with PT</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exercise","id":"ITEM-1","issue":"12","issued":{"date-parts":[["2017","12"]]},"page":"2517-2527","title":"Effects of altering trunk position during landings on patellar tendon force and pain.","type":"article-journal","volume":"49"},"uris":["http://www.mendeley.com/documents/?uuid=0e304e3b-07d1-409d-bc48-e4ffc0db4a00"]},{"id":"ITEM-2","itemData":{"DOI":"10.1136/bjsm.2006.032565","author":[{"dropping-particle":"","family":"Bisseling","given":"Rob W","non-dropping-particle":"","parse-names":false,"suffix":""},{"dropping-particle":"","family":"Hof","given":"At L","non-dropping-particle":"","parse-names":false,"suffix":""},{"dropping-particle":"","family":"Bredeweg","given":"Steef W","non-dropping-particle":"","parse-names":false,"suffix":""},{"dropping-particle":"","family":"Zwerver","given":"Johannes","non-dropping-particle":"","parse-names":false,"suffix":""},{"dropping-particle":"","family":"Mulder","given":"Theo","non-dropping-particle":"","parse-names":false,"suffix":""}],"container-title":"Br J Sports Med","id":"ITEM-2","issue":"7","issued":{"date-parts":[["2007"]]},"page":"8","title":"Relationship between landing strategy and patellar tendinopathy in volleyball","type":"article-journal","volume":"41"},"uris":["http://www.mendeley.com/documents/?uuid=d67a535f-ded8-333e-8984-329d218d3bbf"]},{"id":"ITEM-3","itemData":{"DOI":"10.1055/s-0034-1395586","ISSN":"1439-3964 (Electronic)","PMID":"25607520","abstract":"The aims of this pilot study were to investigate how a novel sagittal plane kinematic measurement - the lower extremity contact angle (LECA) - relates to the landing dynamics of elite male volleyball athletes with and without patellar tendinopathy. The LECA was defined as the angle between the ground and the line connecting the center of pressure to the L5S1 marker. 18 athletes (9 with patellar tendinopathy and 9 with asymptomatic tendons) completed simulated spike jumps while instrumented for kinetic and kinematic analysis using a force platform and 3D motion analysis system. The patellar tendinopathic group demonstrated a significantly more acute LECA compared to the asymptomatic group (65.3°±2.2° vs. 69.1°±4.5°) and was the only kinematic or kinetic variable measured to discriminate between the 2 groups. The LECA further demonstrated less variability between trials than sagittal plane hip, knee, and ankle kinematics. Additionally, the LECA's - and not individual joints' - high correlation with the braking impulse ensures its predictive value for landing dynamics (r=- 0.890). The LECA has the potential to be a valuable tool to help assess jumping athletes in both injury prevention screening and as a variable that, if modified, could help alter the maladaptive behavior observed in symptomatic athletes.","author":[{"dropping-particle":"","family":"Kulig","given":"K","non-dropping-particle":"","parse-names":false,"suffix":""},{"dropping-particle":"","family":"Joiner","given":"D G","non-dropping-particle":"","parse-names":false,"suffix":""},{"dropping-particle":"","family":"Chang","given":"Y-J","non-dropping-particle":"","parse-names":false,"suffix":""}],"container-title":"International journal of sports medicine","id":"ITEM-3","issue":"5","issued":{"date-parts":[["2015","5"]]},"language":"eng","page":"400-406","title":"Landing limb posture in volleyball athletes with patellar tendinopathy: a pilot study.","type":"article-journal","volume":"36"},"uris":["http://www.mendeley.com/documents/?uuid=6ccde0f9-a5ff-404a-8c37-56c7163977ab"]},{"id":"ITEM-4","itemData":{"DOI":"10.1055/s-0035-1555858","ISSN":"1439-3964 (Electronic)","PMID":"26701825","abstract":"The literature on the relation between jump biomechanics and jumper's knee indicates that a jump with horizontal displacement poses a threat for developing jumper's knee. Subjects with jumper's knee have been shown to display a stiff landing pattern characterized by a small range of motion. However, up to now only cross-sectional studies have been conducted. 6 teams from sports involving repetitive landing were followed prospectively for 2 years. At baseline athletes performed the Landing Error Scoring System jump and 3D kinematics and kinetics were obtained. A comparison was made between subjects who developed jumper's knee and those who did not develop it. 3 subjects developed jumper's knee during the study. Leg stiffness during landing was high compared to the mean of the healthy controls. No common kinematic patterns could be identified in these 3 subjects. The results suggest that athletes with high leg stiffness during landing might have an increased risk for developing jumper's knee, yet this conclusion is based on a very small sample. Subjects who develop jumper's knee do not show a common landing technique. Further research is needed to investigate whether leg stiffness can be used to identify athletes at risk and as a target variable to be used in prevention.","author":[{"dropping-particle":"","family":"Worp","given":"H.","non-dropping-particle":"Van Der","parse-names":false,"suffix":""},{"dropping-particle":"","family":"Does","given":"H.T.D","non-dropping-particle":"Van Der","parse-names":false,"suffix":""},{"dropping-particle":"","family":"Brink","given":"M. S.","non-dropping-particle":"","parse-names":false,"suffix":""},{"dropping-particle":"","family":"Zwerver","given":"J.","non-dropping-particle":"","parse-names":false,"suffix":""},{"dropping-particle":"","family":"Hijmans","given":"J. M.","non-dropping-particle":"","parse-names":false,"suffix":""}],"container-title":"International journal of sports medicine","id":"ITEM-4","issue":"3","issued":{"date-parts":[["2016"]]},"page":"245-250","title":"Prospective study of the relation between landing biomechanics and jumper's knee.","type":"article-journal","volume":"37"},"uris":["http://www.mendeley.com/documents/?uuid=6996e4ba-d8e0-4bab-b890-f21b73e54a6a"]}],"mendeley":{"formattedCitation":"[26,29,32,36]","plainTextFormattedCitation":"[26,29,32,36]","previouslyFormattedCitation":"[26,29,32,36]"},"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[26,29,32,36]</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4693E9FE"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3384836D" w14:textId="4C31DD62" w:rsidR="00385D7F" w:rsidRPr="00793077" w:rsidRDefault="00385D7F" w:rsidP="00791DA3">
            <w:pPr>
              <w:spacing w:after="0"/>
              <w:jc w:val="center"/>
              <w:rPr>
                <w:rFonts w:eastAsia="Times New Roman" w:cstheme="minorHAnsi"/>
                <w:sz w:val="16"/>
                <w:szCs w:val="16"/>
                <w:lang w:eastAsia="en-GB"/>
              </w:rPr>
            </w:pPr>
            <w:r>
              <w:rPr>
                <w:rFonts w:eastAsia="Times New Roman" w:cstheme="minorHAnsi"/>
                <w:sz w:val="16"/>
                <w:szCs w:val="16"/>
                <w:lang w:eastAsia="en-GB"/>
              </w:rPr>
              <w:t>3</w:t>
            </w:r>
          </w:p>
        </w:tc>
        <w:tc>
          <w:tcPr>
            <w:tcW w:w="350" w:type="dxa"/>
            <w:tcBorders>
              <w:top w:val="nil"/>
              <w:left w:val="nil"/>
              <w:bottom w:val="nil"/>
              <w:right w:val="nil"/>
            </w:tcBorders>
            <w:shd w:val="clear" w:color="auto" w:fill="auto"/>
            <w:vAlign w:val="center"/>
            <w:hideMark/>
          </w:tcPr>
          <w:p w14:paraId="7DB2B161"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4B4BCCB3"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Moderate</w:t>
            </w:r>
          </w:p>
        </w:tc>
      </w:tr>
      <w:tr w:rsidR="00385D7F" w:rsidRPr="00793077" w14:paraId="6DD7F4B2" w14:textId="77777777" w:rsidTr="00791DA3">
        <w:trPr>
          <w:trHeight w:val="240"/>
        </w:trPr>
        <w:tc>
          <w:tcPr>
            <w:tcW w:w="1277" w:type="dxa"/>
            <w:vMerge/>
            <w:tcBorders>
              <w:left w:val="nil"/>
              <w:right w:val="nil"/>
            </w:tcBorders>
            <w:shd w:val="clear" w:color="auto" w:fill="auto"/>
            <w:vAlign w:val="center"/>
            <w:hideMark/>
          </w:tcPr>
          <w:p w14:paraId="254172AF"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5AD96356"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No relation between sagittal plane ankle kinematics and PT in young athletes</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Sports","id":"ITEM-1","issue":"3","issued":{"date-parts":[["2020"]]},"page":"540-548","title":"Jump-landing mechanics in patellar tendinopathy in elite youth basketballers","type":"article-journal","volume":"30"},"uris":["http://www.mendeley.com/documents/?uuid=1e719608-0f77-4f30-b803-515e2e142db0"]}],"mendeley":{"formattedCitation":"[28]","plainTextFormattedCitation":"[28]","previouslyFormattedCitation":"[28]"},"properties":{"noteIndex":0},"schema":"https://github.com/citation-style-language/schema/raw/master/csl-citation.json"}</w:instrText>
            </w:r>
            <w:r w:rsidRPr="00A042A0">
              <w:rPr>
                <w:rFonts w:eastAsia="Times New Roman" w:cstheme="minorHAnsi"/>
                <w:sz w:val="16"/>
                <w:szCs w:val="16"/>
              </w:rPr>
              <w:fldChar w:fldCharType="separate"/>
            </w:r>
            <w:r w:rsidRPr="00E67FDD">
              <w:rPr>
                <w:rFonts w:eastAsia="Times New Roman" w:cstheme="minorHAnsi"/>
                <w:noProof/>
                <w:sz w:val="16"/>
                <w:szCs w:val="16"/>
              </w:rPr>
              <w:t>[28]</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60C4CA2F"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788D5526" w14:textId="77777777" w:rsidR="00385D7F" w:rsidRPr="00793077" w:rsidRDefault="00385D7F" w:rsidP="00791DA3">
            <w:pPr>
              <w:spacing w:after="0"/>
              <w:jc w:val="center"/>
              <w:rPr>
                <w:rFonts w:eastAsia="Times New Roman" w:cstheme="minorHAnsi"/>
                <w:sz w:val="16"/>
                <w:szCs w:val="16"/>
                <w:lang w:eastAsia="en-GB"/>
              </w:rPr>
            </w:pPr>
          </w:p>
        </w:tc>
        <w:tc>
          <w:tcPr>
            <w:tcW w:w="350" w:type="dxa"/>
            <w:tcBorders>
              <w:top w:val="nil"/>
              <w:left w:val="nil"/>
              <w:bottom w:val="nil"/>
              <w:right w:val="nil"/>
            </w:tcBorders>
            <w:shd w:val="clear" w:color="auto" w:fill="auto"/>
            <w:vAlign w:val="center"/>
            <w:hideMark/>
          </w:tcPr>
          <w:p w14:paraId="6108781B"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1CF493D4"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Limited</w:t>
            </w:r>
          </w:p>
        </w:tc>
      </w:tr>
      <w:tr w:rsidR="00385D7F" w:rsidRPr="00793077" w14:paraId="2A57D0E3" w14:textId="77777777" w:rsidTr="00791DA3">
        <w:trPr>
          <w:trHeight w:val="240"/>
        </w:trPr>
        <w:tc>
          <w:tcPr>
            <w:tcW w:w="1277" w:type="dxa"/>
            <w:vMerge/>
            <w:tcBorders>
              <w:left w:val="nil"/>
              <w:right w:val="nil"/>
            </w:tcBorders>
            <w:shd w:val="clear" w:color="auto" w:fill="auto"/>
            <w:vAlign w:val="center"/>
            <w:hideMark/>
          </w:tcPr>
          <w:p w14:paraId="10D331D9"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112C1BF0"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No relation between sagittal plane ankle kinematics and PTA</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exercise","id":"ITEM-1","issue":"12","issued":{"date-parts":[["2017","12"]]},"page":"2517-2527","title":"Effects of altering trunk position during landings on patellar tendon force and pain.","type":"article-journal","volume":"49"},"uris":["http://www.mendeley.com/documents/?uuid=0e304e3b-07d1-409d-bc48-e4ffc0db4a00"]}],"mendeley":{"formattedCitation":"[29]","plainTextFormattedCitation":"[29]","previouslyFormattedCitation":"[29]"},"properties":{"noteIndex":0},"schema":"https://github.com/citation-style-language/schema/raw/master/csl-citation.json"}</w:instrText>
            </w:r>
            <w:r w:rsidRPr="00A042A0">
              <w:rPr>
                <w:rFonts w:eastAsia="Times New Roman" w:cstheme="minorHAnsi"/>
                <w:sz w:val="16"/>
                <w:szCs w:val="16"/>
              </w:rPr>
              <w:fldChar w:fldCharType="separate"/>
            </w:r>
            <w:r w:rsidRPr="00E67FDD">
              <w:rPr>
                <w:rFonts w:eastAsia="Times New Roman" w:cstheme="minorHAnsi"/>
                <w:noProof/>
                <w:sz w:val="16"/>
                <w:szCs w:val="16"/>
              </w:rPr>
              <w:t>[29]</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64389250"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6951F5E1" w14:textId="77777777" w:rsidR="00385D7F" w:rsidRPr="00793077" w:rsidRDefault="00385D7F" w:rsidP="00791DA3">
            <w:pPr>
              <w:spacing w:after="0"/>
              <w:jc w:val="center"/>
              <w:rPr>
                <w:rFonts w:eastAsia="Times New Roman" w:cstheme="minorHAnsi"/>
                <w:sz w:val="16"/>
                <w:szCs w:val="16"/>
                <w:lang w:eastAsia="en-GB"/>
              </w:rPr>
            </w:pPr>
          </w:p>
        </w:tc>
        <w:tc>
          <w:tcPr>
            <w:tcW w:w="350" w:type="dxa"/>
            <w:tcBorders>
              <w:top w:val="nil"/>
              <w:left w:val="nil"/>
              <w:bottom w:val="nil"/>
              <w:right w:val="nil"/>
            </w:tcBorders>
            <w:shd w:val="clear" w:color="auto" w:fill="auto"/>
            <w:vAlign w:val="center"/>
            <w:hideMark/>
          </w:tcPr>
          <w:p w14:paraId="0852AB62"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66857EA1"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Limited</w:t>
            </w:r>
          </w:p>
        </w:tc>
      </w:tr>
      <w:tr w:rsidR="00385D7F" w:rsidRPr="00793077" w14:paraId="5205284D" w14:textId="77777777" w:rsidTr="00791DA3">
        <w:trPr>
          <w:trHeight w:val="240"/>
        </w:trPr>
        <w:tc>
          <w:tcPr>
            <w:tcW w:w="1277" w:type="dxa"/>
            <w:vMerge/>
            <w:tcBorders>
              <w:left w:val="nil"/>
              <w:right w:val="nil"/>
            </w:tcBorders>
            <w:shd w:val="clear" w:color="auto" w:fill="auto"/>
            <w:vAlign w:val="center"/>
            <w:hideMark/>
          </w:tcPr>
          <w:p w14:paraId="05F56B9C"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332DFCAA"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No relation between sagittal plane ankle kinematics and previous PT</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{"citationItems":[{"id":"ITEM-1","itemData":{"DOI":"10.1136/bjsm.2006.032565","author":[{"dropping-particle":"","family":"Bisseling","given":"Rob W","non-dropping-particle":"","parse-names":false,"suffix":""},{"dropping-particle":"","family":"Hof","given":"At L","non-dropping-particle":"","parse-names":false,"suffix":""},{"dropping-particle":"","family":"Bredeweg","given":"Steef W","non-dropping-particle":"","parse-names":false,"suffix":""},{"dropping-particle":"","family":"Zwerver","given":"Johannes","non-dropping-particle":"","parse-names":false,"suffix":""},{"dropping-particle":"","family":"Mulder","given":"Theo","non-dropping-particle":"","parse-names":false,"suffix":""}],"container-title":"Br J Sports Med","id":"ITEM-1","issue":"7","issued":{"date-parts":[["2007"]]},"page":"8","title":"Relationship between landing strategy and patellar tendinopathy in volleyball","type":"article-journal","volume":"41"},"uris":["http://www.mendeley.com/documents/?uuid=d67a535f-ded8-333e-8984-329d218d3bbf"]}],"mendeley":{"formattedCitation":"[32]","plainTextFormattedCitation":"[32]","previouslyFormattedCitation":"[32]"},"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[32]</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0642DA0E"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4DB40BD3"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nil"/>
              <w:right w:val="nil"/>
            </w:tcBorders>
            <w:shd w:val="clear" w:color="auto" w:fill="auto"/>
            <w:vAlign w:val="center"/>
            <w:hideMark/>
          </w:tcPr>
          <w:p w14:paraId="0F367519"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3736F296"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461A04FD" w14:textId="77777777" w:rsidTr="00791DA3">
        <w:trPr>
          <w:trHeight w:val="240"/>
        </w:trPr>
        <w:tc>
          <w:tcPr>
            <w:tcW w:w="1277" w:type="dxa"/>
            <w:vMerge/>
            <w:tcBorders>
              <w:left w:val="nil"/>
              <w:right w:val="nil"/>
            </w:tcBorders>
            <w:shd w:val="clear" w:color="auto" w:fill="auto"/>
            <w:vAlign w:val="center"/>
            <w:hideMark/>
          </w:tcPr>
          <w:p w14:paraId="2AE7FA93"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2084A2C2"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PTA group had greater ankle inversion at PTF</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mendeley":{"formattedCitation":"[34]","plainTextFormattedCitation":"[34]","previouslyFormattedCitation":"[34]"},"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[34]</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1B64BFA6"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03190E9D"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nil"/>
              <w:right w:val="nil"/>
            </w:tcBorders>
            <w:shd w:val="clear" w:color="auto" w:fill="auto"/>
            <w:vAlign w:val="center"/>
            <w:hideMark/>
          </w:tcPr>
          <w:p w14:paraId="73523F33"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354F8124"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0F190188" w14:textId="77777777" w:rsidTr="00791DA3">
        <w:trPr>
          <w:trHeight w:val="240"/>
        </w:trPr>
        <w:tc>
          <w:tcPr>
            <w:tcW w:w="1277" w:type="dxa"/>
            <w:vMerge/>
            <w:tcBorders>
              <w:left w:val="nil"/>
              <w:right w:val="nil"/>
            </w:tcBorders>
            <w:shd w:val="clear" w:color="auto" w:fill="auto"/>
            <w:vAlign w:val="center"/>
            <w:hideMark/>
          </w:tcPr>
          <w:p w14:paraId="6F3E3F9D"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421B64D8" w14:textId="77777777" w:rsidR="00385D7F" w:rsidRPr="00793077"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JPTs</w:t>
            </w:r>
            <w:r w:rsidRPr="00793077">
              <w:rPr>
                <w:rFonts w:eastAsia="Times New Roman" w:cstheme="minorHAnsi"/>
                <w:sz w:val="16"/>
                <w:szCs w:val="16"/>
                <w:lang w:eastAsia="en-GB"/>
              </w:rPr>
              <w:t xml:space="preserve"> had lower peak knee flexion angles</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{"citationItems":[{"id":"ITEM-1","itemData":{"DOI":"10.1177/2325967115576100","author":[{"dropping-particle":"","family":"Rosen","given":"Adam B","non-dropping-particle":"","parse-names":false,"suffix":""},{"dropping-particle":"","family":"Ko","given":"Jupil","non-dropping-particle":"","parse-names":false,"suffix":""},{"dropping-particle":"","family":"Simpson","given":"Kathy J","non-dropping-particle":"","parse-names":false,"suffix":""},{"dropping-particle":"","family":"Kim","given":"Seock-Ho","non-dropping-particle":"","parse-names":false,"suffix":""},{"dropping-particle":"","family":"Brown","given":"Cathleen N","non-dropping-particle":"","parse-names":false,"suffix":""}],"container-title":"Orthopaedic journal of sports medicine","id":"ITEM-1","issue":"3","issued":{"date-parts":[["2015"]]},"page":"2325967115576100","title":"Lower extremity kinematics during a drop jump in individuals with patellar tendinopathy","type":"article-journal","volume":"3"},"uris":["http://www.mendeley.com/documents/?uuid=5e302bc7-6aac-339b-9e37-c4138355f71f"]},{"id":"ITEM-2","itemData":{"DOI":"10.1055/s-0035-1555858","ISSN":"1439-3964 (Electronic)","PMID":"26701825","abstract":"The literature on the relation between jump biomechanics and jumper's knee indicates that a jump with horizontal displacement poses a threat for developing jumper's knee. Subjects with jumper's knee have been shown to display a stiff landing pattern characterized by a small range of motion. However, up to now only cross-sectional studies have been conducted. 6 teams from sports involving repetitive landing were followed prospectively for 2 years. At baseline athletes performed the Landing Error Scoring System jump and 3D kinematics and kinetics were obtained. A comparison was made between subjects who developed jumper's knee and those who did not develop it. 3 subjects developed jumper's knee during the study. Leg stiffness during landing was high compared to the mean of the healthy controls. No common kinematic patterns could be identified in these 3 subjects. The results suggest that athletes with high leg stiffness during landing might have an increased risk for developing jumper's knee, yet this conclusion is based on a very small sample. Subjects who develop jumper's knee do not show a common landing technique. Further research is needed to investigate whether leg stiffness can be used to identify athletes at risk and as a target variable to be used in prevention.","author":[{"dropping-particle":"","family":"Worp","given":"H.","non-dropping-particle":"Van Der","parse-names":false,"suffix":""},{"dropping-particle":"","family":"Does","given":"H.T.D","non-dropping-particle":"Van Der","parse-names":false,"suffix":""},{"dropping-particle":"","family":"Brink","given":"M. S.","non-dropping-particle":"","parse-names":false,"suffix":""},{"dropping-particle":"","family":"Zwerver","given":"J.","non-dropping-particle":"","parse-names":false,"suffix":""},{"dropping-particle":"","family":"Hijmans","given":"J. M.","non-dropping-particle":"","parse-names":false,"suffix":""}],"container-title":"International journal of sports medicine","id":"ITEM-2","issue":"3","issued":{"date-parts":[["2016"]]},"page":"245-250","title":"Prospective study of the relation between landing biomechanics and jumper's knee.","type":"article-journal","volume":"37"},"uris":["http://www.mendeley.com/documents/?uuid=6996e4ba-d8e0-4bab-b890-f21b73e54a6a"]}],"mendeley":{"formattedCitation":"[26,38]","plainTextFormattedCitation":"[26,38]","previouslyFormattedCitation":"[26,38]"},"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[26,38]</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2FF88138"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 </w:t>
            </w:r>
          </w:p>
        </w:tc>
        <w:tc>
          <w:tcPr>
            <w:tcW w:w="425" w:type="dxa"/>
            <w:tcBorders>
              <w:top w:val="nil"/>
              <w:left w:val="nil"/>
              <w:bottom w:val="nil"/>
              <w:right w:val="nil"/>
            </w:tcBorders>
            <w:shd w:val="clear" w:color="auto" w:fill="auto"/>
            <w:vAlign w:val="center"/>
            <w:hideMark/>
          </w:tcPr>
          <w:p w14:paraId="6B821782"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2</w:t>
            </w:r>
          </w:p>
        </w:tc>
        <w:tc>
          <w:tcPr>
            <w:tcW w:w="350" w:type="dxa"/>
            <w:tcBorders>
              <w:top w:val="nil"/>
              <w:left w:val="nil"/>
              <w:bottom w:val="nil"/>
              <w:right w:val="nil"/>
            </w:tcBorders>
            <w:shd w:val="clear" w:color="auto" w:fill="auto"/>
            <w:vAlign w:val="center"/>
            <w:hideMark/>
          </w:tcPr>
          <w:p w14:paraId="78CCD214"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64A45335"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Limited</w:t>
            </w:r>
          </w:p>
        </w:tc>
      </w:tr>
      <w:tr w:rsidR="00385D7F" w:rsidRPr="00793077" w14:paraId="092DA1D5" w14:textId="77777777" w:rsidTr="00791DA3">
        <w:trPr>
          <w:trHeight w:val="240"/>
        </w:trPr>
        <w:tc>
          <w:tcPr>
            <w:tcW w:w="1277" w:type="dxa"/>
            <w:vMerge/>
            <w:tcBorders>
              <w:left w:val="nil"/>
              <w:right w:val="nil"/>
            </w:tcBorders>
            <w:shd w:val="clear" w:color="auto" w:fill="auto"/>
            <w:vAlign w:val="center"/>
            <w:hideMark/>
          </w:tcPr>
          <w:p w14:paraId="4D5C79C0"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6FB78F31"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A deeper knee flexion predicted 100% cases for PT</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{"citationItems":[{"id":"ITEM-1","itemData":{"DOI":"10.1177/036354659602400520","ISSN":"0363-5465","abstract":"We quantified the lower extremity dynamics developed during the volleyball spike and block jumps to find out if predictive relations exist between jump dynamics and patellar tendinitis. Lower extremity movement biomechanics were analyzed for 10 members of the 1994 Canadian Men's National Volleyball Team (all right-handed hitters). Based on physical examination, 3 of the 10 players had patellar tendon pain associated with patellar tendinitis at the time of testing. In masked biomechanical and logistic regression analyses, we discovered that the vertical ground-reaction force during the take-off phase of both spike and block jumps was a significant predictor of patellar tendinitis-correctly predicting the presence or absence of patellar tendinitis in 8 of 10 players. Deepest knee flexion angle (during landing from the spike jump) predicted 10 of 10 cases correctly for the left knee. The external tibial torsional moment (during the takeoff for the right knee with the spike jump and for the left knee with the block jump) was also a significant predictor of tendinitis. In these players, the likelihood of patellar tendon pain was significantly related to high forces and rates of loading in the knee extensor mechanism, combined with large external tibial torsional moments and deep knee flexion angles.","author":[{"dropping-particle":"","family":"Richards","given":"David P.","non-dropping-particle":"","parse-names":false,"suffix":""},{"dropping-particle":"V.","family":"Ajemian","given":"Stanley","non-dropping-particle":"","parse-names":false,"suffix":""},{"dropping-particle":"","family":"Wiley","given":"J. Preston","non-dropping-particle":"","parse-names":false,"suffix":""},{"dropping-particle":"","family":"Zernicke","given":"Ronald F.","non-dropping-particle":"","parse-names":false,"suffix":""}],"container-title":"AMERICAN JOURNAL OF SPORTS MEDICINE","id":"ITEM-1","issue":"5","issued":{"date-parts":[["1996"]]},"page":"676-683","title":"Knee joint dynamics predict patellar tendinitis in elite volleyball players","type":"article-journal","volume":"24"},"uris":["http://www.mendeley.com/documents/?uuid=f8dcf0af-e2da-4c0f-90e4-797bc44366b0"]}],"mendeley":{"formattedCitation":"[40]","plainTextFormattedCitation":"[40]","previouslyFormattedCitation":"[40]"},"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[40]</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6FFD3FD6"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6186EA74" w14:textId="77777777" w:rsidR="00385D7F" w:rsidRPr="00793077" w:rsidRDefault="00385D7F" w:rsidP="00791DA3">
            <w:pPr>
              <w:spacing w:after="0"/>
              <w:rPr>
                <w:rFonts w:eastAsia="Times New Roman" w:cstheme="minorHAnsi"/>
                <w:sz w:val="16"/>
                <w:szCs w:val="16"/>
                <w:lang w:eastAsia="en-GB"/>
              </w:rPr>
            </w:pPr>
          </w:p>
        </w:tc>
        <w:tc>
          <w:tcPr>
            <w:tcW w:w="350" w:type="dxa"/>
            <w:tcBorders>
              <w:top w:val="nil"/>
              <w:left w:val="nil"/>
              <w:bottom w:val="nil"/>
              <w:right w:val="nil"/>
            </w:tcBorders>
            <w:shd w:val="clear" w:color="auto" w:fill="auto"/>
            <w:vAlign w:val="center"/>
            <w:hideMark/>
          </w:tcPr>
          <w:p w14:paraId="0FDD4BC5"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1351" w:type="dxa"/>
            <w:tcBorders>
              <w:top w:val="nil"/>
              <w:left w:val="nil"/>
              <w:bottom w:val="nil"/>
              <w:right w:val="nil"/>
            </w:tcBorders>
            <w:shd w:val="clear" w:color="auto" w:fill="auto"/>
            <w:noWrap/>
            <w:vAlign w:val="center"/>
            <w:hideMark/>
          </w:tcPr>
          <w:p w14:paraId="37B0800F"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073D019B" w14:textId="77777777" w:rsidTr="00791DA3">
        <w:trPr>
          <w:trHeight w:val="240"/>
        </w:trPr>
        <w:tc>
          <w:tcPr>
            <w:tcW w:w="1277" w:type="dxa"/>
            <w:vMerge/>
            <w:tcBorders>
              <w:left w:val="nil"/>
              <w:right w:val="nil"/>
            </w:tcBorders>
            <w:shd w:val="clear" w:color="auto" w:fill="auto"/>
            <w:vAlign w:val="center"/>
            <w:hideMark/>
          </w:tcPr>
          <w:p w14:paraId="36A62ED0"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right w:val="nil"/>
            </w:tcBorders>
            <w:shd w:val="clear" w:color="auto" w:fill="auto"/>
            <w:vAlign w:val="center"/>
            <w:hideMark/>
          </w:tcPr>
          <w:p w14:paraId="205EB183"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PTA group had greater knee IR at vGRF and lower peak knee flexion angles</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mendeley":{"formattedCitation":"[34]","plainTextFormattedCitation":"[34]","previouslyFormattedCitation":"[34]"},"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[34]</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right w:val="nil"/>
            </w:tcBorders>
            <w:shd w:val="clear" w:color="auto" w:fill="auto"/>
            <w:noWrap/>
            <w:vAlign w:val="center"/>
            <w:hideMark/>
          </w:tcPr>
          <w:p w14:paraId="6BCCC129"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right w:val="nil"/>
            </w:tcBorders>
            <w:shd w:val="clear" w:color="auto" w:fill="auto"/>
            <w:vAlign w:val="center"/>
            <w:hideMark/>
          </w:tcPr>
          <w:p w14:paraId="291B222E"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right w:val="nil"/>
            </w:tcBorders>
            <w:shd w:val="clear" w:color="auto" w:fill="auto"/>
            <w:vAlign w:val="center"/>
            <w:hideMark/>
          </w:tcPr>
          <w:p w14:paraId="10FB01ED"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right w:val="nil"/>
            </w:tcBorders>
            <w:shd w:val="clear" w:color="auto" w:fill="auto"/>
            <w:noWrap/>
            <w:vAlign w:val="center"/>
            <w:hideMark/>
          </w:tcPr>
          <w:p w14:paraId="088591F4"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1ED0D1F4" w14:textId="77777777" w:rsidTr="00791DA3">
        <w:trPr>
          <w:trHeight w:val="240"/>
        </w:trPr>
        <w:tc>
          <w:tcPr>
            <w:tcW w:w="1277" w:type="dxa"/>
            <w:vMerge/>
            <w:tcBorders>
              <w:left w:val="nil"/>
              <w:right w:val="nil"/>
            </w:tcBorders>
            <w:shd w:val="clear" w:color="auto" w:fill="auto"/>
            <w:vAlign w:val="center"/>
            <w:hideMark/>
          </w:tcPr>
          <w:p w14:paraId="4A73411E"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single" w:sz="4" w:space="0" w:color="auto"/>
              <w:right w:val="nil"/>
            </w:tcBorders>
            <w:shd w:val="clear" w:color="auto" w:fill="auto"/>
            <w:vAlign w:val="center"/>
            <w:hideMark/>
          </w:tcPr>
          <w:p w14:paraId="42960360"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No relation between sagittal plane knee RoM and PT</w:t>
            </w:r>
            <w:r w:rsidRPr="00793077">
              <w:rPr>
                <w:rFonts w:eastAsia="Times New Roman" w:cstheme="minorHAnsi"/>
                <w:sz w:val="16"/>
                <w:szCs w:val="16"/>
              </w:rPr>
              <w:t xml:space="preserve"> </w:t>
            </w:r>
            <w:r w:rsidRPr="00A042A0">
              <w:rPr>
                <w:rFonts w:eastAsia="Times New Roman" w:cstheme="minorHAnsi"/>
                <w:sz w:val="16"/>
                <w:szCs w:val="16"/>
              </w:rPr>
              <w:fldChar w:fldCharType="begin" w:fldLock="1"/>
            </w:r>
            <w:r>
              <w:rPr>
                <w:rFonts w:eastAsia="Times New Roman" w:cstheme="minorHAnsi"/>
                <w:sz w:val="16"/>
                <w:szCs w:val="16"/>
              </w:rPr>
              <w:instrText xml:space="preserve">ADDIN CSL_CITATION {"citationItems":[{"id":"ITEM-1","itemData":{"DOI":"10.2519/jospt.2010.3313","abstract":"P atellar tendinopathy presents one of the most common and formidable challenges for competitive athletes and sports-medicine clinicians. Diagnosed clinically as activity-related anterior knee pain associated with focal patellar tendon tenderness, 29 it is frequently the source of chronic pain and limits athletic practice and performance. 20-24 Lian et al 22 reported a 14% current prevalence among elite athletes from a range of sports, with t Study deSiGn: Controlled laboratory study using a cross-sectional design. t oBJectiVeS: To evaluate knee joint dynamics in elite volleyball players with and without a history of patellar tendinopathy, focusing on mechanical energy absorption and generation. We hypothesized that tendinopathy would be associated with reduced net joint work and net joint power. t BAcKGround: Patellar tendinopathy is a common, debilitating injury affecting competitive volleyball players. t methodS: Thirteen elite male players with and without a history of patellar tendinopathy (mean </w:instrText>
            </w:r>
            <w:r>
              <w:rPr>
                <w:rFonts w:eastAsia="Times New Roman" w:cstheme="minorHAnsi" w:hint="eastAsia"/>
                <w:sz w:val="16"/>
                <w:szCs w:val="16"/>
              </w:rPr>
              <w:instrText></w:instrText>
            </w:r>
            <w:r>
              <w:rPr>
                <w:rFonts w:eastAsia="Times New Roman" w:cstheme="minorHAnsi"/>
                <w:sz w:val="16"/>
                <w:szCs w:val="16"/>
              </w:rPr>
              <w:instrText xml:space="preserve"> SD age, 27 </w:instrText>
            </w:r>
            <w:r>
              <w:rPr>
                <w:rFonts w:eastAsia="Times New Roman" w:cstheme="minorHAnsi" w:hint="eastAsia"/>
                <w:sz w:val="16"/>
                <w:szCs w:val="16"/>
              </w:rPr>
              <w:instrText></w:instrText>
            </w:r>
            <w:r>
              <w:rPr>
                <w:rFonts w:eastAsia="Times New Roman" w:cstheme="minorHAnsi"/>
                <w:sz w:val="16"/>
                <w:szCs w:val="16"/>
              </w:rPr>
              <w:instrText xml:space="preserve"> 7 years) performed maximum-effort volleyball approach jumps. Sagittal plane knee joint kinematics, kinetics, and energetics were quantified in the lead limb, using data obtained from a force platform and an 8-camera motion analysis system. Vertical ground reaction forces and pelvis vertical velocity at takeoff were examined. Independent sample t tests were used to evaluate group differences (α = .05). t reSultS: The tendinopathy group, compared to controls, demonstrated significant reductions (approximately 30%) in net joint work and net joint power during the eccentric phase of the jump, with no differences in the concentric phase. Positive-to-negative net joint work and net joint power ratios were significantly higher in the tendinopathy group, which had a net joint work ratio of 1.00 (95% CI: 0.77, 1.24) versus 0.76 (95% CI: 0.64, 0.88) for controls, and a net joint power ratio of 1.62 (95% CI: 1.15, 2.10) versus 1.00 (95% CI: 0.80, 1.21) for controls. There were no significant differences in net joint moment, angular velocity, or range of motion. Peak vertical ground reaction forces were lower for the tendinopathy group, while average vertical ground reaction forces and pelvis vertical velocity were similar. t concluSion: Patellar tendinopathy is associated with differences in sagittal plane mechanical energy absorption at the knee during maximum-effort volleyball approach jumps. Net joint work and net joint power may help define underlyi…","author":[{"dropping-particle":"","family":"Sorenson","given":"Shawn C","non-dropping-particle":"","parse-names":false,"suffix":""},{"dropping-particle":"","family":"Arya","given":"Shruti","non-dropping-particle":"","parse-names":false,"suffix":""},{"dropping-particle":"","family":"Souza","given":"Richard B","non-dropping-particle":"","parse-names":false,"suffix":""},{"dropping-particle":"","family":"Pollard","given":"Christine D","non-dropping-particle":"","parse-names":false,"suffix":""},{"dropping-particle":"","family":"Salem","given":"George J","non-dropping-particle":"","parse-names":false,"suffix":""},{"dropping-particle":"","family":"Kulig","given":"Kornelia","non-dropping-particle":"","parse-names":false,"suffix":""}],"container-title":"Journal of orthopaedic &amp; sports physical therapy","id":"ITEM-1","issue":"9","issued":{"date-parts":[["2010"]]},"page":"568-576","title":"Knee extensor dynamics in the volleyball approach jump: The influence of patellar tendinopathy","type":"article-journal","volume":"40"},"uris":["http://www.mendeley.com/documents/?uuid=ffe0e8ce-e7da-3bc5-b4ea-e4ed2ec9490f"]},{"id":"ITEM-2","itemData":{"DOI":"10.1249/MSS.0000000000001369","ISSN":"0195-9131","PMID":"28704344","abstract":"PURPOSE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exercise","id":"ITEM-2","issue":"12","issued":{"date-parts":[["2017","12"]]},"page":"2517-2527","title":"Effects of altering trunk position during landings on patellar tendon force and pain.","type":"article-journal","volume":"49"},"uris":["http://www.mendeley.com/documents/?uuid=0e304e3b-07d1-409d-bc48-e4ffc0db4a00"]},{"id":"ITEM-3","itemData":{"DOI":"10.1111/sms.13595","ISSN":"16000838","abstract":"Patellar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Sports","id":"ITEM-3","issue":"3","issued":{"date-parts":[["2020"]]},"page":"540-548","title":"Jump-landing mechanics in patellar tendinopathy in elite youth basketballers","type":"article-journal","volume":"30"},"uris":["http://www.mendeley.com/documents/?uuid=1e719608-0f77-4f30-b803-515e2e142db0"]},{"id":"ITEM-4","itemData":{"DOI":"10.1055/s-0034-1395586","ISSN":"1439-3964 (Electronic)","PMID":"25607520","abstract":"The aims of this pilot study were to investigate how a novel sagittal plane kinematic measurement - the lower extremity contact angle (LECA) - relates to the landing dynamics of elite male volleyball athletes with and without patellar tendinopathy. The LECA was defined as the angle between the ground and the line connecting the center of pressure to the L5S1 marker. 18 athletes (9 with patellar tendinopathy and 9 with asymptomatic tendons) completed simulated spike jumps while instrumented for kinetic and kinematic analysis using a force platform and 3D motion analysis system. The patellar tendinopathic group demonstrated a significantly more acute LECA compared to the asymptomatic group (65.3°±2.2° vs. 69.1°±4.5°) and was the only kinematic or kinetic variable measured to discriminate between the 2 groups. The LECA further demonstrated less variability between trials than sagittal plane hip, knee, and ankle kinematics. Additionally, the LECA's - and not individual joints' - high correlation with the braking impulse ensures its predictive value for landing dynamics (r=- 0.890). The LECA has the potential to be a valuable tool to help assess jumping athletes in both injury prevention screening and as a variable that, if modified, could help alter the maladaptive behavior observed in symptomatic athletes.","author":[{"dropping-particle":"","family":"Kulig","given":"K","non-dropping-particle":"","parse-names":false,"suffix":""},{"dropping-particle":"","family":"Joiner","given":"D G","non-dropping-particle":"","parse-names":false,"suffix":""},{"dropping-particle":"","family":"Chang","given":"Y-J","non-dropping-particle":"","parse-names":false,"suffix":""}],"container-title":"International journal of sports medicine","id":"ITEM-4","issue":"5","issued":{"date-parts":[["2015","5"]]},"language":"eng","page":"400-406","title":"Landing limb posture in volleyball athletes with patellar tendinopathy: a pilot study.","type":"article-journal","volume":"36"},"uris":["http://www.mendeley.com/documents/?uuid=6ccde0f9-a5ff-404a-8c37-56c7163977ab"]}],"mendeley":{"formattedCitation":"[28–30,36]","plainTextFormattedCitation":"[28–30,36]","previouslyFormattedCitation":"[28–30,36]"},"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[28–30,36]</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single" w:sz="4" w:space="0" w:color="auto"/>
              <w:right w:val="nil"/>
            </w:tcBorders>
            <w:shd w:val="clear" w:color="auto" w:fill="auto"/>
            <w:noWrap/>
            <w:vAlign w:val="center"/>
            <w:hideMark/>
          </w:tcPr>
          <w:p w14:paraId="100C4DCC"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3</w:t>
            </w:r>
          </w:p>
        </w:tc>
        <w:tc>
          <w:tcPr>
            <w:tcW w:w="425" w:type="dxa"/>
            <w:tcBorders>
              <w:top w:val="nil"/>
              <w:left w:val="nil"/>
              <w:bottom w:val="single" w:sz="4" w:space="0" w:color="auto"/>
              <w:right w:val="nil"/>
            </w:tcBorders>
            <w:shd w:val="clear" w:color="auto" w:fill="auto"/>
            <w:vAlign w:val="center"/>
            <w:hideMark/>
          </w:tcPr>
          <w:p w14:paraId="43114F5F"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single" w:sz="4" w:space="0" w:color="auto"/>
              <w:right w:val="nil"/>
            </w:tcBorders>
            <w:shd w:val="clear" w:color="auto" w:fill="auto"/>
            <w:vAlign w:val="center"/>
            <w:hideMark/>
          </w:tcPr>
          <w:p w14:paraId="0A1EB533"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single" w:sz="4" w:space="0" w:color="auto"/>
              <w:right w:val="nil"/>
            </w:tcBorders>
            <w:shd w:val="clear" w:color="auto" w:fill="auto"/>
            <w:noWrap/>
            <w:vAlign w:val="center"/>
            <w:hideMark/>
          </w:tcPr>
          <w:p w14:paraId="571A1628"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Strong</w:t>
            </w:r>
          </w:p>
        </w:tc>
      </w:tr>
      <w:tr w:rsidR="00385D7F" w:rsidRPr="00793077" w14:paraId="6D1C39BC" w14:textId="77777777" w:rsidTr="00791DA3">
        <w:trPr>
          <w:trHeight w:val="240"/>
        </w:trPr>
        <w:tc>
          <w:tcPr>
            <w:tcW w:w="1277" w:type="dxa"/>
            <w:vMerge/>
            <w:tcBorders>
              <w:left w:val="nil"/>
              <w:right w:val="nil"/>
            </w:tcBorders>
            <w:shd w:val="clear" w:color="auto" w:fill="auto"/>
            <w:vAlign w:val="center"/>
            <w:hideMark/>
          </w:tcPr>
          <w:p w14:paraId="4C1333D0"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single" w:sz="4" w:space="0" w:color="auto"/>
              <w:left w:val="nil"/>
              <w:bottom w:val="nil"/>
              <w:right w:val="nil"/>
            </w:tcBorders>
            <w:shd w:val="clear" w:color="auto" w:fill="auto"/>
            <w:vAlign w:val="center"/>
            <w:hideMark/>
          </w:tcPr>
          <w:p w14:paraId="17B798EB" w14:textId="77777777" w:rsidR="00385D7F" w:rsidRPr="00793077"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JPTs</w:t>
            </w:r>
            <w:r w:rsidRPr="00793077">
              <w:rPr>
                <w:rFonts w:eastAsia="Times New Roman" w:cstheme="minorHAnsi"/>
                <w:sz w:val="16"/>
                <w:szCs w:val="16"/>
                <w:lang w:eastAsia="en-GB"/>
              </w:rPr>
              <w:t xml:space="preserve"> had more hip flexion</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{"citationItems":[{"id":"ITEM-1","itemData":{"DOI":"10.1055/s-0035-1555858","ISSN":"1439-3964 (Electronic)","PMID":"26701825","abstract":"The literature on the relation between jump biomechanics and jumper's knee indicates that a jump with horizontal displacement poses a threat for developing jumper's knee. Subjects with jumper's knee have been shown to display a stiff landing pattern characterized by a small range of motion. However, up to now only cross-sectional studies have been conducted. 6 teams from sports involving repetitive landing were followed prospectively for 2 years. At baseline athletes performed the Landing Error Scoring System jump and 3D kinematics and kinetics were obtained. A comparison was made between subjects who developed jumper's knee and those who did not develop it. 3 subjects developed jumper's knee during the study. Leg stiffness during landing was high compared to the mean of the healthy controls. No common kinematic patterns could be identified in these 3 subjects. The results suggest that athletes with high leg stiffness during landing might have an increased risk for developing jumper's knee, yet this conclusion is based on a very small sample. Subjects who develop jumper's knee do not show a common landing technique. Further research is needed to investigate whether leg stiffness can be used to identify athletes at risk and as a target variable to be used in prevention.","author":[{"dropping-particle":"","family":"Worp","given":"H.","non-dropping-particle":"Van Der","parse-names":false,"suffix":""},{"dropping-particle":"","family":"Does","given":"H.T.D","non-dropping-particle":"Van Der","parse-names":false,"suffix":""},{"dropping-particle":"","family":"Brink","given":"M. S.","non-dropping-particle":"","parse-names":false,"suffix":""},{"dropping-particle":"","family":"Zwerver","given":"J.","non-dropping-particle":"","parse-names":false,"suffix":""},{"dropping-particle":"","family":"Hijmans","given":"J. M.","non-dropping-particle":"","parse-names":false,"suffix":""}],"container-title":"International journal of sports medicine","id":"ITEM-1","issue":"3","issued":{"date-parts":[["2016"]]},"page":"245-250","title":"Prospective study of the relation between landing biomechanics and jumper's knee.","type":"article-journal","volume":"37"},"uris":["http://www.mendeley.com/documents/?uuid=6996e4ba-d8e0-4bab-b890-f21b73e54a6a"]}],"mendeley":{"formattedCitation":"[26]","plainTextFormattedCitation":"[26]","previouslyFormattedCitation":"[26]"},"properties":{"noteIndex":0},"schema":"https://github.com/citation-style-language/schema/raw/master/csl-citation.json"}</w:instrText>
            </w:r>
            <w:r w:rsidRPr="00A042A0">
              <w:rPr>
                <w:rFonts w:eastAsia="Times New Roman" w:cstheme="minorHAnsi"/>
                <w:sz w:val="16"/>
                <w:szCs w:val="16"/>
              </w:rPr>
              <w:fldChar w:fldCharType="separate"/>
            </w:r>
            <w:r w:rsidRPr="009D35A6">
              <w:rPr>
                <w:rFonts w:eastAsia="Times New Roman" w:cstheme="minorHAnsi"/>
                <w:noProof/>
                <w:sz w:val="16"/>
                <w:szCs w:val="16"/>
              </w:rPr>
              <w:t>[26]</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single" w:sz="4" w:space="0" w:color="auto"/>
              <w:left w:val="nil"/>
              <w:bottom w:val="nil"/>
              <w:right w:val="nil"/>
            </w:tcBorders>
            <w:shd w:val="clear" w:color="auto" w:fill="auto"/>
            <w:noWrap/>
            <w:vAlign w:val="center"/>
            <w:hideMark/>
          </w:tcPr>
          <w:p w14:paraId="7972277D"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 </w:t>
            </w:r>
          </w:p>
        </w:tc>
        <w:tc>
          <w:tcPr>
            <w:tcW w:w="425" w:type="dxa"/>
            <w:tcBorders>
              <w:top w:val="single" w:sz="4" w:space="0" w:color="auto"/>
              <w:left w:val="nil"/>
              <w:bottom w:val="nil"/>
              <w:right w:val="nil"/>
            </w:tcBorders>
            <w:shd w:val="clear" w:color="auto" w:fill="auto"/>
            <w:vAlign w:val="center"/>
            <w:hideMark/>
          </w:tcPr>
          <w:p w14:paraId="2B61E87D" w14:textId="6239DC9E" w:rsidR="00385D7F" w:rsidRPr="00793077" w:rsidRDefault="00385D7F" w:rsidP="00791DA3">
            <w:pPr>
              <w:spacing w:after="0"/>
              <w:jc w:val="center"/>
              <w:rPr>
                <w:rFonts w:eastAsia="Times New Roman" w:cstheme="minorHAnsi"/>
                <w:sz w:val="16"/>
                <w:szCs w:val="16"/>
                <w:lang w:eastAsia="en-GB"/>
              </w:rPr>
            </w:pPr>
            <w:r>
              <w:rPr>
                <w:rFonts w:eastAsia="Times New Roman" w:cstheme="minorHAnsi"/>
                <w:sz w:val="16"/>
                <w:szCs w:val="16"/>
                <w:lang w:eastAsia="en-GB"/>
              </w:rPr>
              <w:t>1</w:t>
            </w:r>
          </w:p>
        </w:tc>
        <w:tc>
          <w:tcPr>
            <w:tcW w:w="350" w:type="dxa"/>
            <w:tcBorders>
              <w:top w:val="single" w:sz="4" w:space="0" w:color="auto"/>
              <w:left w:val="nil"/>
              <w:bottom w:val="nil"/>
              <w:right w:val="nil"/>
            </w:tcBorders>
            <w:shd w:val="clear" w:color="auto" w:fill="auto"/>
            <w:vAlign w:val="center"/>
            <w:hideMark/>
          </w:tcPr>
          <w:p w14:paraId="6620C379"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single" w:sz="4" w:space="0" w:color="auto"/>
              <w:left w:val="nil"/>
              <w:bottom w:val="nil"/>
              <w:right w:val="nil"/>
            </w:tcBorders>
            <w:shd w:val="clear" w:color="auto" w:fill="auto"/>
            <w:noWrap/>
            <w:vAlign w:val="center"/>
            <w:hideMark/>
          </w:tcPr>
          <w:p w14:paraId="11F7DE6A" w14:textId="77777777" w:rsidR="00385D7F" w:rsidRPr="00793077" w:rsidRDefault="00385D7F" w:rsidP="00791DA3">
            <w:pPr>
              <w:spacing w:after="0"/>
              <w:rPr>
                <w:rFonts w:eastAsia="Times New Roman" w:cstheme="minorHAnsi"/>
                <w:sz w:val="16"/>
                <w:szCs w:val="16"/>
                <w:lang w:eastAsia="en-GB"/>
              </w:rPr>
            </w:pPr>
            <w:r>
              <w:rPr>
                <w:rFonts w:eastAsia="Times New Roman" w:cstheme="minorHAnsi"/>
                <w:sz w:val="16"/>
                <w:szCs w:val="16"/>
                <w:lang w:eastAsia="en-GB"/>
              </w:rPr>
              <w:t xml:space="preserve">Very </w:t>
            </w:r>
            <w:r w:rsidRPr="00793077">
              <w:rPr>
                <w:rFonts w:eastAsia="Times New Roman" w:cstheme="minorHAnsi"/>
                <w:sz w:val="16"/>
                <w:szCs w:val="16"/>
                <w:lang w:eastAsia="en-GB"/>
              </w:rPr>
              <w:t>Limited</w:t>
            </w:r>
          </w:p>
        </w:tc>
      </w:tr>
      <w:tr w:rsidR="00385D7F" w:rsidRPr="00793077" w14:paraId="188E70C2" w14:textId="77777777" w:rsidTr="00791DA3">
        <w:trPr>
          <w:trHeight w:val="240"/>
        </w:trPr>
        <w:tc>
          <w:tcPr>
            <w:tcW w:w="1277" w:type="dxa"/>
            <w:vMerge/>
            <w:tcBorders>
              <w:left w:val="nil"/>
              <w:right w:val="nil"/>
            </w:tcBorders>
            <w:shd w:val="clear" w:color="auto" w:fill="auto"/>
            <w:vAlign w:val="center"/>
            <w:hideMark/>
          </w:tcPr>
          <w:p w14:paraId="6EDFC819"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1A0C4904" w14:textId="77777777" w:rsidR="00385D7F" w:rsidRPr="00793077"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JPTs</w:t>
            </w:r>
            <w:r w:rsidRPr="00793077">
              <w:rPr>
                <w:rFonts w:eastAsia="Times New Roman" w:cstheme="minorHAnsi"/>
                <w:sz w:val="16"/>
                <w:szCs w:val="16"/>
                <w:lang w:eastAsia="en-GB"/>
              </w:rPr>
              <w:t xml:space="preserve"> had lower peak hip flexion</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{"citationItems":[{"id":"ITEM-1","itemData":{"DOI":"10.1177/2325967115576100","author":[{"dropping-particle":"","family":"Rosen","given":"Adam B","non-dropping-particle":"","parse-names":false,"suffix":""},{"dropping-particle":"","family":"Ko","given":"Jupil","non-dropping-particle":"","parse-names":false,"suffix":""},{"dropping-particle":"","family":"Simpson","given":"Kathy J","non-dropping-particle":"","parse-names":false,"suffix":""},{"dropping-particle":"","family":"Kim","given":"Seock-Ho","non-dropping-particle":"","parse-names":false,"suffix":""},{"dropping-particle":"","family":"Brown","given":"Cathleen N","non-dropping-particle":"","parse-names":false,"suffix":""}],"container-title":"Orthopaedic journal of sports medicine","id":"ITEM-1","issue":"3","issued":{"date-parts":[["2015"]]},"page":"2325967115576100","title":"Lower extremity kinematics during a drop jump in individuals with patellar tendinopathy","type":"article-journal","volume":"3"},"uris":["http://www.mendeley.com/documents/?uuid=5e302bc7-6aac-339b-9e37-c4138355f71f"]}],"mendeley":{"formattedCitation":"[38]","plainTextFormattedCitation":"[38]","previouslyFormattedCitation":"[38]"},"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[38]</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6459E183"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672D4E3B"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nil"/>
              <w:right w:val="nil"/>
            </w:tcBorders>
            <w:shd w:val="clear" w:color="auto" w:fill="auto"/>
            <w:vAlign w:val="center"/>
            <w:hideMark/>
          </w:tcPr>
          <w:p w14:paraId="501F2000"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551B6F6C"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4D73C67B" w14:textId="77777777" w:rsidTr="00791DA3">
        <w:trPr>
          <w:trHeight w:val="240"/>
        </w:trPr>
        <w:tc>
          <w:tcPr>
            <w:tcW w:w="1277" w:type="dxa"/>
            <w:vMerge/>
            <w:tcBorders>
              <w:left w:val="nil"/>
              <w:right w:val="nil"/>
            </w:tcBorders>
            <w:shd w:val="clear" w:color="auto" w:fill="auto"/>
            <w:vAlign w:val="center"/>
            <w:hideMark/>
          </w:tcPr>
          <w:p w14:paraId="2B8872E2"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2CAC089E"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PTA group had lower hip flexion RoM</w:t>
            </w:r>
            <w:r>
              <w:rPr>
                <w:rFonts w:eastAsia="Times New Roman" w:cstheme="minorHAnsi"/>
                <w:sz w:val="16"/>
                <w:szCs w:val="16"/>
                <w:lang w:eastAsia="en-GB"/>
              </w:rPr>
              <w:t xml:space="preserve"> </w:t>
            </w:r>
            <w:r w:rsidRPr="00A042A0">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{"citationItems":[{"id":"ITEM-1","itemData":{"DOI":"10.1249/MSS.0b013e318275e0f2","ISSN":"1530-0315 (Electronic)","PMID":"23059860","abstract":"PURPOSE: Patellar tendon abnormality (PTA) on diagnostic imaging is part of the diagnostic criteria for patellar tendinopathy. PTA and altered landing strategies are primary risk factors that increase the likelihood of asymptomatic athletes developing patellar tendinopathy. Therefore, the aim of this study was to examine the risk factors that are predictors of the presence and severity of a PTA in junior pre-elite athletes. METHODS: Ten junior pre-elite male basketball athletes with a PTA were matched with 10 athletes with normal patellar tendons. Participants had patellar tendon morphology, Victorian Institute of Sport Assessment (VISA) score, body composition, lower limb flexibility, and maximum vertical jump height measured before performing five successful stop-jump tasks. During each stop-jump task, both two-dimensional and three-dimensional kinematics and ground reaction forces were recorded. Multiple regression analyses were used to identify factors for estimating PTA presence and severity, and discriminate analysis was used to classify PTA presence. RESULTS: Sixty-eight percent of variance for presence of a PTA was accounted for by hip joint range of motion (ROM) and knee joint angle at initial foot-ground contact (IC) during stop-jump task and quadriceps flexibility, whereas hip joint ROM during stop-jump task and VISA score accounted for 62% of variance for PTA severity. Prediction of the presence of a PTA was achieved with 95% accuracy and 95% cross-validation. CONCLUSIONS: An easily implemented, reliable, and valid movement screening tool composed of three criteria enables coaches and/or clinicians to predict the presence and severity of a PTA in asymptomatic athletes. This enables identification of asymptomatic athletes at higher risk of developing patellar tendinopathy, which allows the development of effective preventative measures to aid in the reduction of patellar tendinopathy injury prevalence.","author":[{"dropping-particle":"","family":"Mann","given":"Kerry","non-dropping-particle":"","parse-names":false,"suffix":""},{"dropping-particle":"","family":"Edwards","given":"Suzi","non-dropping-particle":"","parse-names":false,"suffix":""},{"dropping-particle":"","family":"Drinkwater","given":"Eric J","non-dropping-particle":"","parse-names":false,"suffix":""},{"dropping-particle":"","family":"Bird","given":"Stephen","non-dropping-particle":"","parse-names":false,"suffix":""}],"container-title":"Medicine and science in sports and exercise","id":"ITEM-1","issue":"3","issued":{"date-parts":[["2013","3"]]},"language":"eng","page":"527-533","title":"A lower limb assessment tool for athletes at risk of developing patellar tendinopathy.","type":"article-journal","volume":"45"},"uris":["http://www.mendeley.com/documents/?uuid=c4347246-87d4-45cf-bdfe-c34a2dc379a2"]}],"mendeley":{"formattedCitation":"[39]","plainTextFormattedCitation":"[39]","previouslyFormattedCitation":"[39]"},"properties":{"noteIndex":0},"schema":"https://github.com/citation-style-language/schema/raw/master/csl-citation.json"}</w:instrText>
            </w:r>
            <w:r w:rsidRPr="00A042A0">
              <w:rPr>
                <w:rFonts w:eastAsia="Times New Roman" w:cstheme="minorHAnsi"/>
                <w:sz w:val="16"/>
                <w:szCs w:val="16"/>
                <w:lang w:eastAsia="en-GB"/>
              </w:rPr>
              <w:fldChar w:fldCharType="separate"/>
            </w:r>
            <w:r w:rsidRPr="003A2F93">
              <w:rPr>
                <w:rFonts w:eastAsia="Times New Roman" w:cstheme="minorHAnsi"/>
                <w:noProof/>
                <w:sz w:val="16"/>
                <w:szCs w:val="16"/>
                <w:lang w:eastAsia="en-GB"/>
              </w:rPr>
              <w:t>[39]</w:t>
            </w:r>
            <w:r w:rsidRPr="00A042A0">
              <w:rPr>
                <w:rFonts w:eastAsia="Times New Roman" w:cstheme="minorHAnsi"/>
                <w:sz w:val="16"/>
                <w:szCs w:val="16"/>
                <w:lang w:eastAsia="en-GB"/>
              </w:rPr>
              <w:fldChar w:fldCharType="end"/>
            </w:r>
            <w:r>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5ED357EF"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6CE1510D" w14:textId="77777777" w:rsidR="00385D7F" w:rsidRPr="00793077" w:rsidRDefault="00385D7F" w:rsidP="00791DA3">
            <w:pPr>
              <w:spacing w:after="0"/>
              <w:jc w:val="center"/>
              <w:rPr>
                <w:rFonts w:eastAsia="Times New Roman" w:cstheme="minorHAnsi"/>
                <w:sz w:val="16"/>
                <w:szCs w:val="16"/>
                <w:lang w:eastAsia="en-GB"/>
              </w:rPr>
            </w:pPr>
          </w:p>
        </w:tc>
        <w:tc>
          <w:tcPr>
            <w:tcW w:w="350" w:type="dxa"/>
            <w:tcBorders>
              <w:top w:val="nil"/>
              <w:left w:val="nil"/>
              <w:bottom w:val="nil"/>
              <w:right w:val="nil"/>
            </w:tcBorders>
            <w:shd w:val="clear" w:color="auto" w:fill="auto"/>
            <w:vAlign w:val="center"/>
            <w:hideMark/>
          </w:tcPr>
          <w:p w14:paraId="1AEF48C6"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1351" w:type="dxa"/>
            <w:tcBorders>
              <w:top w:val="nil"/>
              <w:left w:val="nil"/>
              <w:bottom w:val="nil"/>
              <w:right w:val="nil"/>
            </w:tcBorders>
            <w:shd w:val="clear" w:color="auto" w:fill="auto"/>
            <w:noWrap/>
            <w:vAlign w:val="center"/>
            <w:hideMark/>
          </w:tcPr>
          <w:p w14:paraId="68C7A0E1"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3452BFF7" w14:textId="77777777" w:rsidTr="00791DA3">
        <w:trPr>
          <w:trHeight w:val="240"/>
        </w:trPr>
        <w:tc>
          <w:tcPr>
            <w:tcW w:w="1277" w:type="dxa"/>
            <w:vMerge/>
            <w:tcBorders>
              <w:left w:val="nil"/>
              <w:right w:val="nil"/>
            </w:tcBorders>
            <w:shd w:val="clear" w:color="auto" w:fill="auto"/>
            <w:vAlign w:val="center"/>
            <w:hideMark/>
          </w:tcPr>
          <w:p w14:paraId="6D92485A"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1FEEA593"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PTA group had greater hip adduction at vGRF</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mendeley":{"formattedCitation":"[34]","plainTextFormattedCitation":"[34]","previouslyFormattedCitation":"[34]"},"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[34]</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hideMark/>
          </w:tcPr>
          <w:p w14:paraId="2152BC11"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7E058C79"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nil"/>
              <w:right w:val="nil"/>
            </w:tcBorders>
            <w:shd w:val="clear" w:color="auto" w:fill="auto"/>
            <w:vAlign w:val="center"/>
            <w:hideMark/>
          </w:tcPr>
          <w:p w14:paraId="35EAF5EB"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11E90ADF"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6435B011" w14:textId="77777777" w:rsidTr="00791DA3">
        <w:trPr>
          <w:trHeight w:val="240"/>
        </w:trPr>
        <w:tc>
          <w:tcPr>
            <w:tcW w:w="1277" w:type="dxa"/>
            <w:vMerge/>
            <w:tcBorders>
              <w:left w:val="nil"/>
              <w:right w:val="nil"/>
            </w:tcBorders>
            <w:shd w:val="clear" w:color="auto" w:fill="auto"/>
            <w:vAlign w:val="center"/>
            <w:hideMark/>
          </w:tcPr>
          <w:p w14:paraId="659B2DFC"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0D4012CA"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Athletes with PTA had smaller hip ER at vGRF when fatigued</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{"citationItems":[{"id":"ITEM-1","itemData":{"DOI":"10.1080/02640414.2016.1189085","ISSN":"1466447X","abstract":"This study aimed to explore how asymptomatic athletes with a patellar tendon abnormality (PTA), who are at high risk of developing patellar tendinopathy, alter their landing technique and net patellar tendon loads generated in response to fatigue. Seven asymptomatic players with a PTA performed five successful vertical stop-jump trials before and after a fatigue protocol. Fatigue protocol involved participants repeatedly performing sets of 30 submaximal jump exercises on a sledge apparatus followed by 30 s rest until the task failure criteria were reached. Three-dimensional ground reaction forces, lower limb kinematics and net peak patellar tendon force were recorded during the stop-jump task. No significant between-fatigue condition differences in net patellar tendon loading, or most secondary outcome variables were observed. Only some fatigue changes were seen during the vertical landing phase. Asymptomatic PTA participants did not modify their landing technique or net patellar tendon loading during a stop-jump task in response to fatigue. The lack of between-fatigue condition differences displayed by the asymptomatic PTA participants during both landing phases suggest that these individuals may not be capable of sufficient movement variability in their landing strategies to adapt to fatigue.","author":[{"dropping-particle":"","family":"Edwards","given":"Suzi","non-dropping-particle":"","parse-names":false,"suffix":""},{"dropping-particle":"","family":"Steele","given":"Julie R.","non-dropping-particle":"","parse-names":false,"suffix":""},{"dropping-particle":"","family":"McGhee","given":"Deirdre E.","non-dropping-particle":"","parse-names":false,"suffix":""},{"dropping-particle":"","family":"Purdam","given":"Craig R.","non-dropping-particle":"","parse-names":false,"suffix":""},{"dropping-particle":"","family":"Cook","given":"Jill L.","non-dropping-particle":"","parse-names":false,"suffix":""}],"container-title":"Journal of Sports Sciences","id":"ITEM-1","issue":"8","issued":{"date-parts":[["2017","4","18"]]},"page":"769-776","title":"Asymptomatic players with a patellar tendon abnormality do not adapt their landing mechanics when fatigued","type":"article-journal","volume":"35"},"uris":["http://www.mendeley.com/documents/?uuid=b11f64a0-0e31-363b-8a31-ec56ca2c367a"]}],"mendeley":{"formattedCitation":"[27]","plainTextFormattedCitation":"[27]","previouslyFormattedCitation":"[27]"},"properties":{"noteIndex":0},"schema":"https://github.com/citation-style-language/schema/raw/master/csl-citation.json"}</w:instrText>
            </w:r>
            <w:r w:rsidRPr="00A042A0">
              <w:rPr>
                <w:rFonts w:eastAsia="Times New Roman" w:cstheme="minorHAnsi"/>
                <w:sz w:val="16"/>
                <w:szCs w:val="16"/>
              </w:rPr>
              <w:fldChar w:fldCharType="separate"/>
            </w:r>
            <w:r w:rsidRPr="00E67FDD">
              <w:rPr>
                <w:rFonts w:eastAsia="Times New Roman" w:cstheme="minorHAnsi"/>
                <w:noProof/>
                <w:sz w:val="16"/>
                <w:szCs w:val="16"/>
              </w:rPr>
              <w:t>[27]</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hideMark/>
          </w:tcPr>
          <w:p w14:paraId="6E1D749F"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7B0FDC2A"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nil"/>
              <w:right w:val="nil"/>
            </w:tcBorders>
            <w:shd w:val="clear" w:color="auto" w:fill="auto"/>
            <w:vAlign w:val="center"/>
            <w:hideMark/>
          </w:tcPr>
          <w:p w14:paraId="2A7E2062"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43AD2372"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6FBA1050" w14:textId="77777777" w:rsidTr="00791DA3">
        <w:trPr>
          <w:trHeight w:val="240"/>
        </w:trPr>
        <w:tc>
          <w:tcPr>
            <w:tcW w:w="1277" w:type="dxa"/>
            <w:vMerge/>
            <w:tcBorders>
              <w:left w:val="nil"/>
              <w:right w:val="nil"/>
            </w:tcBorders>
            <w:shd w:val="clear" w:color="auto" w:fill="auto"/>
            <w:vAlign w:val="center"/>
            <w:hideMark/>
          </w:tcPr>
          <w:p w14:paraId="7AB06C57"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single" w:sz="8" w:space="0" w:color="auto"/>
              <w:right w:val="nil"/>
            </w:tcBorders>
            <w:shd w:val="clear" w:color="auto" w:fill="auto"/>
            <w:vAlign w:val="center"/>
            <w:hideMark/>
          </w:tcPr>
          <w:p w14:paraId="5D394296"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No relation between PT and hip flexion RoM</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exercise","id":"ITEM-1","issue":"12","issued":{"date-parts":[["2017","12"]]},"page":"2517-2527","title":"Effects of altering trunk position during landings on patellar tendon force and pain.","type":"article-journal","volume":"49"},"uris":["http://www.mendeley.com/documents/?uuid=0e304e3b-07d1-409d-bc48-e4ffc0db4a00"]},{"id":"ITEM-2","itemData":{"DOI":"10.1111/sms.13595","ISSN":"16000838","abstract":"Patellar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Sports","id":"ITEM-2","issue":"3","issued":{"date-parts":[["2020"]]},"page":"540-548","title":"Jump-landing mechanics in patellar tendinopathy in elite youth basketballers","type":"article-journal","volume":"30"},"uris":["http://www.mendeley.com/documents/?uuid=1e719608-0f77-4f30-b803-515e2e142db0"]},{"id":"ITEM-3","itemData":{"DOI":"10.1055/s-0034-1395586","ISSN":"1439-3964 (Electronic)","PMID":"25607520","abstract":"The aims of this pilot study were to investigate how a novel sagittal plane kinematic measurement - the lower extremity contact angle (LECA) - relates to the landing dynamics of elite male volleyball athletes with and without patellar tendinopathy. The LECA was defined as the angle between the ground and the line connecting the center of pressure to the L5S1 marker. 18 athletes (9 with patellar tendinopathy and 9 with asymptomatic tendons) completed simulated spike jumps while instrumented for kinetic and kinematic analysis using a force platform and 3D motion analysis system. The patellar tendinopathic group demonstrated a significantly more acute LECA compared to the asymptomatic group (65.3°±2.2° vs. 69.1°±4.5°) and was the only kinematic or kinetic variable measured to discriminate between the 2 groups. The LECA further demonstrated less variability between trials than sagittal plane hip, knee, and ankle kinematics. Additionally, the LECA's - and not individual joints' - high correlation with the braking impulse ensures its predictive value for landing dynamics (r=- 0.890). The LECA has the potential to be a valuable tool to help assess jumping athletes in both injury prevention screening and as a variable that, if modified, could help alter the maladaptive behavior observed in symptomatic athletes.","author":[{"dropping-particle":"","family":"Kulig","given":"K","non-dropping-particle":"","parse-names":false,"suffix":""},{"dropping-particle":"","family":"Joiner","given":"D G","non-dropping-particle":"","parse-names":false,"suffix":""},{"dropping-particle":"","family":"Chang","given":"Y-J","non-dropping-particle":"","parse-names":false,"suffix":""}],"container-title":"International journal of sports medicine","id":"ITEM-3","issue":"5","issued":{"date-parts":[["2015","5"]]},"language":"eng","page":"400-406","title":"Landing limb posture in volleyball athletes with patellar tendinopathy: a pilot study.","type":"article-journal","volume":"36"},"uris":["http://www.mendeley.com/documents/?uuid=6ccde0f9-a5ff-404a-8c37-56c7163977ab"]}],"mendeley":{"formattedCitation":"[28,29,36]","plainTextFormattedCitation":"[28,29,36]","previouslyFormattedCitation":"[28,29,36]"},"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[28,29,36]</w:t>
            </w:r>
            <w:r w:rsidRPr="00A042A0">
              <w:rPr>
                <w:rFonts w:eastAsia="Times New Roman" w:cstheme="minorHAnsi"/>
                <w:sz w:val="16"/>
                <w:szCs w:val="16"/>
              </w:rPr>
              <w:fldChar w:fldCharType="end"/>
            </w:r>
            <w:r>
              <w:rPr>
                <w:rFonts w:eastAsia="Times New Roman" w:cstheme="minorHAnsi"/>
                <w:sz w:val="16"/>
                <w:szCs w:val="16"/>
              </w:rPr>
              <w:t>.</w:t>
            </w:r>
            <w:r w:rsidRPr="00793077">
              <w:rPr>
                <w:rFonts w:eastAsia="Times New Roman" w:cstheme="minorHAnsi"/>
                <w:sz w:val="16"/>
                <w:szCs w:val="16"/>
                <w:vertAlign w:val="superscript"/>
                <w:lang w:eastAsia="en-GB"/>
              </w:rPr>
              <w:t xml:space="preserve"> </w:t>
            </w:r>
          </w:p>
        </w:tc>
        <w:tc>
          <w:tcPr>
            <w:tcW w:w="425" w:type="dxa"/>
            <w:tcBorders>
              <w:top w:val="nil"/>
              <w:left w:val="nil"/>
              <w:bottom w:val="single" w:sz="8" w:space="0" w:color="auto"/>
              <w:right w:val="nil"/>
            </w:tcBorders>
            <w:shd w:val="clear" w:color="auto" w:fill="auto"/>
            <w:noWrap/>
            <w:vAlign w:val="center"/>
            <w:hideMark/>
          </w:tcPr>
          <w:p w14:paraId="78BC4D6E"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2</w:t>
            </w:r>
          </w:p>
        </w:tc>
        <w:tc>
          <w:tcPr>
            <w:tcW w:w="425" w:type="dxa"/>
            <w:tcBorders>
              <w:top w:val="nil"/>
              <w:left w:val="nil"/>
              <w:bottom w:val="single" w:sz="8" w:space="0" w:color="auto"/>
              <w:right w:val="nil"/>
            </w:tcBorders>
            <w:shd w:val="clear" w:color="auto" w:fill="auto"/>
            <w:vAlign w:val="center"/>
            <w:hideMark/>
          </w:tcPr>
          <w:p w14:paraId="6AF3661A"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single" w:sz="8" w:space="0" w:color="auto"/>
              <w:right w:val="nil"/>
            </w:tcBorders>
            <w:shd w:val="clear" w:color="auto" w:fill="auto"/>
            <w:vAlign w:val="center"/>
            <w:hideMark/>
          </w:tcPr>
          <w:p w14:paraId="16A0D814"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nil"/>
              <w:left w:val="nil"/>
              <w:bottom w:val="single" w:sz="8" w:space="0" w:color="auto"/>
              <w:right w:val="nil"/>
            </w:tcBorders>
            <w:shd w:val="clear" w:color="auto" w:fill="auto"/>
            <w:noWrap/>
            <w:vAlign w:val="center"/>
            <w:hideMark/>
          </w:tcPr>
          <w:p w14:paraId="338E28A5"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Strong</w:t>
            </w:r>
          </w:p>
        </w:tc>
      </w:tr>
      <w:tr w:rsidR="00385D7F" w:rsidRPr="00793077" w14:paraId="4ACF167C" w14:textId="77777777" w:rsidTr="00791DA3">
        <w:trPr>
          <w:trHeight w:val="240"/>
        </w:trPr>
        <w:tc>
          <w:tcPr>
            <w:tcW w:w="1277" w:type="dxa"/>
            <w:vMerge/>
            <w:tcBorders>
              <w:left w:val="nil"/>
              <w:right w:val="nil"/>
            </w:tcBorders>
            <w:shd w:val="clear" w:color="auto" w:fill="auto"/>
            <w:vAlign w:val="center"/>
            <w:hideMark/>
          </w:tcPr>
          <w:p w14:paraId="5010CD1D"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2F99BBB6" w14:textId="77777777" w:rsidR="00385D7F" w:rsidRPr="00793077"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JPTs</w:t>
            </w:r>
            <w:r w:rsidRPr="00793077">
              <w:rPr>
                <w:rFonts w:eastAsia="Times New Roman" w:cstheme="minorHAnsi"/>
                <w:sz w:val="16"/>
                <w:szCs w:val="16"/>
                <w:lang w:eastAsia="en-GB"/>
              </w:rPr>
              <w:t xml:space="preserve"> had less Lower Extremity Contact Angle</w:t>
            </w:r>
            <w:r>
              <w:rPr>
                <w:rFonts w:eastAsia="Times New Roman" w:cstheme="minorHAnsi"/>
                <w:sz w:val="16"/>
                <w:szCs w:val="16"/>
                <w:lang w:eastAsia="en-GB"/>
              </w:rPr>
              <w:t xml:space="preserve"> </w:t>
            </w:r>
            <w:r w:rsidRPr="00A042A0">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{"citationItems":[{"id":"ITEM-1","itemData":{"DOI":"10.1055/s-0034-1395586","ISSN":"1439-3964 (Electronic)","PMID":"25607520","abstract":"The aims of this pilot study were to investigate how a novel sagittal plane kinematic measurement - the lower extremity contact angle (LECA) - relates to the landing dynamics of elite male volleyball athletes with and without patellar tendinopathy. The LECA was defined as the angle between the ground and the line connecting the center of pressure to the L5S1 marker. 18 athletes (9 with patellar tendinopathy and 9 with asymptomatic tendons) completed simulated spike jumps while instrumented for kinetic and kinematic analysis using a force platform and 3D motion analysis system. The patellar tendinopathic group demonstrated a significantly more acute LECA compared to the asymptomatic group (65.3°±2.2° vs. 69.1°±4.5°) and was the only kinematic or kinetic variable measured to discriminate between the 2 groups. The LECA further demonstrated less variability between trials than sagittal plane hip, knee, and ankle kinematics. Additionally, the LECA's - and not individual joints' - high correlation with the braking impulse ensures its predictive value for landing dynamics (r=- 0.890). The LECA has the potential to be a valuable tool to help assess jumping athletes in both injury prevention screening and as a variable that, if modified, could help alter the maladaptive behavior observed in symptomatic athletes.","author":[{"dropping-particle":"","family":"Kulig","given":"K","non-dropping-particle":"","parse-names":false,"suffix":""},{"dropping-particle":"","family":"Joiner","given":"D G","non-dropping-particle":"","parse-names":false,"suffix":""},{"dropping-particle":"","family":"Chang","given":"Y-J","non-dropping-particle":"","parse-names":false,"suffix":""}],"container-title":"International journal of sports medicine","id":"ITEM-1","issue":"5","issued":{"date-parts":[["2015","5"]]},"language":"eng","page":"400-406","title":"Landing limb posture in volleyball athletes with patellar tendinopathy: a pilot study.","type":"article-journal","volume":"36"},"uris":["http://www.mendeley.com/documents/?uuid=6ccde0f9-a5ff-404a-8c37-56c7163977ab"]}],"mendeley":{"formattedCitation":"[36]","plainTextFormattedCitation":"[36]","previouslyFormattedCitation":"[36]"},"properties":{"noteIndex":0},"schema":"https://github.com/citation-style-language/schema/raw/master/csl-citation.json"}</w:instrText>
            </w:r>
            <w:r w:rsidRPr="00A042A0">
              <w:rPr>
                <w:rFonts w:eastAsia="Times New Roman" w:cstheme="minorHAnsi"/>
                <w:sz w:val="16"/>
                <w:szCs w:val="16"/>
                <w:lang w:eastAsia="en-GB"/>
              </w:rPr>
              <w:fldChar w:fldCharType="separate"/>
            </w:r>
            <w:r w:rsidRPr="003A2F93">
              <w:rPr>
                <w:rFonts w:eastAsia="Times New Roman" w:cstheme="minorHAnsi"/>
                <w:noProof/>
                <w:sz w:val="16"/>
                <w:szCs w:val="16"/>
                <w:lang w:eastAsia="en-GB"/>
              </w:rPr>
              <w:t>[36]</w:t>
            </w:r>
            <w:r w:rsidRPr="00A042A0">
              <w:rPr>
                <w:rFonts w:eastAsia="Times New Roman" w:cstheme="minorHAnsi"/>
                <w:sz w:val="16"/>
                <w:szCs w:val="16"/>
                <w:lang w:eastAsia="en-GB"/>
              </w:rPr>
              <w:fldChar w:fldCharType="end"/>
            </w:r>
            <w:r>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37C2F75B"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4D98276A"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nil"/>
              <w:right w:val="nil"/>
            </w:tcBorders>
            <w:shd w:val="clear" w:color="auto" w:fill="auto"/>
            <w:vAlign w:val="center"/>
            <w:hideMark/>
          </w:tcPr>
          <w:p w14:paraId="612CE0AD"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11B43E84"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1793ECB2" w14:textId="77777777" w:rsidTr="00791DA3">
        <w:trPr>
          <w:trHeight w:val="240"/>
        </w:trPr>
        <w:tc>
          <w:tcPr>
            <w:tcW w:w="1277" w:type="dxa"/>
            <w:vMerge/>
            <w:tcBorders>
              <w:left w:val="nil"/>
              <w:right w:val="nil"/>
            </w:tcBorders>
            <w:shd w:val="clear" w:color="auto" w:fill="auto"/>
            <w:vAlign w:val="center"/>
            <w:hideMark/>
          </w:tcPr>
          <w:p w14:paraId="059E664C"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28C71D85" w14:textId="77777777" w:rsidR="00385D7F" w:rsidRPr="00793077"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JPTs</w:t>
            </w:r>
            <w:r w:rsidRPr="00793077">
              <w:rPr>
                <w:rFonts w:eastAsia="Times New Roman" w:cstheme="minorHAnsi"/>
                <w:sz w:val="16"/>
                <w:szCs w:val="16"/>
                <w:lang w:eastAsia="en-GB"/>
              </w:rPr>
              <w:t xml:space="preserve"> (n=3) displayed no common landing technique or kinematic patterns</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{"citationItems":[{"id":"ITEM-1","itemData":{"DOI":"10.1055/s-0035-1555858","ISSN":"1439-3964 (Electronic)","PMID":"26701825","abstract":"The literature on the relation between jump biomechanics and jumper's knee indicates that a jump with horizontal displacement poses a threat for developing jumper's knee. Subjects with jumper's knee have been shown to display a stiff landing pattern characterized by a small range of motion. However, up to now only cross-sectional studies have been conducted. 6 teams from sports involving repetitive landing were followed prospectively for 2 years. At baseline athletes performed the Landing Error Scoring System jump and 3D kinematics and kinetics were obtained. A comparison was made between subjects who developed jumper's knee and those who did not develop it. 3 subjects developed jumper's knee during the study. Leg stiffness during landing was high compared to the mean of the healthy controls. No common kinematic patterns could be identified in these 3 subjects. The results suggest that athletes with high leg stiffness during landing might have an increased risk for developing jumper's knee, yet this conclusion is based on a very small sample. Subjects who develop jumper's knee do not show a common landing technique. Further research is needed to investigate whether leg stiffness can be used to identify athletes at risk and as a target variable to be used in prevention.","author":[{"dropping-particle":"","family":"Worp","given":"H.","non-dropping-particle":"Van Der","parse-names":false,"suffix":""},{"dropping-particle":"","family":"Does","given":"H.T.D","non-dropping-particle":"Van Der","parse-names":false,"suffix":""},{"dropping-particle":"","family":"Brink","given":"M. S.","non-dropping-particle":"","parse-names":false,"suffix":""},{"dropping-particle":"","family":"Zwerver","given":"J.","non-dropping-particle":"","parse-names":false,"suffix":""},{"dropping-particle":"","family":"Hijmans","given":"J. M.","non-dropping-particle":"","parse-names":false,"suffix":""}],"container-title":"International journal of sports medicine","id":"ITEM-1","issue":"3","issued":{"date-parts":[["2016"]]},"page":"245-250","title":"Prospective study of the relation between landing biomechanics and jumper's knee.","type":"article-journal","volume":"37"},"uris":["http://www.mendeley.com/documents/?uuid=6996e4ba-d8e0-4bab-b890-f21b73e54a6a"]}],"mendeley":{"formattedCitation":"[26]","plainTextFormattedCitation":"[26]","previouslyFormattedCitation":"[26]"},"properties":{"noteIndex":0},"schema":"https://github.com/citation-style-language/schema/raw/master/csl-citation.json"}</w:instrText>
            </w:r>
            <w:r w:rsidRPr="00A042A0">
              <w:rPr>
                <w:rFonts w:eastAsia="Times New Roman" w:cstheme="minorHAnsi"/>
                <w:sz w:val="16"/>
                <w:szCs w:val="16"/>
              </w:rPr>
              <w:fldChar w:fldCharType="separate"/>
            </w:r>
            <w:r w:rsidRPr="00E67FDD">
              <w:rPr>
                <w:rFonts w:eastAsia="Times New Roman" w:cstheme="minorHAnsi"/>
                <w:noProof/>
                <w:sz w:val="16"/>
                <w:szCs w:val="16"/>
              </w:rPr>
              <w:t>[26]</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79C43BB9"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78342230"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nil"/>
              <w:right w:val="nil"/>
            </w:tcBorders>
            <w:shd w:val="clear" w:color="auto" w:fill="auto"/>
            <w:vAlign w:val="center"/>
            <w:hideMark/>
          </w:tcPr>
          <w:p w14:paraId="0310808E"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2B207777"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3655029C" w14:textId="77777777" w:rsidTr="00791DA3">
        <w:trPr>
          <w:trHeight w:val="240"/>
        </w:trPr>
        <w:tc>
          <w:tcPr>
            <w:tcW w:w="1277" w:type="dxa"/>
            <w:vMerge/>
            <w:tcBorders>
              <w:left w:val="nil"/>
              <w:bottom w:val="single" w:sz="8" w:space="0" w:color="000000"/>
              <w:right w:val="nil"/>
            </w:tcBorders>
            <w:shd w:val="clear" w:color="auto" w:fill="auto"/>
            <w:vAlign w:val="center"/>
            <w:hideMark/>
          </w:tcPr>
          <w:p w14:paraId="20EC38B1"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single" w:sz="8" w:space="0" w:color="auto"/>
              <w:right w:val="nil"/>
            </w:tcBorders>
            <w:shd w:val="clear" w:color="auto" w:fill="auto"/>
            <w:vAlign w:val="center"/>
            <w:hideMark/>
          </w:tcPr>
          <w:p w14:paraId="2147917B"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Similar joint positions from IC to peak PTF when fatigued in athletes with PTA</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{"citationItems":[{"id":"ITEM-1","itemData":{"DOI":"10.1080/02640414.2016.1189085","ISSN":"1466447X","abstract":"This study aimed to explore how asymptomatic athletes with a patellar tendon abnormality (PTA), who are at high risk of developing patellar tendinopathy, alter their landing technique and net patellar tendon loads generated in response to fatigue. Seven asymptomatic players with a PTA performed five successful vertical stop-jump trials before and after a fatigue protocol. Fatigue protocol involved participants repeatedly performing sets of 30 submaximal jump exercises on a sledge apparatus followed by 30 s rest until the task failure criteria were reached. Three-dimensional ground reaction forces, lower limb kinematics and net peak patellar tendon force were recorded during the stop-jump task. No significant between-fatigue condition differences in net patellar tendon loading, or most secondary outcome variables were observed. Only some fatigue changes were seen during the vertical landing phase. Asymptomatic PTA participants did not modify their landing technique or net patellar tendon loading during a stop-jump task in response to fatigue. The lack of between-fatigue condition differences displayed by the asymptomatic PTA participants during both landing phases suggest that these individuals may not be capable of sufficient movement variability in their landing strategies to adapt to fatigue.","author":[{"dropping-particle":"","family":"Edwards","given":"Suzi","non-dropping-particle":"","parse-names":false,"suffix":""},{"dropping-particle":"","family":"Steele","given":"Julie R.","non-dropping-particle":"","parse-names":false,"suffix":""},{"dropping-particle":"","family":"McGhee","given":"Deirdre E.","non-dropping-particle":"","parse-names":false,"suffix":""},{"dropping-particle":"","family":"Purdam","given":"Craig R.","non-dropping-particle":"","parse-names":false,"suffix":""},{"dropping-particle":"","family":"Cook","given":"Jill L.","non-dropping-particle":"","parse-names":false,"suffix":""}],"container-title":"Journal of Sports Sciences","id":"ITEM-1","issue":"8","issued":{"date-parts":[["2017","4","18"]]},"page":"769-776","title":"Asymptomatic players with a patellar tendon abnormality do not adapt their landing mechanics when fatigued","type":"article-journal","volume":"35"},"uris":["http://www.mendeley.com/documents/?uuid=b11f64a0-0e31-363b-8a31-ec56ca2c367a"]}],"mendeley":{"formattedCitation":"[27]","plainTextFormattedCitation":"[27]","previouslyFormattedCitation":"[27]"},"properties":{"noteIndex":0},"schema":"https://github.com/citation-style-language/schema/raw/master/csl-citation.json"}</w:instrText>
            </w:r>
            <w:r w:rsidRPr="00A042A0">
              <w:rPr>
                <w:rFonts w:eastAsia="Times New Roman" w:cstheme="minorHAnsi"/>
                <w:sz w:val="16"/>
                <w:szCs w:val="16"/>
              </w:rPr>
              <w:fldChar w:fldCharType="separate"/>
            </w:r>
            <w:r w:rsidRPr="00E67FDD">
              <w:rPr>
                <w:rFonts w:eastAsia="Times New Roman" w:cstheme="minorHAnsi"/>
                <w:noProof/>
                <w:sz w:val="16"/>
                <w:szCs w:val="16"/>
              </w:rPr>
              <w:t>[27]</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single" w:sz="8" w:space="0" w:color="auto"/>
              <w:right w:val="nil"/>
            </w:tcBorders>
            <w:shd w:val="clear" w:color="auto" w:fill="auto"/>
            <w:noWrap/>
            <w:vAlign w:val="center"/>
            <w:hideMark/>
          </w:tcPr>
          <w:p w14:paraId="51A4D17B"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425" w:type="dxa"/>
            <w:tcBorders>
              <w:top w:val="nil"/>
              <w:left w:val="nil"/>
              <w:bottom w:val="single" w:sz="8" w:space="0" w:color="auto"/>
              <w:right w:val="nil"/>
            </w:tcBorders>
            <w:shd w:val="clear" w:color="auto" w:fill="auto"/>
            <w:vAlign w:val="center"/>
            <w:hideMark/>
          </w:tcPr>
          <w:p w14:paraId="3B05458F"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single" w:sz="8" w:space="0" w:color="auto"/>
              <w:right w:val="nil"/>
            </w:tcBorders>
            <w:shd w:val="clear" w:color="auto" w:fill="auto"/>
            <w:vAlign w:val="center"/>
            <w:hideMark/>
          </w:tcPr>
          <w:p w14:paraId="544A4BAD"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nil"/>
              <w:left w:val="nil"/>
              <w:bottom w:val="single" w:sz="8" w:space="0" w:color="auto"/>
              <w:right w:val="nil"/>
            </w:tcBorders>
            <w:shd w:val="clear" w:color="auto" w:fill="auto"/>
            <w:noWrap/>
            <w:vAlign w:val="center"/>
            <w:hideMark/>
          </w:tcPr>
          <w:p w14:paraId="414605B0"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5A10D81C" w14:textId="77777777" w:rsidTr="00791DA3">
        <w:trPr>
          <w:trHeight w:val="240"/>
        </w:trPr>
        <w:tc>
          <w:tcPr>
            <w:tcW w:w="1277" w:type="dxa"/>
            <w:vMerge w:val="restart"/>
            <w:tcBorders>
              <w:top w:val="nil"/>
              <w:left w:val="nil"/>
              <w:bottom w:val="single" w:sz="8" w:space="0" w:color="000000"/>
              <w:right w:val="nil"/>
            </w:tcBorders>
            <w:shd w:val="clear" w:color="auto" w:fill="auto"/>
            <w:hideMark/>
          </w:tcPr>
          <w:p w14:paraId="7651F40F" w14:textId="77777777" w:rsidR="00385D7F" w:rsidRPr="00793077" w:rsidRDefault="00385D7F" w:rsidP="00791DA3">
            <w:pPr>
              <w:spacing w:after="0"/>
              <w:rPr>
                <w:rFonts w:eastAsia="Times New Roman" w:cstheme="minorHAnsi"/>
                <w:b/>
                <w:bCs/>
                <w:sz w:val="16"/>
                <w:szCs w:val="16"/>
                <w:lang w:eastAsia="en-GB"/>
              </w:rPr>
            </w:pPr>
            <w:r w:rsidRPr="00793077">
              <w:rPr>
                <w:rFonts w:eastAsia="Times New Roman" w:cstheme="minorHAnsi"/>
                <w:b/>
                <w:bCs/>
                <w:sz w:val="16"/>
                <w:szCs w:val="16"/>
                <w:lang w:eastAsia="en-GB"/>
              </w:rPr>
              <w:t>Trunk Position</w:t>
            </w:r>
          </w:p>
        </w:tc>
        <w:tc>
          <w:tcPr>
            <w:tcW w:w="6379" w:type="dxa"/>
            <w:tcBorders>
              <w:top w:val="nil"/>
              <w:left w:val="nil"/>
              <w:bottom w:val="single" w:sz="8" w:space="0" w:color="auto"/>
              <w:right w:val="nil"/>
            </w:tcBorders>
            <w:shd w:val="clear" w:color="auto" w:fill="auto"/>
            <w:vAlign w:val="center"/>
            <w:hideMark/>
          </w:tcPr>
          <w:p w14:paraId="410CD80A"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 xml:space="preserve">Decreased pain with greater trunk flexion during landing in </w:t>
            </w:r>
            <w:r w:rsidRPr="00252C1E">
              <w:rPr>
                <w:rFonts w:eastAsia="Times New Roman" w:cstheme="minorHAnsi"/>
                <w:sz w:val="16"/>
                <w:szCs w:val="16"/>
                <w:lang w:eastAsia="en-GB"/>
              </w:rPr>
              <w:t xml:space="preserve">JPTs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exercise","id":"ITEM-1","issue":"12","issued":{"date-parts":[["2017","12"]]},"page":"2517-2527","title":"Effects of altering trunk position during landings on patellar tendon force and pain.","type":"article-journal","volume":"49"},"uris":["http://www.mendeley.com/documents/?uuid=0e304e3b-07d1-409d-bc48-e4ffc0db4a00"]}],"mendeley":{"formattedCitation":"[29]","plainTextFormattedCitation":"[29]","previouslyFormattedCitation":"[29]"},"properties":{"noteIndex":0},"schema":"https://github.com/citation-style-language/schema/raw/master/csl-citation.json"}</w:instrText>
            </w:r>
            <w:r w:rsidRPr="00A042A0">
              <w:rPr>
                <w:rFonts w:eastAsia="Times New Roman" w:cstheme="minorHAnsi"/>
                <w:sz w:val="16"/>
                <w:szCs w:val="16"/>
              </w:rPr>
              <w:fldChar w:fldCharType="separate"/>
            </w:r>
            <w:r w:rsidRPr="00E67FDD">
              <w:rPr>
                <w:rFonts w:eastAsia="Times New Roman" w:cstheme="minorHAnsi"/>
                <w:noProof/>
                <w:sz w:val="16"/>
                <w:szCs w:val="16"/>
              </w:rPr>
              <w:t>[29]</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single" w:sz="8" w:space="0" w:color="auto"/>
              <w:right w:val="nil"/>
            </w:tcBorders>
            <w:shd w:val="clear" w:color="auto" w:fill="auto"/>
            <w:noWrap/>
            <w:vAlign w:val="center"/>
            <w:hideMark/>
          </w:tcPr>
          <w:p w14:paraId="24C8C363"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425" w:type="dxa"/>
            <w:tcBorders>
              <w:top w:val="nil"/>
              <w:left w:val="nil"/>
              <w:bottom w:val="single" w:sz="8" w:space="0" w:color="auto"/>
              <w:right w:val="nil"/>
            </w:tcBorders>
            <w:shd w:val="clear" w:color="auto" w:fill="auto"/>
            <w:vAlign w:val="center"/>
            <w:hideMark/>
          </w:tcPr>
          <w:p w14:paraId="44FC78F1"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350" w:type="dxa"/>
            <w:tcBorders>
              <w:top w:val="nil"/>
              <w:left w:val="nil"/>
              <w:bottom w:val="single" w:sz="8" w:space="0" w:color="auto"/>
              <w:right w:val="nil"/>
            </w:tcBorders>
            <w:shd w:val="clear" w:color="auto" w:fill="auto"/>
            <w:vAlign w:val="center"/>
            <w:hideMark/>
          </w:tcPr>
          <w:p w14:paraId="24B8966F"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nil"/>
              <w:left w:val="nil"/>
              <w:bottom w:val="single" w:sz="8" w:space="0" w:color="auto"/>
              <w:right w:val="nil"/>
            </w:tcBorders>
            <w:shd w:val="clear" w:color="auto" w:fill="auto"/>
            <w:noWrap/>
            <w:vAlign w:val="center"/>
            <w:hideMark/>
          </w:tcPr>
          <w:p w14:paraId="586FF4D8"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Limited</w:t>
            </w:r>
          </w:p>
        </w:tc>
      </w:tr>
      <w:tr w:rsidR="00385D7F" w:rsidRPr="00793077" w14:paraId="5460CD31" w14:textId="77777777" w:rsidTr="00791DA3">
        <w:trPr>
          <w:trHeight w:val="240"/>
        </w:trPr>
        <w:tc>
          <w:tcPr>
            <w:tcW w:w="1277" w:type="dxa"/>
            <w:vMerge/>
            <w:tcBorders>
              <w:top w:val="nil"/>
              <w:left w:val="nil"/>
              <w:bottom w:val="single" w:sz="8" w:space="0" w:color="000000"/>
              <w:right w:val="nil"/>
            </w:tcBorders>
            <w:vAlign w:val="center"/>
            <w:hideMark/>
          </w:tcPr>
          <w:p w14:paraId="533F9B9D"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single" w:sz="8" w:space="0" w:color="auto"/>
              <w:right w:val="nil"/>
            </w:tcBorders>
            <w:shd w:val="clear" w:color="auto" w:fill="auto"/>
            <w:vAlign w:val="center"/>
            <w:hideMark/>
          </w:tcPr>
          <w:p w14:paraId="4A41B006"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No relation between PT and trunk kinematics</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exercise","id":"ITEM-1","issue":"12","issued":{"date-parts":[["2017","12"]]},"page":"2517-2527","title":"Effects of altering trunk position during landings on patellar tendon force and pain.","type":"article-journal","volume":"49"},"uris":["http://www.mendeley.com/documents/?uuid=0e304e3b-07d1-409d-bc48-e4ffc0db4a00"]},{"id":"ITEM-2","itemData":{"DOI":"10.1111/sms.13595","ISSN":"16000838","abstract":"Patellar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Sports","id":"ITEM-2","issue":"3","issued":{"date-parts":[["2020"]]},"page":"540-548","title":"Jump-landing mechanics in patellar tendinopathy in elite youth basketballers","type":"article-journal","volume":"30"},"uris":["http://www.mendeley.com/documents/?uuid=1e719608-0f77-4f30-b803-515e2e142db0"]}],"mendeley":{"formattedCitation":"[28,29]","plainTextFormattedCitation":"[28,29]","previouslyFormattedCitation":"[28,29]"},"properties":{"noteIndex":0},"schema":"https://github.com/citation-style-language/schema/raw/master/csl-citation.json"}</w:instrText>
            </w:r>
            <w:r w:rsidRPr="00A042A0">
              <w:rPr>
                <w:rFonts w:eastAsia="Times New Roman" w:cstheme="minorHAnsi"/>
                <w:sz w:val="16"/>
                <w:szCs w:val="16"/>
              </w:rPr>
              <w:fldChar w:fldCharType="separate"/>
            </w:r>
            <w:r w:rsidRPr="00E67FDD">
              <w:rPr>
                <w:rFonts w:eastAsia="Times New Roman" w:cstheme="minorHAnsi"/>
                <w:noProof/>
                <w:sz w:val="16"/>
                <w:szCs w:val="16"/>
              </w:rPr>
              <w:t>[28,29]</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single" w:sz="8" w:space="0" w:color="auto"/>
              <w:right w:val="nil"/>
            </w:tcBorders>
            <w:shd w:val="clear" w:color="auto" w:fill="auto"/>
            <w:noWrap/>
            <w:vAlign w:val="center"/>
            <w:hideMark/>
          </w:tcPr>
          <w:p w14:paraId="550AB5CA"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2</w:t>
            </w:r>
          </w:p>
        </w:tc>
        <w:tc>
          <w:tcPr>
            <w:tcW w:w="425" w:type="dxa"/>
            <w:tcBorders>
              <w:top w:val="nil"/>
              <w:left w:val="nil"/>
              <w:bottom w:val="single" w:sz="8" w:space="0" w:color="auto"/>
              <w:right w:val="nil"/>
            </w:tcBorders>
            <w:shd w:val="clear" w:color="auto" w:fill="auto"/>
            <w:vAlign w:val="center"/>
            <w:hideMark/>
          </w:tcPr>
          <w:p w14:paraId="16ECD788"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350" w:type="dxa"/>
            <w:tcBorders>
              <w:top w:val="nil"/>
              <w:left w:val="nil"/>
              <w:bottom w:val="single" w:sz="8" w:space="0" w:color="auto"/>
              <w:right w:val="nil"/>
            </w:tcBorders>
            <w:shd w:val="clear" w:color="auto" w:fill="auto"/>
            <w:vAlign w:val="center"/>
            <w:hideMark/>
          </w:tcPr>
          <w:p w14:paraId="17154B62"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nil"/>
              <w:left w:val="nil"/>
              <w:bottom w:val="single" w:sz="8" w:space="0" w:color="auto"/>
              <w:right w:val="nil"/>
            </w:tcBorders>
            <w:shd w:val="clear" w:color="auto" w:fill="auto"/>
            <w:noWrap/>
            <w:vAlign w:val="center"/>
            <w:hideMark/>
          </w:tcPr>
          <w:p w14:paraId="26F9B350"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Moderate</w:t>
            </w:r>
          </w:p>
        </w:tc>
      </w:tr>
      <w:tr w:rsidR="00385D7F" w:rsidRPr="00793077" w14:paraId="3A350881" w14:textId="77777777" w:rsidTr="00791DA3">
        <w:trPr>
          <w:trHeight w:val="240"/>
        </w:trPr>
        <w:tc>
          <w:tcPr>
            <w:tcW w:w="1277" w:type="dxa"/>
            <w:vMerge/>
            <w:tcBorders>
              <w:top w:val="nil"/>
              <w:left w:val="nil"/>
              <w:bottom w:val="single" w:sz="8" w:space="0" w:color="000000"/>
              <w:right w:val="nil"/>
            </w:tcBorders>
            <w:vAlign w:val="center"/>
            <w:hideMark/>
          </w:tcPr>
          <w:p w14:paraId="20ACB56F"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single" w:sz="8" w:space="0" w:color="auto"/>
              <w:right w:val="nil"/>
            </w:tcBorders>
            <w:shd w:val="clear" w:color="auto" w:fill="auto"/>
            <w:vAlign w:val="center"/>
            <w:hideMark/>
          </w:tcPr>
          <w:p w14:paraId="1CB914A1"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No relation between PT and forward head projection</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exercise","id":"ITEM-1","issue":"12","issued":{"date-parts":[["2017","12"]]},"page":"2517-2527","title":"Effects of altering trunk position during landings on patellar tendon force and pain.","type":"article-journal","volume":"49"},"uris":["http://www.mendeley.com/documents/?uuid=0e304e3b-07d1-409d-bc48-e4ffc0db4a00"]}],"mendeley":{"formattedCitation":"[29]","plainTextFormattedCitation":"[29]","previouslyFormattedCitation":"[29]"},"properties":{"noteIndex":0},"schema":"https://github.com/citation-style-language/schema/raw/master/csl-citation.json"}</w:instrText>
            </w:r>
            <w:r w:rsidRPr="00A042A0">
              <w:rPr>
                <w:rFonts w:eastAsia="Times New Roman" w:cstheme="minorHAnsi"/>
                <w:sz w:val="16"/>
                <w:szCs w:val="16"/>
              </w:rPr>
              <w:fldChar w:fldCharType="separate"/>
            </w:r>
            <w:r w:rsidRPr="00E67FDD">
              <w:rPr>
                <w:rFonts w:eastAsia="Times New Roman" w:cstheme="minorHAnsi"/>
                <w:noProof/>
                <w:sz w:val="16"/>
                <w:szCs w:val="16"/>
              </w:rPr>
              <w:t>[29]</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single" w:sz="8" w:space="0" w:color="auto"/>
              <w:right w:val="nil"/>
            </w:tcBorders>
            <w:shd w:val="clear" w:color="auto" w:fill="auto"/>
            <w:noWrap/>
            <w:vAlign w:val="center"/>
            <w:hideMark/>
          </w:tcPr>
          <w:p w14:paraId="03592BE6"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425" w:type="dxa"/>
            <w:tcBorders>
              <w:top w:val="nil"/>
              <w:left w:val="nil"/>
              <w:bottom w:val="single" w:sz="8" w:space="0" w:color="auto"/>
              <w:right w:val="nil"/>
            </w:tcBorders>
            <w:shd w:val="clear" w:color="auto" w:fill="auto"/>
            <w:vAlign w:val="center"/>
            <w:hideMark/>
          </w:tcPr>
          <w:p w14:paraId="0EF5CE01"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350" w:type="dxa"/>
            <w:tcBorders>
              <w:top w:val="nil"/>
              <w:left w:val="nil"/>
              <w:bottom w:val="single" w:sz="8" w:space="0" w:color="auto"/>
              <w:right w:val="nil"/>
            </w:tcBorders>
            <w:shd w:val="clear" w:color="auto" w:fill="auto"/>
            <w:vAlign w:val="center"/>
            <w:hideMark/>
          </w:tcPr>
          <w:p w14:paraId="06ECBFBA"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nil"/>
              <w:left w:val="nil"/>
              <w:bottom w:val="single" w:sz="8" w:space="0" w:color="auto"/>
              <w:right w:val="nil"/>
            </w:tcBorders>
            <w:shd w:val="clear" w:color="auto" w:fill="auto"/>
            <w:noWrap/>
            <w:vAlign w:val="center"/>
            <w:hideMark/>
          </w:tcPr>
          <w:p w14:paraId="4384015C"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Limited</w:t>
            </w:r>
          </w:p>
        </w:tc>
      </w:tr>
      <w:tr w:rsidR="00385D7F" w:rsidRPr="00793077" w14:paraId="189A2D85" w14:textId="77777777" w:rsidTr="00791DA3">
        <w:trPr>
          <w:trHeight w:val="40"/>
        </w:trPr>
        <w:tc>
          <w:tcPr>
            <w:tcW w:w="1277" w:type="dxa"/>
            <w:vMerge w:val="restart"/>
            <w:tcBorders>
              <w:top w:val="nil"/>
              <w:left w:val="nil"/>
              <w:right w:val="nil"/>
            </w:tcBorders>
            <w:shd w:val="clear" w:color="auto" w:fill="auto"/>
            <w:hideMark/>
          </w:tcPr>
          <w:p w14:paraId="1F940DCA" w14:textId="77777777" w:rsidR="00385D7F" w:rsidRPr="00793077" w:rsidRDefault="00385D7F" w:rsidP="00791DA3">
            <w:pPr>
              <w:spacing w:after="0"/>
              <w:rPr>
                <w:rFonts w:eastAsia="Times New Roman" w:cstheme="minorHAnsi"/>
                <w:b/>
                <w:bCs/>
                <w:sz w:val="16"/>
                <w:szCs w:val="16"/>
                <w:lang w:eastAsia="en-GB"/>
              </w:rPr>
            </w:pPr>
            <w:r w:rsidRPr="00793077">
              <w:rPr>
                <w:rFonts w:eastAsia="Times New Roman" w:cstheme="minorHAnsi"/>
                <w:b/>
                <w:bCs/>
                <w:sz w:val="16"/>
                <w:szCs w:val="16"/>
                <w:lang w:eastAsia="en-GB"/>
              </w:rPr>
              <w:t>Joint angular velocities, acceleration, &amp; angular displacement</w:t>
            </w:r>
          </w:p>
        </w:tc>
        <w:tc>
          <w:tcPr>
            <w:tcW w:w="6379" w:type="dxa"/>
            <w:tcBorders>
              <w:top w:val="nil"/>
              <w:left w:val="nil"/>
              <w:bottom w:val="single" w:sz="8" w:space="0" w:color="auto"/>
              <w:right w:val="nil"/>
            </w:tcBorders>
            <w:shd w:val="clear" w:color="auto" w:fill="auto"/>
            <w:vAlign w:val="center"/>
            <w:hideMark/>
          </w:tcPr>
          <w:p w14:paraId="0DE1B875"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Higher LR of ankle angular velocities in previous PT</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{"citationItems":[{"id":"ITEM-1","itemData":{"DOI":"10.1136/bjsm.2007.044057","ISSN":"1473-0480 (Electronic)","PMID":"18385187","abstract":"Objective: The causal mechanism of the chronic sports injury patellar tendinopathy is not well understood. The aim of the present study was to compare ankle and knee joint dynamics during the performance of the volleyball spike jump between healthy volleyball players (n = 8) and asymptomatic volleyball players with previous patellar tendinopathy (n = 7). Design: Cross-sectional. Methods: Inverse dynamics were used to estimate ankle and knee joint dynamics. From these multiple biomechani-cal variables, a logistic regression was performed to estimate the probability of the presence or absence of previous patellar tendinopathy among the volleyball players studied. Results: Several biomechanical variables improved the prediction of the presence or absence of previous patellar tendinopathy. For landing, ankle plantar flexion at the time of touchdown , and knee range of motion during the first part of impact, and for takeoff , loading rate of the knee extensor moment during the eccentric countermovement phase of takeoff were predictive. As interaction effects, the presence or absence of previous patellar tendinopathy were correctly predicted by ankle and knee range of motion during the first part of impact, by loading rate of the knee extensor moment during the eccentric phases of takeoff and landing, and by knee angular velocity during the eccentric phases of takeoff and landing. Conclusion: Smaller joint flexion during the first part of landing impact , and higher rate of knee moment development during the eccentric phases of the spike-jump landing sequence, together with higher knee angular velocities, might be risk factors in the development of patellar tendinopathy in volleyball players.","author":[{"dropping-particle":"","family":"Bisseling","given":"R W","non-dropping-particle":"","parse-names":false,"suffix":""},{"dropping-particle":"","family":"Hof","given":"A L","non-dropping-particle":"","parse-names":false,"suffix":""},{"dropping-particle":"","family":"Bredeweg","given":"S W","non-dropping-particle":"","parse-names":false,"suffix":""},{"dropping-particle":"","family":"Zwerver","given":"J","non-dropping-particle":"","parse-names":false,"suffix":""},{"dropping-particle":"","family":"Mulder","given":"T","non-dropping-particle":"","parse-names":false,"suffix":""}],"container-title":"British journal of sports medicine","id":"ITEM-1","issue":"6","issued":{"date-parts":[["2008"]]},"page":"483-489","title":"Are the take-off and landing phase dynamics of the volleyball spike jump related to patellar tendinopathy?","type":"article-journal","volume":"42"},"uris":["http://www.mendeley.com/documents/?uuid=fbbda62b-3cf8-4ea7-9cbc-f20f95d812b2"]}],"mendeley":{"formattedCitation":"[33]","plainTextFormattedCitation":"[33]","previouslyFormattedCitation":"[33]"},"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[33]</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single" w:sz="8" w:space="0" w:color="auto"/>
              <w:right w:val="nil"/>
            </w:tcBorders>
            <w:shd w:val="clear" w:color="auto" w:fill="auto"/>
            <w:noWrap/>
            <w:hideMark/>
          </w:tcPr>
          <w:p w14:paraId="276E0B37"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 </w:t>
            </w:r>
          </w:p>
        </w:tc>
        <w:tc>
          <w:tcPr>
            <w:tcW w:w="425" w:type="dxa"/>
            <w:tcBorders>
              <w:top w:val="nil"/>
              <w:left w:val="nil"/>
              <w:bottom w:val="single" w:sz="8" w:space="0" w:color="auto"/>
              <w:right w:val="nil"/>
            </w:tcBorders>
            <w:shd w:val="clear" w:color="auto" w:fill="auto"/>
            <w:vAlign w:val="center"/>
            <w:hideMark/>
          </w:tcPr>
          <w:p w14:paraId="43B104FD"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single" w:sz="8" w:space="0" w:color="auto"/>
              <w:right w:val="nil"/>
            </w:tcBorders>
            <w:shd w:val="clear" w:color="auto" w:fill="auto"/>
            <w:vAlign w:val="center"/>
            <w:hideMark/>
          </w:tcPr>
          <w:p w14:paraId="791926BD"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nil"/>
              <w:left w:val="nil"/>
              <w:bottom w:val="single" w:sz="8" w:space="0" w:color="auto"/>
              <w:right w:val="nil"/>
            </w:tcBorders>
            <w:shd w:val="clear" w:color="auto" w:fill="auto"/>
            <w:noWrap/>
            <w:vAlign w:val="center"/>
            <w:hideMark/>
          </w:tcPr>
          <w:p w14:paraId="54F00FC7"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 </w:t>
            </w:r>
          </w:p>
        </w:tc>
      </w:tr>
      <w:tr w:rsidR="00385D7F" w:rsidRPr="00793077" w14:paraId="4392C1CD" w14:textId="77777777" w:rsidTr="00791DA3">
        <w:trPr>
          <w:trHeight w:val="241"/>
        </w:trPr>
        <w:tc>
          <w:tcPr>
            <w:tcW w:w="1277" w:type="dxa"/>
            <w:vMerge/>
            <w:tcBorders>
              <w:left w:val="nil"/>
              <w:right w:val="nil"/>
            </w:tcBorders>
            <w:shd w:val="clear" w:color="auto" w:fill="auto"/>
            <w:vAlign w:val="center"/>
            <w:hideMark/>
          </w:tcPr>
          <w:p w14:paraId="6DD11431"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09008395"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A relation between higher knee angular velocity and previous PT</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{"citationItems":[{"id":"ITEM-1","itemData":{"DOI":"10.1136/bjsm.2006.032565","author":[{"dropping-particle":"","family":"Bisseling","given":"Rob W","non-dropping-particle":"","parse-names":false,"suffix":""},{"dropping-particle":"","family":"Hof","given":"At L","non-dropping-particle":"","parse-names":false,"suffix":""},{"dropping-particle":"","family":"Bredeweg","given":"Steef W","non-dropping-particle":"","parse-names":false,"suffix":""},{"dropping-particle":"","family":"Zwerver","given":"Johannes","non-dropping-particle":"","parse-names":false,"suffix":""},{"dropping-particle":"","family":"Mulder","given":"Theo","non-dropping-particle":"","parse-names":false,"suffix":""}],"container-title":"Br J Sports Med","id":"ITEM-1","issue":"7","issued":{"date-parts":[["2007"]]},"page":"8","title":"Relationship between landing strategy and patellar tendinopathy in volleyball","type":"article-journal","volume":"41"},"uris":["http://www.mendeley.com/documents/?uuid=d67a535f-ded8-333e-8984-329d218d3bbf"]},{"id":"ITEM-2","itemData":{"DOI":"10.1136/bjsm.2007.044057","ISSN":"1473-0480 (Electronic)","PMID":"18385187","abstract":"Objective: The causal mechanism of the chronic sports injury patellar tendinopathy is not well understood. The aim of the present study was to compare ankle and knee joint dynamics during the performance of the volleyball spike jump between healthy volleyball players (n = 8) and asymptomatic volleyball players with previous patellar tendinopathy (n = 7). Design: Cross-sectional. Methods: Inverse dynamics were used to estimate ankle and knee joint dynamics. From these multiple biomechani-cal variables, a logistic regression was performed to estimate the probability of the presence or absence of previous patellar tendinopathy among the volleyball players studied. Results: Several biomechanical variables improved the prediction of the presence or absence of previous patellar tendinopathy. For landing, ankle plantar flexion at the time of touchdown , and knee range of motion during the first part of impact, and for takeoff , loading rate of the knee extensor moment during the eccentric countermovement phase of takeoff were predictive. As interaction effects, the presence or absence of previous patellar tendinopathy were correctly predicted by ankle and knee range of motion during the first part of impact, by loading rate of the knee extensor moment during the eccentric phases of takeoff and landing, and by knee angular velocity during the eccentric phases of takeoff and landing. Conclusion: Smaller joint flexion during the first part of landing impact , and higher rate of knee moment development during the eccentric phases of the spike-jump landing sequence, together with higher knee angular velocities, might be risk factors in the development of patellar tendinopathy in volleyball players.","author":[{"dropping-particle":"","family":"Bisseling","given":"R W","non-dropping-particle":"","parse-names":false,"suffix":""},{"dropping-particle":"","family":"Hof","given":"A L","non-dropping-particle":"","parse-names":false,"suffix":""},{"dropping-particle":"","family":"Bredeweg","given":"S W","non-dropping-particle":"","parse-names":false,"suffix":""},{"dropping-particle":"","family":"Zwerver","given":"J","non-dropping-particle":"","parse-names":false,"suffix":""},{"dropping-particle":"","family":"Mulder","given":"T","non-dropping-particle":"","parse-names":false,"suffix":""}],"container-title":"British journal of sports medicine","id":"ITEM-2","issue":"6","issued":{"date-parts":[["2008"]]},"page":"483-489","title":"Are the take-off and landing phase dynamics of the volleyball spike jump related to patellar tendinopathy?","type":"article-journal","volume":"42"},"uris":["http://www.mendeley.com/documents/?uuid=fbbda62b-3cf8-4ea7-9cbc-f20f95d812b2"]}],"mendeley":{"formattedCitation":"[32,33]","plainTextFormattedCitation":"[32,33]","previouslyFormattedCitation":"[32,33]"},"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[32,33]</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73C48E44"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5692CE2C"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2</w:t>
            </w:r>
          </w:p>
        </w:tc>
        <w:tc>
          <w:tcPr>
            <w:tcW w:w="350" w:type="dxa"/>
            <w:tcBorders>
              <w:top w:val="nil"/>
              <w:left w:val="nil"/>
              <w:bottom w:val="nil"/>
              <w:right w:val="nil"/>
            </w:tcBorders>
            <w:shd w:val="clear" w:color="auto" w:fill="auto"/>
            <w:vAlign w:val="center"/>
            <w:hideMark/>
          </w:tcPr>
          <w:p w14:paraId="58FC5768"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63B2206C"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Limited </w:t>
            </w:r>
          </w:p>
        </w:tc>
      </w:tr>
      <w:tr w:rsidR="00385D7F" w:rsidRPr="00793077" w14:paraId="047AA8F6" w14:textId="77777777" w:rsidTr="00791DA3">
        <w:trPr>
          <w:trHeight w:val="250"/>
        </w:trPr>
        <w:tc>
          <w:tcPr>
            <w:tcW w:w="1277" w:type="dxa"/>
            <w:vMerge/>
            <w:tcBorders>
              <w:left w:val="nil"/>
              <w:right w:val="nil"/>
            </w:tcBorders>
            <w:shd w:val="clear" w:color="auto" w:fill="auto"/>
            <w:vAlign w:val="center"/>
            <w:hideMark/>
          </w:tcPr>
          <w:p w14:paraId="7021A4E5"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55BFD3B6"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PTA group had a slower knee flexion velocity at PTF</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mendeley":{"formattedCitation":"[34]","plainTextFormattedCitation":"[34]","previouslyFormattedCitation":"[34]"},"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[34]</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3B29C3F6"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4C4F7BD9"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nil"/>
              <w:right w:val="nil"/>
            </w:tcBorders>
            <w:shd w:val="clear" w:color="auto" w:fill="auto"/>
            <w:vAlign w:val="center"/>
            <w:hideMark/>
          </w:tcPr>
          <w:p w14:paraId="204F189D"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156FFE47"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 </w:t>
            </w:r>
          </w:p>
        </w:tc>
      </w:tr>
      <w:tr w:rsidR="00385D7F" w:rsidRPr="00793077" w14:paraId="02387650" w14:textId="77777777" w:rsidTr="00791DA3">
        <w:trPr>
          <w:trHeight w:val="235"/>
        </w:trPr>
        <w:tc>
          <w:tcPr>
            <w:tcW w:w="1277" w:type="dxa"/>
            <w:vMerge/>
            <w:tcBorders>
              <w:left w:val="nil"/>
              <w:right w:val="nil"/>
            </w:tcBorders>
            <w:shd w:val="clear" w:color="auto" w:fill="auto"/>
            <w:vAlign w:val="center"/>
            <w:hideMark/>
          </w:tcPr>
          <w:p w14:paraId="70B09D90"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single" w:sz="8" w:space="0" w:color="auto"/>
              <w:right w:val="nil"/>
            </w:tcBorders>
            <w:shd w:val="clear" w:color="auto" w:fill="auto"/>
            <w:vAlign w:val="center"/>
            <w:hideMark/>
          </w:tcPr>
          <w:p w14:paraId="42997FFE" w14:textId="64D547E6" w:rsidR="00385D7F" w:rsidRPr="00793077"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JPTs</w:t>
            </w:r>
            <w:r w:rsidRPr="00793077">
              <w:rPr>
                <w:rFonts w:eastAsia="Times New Roman" w:cstheme="minorHAnsi"/>
                <w:sz w:val="16"/>
                <w:szCs w:val="16"/>
                <w:lang w:eastAsia="en-GB"/>
              </w:rPr>
              <w:t xml:space="preserve"> had lower maximum knee angular displacement</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{"citationItems":[{"id":"ITEM-1","itemData":{"DOI":"10.1177/2325967115576100","author":[{"dropping-particle":"","family":"Rosen","given":"Adam B","non-dropping-particle":"","parse-names":false,"suffix":""},{"dropping-particle":"","family":"Ko","given":"Jupil","non-dropping-particle":"","parse-names":false,"suffix":""},{"dropping-particle":"","family":"Simpson","given":"Kathy J","non-dropping-particle":"","parse-names":false,"suffix":""},{"dropping-particle":"","family":"Kim","given":"Seock-Ho","non-dropping-particle":"","parse-names":false,"suffix":""},{"dropping-particle":"","family":"Brown","given":"Cathleen N","non-dropping-particle":"","parse-names":false,"suffix":""}],"container-title":"Orthopaedic journal of sports medicine","id":"ITEM-1","issue":"3","issued":{"date-parts":[["2015"]]},"page":"2325967115576100","title":"Lower extremity kinematics during a drop jump in individuals with patellar tendinopathy","type":"article-journal","volume":"3"},"uris":["http://www.mendeley.com/documents/?uuid=5e302bc7-6aac-339b-9e37-c4138355f71f"]}],"mendeley":{"formattedCitation":"[38]","plainTextFormattedCitation":"[38]","previouslyFormattedCitation":"[38]"},"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[38]</w:t>
            </w:r>
            <w:r w:rsidRPr="00A042A0">
              <w:rPr>
                <w:rFonts w:eastAsia="Times New Roman" w:cstheme="minorHAnsi"/>
                <w:sz w:val="16"/>
                <w:szCs w:val="16"/>
              </w:rPr>
              <w:fldChar w:fldCharType="end"/>
            </w:r>
            <w:r w:rsidRPr="00793077">
              <w:rPr>
                <w:rFonts w:eastAsia="Times New Roman" w:cstheme="minorHAnsi"/>
                <w:sz w:val="16"/>
                <w:szCs w:val="16"/>
                <w:lang w:eastAsia="en-GB"/>
              </w:rPr>
              <w:t>.</w:t>
            </w:r>
          </w:p>
        </w:tc>
        <w:tc>
          <w:tcPr>
            <w:tcW w:w="425" w:type="dxa"/>
            <w:tcBorders>
              <w:top w:val="nil"/>
              <w:left w:val="nil"/>
              <w:bottom w:val="single" w:sz="8" w:space="0" w:color="auto"/>
              <w:right w:val="nil"/>
            </w:tcBorders>
            <w:shd w:val="clear" w:color="auto" w:fill="auto"/>
            <w:noWrap/>
            <w:vAlign w:val="center"/>
            <w:hideMark/>
          </w:tcPr>
          <w:p w14:paraId="15D015A8"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 </w:t>
            </w:r>
          </w:p>
        </w:tc>
        <w:tc>
          <w:tcPr>
            <w:tcW w:w="425" w:type="dxa"/>
            <w:tcBorders>
              <w:top w:val="nil"/>
              <w:left w:val="nil"/>
              <w:bottom w:val="single" w:sz="8" w:space="0" w:color="auto"/>
              <w:right w:val="nil"/>
            </w:tcBorders>
            <w:shd w:val="clear" w:color="auto" w:fill="auto"/>
            <w:vAlign w:val="center"/>
            <w:hideMark/>
          </w:tcPr>
          <w:p w14:paraId="6ADB9476" w14:textId="2170A3EC" w:rsidR="00385D7F" w:rsidRPr="00793077" w:rsidRDefault="00385D7F" w:rsidP="00791DA3">
            <w:pPr>
              <w:spacing w:after="0"/>
              <w:jc w:val="center"/>
              <w:rPr>
                <w:rFonts w:eastAsia="Times New Roman" w:cstheme="minorHAnsi"/>
                <w:sz w:val="16"/>
                <w:szCs w:val="16"/>
                <w:lang w:eastAsia="en-GB"/>
              </w:rPr>
            </w:pPr>
            <w:r>
              <w:rPr>
                <w:rFonts w:eastAsia="Times New Roman" w:cstheme="minorHAnsi"/>
                <w:sz w:val="16"/>
                <w:szCs w:val="16"/>
                <w:lang w:eastAsia="en-GB"/>
              </w:rPr>
              <w:t>1</w:t>
            </w:r>
          </w:p>
        </w:tc>
        <w:tc>
          <w:tcPr>
            <w:tcW w:w="350" w:type="dxa"/>
            <w:tcBorders>
              <w:top w:val="nil"/>
              <w:left w:val="nil"/>
              <w:bottom w:val="single" w:sz="8" w:space="0" w:color="auto"/>
              <w:right w:val="nil"/>
            </w:tcBorders>
            <w:shd w:val="clear" w:color="auto" w:fill="auto"/>
            <w:vAlign w:val="center"/>
            <w:hideMark/>
          </w:tcPr>
          <w:p w14:paraId="04DB692F"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nil"/>
              <w:left w:val="nil"/>
              <w:bottom w:val="single" w:sz="8" w:space="0" w:color="auto"/>
              <w:right w:val="nil"/>
            </w:tcBorders>
            <w:shd w:val="clear" w:color="auto" w:fill="auto"/>
            <w:noWrap/>
            <w:vAlign w:val="center"/>
            <w:hideMark/>
          </w:tcPr>
          <w:p w14:paraId="705EDC5B"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 </w:t>
            </w:r>
          </w:p>
        </w:tc>
      </w:tr>
      <w:tr w:rsidR="00385D7F" w:rsidRPr="00793077" w14:paraId="1EF731EB" w14:textId="77777777" w:rsidTr="00791DA3">
        <w:trPr>
          <w:trHeight w:val="250"/>
        </w:trPr>
        <w:tc>
          <w:tcPr>
            <w:tcW w:w="1277" w:type="dxa"/>
            <w:vMerge/>
            <w:tcBorders>
              <w:left w:val="nil"/>
              <w:right w:val="nil"/>
            </w:tcBorders>
            <w:shd w:val="clear" w:color="auto" w:fill="auto"/>
            <w:vAlign w:val="center"/>
            <w:hideMark/>
          </w:tcPr>
          <w:p w14:paraId="4B1F9A3A"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single" w:sz="8" w:space="0" w:color="auto"/>
              <w:right w:val="nil"/>
            </w:tcBorders>
            <w:shd w:val="clear" w:color="auto" w:fill="auto"/>
            <w:vAlign w:val="center"/>
            <w:hideMark/>
          </w:tcPr>
          <w:p w14:paraId="166C81A3" w14:textId="41C875C1"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Hip angular velocity</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mendeley":{"formattedCitation":"[34]","plainTextFormattedCitation":"[34]","previouslyFormattedCitation":"[34]"},"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[34]</w:t>
            </w:r>
            <w:r w:rsidRPr="00A042A0">
              <w:rPr>
                <w:rFonts w:eastAsia="Times New Roman" w:cstheme="minorHAnsi"/>
                <w:sz w:val="16"/>
                <w:szCs w:val="16"/>
              </w:rPr>
              <w:fldChar w:fldCharType="end"/>
            </w:r>
            <w:r>
              <w:rPr>
                <w:rFonts w:eastAsia="Times New Roman" w:cstheme="minorHAnsi"/>
                <w:sz w:val="16"/>
                <w:szCs w:val="16"/>
                <w:lang w:eastAsia="en-GB"/>
              </w:rPr>
              <w:t xml:space="preserve"> </w:t>
            </w:r>
            <w:r w:rsidRPr="00793077">
              <w:rPr>
                <w:rFonts w:eastAsia="Times New Roman" w:cstheme="minorHAnsi"/>
                <w:sz w:val="16"/>
                <w:szCs w:val="16"/>
                <w:lang w:eastAsia="en-GB"/>
              </w:rPr>
              <w:t>&amp; angular displacement</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{"citationItems":[{"id":"ITEM-1","itemData":{"DOI":"10.1177/2325967115576100","author":[{"dropping-particle":"","family":"Rosen","given":"Adam B","non-dropping-particle":"","parse-names":false,"suffix":""},{"dropping-particle":"","family":"Ko","given":"Jupil","non-dropping-particle":"","parse-names":false,"suffix":""},{"dropping-particle":"","family":"Simpson","given":"Kathy J","non-dropping-particle":"","parse-names":false,"suffix":""},{"dropping-particle":"","family":"Kim","given":"Seock-Ho","non-dropping-particle":"","parse-names":false,"suffix":""},{"dropping-particle":"","family":"Brown","given":"Cathleen N","non-dropping-particle":"","parse-names":false,"suffix":""}],"container-title":"Orthopaedic journal of sports medicine","id":"ITEM-1","issue":"3","issued":{"date-parts":[["2015"]]},"page":"2325967115576100","title":"Lower extremity kinematics during a drop jump in individuals with patellar tendinopathy","type":"article-journal","volume":"3"},"uris":["http://www.mendeley.com/documents/?uuid=5e302bc7-6aac-339b-9e37-c4138355f71f"]}],"mendeley":{"formattedCitation":"[38]","plainTextFormattedCitation":"[38]","previouslyFormattedCitation":"[38]"},"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[38]</w:t>
            </w:r>
            <w:r w:rsidRPr="00A042A0">
              <w:rPr>
                <w:rFonts w:eastAsia="Times New Roman" w:cstheme="minorHAnsi"/>
                <w:sz w:val="16"/>
                <w:szCs w:val="16"/>
              </w:rPr>
              <w:fldChar w:fldCharType="end"/>
            </w:r>
            <w:r w:rsidRPr="00793077">
              <w:rPr>
                <w:rFonts w:eastAsia="Times New Roman" w:cstheme="minorHAnsi"/>
                <w:sz w:val="16"/>
                <w:szCs w:val="16"/>
                <w:lang w:eastAsia="en-GB"/>
              </w:rPr>
              <w:t xml:space="preserve"> might be related to PT.</w:t>
            </w:r>
          </w:p>
        </w:tc>
        <w:tc>
          <w:tcPr>
            <w:tcW w:w="425" w:type="dxa"/>
            <w:tcBorders>
              <w:top w:val="nil"/>
              <w:left w:val="nil"/>
              <w:bottom w:val="single" w:sz="8" w:space="0" w:color="auto"/>
              <w:right w:val="nil"/>
            </w:tcBorders>
            <w:shd w:val="clear" w:color="auto" w:fill="auto"/>
            <w:noWrap/>
            <w:vAlign w:val="center"/>
            <w:hideMark/>
          </w:tcPr>
          <w:p w14:paraId="5BB5F72C"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425" w:type="dxa"/>
            <w:tcBorders>
              <w:top w:val="nil"/>
              <w:left w:val="nil"/>
              <w:bottom w:val="single" w:sz="8" w:space="0" w:color="auto"/>
              <w:right w:val="nil"/>
            </w:tcBorders>
            <w:shd w:val="clear" w:color="auto" w:fill="auto"/>
            <w:vAlign w:val="center"/>
            <w:hideMark/>
          </w:tcPr>
          <w:p w14:paraId="6ED82C39" w14:textId="3CE85720" w:rsidR="00385D7F" w:rsidRPr="00793077" w:rsidRDefault="00385D7F" w:rsidP="00791DA3">
            <w:pPr>
              <w:spacing w:after="0"/>
              <w:jc w:val="center"/>
              <w:rPr>
                <w:rFonts w:eastAsia="Times New Roman" w:cstheme="minorHAnsi"/>
                <w:sz w:val="16"/>
                <w:szCs w:val="16"/>
                <w:lang w:eastAsia="en-GB"/>
              </w:rPr>
            </w:pPr>
            <w:r>
              <w:rPr>
                <w:rFonts w:eastAsia="Times New Roman" w:cstheme="minorHAnsi"/>
                <w:sz w:val="16"/>
                <w:szCs w:val="16"/>
                <w:lang w:eastAsia="en-GB"/>
              </w:rPr>
              <w:t>2</w:t>
            </w:r>
          </w:p>
        </w:tc>
        <w:tc>
          <w:tcPr>
            <w:tcW w:w="350" w:type="dxa"/>
            <w:tcBorders>
              <w:top w:val="nil"/>
              <w:left w:val="nil"/>
              <w:bottom w:val="single" w:sz="8" w:space="0" w:color="auto"/>
              <w:right w:val="nil"/>
            </w:tcBorders>
            <w:shd w:val="clear" w:color="auto" w:fill="auto"/>
            <w:vAlign w:val="center"/>
            <w:hideMark/>
          </w:tcPr>
          <w:p w14:paraId="76256D5B"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nil"/>
              <w:left w:val="nil"/>
              <w:bottom w:val="single" w:sz="8" w:space="0" w:color="auto"/>
              <w:right w:val="nil"/>
            </w:tcBorders>
            <w:shd w:val="clear" w:color="auto" w:fill="auto"/>
            <w:noWrap/>
            <w:vAlign w:val="center"/>
            <w:hideMark/>
          </w:tcPr>
          <w:p w14:paraId="14E13692"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 </w:t>
            </w:r>
          </w:p>
        </w:tc>
      </w:tr>
      <w:tr w:rsidR="00385D7F" w:rsidRPr="00793077" w14:paraId="3A50A6DA" w14:textId="77777777" w:rsidTr="00791DA3">
        <w:trPr>
          <w:trHeight w:val="290"/>
        </w:trPr>
        <w:tc>
          <w:tcPr>
            <w:tcW w:w="1277" w:type="dxa"/>
            <w:vMerge/>
            <w:tcBorders>
              <w:left w:val="nil"/>
              <w:right w:val="nil"/>
            </w:tcBorders>
            <w:shd w:val="clear" w:color="auto" w:fill="auto"/>
            <w:vAlign w:val="center"/>
            <w:hideMark/>
          </w:tcPr>
          <w:p w14:paraId="0C42C4AA"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787F5B63"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No relation between knee angular velocity and PT</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 xml:space="preserve">ADDIN CSL_CITATION {"citationItems":[{"id":"ITEM-1","itemData":{"DOI":"10.1136/bjsm.2006.032565","author":[{"dropping-particle":"","family":"Bisseling","given":"Rob W","non-dropping-particle":"","parse-names":false,"suffix":""},{"dropping-particle":"","family":"Hof","given":"At L","non-dropping-particle":"","parse-names":false,"suffix":""},{"dropping-particle":"","family":"Bredeweg","given":"Steef W","non-dropping-particle":"","parse-names":false,"suffix":""},{"dropping-particle":"","family":"Zwerver","given":"Johannes","non-dropping-particle":"","parse-names":false,"suffix":""},{"dropping-particle":"","family":"Mulder","given":"Theo","non-dropping-particle":"","parse-names":false,"suffix":""}],"container-title":"Br J Sports Med","id":"ITEM-1","issue":"7","issued":{"date-parts":[["2007"]]},"page":"8","title":"Relationship between landing strategy and patellar tendinopathy in volleyball","type":"article-journal","volume":"41"},"uris":["http://www.mendeley.com/documents/?uuid=d67a535f-ded8-333e-8984-329d218d3bbf"]},{"id":"ITEM-2","itemData":{"DOI":"10.2519/jospt.2010.3313","abstract":"P atellar tendinopathy presents one of the most common and formidable challenges for competitive athletes and sports-medicine clinicians. Diagnosed clinically as activity-related anterior knee pain associated with focal patellar tendon tenderness, 29 it is frequently the source of chronic pain and limits athletic practice and performance. 20-24 Lian et al 22 reported a 14% current prevalence among elite athletes from a range of sports, with t Study deSiGn: Controlled laboratory study using a cross-sectional design. t oBJectiVeS: To evaluate knee joint dynamics in elite volleyball players with and without a history of patellar tendinopathy, focusing on mechanical energy absorption and generation. We hypothesized that tendinopathy would be associated with reduced net joint work and net joint power. t BAcKGround: Patellar tendinopathy is a common, debilitating injury affecting competitive volleyball players. t methodS: Thirteen elite male players with and without a history of patellar tendinopathy (mean </w:instrText>
            </w:r>
            <w:r>
              <w:rPr>
                <w:rFonts w:eastAsia="Times New Roman" w:cstheme="minorHAnsi" w:hint="eastAsia"/>
                <w:sz w:val="16"/>
                <w:szCs w:val="16"/>
              </w:rPr>
              <w:instrText></w:instrText>
            </w:r>
            <w:r>
              <w:rPr>
                <w:rFonts w:eastAsia="Times New Roman" w:cstheme="minorHAnsi"/>
                <w:sz w:val="16"/>
                <w:szCs w:val="16"/>
              </w:rPr>
              <w:instrText xml:space="preserve"> SD age, 27 </w:instrText>
            </w:r>
            <w:r>
              <w:rPr>
                <w:rFonts w:eastAsia="Times New Roman" w:cstheme="minorHAnsi" w:hint="eastAsia"/>
                <w:sz w:val="16"/>
                <w:szCs w:val="16"/>
              </w:rPr>
              <w:instrText></w:instrText>
            </w:r>
            <w:r>
              <w:rPr>
                <w:rFonts w:eastAsia="Times New Roman" w:cstheme="minorHAnsi"/>
                <w:sz w:val="16"/>
                <w:szCs w:val="16"/>
              </w:rPr>
              <w:instrText xml:space="preserve"> 7 years) performed maximum-effort volleyball approach jumps. Sagittal plane knee joint kinematics, kinetics, and energetics were quantified in the lead limb, using data obtained from a force platform and an 8-camera motion analysis system. Vertical ground reaction forces and pelvis vertical velocity at takeoff were examined. Independent sample t tests were used to evaluate group differences (α = .05). t reSultS: The tendinopathy group, compared to controls, demonstrated significant reductions (approximately 30%) in net joint work and net joint power during the eccentric phase of the jump, with no differences in the concentric phase. Positive-to-negative net joint work and net joint power ratios were significantly higher in the tendinopathy group, which had a net joint work ratio of 1.00 (95% CI: 0.77, 1.24) versus 0.76 (95% CI: 0.64, 0.88) for controls, and a net joint power ratio of 1.62 (95% CI: 1.15, 2.10) versus 1.00 (95% CI: 0.80, 1.21) for controls. There were no significant differences in net joint moment, angular velocity, or range of motion. Peak vertical ground reaction forces were lower for the tendinopathy group, while average vertical ground reaction forces and pelvis vertical velocity were similar. t concluSion: Patellar tendinopathy is associated with differences in sagittal plane mechanical energy absorption at the knee during maximum-effort volleyball approach jumps. Net joint work and net joint power may help define underlyi…","author":[{"dropping-particle":"","family":"Sorenson","given":"Shawn C","non-dropping-particle":"","parse-names":false,"suffix":""},{"dropping-particle":"","family":"Arya","given":"Shruti","non-dropping-particle":"","parse-names":false,"suffix":""},{"dropping-particle":"","family":"Souza","given":"Richard B","non-dropping-particle":"","parse-names":false,"suffix":""},{"dropping-particle":"","family":"Pollard","given":"Christine D","non-dropping-particle":"","parse-names":false,"suffix":""},{"dropping-particle":"","family":"Salem","given":"George J","non-dropping-particle":"","parse-names":false,"suffix":""},{"dropping-particle":"","family":"Kulig","given":"Kornelia","non-dropping-particle":"","parse-names":false,"suffix":""}],"container-title":"Journal of orthopaedic &amp; sports physical therapy","id":"ITEM-2","issue":"9","issued":{"date-parts":[["2010"]]},"page":"568-576","title":"Knee extensor dynamics in the volleyball approach jump: The influence of patellar tendinopathy","type":"article-journal","volume":"40"},"uris":["http://www.mendeley.com/documents/?uuid=ffe0e8ce-e7da-3bc5-b4ea-e4ed2ec9490f"]}],"mendeley":{"formattedCitation":"[30,32]","plainTextFormattedCitation":"[30,32]","previouslyFormattedCitation":"[30,32]"},"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[30,32]</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48E1D68E"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1AF0ED84"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nil"/>
              <w:right w:val="nil"/>
            </w:tcBorders>
            <w:shd w:val="clear" w:color="auto" w:fill="auto"/>
            <w:vAlign w:val="center"/>
            <w:hideMark/>
          </w:tcPr>
          <w:p w14:paraId="27D491F5"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20F035E7"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Moderate</w:t>
            </w:r>
          </w:p>
        </w:tc>
      </w:tr>
      <w:tr w:rsidR="00385D7F" w:rsidRPr="00793077" w14:paraId="6AF0C2B2" w14:textId="77777777" w:rsidTr="00791DA3">
        <w:trPr>
          <w:trHeight w:val="290"/>
        </w:trPr>
        <w:tc>
          <w:tcPr>
            <w:tcW w:w="1277" w:type="dxa"/>
            <w:vMerge/>
            <w:tcBorders>
              <w:left w:val="nil"/>
              <w:right w:val="nil"/>
            </w:tcBorders>
            <w:shd w:val="clear" w:color="auto" w:fill="auto"/>
            <w:vAlign w:val="center"/>
            <w:hideMark/>
          </w:tcPr>
          <w:p w14:paraId="431DBB0F"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nil"/>
              <w:right w:val="nil"/>
            </w:tcBorders>
            <w:shd w:val="clear" w:color="auto" w:fill="auto"/>
            <w:vAlign w:val="center"/>
            <w:hideMark/>
          </w:tcPr>
          <w:p w14:paraId="669DFB53"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Similar ankle, knee &amp; hip angular velocities from IC to peak PTF in PTA when fatigued</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{"citationItems":[{"id":"ITEM-1","itemData":{"DOI":"10.1080/02640414.2016.1189085","ISSN":"1466447X","abstract":"This study aimed to explore how asymptomatic athletes with a patellar tendon abnormality (PTA), who are at high risk of developing patellar tendinopathy, alter their landing technique and net patellar tendon loads generated in response to fatigue. Seven asymptomatic players with a PTA performed five successful vertical stop-jump trials before and after a fatigue protocol. Fatigue protocol involved participants repeatedly performing sets of 30 submaximal jump exercises on a sledge apparatus followed by 30 s rest until the task failure criteria were reached. Three-dimensional ground reaction forces, lower limb kinematics and net peak patellar tendon force were recorded during the stop-jump task. No significant between-fatigue condition differences in net patellar tendon loading, or most secondary outcome variables were observed. Only some fatigue changes were seen during the vertical landing phase. Asymptomatic PTA participants did not modify their landing technique or net patellar tendon loading during a stop-jump task in response to fatigue. The lack of between-fatigue condition differences displayed by the asymptomatic PTA participants during both landing phases suggest that these individuals may not be capable of sufficient movement variability in their landing strategies to adapt to fatigue.","author":[{"dropping-particle":"","family":"Edwards","given":"Suzi","non-dropping-particle":"","parse-names":false,"suffix":""},{"dropping-particle":"","family":"Steele","given":"Julie R.","non-dropping-particle":"","parse-names":false,"suffix":""},{"dropping-particle":"","family":"McGhee","given":"Deirdre E.","non-dropping-particle":"","parse-names":false,"suffix":""},{"dropping-particle":"","family":"Purdam","given":"Craig R.","non-dropping-particle":"","parse-names":false,"suffix":""},{"dropping-particle":"","family":"Cook","given":"Jill L.","non-dropping-particle":"","parse-names":false,"suffix":""}],"container-title":"Journal of Sports Sciences","id":"ITEM-1","issue":"8","issued":{"date-parts":[["2017","4","18"]]},"page":"769-776","title":"Asymptomatic players with a patellar tendon abnormality do not adapt their landing mechanics when fatigued","type":"article-journal","volume":"35"},"uris":["http://www.mendeley.com/documents/?uuid=b11f64a0-0e31-363b-8a31-ec56ca2c367a"]}],"mendeley":{"formattedCitation":"[27]","plainTextFormattedCitation":"[27]","previouslyFormattedCitation":"[27]"},"properties":{"noteIndex":0},"schema":"https://github.com/citation-style-language/schema/raw/master/csl-citation.json"}</w:instrText>
            </w:r>
            <w:r w:rsidRPr="00A042A0">
              <w:rPr>
                <w:rFonts w:eastAsia="Times New Roman" w:cstheme="minorHAnsi"/>
                <w:sz w:val="16"/>
                <w:szCs w:val="16"/>
              </w:rPr>
              <w:fldChar w:fldCharType="separate"/>
            </w:r>
            <w:r w:rsidRPr="00E67FDD">
              <w:rPr>
                <w:rFonts w:eastAsia="Times New Roman" w:cstheme="minorHAnsi"/>
                <w:noProof/>
                <w:sz w:val="16"/>
                <w:szCs w:val="16"/>
              </w:rPr>
              <w:t>[27]</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55BF86ED" w14:textId="77777777" w:rsidR="00385D7F" w:rsidRPr="00793077"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2FA821E4"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nil"/>
              <w:right w:val="nil"/>
            </w:tcBorders>
            <w:shd w:val="clear" w:color="auto" w:fill="auto"/>
            <w:vAlign w:val="center"/>
            <w:hideMark/>
          </w:tcPr>
          <w:p w14:paraId="602901F7" w14:textId="77777777" w:rsidR="00385D7F" w:rsidRPr="00793077" w:rsidRDefault="00385D7F" w:rsidP="00791DA3">
            <w:pPr>
              <w:spacing w:after="0"/>
              <w:jc w:val="center"/>
              <w:rPr>
                <w:rFonts w:eastAsia="Times New Roman" w:cstheme="minorHAnsi"/>
                <w:sz w:val="16"/>
                <w:szCs w:val="16"/>
                <w:lang w:eastAsia="en-GB"/>
              </w:rPr>
            </w:pPr>
          </w:p>
        </w:tc>
        <w:tc>
          <w:tcPr>
            <w:tcW w:w="1351" w:type="dxa"/>
            <w:tcBorders>
              <w:top w:val="nil"/>
              <w:left w:val="nil"/>
              <w:bottom w:val="nil"/>
              <w:right w:val="nil"/>
            </w:tcBorders>
            <w:shd w:val="clear" w:color="auto" w:fill="auto"/>
            <w:noWrap/>
            <w:vAlign w:val="center"/>
            <w:hideMark/>
          </w:tcPr>
          <w:p w14:paraId="203D4E47"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r w:rsidR="00385D7F" w:rsidRPr="00793077" w14:paraId="7029DF12" w14:textId="77777777" w:rsidTr="00791DA3">
        <w:trPr>
          <w:trHeight w:val="300"/>
        </w:trPr>
        <w:tc>
          <w:tcPr>
            <w:tcW w:w="1277" w:type="dxa"/>
            <w:vMerge/>
            <w:tcBorders>
              <w:left w:val="nil"/>
              <w:bottom w:val="single" w:sz="8" w:space="0" w:color="000000"/>
              <w:right w:val="nil"/>
            </w:tcBorders>
            <w:shd w:val="clear" w:color="auto" w:fill="auto"/>
            <w:vAlign w:val="center"/>
            <w:hideMark/>
          </w:tcPr>
          <w:p w14:paraId="316A1CC1" w14:textId="77777777" w:rsidR="00385D7F" w:rsidRPr="00793077" w:rsidRDefault="00385D7F" w:rsidP="00791DA3">
            <w:pPr>
              <w:spacing w:after="0"/>
              <w:rPr>
                <w:rFonts w:eastAsia="Times New Roman" w:cstheme="minorHAnsi"/>
                <w:b/>
                <w:bCs/>
                <w:sz w:val="16"/>
                <w:szCs w:val="16"/>
                <w:lang w:eastAsia="en-GB"/>
              </w:rPr>
            </w:pPr>
          </w:p>
        </w:tc>
        <w:tc>
          <w:tcPr>
            <w:tcW w:w="6379" w:type="dxa"/>
            <w:tcBorders>
              <w:top w:val="nil"/>
              <w:left w:val="nil"/>
              <w:bottom w:val="single" w:sz="8" w:space="0" w:color="auto"/>
              <w:right w:val="nil"/>
            </w:tcBorders>
            <w:shd w:val="clear" w:color="auto" w:fill="auto"/>
            <w:vAlign w:val="center"/>
            <w:hideMark/>
          </w:tcPr>
          <w:p w14:paraId="4EDDD5C7"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No group difference in landing velocity</w:t>
            </w:r>
            <w:r>
              <w:rPr>
                <w:rFonts w:eastAsia="Times New Roman" w:cstheme="minorHAnsi"/>
                <w:sz w:val="16"/>
                <w:szCs w:val="16"/>
                <w:lang w:eastAsia="en-GB"/>
              </w:rPr>
              <w:t xml:space="preserve"> </w:t>
            </w:r>
            <w:r w:rsidRPr="00A042A0">
              <w:rPr>
                <w:rFonts w:eastAsia="Times New Roman" w:cstheme="minorHAnsi"/>
                <w:sz w:val="16"/>
                <w:szCs w:val="16"/>
              </w:rPr>
              <w:fldChar w:fldCharType="begin" w:fldLock="1"/>
            </w:r>
            <w:r>
              <w:rPr>
                <w:rFonts w:eastAsia="Times New Roman" w:cstheme="minorHAnsi"/>
                <w:sz w:val="16"/>
                <w:szCs w:val="16"/>
              </w:rPr>
              <w:instrText>ADDIN CSL_CITATION {"citationItems":[{"id":"ITEM-1","itemData":{"DOI":"10.1080/02640414.2012.695080","ISSN":"02640414","abstract":"Dancers are exposed to the effects of repetitive jumping and leaping as are other athletes that tend to develop patellar tendinopathy. Greater vertical ground reaction forces occur during landing from a dance leap than during takeoff and during other common athletic activities. The purposes of this study were: (1) to compare the landing ground reaction force profiles of participants with and without clinically diagnosed patellar tendinopathy, and (2) to determine the strength of the relationship between landing angle, and braking impulse. Eighteen elite pre-professional dancers (12 healthy, 6 with patellar tendinopathy; both groups 50% male) performed sauts de chat for kinetic and kinematic analysis. Dancers with patellar tendinopathy demonstrated greater peak vertical ground reaction force and impulse (36% and 15% greater, respectively). Dancers with patellar tendinopathy demonstrated greater peak braking ground reaction force and impulse (82% and 126% greater, respectively). Landing angle explained 67% of the braking impulse. Dancers with patellar tendinopathy exhibited greater vertical and braking impulses than healthy dancers. Braking impulse was strongly correlated with landing angle. While there was no difference between groups in landing angle, dancers with patellar tendinopathy exhibited greater braking impulse than their non-tendinopathic counterparts, even at similar landing angles. © 2012 Copyright Taylor and Francis Group, LLC.","author":[{"dropping-particle":"","family":"Fietzer","given":"Abbigail Lynn","non-dropping-particle":"","parse-names":false,"suffix":""},{"dropping-particle":"","family":"Chang","given":"Yu Jen","non-dropping-particle":"","parse-names":false,"suffix":""},{"dropping-particle":"","family":"Kulig","given":"Kornelia","non-dropping-particle":"","parse-names":false,"suffix":""}],"container-title":"Journal of Sports Sciences","id":"ITEM-1","issue":"11","issued":{"date-parts":[["2012","7"]]},"page":"1157-1163","title":"Dancers with patellar tendinopathy exhibit higher vertical and braking ground reaction forces during landing","type":"article-journal","volume":"30"},"uris":["http://www.mendeley.com/documents/?uuid=ece67d2c-ebeb-3b8c-b10a-4bc62b7e2227"]}],"mendeley":{"formattedCitation":"[35]","plainTextFormattedCitation":"[35]","previouslyFormattedCitation":"[35]"},"properties":{"noteIndex":0},"schema":"https://github.com/citation-style-language/schema/raw/master/csl-citation.json"}</w:instrText>
            </w:r>
            <w:r w:rsidRPr="00A042A0">
              <w:rPr>
                <w:rFonts w:eastAsia="Times New Roman" w:cstheme="minorHAnsi"/>
                <w:sz w:val="16"/>
                <w:szCs w:val="16"/>
              </w:rPr>
              <w:fldChar w:fldCharType="separate"/>
            </w:r>
            <w:r w:rsidRPr="003A2F93">
              <w:rPr>
                <w:rFonts w:eastAsia="Times New Roman" w:cstheme="minorHAnsi"/>
                <w:noProof/>
                <w:sz w:val="16"/>
                <w:szCs w:val="16"/>
              </w:rPr>
              <w:t>[35]</w:t>
            </w:r>
            <w:r w:rsidRPr="00A042A0">
              <w:rPr>
                <w:rFonts w:eastAsia="Times New Roman" w:cstheme="minorHAnsi"/>
                <w:sz w:val="16"/>
                <w:szCs w:val="16"/>
              </w:rPr>
              <w:fldChar w:fldCharType="end"/>
            </w:r>
            <w:r>
              <w:rPr>
                <w:rFonts w:eastAsia="Times New Roman" w:cstheme="minorHAnsi"/>
                <w:sz w:val="16"/>
                <w:szCs w:val="16"/>
              </w:rPr>
              <w:t>.</w:t>
            </w:r>
          </w:p>
        </w:tc>
        <w:tc>
          <w:tcPr>
            <w:tcW w:w="425" w:type="dxa"/>
            <w:tcBorders>
              <w:top w:val="nil"/>
              <w:left w:val="nil"/>
              <w:bottom w:val="single" w:sz="8" w:space="0" w:color="auto"/>
              <w:right w:val="nil"/>
            </w:tcBorders>
            <w:shd w:val="clear" w:color="auto" w:fill="auto"/>
            <w:noWrap/>
            <w:vAlign w:val="center"/>
            <w:hideMark/>
          </w:tcPr>
          <w:p w14:paraId="2F5F1FF1" w14:textId="77777777" w:rsidR="00385D7F" w:rsidRPr="00793077" w:rsidRDefault="00385D7F" w:rsidP="00791DA3">
            <w:pPr>
              <w:spacing w:after="0"/>
              <w:jc w:val="center"/>
              <w:rPr>
                <w:rFonts w:eastAsia="Times New Roman" w:cstheme="minorHAnsi"/>
                <w:sz w:val="16"/>
                <w:szCs w:val="16"/>
                <w:lang w:eastAsia="en-GB"/>
              </w:rPr>
            </w:pPr>
          </w:p>
        </w:tc>
        <w:tc>
          <w:tcPr>
            <w:tcW w:w="425" w:type="dxa"/>
            <w:tcBorders>
              <w:top w:val="nil"/>
              <w:left w:val="nil"/>
              <w:bottom w:val="single" w:sz="8" w:space="0" w:color="auto"/>
              <w:right w:val="nil"/>
            </w:tcBorders>
            <w:shd w:val="clear" w:color="auto" w:fill="auto"/>
            <w:vAlign w:val="center"/>
            <w:hideMark/>
          </w:tcPr>
          <w:p w14:paraId="6F59228F" w14:textId="77777777" w:rsidR="00385D7F" w:rsidRPr="00793077" w:rsidRDefault="00385D7F" w:rsidP="00791DA3">
            <w:pPr>
              <w:spacing w:after="0"/>
              <w:jc w:val="center"/>
              <w:rPr>
                <w:rFonts w:eastAsia="Times New Roman" w:cstheme="minorHAnsi"/>
                <w:sz w:val="16"/>
                <w:szCs w:val="16"/>
                <w:lang w:eastAsia="en-GB"/>
              </w:rPr>
            </w:pPr>
            <w:r w:rsidRPr="00793077">
              <w:rPr>
                <w:rFonts w:eastAsia="Times New Roman" w:cstheme="minorHAnsi"/>
                <w:sz w:val="16"/>
                <w:szCs w:val="16"/>
                <w:lang w:eastAsia="en-GB"/>
              </w:rPr>
              <w:t>1</w:t>
            </w:r>
          </w:p>
        </w:tc>
        <w:tc>
          <w:tcPr>
            <w:tcW w:w="350" w:type="dxa"/>
            <w:tcBorders>
              <w:top w:val="nil"/>
              <w:left w:val="nil"/>
              <w:bottom w:val="single" w:sz="8" w:space="0" w:color="auto"/>
              <w:right w:val="nil"/>
            </w:tcBorders>
            <w:shd w:val="clear" w:color="auto" w:fill="auto"/>
            <w:vAlign w:val="center"/>
            <w:hideMark/>
          </w:tcPr>
          <w:p w14:paraId="498FC920"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 </w:t>
            </w:r>
          </w:p>
        </w:tc>
        <w:tc>
          <w:tcPr>
            <w:tcW w:w="1351" w:type="dxa"/>
            <w:tcBorders>
              <w:top w:val="nil"/>
              <w:left w:val="nil"/>
              <w:bottom w:val="single" w:sz="8" w:space="0" w:color="auto"/>
              <w:right w:val="nil"/>
            </w:tcBorders>
            <w:shd w:val="clear" w:color="auto" w:fill="auto"/>
            <w:noWrap/>
            <w:vAlign w:val="center"/>
            <w:hideMark/>
          </w:tcPr>
          <w:p w14:paraId="2C23B029" w14:textId="77777777" w:rsidR="00385D7F" w:rsidRPr="00793077" w:rsidRDefault="00385D7F" w:rsidP="00791DA3">
            <w:pPr>
              <w:spacing w:after="0"/>
              <w:rPr>
                <w:rFonts w:eastAsia="Times New Roman" w:cstheme="minorHAnsi"/>
                <w:sz w:val="16"/>
                <w:szCs w:val="16"/>
                <w:lang w:eastAsia="en-GB"/>
              </w:rPr>
            </w:pPr>
            <w:r w:rsidRPr="00793077">
              <w:rPr>
                <w:rFonts w:eastAsia="Times New Roman" w:cstheme="minorHAnsi"/>
                <w:sz w:val="16"/>
                <w:szCs w:val="16"/>
                <w:lang w:eastAsia="en-GB"/>
              </w:rPr>
              <w:t>Very Limited</w:t>
            </w:r>
          </w:p>
        </w:tc>
      </w:tr>
    </w:tbl>
    <w:p w14:paraId="0C3ECE5C" w14:textId="34766321" w:rsidR="004836BB" w:rsidRDefault="004836BB">
      <w:r>
        <w:br w:type="page"/>
      </w:r>
    </w:p>
    <w:p w14:paraId="0B58B943" w14:textId="3AD439CB" w:rsidR="004836BB" w:rsidRPr="00252C1E" w:rsidRDefault="00220375" w:rsidP="00220375">
      <w:pPr>
        <w:spacing w:after="0" w:line="360" w:lineRule="auto"/>
        <w:jc w:val="both"/>
        <w:rPr>
          <w:rFonts w:cstheme="minorHAnsi"/>
          <w:b/>
          <w:sz w:val="24"/>
          <w:szCs w:val="24"/>
        </w:rPr>
      </w:pPr>
      <w:r w:rsidRPr="00252C1E">
        <w:rPr>
          <w:rFonts w:cstheme="minorHAnsi"/>
          <w:b/>
          <w:sz w:val="24"/>
          <w:szCs w:val="24"/>
        </w:rPr>
        <w:lastRenderedPageBreak/>
        <w:t xml:space="preserve">Supplementary Information Appendix S3: </w:t>
      </w:r>
      <w:r w:rsidR="004836BB" w:rsidRPr="00252C1E">
        <w:rPr>
          <w:rFonts w:cstheme="minorHAnsi"/>
          <w:b/>
          <w:sz w:val="24"/>
          <w:szCs w:val="24"/>
        </w:rPr>
        <w:t>Jump-landing kinetic analyses. Keys: H, high; M, moderate; L, low; PT, patellar tendinopathy; PTA, asymptomatic patellar tendon abnormality; JPT</w:t>
      </w:r>
      <w:r w:rsidR="00F449DF" w:rsidRPr="00252C1E">
        <w:rPr>
          <w:rFonts w:cstheme="minorHAnsi"/>
          <w:b/>
          <w:sz w:val="24"/>
          <w:szCs w:val="24"/>
        </w:rPr>
        <w:t>s</w:t>
      </w:r>
      <w:r w:rsidR="004836BB" w:rsidRPr="00252C1E">
        <w:rPr>
          <w:rFonts w:cstheme="minorHAnsi"/>
          <w:b/>
          <w:sz w:val="24"/>
          <w:szCs w:val="24"/>
        </w:rPr>
        <w:t>, jumping athletes with PT; vGRF, vertical ground reaction force; LR, loading rate; DF, dorsiflexion; PF, plantarflexion; IR, internal rotation; ER, external rotation; RoM, range of motion; IC, initial contact; PTF, patellar tendon force.</w:t>
      </w:r>
    </w:p>
    <w:tbl>
      <w:tblPr>
        <w:tblW w:w="10065" w:type="dxa"/>
        <w:tblInd w:w="-426" w:type="dxa"/>
        <w:tblLook w:val="04A0" w:firstRow="1" w:lastRow="0" w:firstColumn="1" w:lastColumn="0" w:noHBand="0" w:noVBand="1"/>
      </w:tblPr>
      <w:tblGrid>
        <w:gridCol w:w="1277"/>
        <w:gridCol w:w="6237"/>
        <w:gridCol w:w="425"/>
        <w:gridCol w:w="425"/>
        <w:gridCol w:w="392"/>
        <w:gridCol w:w="1309"/>
      </w:tblGrid>
      <w:tr w:rsidR="00385D7F" w:rsidRPr="00252C1E" w14:paraId="1A0D2CC8" w14:textId="77777777" w:rsidTr="00791DA3">
        <w:trPr>
          <w:trHeight w:val="200"/>
        </w:trPr>
        <w:tc>
          <w:tcPr>
            <w:tcW w:w="1277" w:type="dxa"/>
            <w:vMerge w:val="restart"/>
            <w:tcBorders>
              <w:top w:val="nil"/>
              <w:left w:val="nil"/>
              <w:right w:val="nil"/>
            </w:tcBorders>
            <w:shd w:val="clear" w:color="auto" w:fill="auto"/>
            <w:noWrap/>
            <w:vAlign w:val="center"/>
            <w:hideMark/>
          </w:tcPr>
          <w:p w14:paraId="2C26BE47" w14:textId="77777777" w:rsidR="00385D7F" w:rsidRPr="00252C1E" w:rsidRDefault="00385D7F" w:rsidP="00791DA3">
            <w:pPr>
              <w:spacing w:after="0"/>
              <w:jc w:val="center"/>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Kinetic variables</w:t>
            </w:r>
          </w:p>
        </w:tc>
        <w:tc>
          <w:tcPr>
            <w:tcW w:w="6237" w:type="dxa"/>
            <w:tcBorders>
              <w:top w:val="nil"/>
              <w:left w:val="nil"/>
              <w:bottom w:val="nil"/>
              <w:right w:val="nil"/>
            </w:tcBorders>
            <w:shd w:val="clear" w:color="auto" w:fill="auto"/>
            <w:noWrap/>
            <w:vAlign w:val="center"/>
            <w:hideMark/>
          </w:tcPr>
          <w:p w14:paraId="655E72D9" w14:textId="77777777" w:rsidR="00385D7F" w:rsidRPr="00252C1E" w:rsidRDefault="00385D7F" w:rsidP="00791DA3">
            <w:pPr>
              <w:spacing w:after="0"/>
              <w:jc w:val="center"/>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Findings</w:t>
            </w:r>
          </w:p>
        </w:tc>
        <w:tc>
          <w:tcPr>
            <w:tcW w:w="1242" w:type="dxa"/>
            <w:gridSpan w:val="3"/>
            <w:tcBorders>
              <w:top w:val="nil"/>
              <w:left w:val="nil"/>
              <w:bottom w:val="nil"/>
              <w:right w:val="nil"/>
            </w:tcBorders>
            <w:shd w:val="clear" w:color="auto" w:fill="auto"/>
            <w:noWrap/>
            <w:vAlign w:val="center"/>
            <w:hideMark/>
          </w:tcPr>
          <w:p w14:paraId="7368E37E" w14:textId="77777777" w:rsidR="00385D7F" w:rsidRPr="00252C1E" w:rsidRDefault="00385D7F" w:rsidP="00791DA3">
            <w:pPr>
              <w:spacing w:after="0"/>
              <w:jc w:val="center"/>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Quality (n)</w:t>
            </w:r>
          </w:p>
        </w:tc>
        <w:tc>
          <w:tcPr>
            <w:tcW w:w="1309" w:type="dxa"/>
            <w:tcBorders>
              <w:top w:val="nil"/>
              <w:left w:val="nil"/>
              <w:bottom w:val="nil"/>
              <w:right w:val="nil"/>
            </w:tcBorders>
            <w:shd w:val="clear" w:color="auto" w:fill="auto"/>
            <w:noWrap/>
            <w:vAlign w:val="center"/>
            <w:hideMark/>
          </w:tcPr>
          <w:p w14:paraId="19EC51DC" w14:textId="77777777" w:rsidR="00385D7F" w:rsidRPr="00252C1E" w:rsidRDefault="00385D7F" w:rsidP="00791DA3">
            <w:pPr>
              <w:spacing w:after="0"/>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Evidence Level</w:t>
            </w:r>
          </w:p>
        </w:tc>
      </w:tr>
      <w:tr w:rsidR="00385D7F" w:rsidRPr="00252C1E" w14:paraId="3F78CCC0" w14:textId="77777777" w:rsidTr="00791DA3">
        <w:trPr>
          <w:trHeight w:val="200"/>
        </w:trPr>
        <w:tc>
          <w:tcPr>
            <w:tcW w:w="1277" w:type="dxa"/>
            <w:vMerge/>
            <w:tcBorders>
              <w:left w:val="nil"/>
              <w:bottom w:val="single" w:sz="8" w:space="0" w:color="auto"/>
              <w:right w:val="nil"/>
            </w:tcBorders>
            <w:shd w:val="clear" w:color="auto" w:fill="auto"/>
            <w:noWrap/>
            <w:vAlign w:val="center"/>
            <w:hideMark/>
          </w:tcPr>
          <w:p w14:paraId="067BAF8E"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single" w:sz="8" w:space="0" w:color="auto"/>
              <w:right w:val="nil"/>
            </w:tcBorders>
            <w:shd w:val="clear" w:color="auto" w:fill="auto"/>
            <w:noWrap/>
            <w:vAlign w:val="center"/>
            <w:hideMark/>
          </w:tcPr>
          <w:p w14:paraId="520A8538" w14:textId="77777777" w:rsidR="00385D7F" w:rsidRPr="00252C1E" w:rsidRDefault="00385D7F" w:rsidP="00791DA3">
            <w:pPr>
              <w:spacing w:after="0"/>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 </w:t>
            </w:r>
          </w:p>
        </w:tc>
        <w:tc>
          <w:tcPr>
            <w:tcW w:w="425" w:type="dxa"/>
            <w:tcBorders>
              <w:top w:val="nil"/>
              <w:left w:val="nil"/>
              <w:bottom w:val="single" w:sz="8" w:space="0" w:color="auto"/>
              <w:right w:val="nil"/>
            </w:tcBorders>
            <w:shd w:val="clear" w:color="auto" w:fill="auto"/>
            <w:noWrap/>
            <w:vAlign w:val="center"/>
            <w:hideMark/>
          </w:tcPr>
          <w:p w14:paraId="78A59CBE" w14:textId="77777777" w:rsidR="00385D7F" w:rsidRPr="00252C1E" w:rsidRDefault="00385D7F" w:rsidP="00791DA3">
            <w:pPr>
              <w:spacing w:after="0"/>
              <w:jc w:val="center"/>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H</w:t>
            </w:r>
          </w:p>
        </w:tc>
        <w:tc>
          <w:tcPr>
            <w:tcW w:w="425" w:type="dxa"/>
            <w:tcBorders>
              <w:top w:val="nil"/>
              <w:left w:val="nil"/>
              <w:bottom w:val="single" w:sz="8" w:space="0" w:color="auto"/>
              <w:right w:val="nil"/>
            </w:tcBorders>
            <w:shd w:val="clear" w:color="auto" w:fill="auto"/>
            <w:vAlign w:val="center"/>
            <w:hideMark/>
          </w:tcPr>
          <w:p w14:paraId="047B1858" w14:textId="77777777" w:rsidR="00385D7F" w:rsidRPr="00252C1E" w:rsidRDefault="00385D7F" w:rsidP="00791DA3">
            <w:pPr>
              <w:spacing w:after="0"/>
              <w:jc w:val="center"/>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M</w:t>
            </w:r>
          </w:p>
        </w:tc>
        <w:tc>
          <w:tcPr>
            <w:tcW w:w="392" w:type="dxa"/>
            <w:tcBorders>
              <w:top w:val="nil"/>
              <w:left w:val="nil"/>
              <w:bottom w:val="single" w:sz="8" w:space="0" w:color="auto"/>
              <w:right w:val="nil"/>
            </w:tcBorders>
            <w:shd w:val="clear" w:color="auto" w:fill="auto"/>
            <w:vAlign w:val="center"/>
            <w:hideMark/>
          </w:tcPr>
          <w:p w14:paraId="01618A11" w14:textId="77777777" w:rsidR="00385D7F" w:rsidRPr="00252C1E" w:rsidRDefault="00385D7F" w:rsidP="00791DA3">
            <w:pPr>
              <w:spacing w:after="0"/>
              <w:jc w:val="center"/>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L</w:t>
            </w:r>
          </w:p>
        </w:tc>
        <w:tc>
          <w:tcPr>
            <w:tcW w:w="1309" w:type="dxa"/>
            <w:tcBorders>
              <w:top w:val="nil"/>
              <w:left w:val="nil"/>
              <w:bottom w:val="single" w:sz="8" w:space="0" w:color="auto"/>
              <w:right w:val="nil"/>
            </w:tcBorders>
            <w:shd w:val="clear" w:color="auto" w:fill="auto"/>
            <w:noWrap/>
            <w:vAlign w:val="center"/>
            <w:hideMark/>
          </w:tcPr>
          <w:p w14:paraId="15FA5418" w14:textId="77777777" w:rsidR="00385D7F" w:rsidRPr="00252C1E" w:rsidRDefault="00385D7F" w:rsidP="00791DA3">
            <w:pPr>
              <w:spacing w:after="0"/>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 </w:t>
            </w:r>
          </w:p>
        </w:tc>
      </w:tr>
      <w:tr w:rsidR="00385D7F" w:rsidRPr="00252C1E" w14:paraId="1E05B34E" w14:textId="77777777" w:rsidTr="00791DA3">
        <w:trPr>
          <w:trHeight w:val="110"/>
        </w:trPr>
        <w:tc>
          <w:tcPr>
            <w:tcW w:w="1277" w:type="dxa"/>
            <w:vMerge w:val="restart"/>
            <w:tcBorders>
              <w:top w:val="nil"/>
              <w:left w:val="nil"/>
              <w:bottom w:val="single" w:sz="8" w:space="0" w:color="000000"/>
              <w:right w:val="nil"/>
            </w:tcBorders>
            <w:shd w:val="clear" w:color="auto" w:fill="auto"/>
            <w:hideMark/>
          </w:tcPr>
          <w:p w14:paraId="1853B14A" w14:textId="77777777" w:rsidR="00385D7F" w:rsidRPr="00252C1E" w:rsidRDefault="00385D7F" w:rsidP="00791DA3">
            <w:pPr>
              <w:spacing w:after="0"/>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Peak Patellar Tendon Force and its Loading rate</w:t>
            </w:r>
          </w:p>
        </w:tc>
        <w:tc>
          <w:tcPr>
            <w:tcW w:w="6237" w:type="dxa"/>
            <w:tcBorders>
              <w:top w:val="nil"/>
              <w:left w:val="nil"/>
              <w:bottom w:val="nil"/>
              <w:right w:val="nil"/>
            </w:tcBorders>
            <w:shd w:val="clear" w:color="auto" w:fill="auto"/>
            <w:vAlign w:val="center"/>
            <w:hideMark/>
          </w:tcPr>
          <w:p w14:paraId="5DC52345" w14:textId="77777777" w:rsidR="00385D7F" w:rsidRPr="00252C1E" w:rsidRDefault="00385D7F" w:rsidP="00791DA3">
            <w:pPr>
              <w:spacing w:after="0"/>
              <w:rPr>
                <w:rFonts w:eastAsia="Times New Roman" w:cstheme="minorHAnsi"/>
                <w:color w:val="000000"/>
                <w:sz w:val="16"/>
                <w:szCs w:val="16"/>
                <w:lang w:eastAsia="en-GB"/>
              </w:rPr>
            </w:pPr>
            <w:r w:rsidRPr="00252C1E">
              <w:rPr>
                <w:rFonts w:eastAsia="Times New Roman" w:cstheme="minorHAnsi"/>
                <w:color w:val="000000"/>
                <w:sz w:val="16"/>
                <w:szCs w:val="16"/>
                <w:lang w:eastAsia="en-GB"/>
              </w:rPr>
              <w:t xml:space="preserve">JPTs had smaller PTF than PTA group </w:t>
            </w:r>
            <w:r w:rsidRPr="00252C1E">
              <w:rPr>
                <w:rFonts w:eastAsia="Times New Roman" w:cstheme="minorHAnsi"/>
                <w:color w:val="000000"/>
                <w:sz w:val="16"/>
                <w:szCs w:val="16"/>
              </w:rPr>
              <w:fldChar w:fldCharType="begin" w:fldLock="1"/>
            </w:r>
            <w:r w:rsidRPr="00252C1E">
              <w:rPr>
                <w:rFonts w:eastAsia="Times New Roman" w:cstheme="minorHAnsi"/>
                <w:color w:val="000000"/>
                <w:sz w:val="16"/>
                <w:szCs w:val="16"/>
              </w:rPr>
              <w:instrText>ADDIN CSL_CITATION {"citationItems":[{"id":"ITEM-1","itemData":{"DOI":"10.1249/MSS.0000000000001369","ISSN":"0195-9131","PMID":"28704344","abstract":"PURPOSE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exercise","id":"ITEM-1","issue":"12","issued":{"date-parts":[["2017","12"]]},"page":"2517-2527","title":"Effects of altering trunk position during landings on patellar tendon force and pain.","type":"article-journal","volume":"49"},"uris":["http://www.mendeley.com/documents/?uuid=0e304e3b-07d1-409d-bc48-e4ffc0db4a00"]}],"mendeley":{"formattedCitation":"[29]","plainTextFormattedCitation":"[29]","previouslyFormattedCitation":"[29]"},"properties":{"noteIndex":0},"schema":"https://github.com/citation-style-language/schema/raw/master/csl-citation.json"}</w:instrText>
            </w:r>
            <w:r w:rsidRPr="00252C1E">
              <w:rPr>
                <w:rFonts w:eastAsia="Times New Roman" w:cstheme="minorHAnsi"/>
                <w:color w:val="000000"/>
                <w:sz w:val="16"/>
                <w:szCs w:val="16"/>
              </w:rPr>
              <w:fldChar w:fldCharType="separate"/>
            </w:r>
            <w:r w:rsidRPr="00252C1E">
              <w:rPr>
                <w:rFonts w:eastAsia="Times New Roman" w:cstheme="minorHAnsi"/>
                <w:noProof/>
                <w:color w:val="000000"/>
                <w:sz w:val="16"/>
                <w:szCs w:val="16"/>
              </w:rPr>
              <w:t>[29]</w:t>
            </w:r>
            <w:r w:rsidRPr="00252C1E">
              <w:rPr>
                <w:rFonts w:eastAsia="Times New Roman" w:cstheme="minorHAnsi"/>
                <w:color w:val="000000"/>
                <w:sz w:val="16"/>
                <w:szCs w:val="16"/>
              </w:rPr>
              <w:fldChar w:fldCharType="end"/>
            </w:r>
            <w:r w:rsidRPr="00252C1E">
              <w:rPr>
                <w:rFonts w:eastAsia="Times New Roman" w:cstheme="minorHAnsi"/>
                <w:color w:val="000000"/>
                <w:sz w:val="16"/>
                <w:szCs w:val="16"/>
              </w:rPr>
              <w:t>.</w:t>
            </w:r>
          </w:p>
        </w:tc>
        <w:tc>
          <w:tcPr>
            <w:tcW w:w="425" w:type="dxa"/>
            <w:tcBorders>
              <w:top w:val="nil"/>
              <w:left w:val="nil"/>
              <w:bottom w:val="nil"/>
              <w:right w:val="nil"/>
            </w:tcBorders>
            <w:shd w:val="clear" w:color="auto" w:fill="auto"/>
            <w:noWrap/>
            <w:vAlign w:val="center"/>
            <w:hideMark/>
          </w:tcPr>
          <w:p w14:paraId="6EE70187" w14:textId="77777777" w:rsidR="00385D7F" w:rsidRPr="00252C1E" w:rsidRDefault="00385D7F" w:rsidP="00791DA3">
            <w:pPr>
              <w:spacing w:after="0"/>
              <w:jc w:val="center"/>
              <w:rPr>
                <w:rFonts w:eastAsia="Times New Roman" w:cstheme="minorHAnsi"/>
                <w:color w:val="000000"/>
                <w:sz w:val="16"/>
                <w:szCs w:val="16"/>
                <w:lang w:eastAsia="en-GB"/>
              </w:rPr>
            </w:pPr>
            <w:r w:rsidRPr="00252C1E">
              <w:rPr>
                <w:rFonts w:eastAsia="Times New Roman" w:cstheme="minorHAnsi"/>
                <w:color w:val="000000"/>
                <w:sz w:val="16"/>
                <w:szCs w:val="16"/>
                <w:lang w:eastAsia="en-GB"/>
              </w:rPr>
              <w:t>1</w:t>
            </w:r>
          </w:p>
        </w:tc>
        <w:tc>
          <w:tcPr>
            <w:tcW w:w="425" w:type="dxa"/>
            <w:tcBorders>
              <w:top w:val="nil"/>
              <w:left w:val="nil"/>
              <w:bottom w:val="nil"/>
              <w:right w:val="nil"/>
            </w:tcBorders>
            <w:shd w:val="clear" w:color="auto" w:fill="auto"/>
            <w:vAlign w:val="center"/>
            <w:hideMark/>
          </w:tcPr>
          <w:p w14:paraId="2F3294BA" w14:textId="77777777" w:rsidR="00385D7F" w:rsidRPr="00252C1E" w:rsidRDefault="00385D7F" w:rsidP="00791DA3">
            <w:pPr>
              <w:spacing w:after="0"/>
              <w:rPr>
                <w:rFonts w:eastAsia="Times New Roman" w:cstheme="minorHAnsi"/>
                <w:color w:val="000000"/>
                <w:sz w:val="16"/>
                <w:szCs w:val="16"/>
                <w:lang w:eastAsia="en-GB"/>
              </w:rPr>
            </w:pPr>
            <w:r w:rsidRPr="00252C1E">
              <w:rPr>
                <w:rFonts w:eastAsia="Times New Roman" w:cstheme="minorHAnsi"/>
                <w:color w:val="000000"/>
                <w:sz w:val="16"/>
                <w:szCs w:val="16"/>
                <w:lang w:eastAsia="en-GB"/>
              </w:rPr>
              <w:t> </w:t>
            </w:r>
          </w:p>
        </w:tc>
        <w:tc>
          <w:tcPr>
            <w:tcW w:w="392" w:type="dxa"/>
            <w:tcBorders>
              <w:top w:val="nil"/>
              <w:left w:val="nil"/>
              <w:bottom w:val="nil"/>
              <w:right w:val="nil"/>
            </w:tcBorders>
            <w:shd w:val="clear" w:color="auto" w:fill="auto"/>
            <w:vAlign w:val="center"/>
            <w:hideMark/>
          </w:tcPr>
          <w:p w14:paraId="428060A3" w14:textId="77777777" w:rsidR="00385D7F" w:rsidRPr="00252C1E" w:rsidRDefault="00385D7F" w:rsidP="00791DA3">
            <w:pPr>
              <w:spacing w:after="0"/>
              <w:rPr>
                <w:rFonts w:eastAsia="Times New Roman" w:cstheme="minorHAnsi"/>
                <w:color w:val="000000"/>
                <w:sz w:val="16"/>
                <w:szCs w:val="16"/>
                <w:lang w:eastAsia="en-GB"/>
              </w:rPr>
            </w:pPr>
            <w:r w:rsidRPr="00252C1E">
              <w:rPr>
                <w:rFonts w:eastAsia="Times New Roman" w:cstheme="minorHAnsi"/>
                <w:color w:val="000000"/>
                <w:sz w:val="16"/>
                <w:szCs w:val="16"/>
                <w:lang w:eastAsia="en-GB"/>
              </w:rPr>
              <w:t> </w:t>
            </w:r>
          </w:p>
        </w:tc>
        <w:tc>
          <w:tcPr>
            <w:tcW w:w="1309" w:type="dxa"/>
            <w:tcBorders>
              <w:top w:val="nil"/>
              <w:left w:val="nil"/>
              <w:bottom w:val="nil"/>
              <w:right w:val="nil"/>
            </w:tcBorders>
            <w:shd w:val="clear" w:color="auto" w:fill="auto"/>
            <w:noWrap/>
            <w:vAlign w:val="center"/>
            <w:hideMark/>
          </w:tcPr>
          <w:p w14:paraId="5208287A" w14:textId="77777777" w:rsidR="00385D7F" w:rsidRPr="00252C1E" w:rsidRDefault="00385D7F" w:rsidP="00791DA3">
            <w:pPr>
              <w:spacing w:after="0"/>
              <w:rPr>
                <w:rFonts w:eastAsia="Times New Roman" w:cstheme="minorHAnsi"/>
                <w:color w:val="000000"/>
                <w:sz w:val="16"/>
                <w:szCs w:val="16"/>
                <w:lang w:eastAsia="en-GB"/>
              </w:rPr>
            </w:pPr>
            <w:r w:rsidRPr="00252C1E">
              <w:rPr>
                <w:rFonts w:eastAsia="Times New Roman" w:cstheme="minorHAnsi"/>
                <w:color w:val="000000"/>
                <w:sz w:val="16"/>
                <w:szCs w:val="16"/>
                <w:lang w:eastAsia="en-GB"/>
              </w:rPr>
              <w:t>Limited</w:t>
            </w:r>
          </w:p>
        </w:tc>
      </w:tr>
      <w:tr w:rsidR="00385D7F" w:rsidRPr="00252C1E" w14:paraId="7AE23262" w14:textId="77777777" w:rsidTr="00791DA3">
        <w:trPr>
          <w:trHeight w:val="33"/>
        </w:trPr>
        <w:tc>
          <w:tcPr>
            <w:tcW w:w="1277" w:type="dxa"/>
            <w:vMerge/>
            <w:tcBorders>
              <w:top w:val="nil"/>
              <w:left w:val="nil"/>
              <w:bottom w:val="single" w:sz="8" w:space="0" w:color="000000"/>
              <w:right w:val="nil"/>
            </w:tcBorders>
            <w:vAlign w:val="center"/>
            <w:hideMark/>
          </w:tcPr>
          <w:p w14:paraId="5BBC68CA"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660CE2B9"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JPTs had smaller PTF than controls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{"citationItems":[{"id":"ITEM-1","itemData":{"DOI":"10.2519/jospt.2020.9065","ISSN":"01906011","abstract":"• OBJECTIVE: To examine differences in biomechanical and physical activity load in young male athletes with and without patellar tendinopathy. • DESIGN: Cross-sectional cohort study. • METHODS: Forty-one young male athletes (15- 28 years of age) were categorized into 3 distinct groups: symptomatic athletes with patellar tendon abnormalities (PTA) (n = 13), asymptomatic athletes with PTA (n = 14), and a control group of asymptomatic athletes without PTA (n = 14). Participants underwent a laboratory biomechanical jump-landing assessment and wore an accelerometer for 1 week of physical activity monitoring. • RESULTS: The symptomatic group demonstrated significantly less patellar tendon force loading impulse in the involved limb compared with both the control and asymptomatic groups (P&lt;.05), with large effects (d = 0.91-1.40). There were no differences in physical activity between the 3 groups (P&gt;.05). • CONCLUSION: Young male athletes with symptomatic patellar tendinopathy demonstrated smaller magnitudes of patellar tendon force loading impulse during landing compared to both asymptomatic athletes with patellar tendinopathy and healthy control participants. However, these 3 distinct groups did not differ in general measures of physical activity. Future investigations should examine whether comprehensively monitoring various loading metrics may be valuable to avoid both underloading and overloading patterns in athletes with patellar tendinopathy.","author":[{"dropping-particle":"","family":"Pietrosimone","given":"Laura S.","non-dropping-particle":"","parse-names":false,"suffix":""},{"dropping-particle":"","family":"Blackburn","given":"J. Troy","non-dropping-particle":"","parse-names":false,"suffix":""},{"dropping-particle":"","family":"Wikstrom","given":"Erik A.","non-dropping-particle":"","parse-names":false,"suffix":""},{"dropping-particle":"","family":"Berkoff","given":"David J.","non-dropping-particle":"","parse-names":false,"suffix":""},{"dropping-particle":"","family":"Docking","given":"Sean I.","non-dropping-particle":"","parse-names":false,"suffix":""},{"dropping-particle":"","family":"Cook","given":"Jill","non-dropping-particle":"","parse-names":false,"suffix":""},{"dropping-particle":"","family":"Padua","given":"Darin A.","non-dropping-particle":"","parse-names":false,"suffix":""}],"container-title":"Journal of Orthopaedic and Sports Physical Therapy","id":"ITEM-1","issue":"3","issued":{"date-parts":[["2020","3"]]},"page":"158-166","title":"Landing biomechanics, but not physical activity, differ in young male athletes with and without patellar tendinopathy","type":"article-journal","volume":"50"},"uris":["http://www.mendeley.com/documents/?uuid=abe865a6-e0a3-348c-b7cc-b6ee3fd82ecf"]}],"mendeley":{"formattedCitation":"[37]","plainTextFormattedCitation":"[37]","previouslyFormattedCitation":"[37]"},"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[37]</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1762CF24"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44B15C30"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nil"/>
              <w:right w:val="nil"/>
            </w:tcBorders>
            <w:shd w:val="clear" w:color="auto" w:fill="auto"/>
            <w:vAlign w:val="center"/>
            <w:hideMark/>
          </w:tcPr>
          <w:p w14:paraId="632A7B8C"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6FD28917"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w:t>
            </w:r>
          </w:p>
        </w:tc>
      </w:tr>
      <w:tr w:rsidR="00385D7F" w:rsidRPr="00252C1E" w14:paraId="5DC06E8C" w14:textId="77777777" w:rsidTr="00791DA3">
        <w:trPr>
          <w:trHeight w:val="57"/>
        </w:trPr>
        <w:tc>
          <w:tcPr>
            <w:tcW w:w="1277" w:type="dxa"/>
            <w:vMerge/>
            <w:tcBorders>
              <w:top w:val="nil"/>
              <w:left w:val="nil"/>
              <w:bottom w:val="single" w:sz="8" w:space="0" w:color="000000"/>
              <w:right w:val="nil"/>
            </w:tcBorders>
            <w:vAlign w:val="center"/>
            <w:hideMark/>
          </w:tcPr>
          <w:p w14:paraId="52B3E3B2"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5A32F483"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relation between PT and PTF </w:t>
            </w:r>
            <w:r w:rsidRPr="00252C1E">
              <w:rPr>
                <w:rFonts w:eastAsia="Times New Roman" w:cstheme="minorHAnsi"/>
                <w:sz w:val="16"/>
                <w:szCs w:val="16"/>
                <w:lang w:eastAsia="en-GB"/>
              </w:rPr>
              <w:fldChar w:fldCharType="begin" w:fldLock="1"/>
            </w:r>
            <w:r w:rsidRPr="00252C1E">
              <w:rPr>
                <w:rFonts w:eastAsia="Times New Roman" w:cstheme="minorHAnsi"/>
                <w:sz w:val="16"/>
                <w:szCs w:val="16"/>
                <w:lang w:eastAsia="en-GB"/>
              </w:rPr>
              <w:instrText>ADDIN CSL_CITATION {"citationItems":[{"id":"ITEM-1","itemData":{"DOI":"10.1111/sms.13595","ISSN":"16000838","abstract":"Patellar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Sports","id":"ITEM-1","issue":"3","issued":{"date-parts":[["2020"]]},"page":"540-548","title":"Jump-landing mechanics in patellar tendinopathy in elite youth basketballers","type":"article-journal","volume":"30"},"uris":["http://www.mendeley.com/documents/?uuid=1e719608-0f77-4f30-b803-515e2e142db0"]}],"mendeley":{"formattedCitation":"[28]","plainTextFormattedCitation":"[28]","previouslyFormattedCitation":"[28]"},"properties":{"noteIndex":0},"schema":"https://github.com/citation-style-language/schema/raw/master/csl-citation.json"}</w:instrText>
            </w:r>
            <w:r w:rsidRPr="00252C1E">
              <w:rPr>
                <w:rFonts w:eastAsia="Times New Roman" w:cstheme="minorHAnsi"/>
                <w:sz w:val="16"/>
                <w:szCs w:val="16"/>
                <w:lang w:eastAsia="en-GB"/>
              </w:rPr>
              <w:fldChar w:fldCharType="separate"/>
            </w:r>
            <w:r w:rsidRPr="00252C1E">
              <w:rPr>
                <w:rFonts w:eastAsia="Times New Roman" w:cstheme="minorHAnsi"/>
                <w:noProof/>
                <w:sz w:val="16"/>
                <w:szCs w:val="16"/>
                <w:lang w:eastAsia="en-GB"/>
              </w:rPr>
              <w:t>[28]</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6FDB1F0D"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44433148"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60C65EDC"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3532179B"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3D889E23" w14:textId="77777777" w:rsidTr="00791DA3">
        <w:trPr>
          <w:trHeight w:val="113"/>
        </w:trPr>
        <w:tc>
          <w:tcPr>
            <w:tcW w:w="1277" w:type="dxa"/>
            <w:vMerge/>
            <w:tcBorders>
              <w:top w:val="nil"/>
              <w:left w:val="nil"/>
              <w:bottom w:val="single" w:sz="8" w:space="0" w:color="000000"/>
              <w:right w:val="nil"/>
            </w:tcBorders>
            <w:vAlign w:val="center"/>
            <w:hideMark/>
          </w:tcPr>
          <w:p w14:paraId="3A5DD783"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3D219096"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relation between PTA and PTF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{"citationItems":[{"id":"ITEM-1","itemData":{"DOI":"10.2519/jospt.2020.9065","ISSN":"01906011","abstract":"• OBJECTIVE: To examine differences in biomechanical and physical activity load in young male athletes with and without patellar tendinopathy. • DESIGN: Cross-sectional cohort study. • METHODS: Forty-one young male athletes (15- 28 years of age) were categorized into 3 distinct groups: symptomatic athletes with patellar tendon abnormalities (PTA) (n = 13), asymptomatic athletes with PTA (n = 14), and a control group of asymptomatic athletes without PTA (n = 14). Participants underwent a laboratory biomechanical jump-landing assessment and wore an accelerometer for 1 week of physical activity monitoring. • RESULTS: The symptomatic group demonstrated significantly less patellar tendon force loading impulse in the involved limb compared with both the control and asymptomatic groups (P&lt;.05), with large effects (d = 0.91-1.40). There were no differences in physical activity between the 3 groups (P&gt;.05). • CONCLUSION: Young male athletes with symptomatic patellar tendinopathy demonstrated smaller magnitudes of patellar tendon force loading impulse during landing compared to both asymptomatic athletes with patellar tendinopathy and healthy control participants. However, these 3 distinct groups did not differ in general measures of physical activity. Future investigations should examine whether comprehensively monitoring various loading metrics may be valuable to avoid both underloading and overloading patterns in athletes with patellar tendinopathy.","author":[{"dropping-particle":"","family":"Pietrosimone","given":"Laura S.","non-dropping-particle":"","parse-names":false,"suffix":""},{"dropping-particle":"","family":"Blackburn","given":"J. Troy","non-dropping-particle":"","parse-names":false,"suffix":""},{"dropping-particle":"","family":"Wikstrom","given":"Erik A.","non-dropping-particle":"","parse-names":false,"suffix":""},{"dropping-particle":"","family":"Berkoff","given":"David J.","non-dropping-particle":"","parse-names":false,"suffix":""},{"dropping-particle":"","family":"Docking","given":"Sean I.","non-dropping-particle":"","parse-names":false,"suffix":""},{"dropping-particle":"","family":"Cook","given":"Jill","non-dropping-particle":"","parse-names":false,"suffix":""},{"dropping-particle":"","family":"Padua","given":"Darin A.","non-dropping-particle":"","parse-names":false,"suffix":""}],"container-title":"Journal of Orthopaedic and Sports Physical Therapy","id":"ITEM-1","issue":"3","issued":{"date-parts":[["2020","3"]]},"page":"158-166","title":"Landing biomechanics, but not physical activity, differ in young male athletes with and without patellar tendinopathy","type":"article-journal","volume":"50"},"uris":["http://www.mendeley.com/documents/?uuid=abe865a6-e0a3-348c-b7cc-b6ee3fd82ecf"]},{"id":"ITEM-2","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Exercise","id":"ITEM-2","issue":"11","issued":{"date-parts":[["2010","11"]]},"page":"2072-2080","title":"Landing strategies of athletes with an asymptomatic patellar tendon abnormality","type":"article-journal","volume":"42"},"uris":["http://www.mendeley.com/documents/?uuid=7933b6d0-ce33-35f3-8dbb-cea676b37312"]}],"mendeley":{"formattedCitation":"[34,37]","plainTextFormattedCitation":"[34,37]","previouslyFormattedCitation":"[34,37]"},"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[34,37]</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4BB495B8"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69E09BC4"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2</w:t>
            </w:r>
          </w:p>
        </w:tc>
        <w:tc>
          <w:tcPr>
            <w:tcW w:w="392" w:type="dxa"/>
            <w:tcBorders>
              <w:top w:val="nil"/>
              <w:left w:val="nil"/>
              <w:bottom w:val="nil"/>
              <w:right w:val="nil"/>
            </w:tcBorders>
            <w:shd w:val="clear" w:color="auto" w:fill="auto"/>
            <w:vAlign w:val="center"/>
            <w:hideMark/>
          </w:tcPr>
          <w:p w14:paraId="68C4ABEE"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5C04C1B8"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w:t>
            </w:r>
          </w:p>
        </w:tc>
      </w:tr>
      <w:tr w:rsidR="00385D7F" w:rsidRPr="00252C1E" w14:paraId="72D7E1C4" w14:textId="77777777" w:rsidTr="00791DA3">
        <w:trPr>
          <w:trHeight w:val="63"/>
        </w:trPr>
        <w:tc>
          <w:tcPr>
            <w:tcW w:w="1277" w:type="dxa"/>
            <w:vMerge/>
            <w:tcBorders>
              <w:top w:val="nil"/>
              <w:left w:val="nil"/>
              <w:bottom w:val="single" w:sz="8" w:space="0" w:color="000000"/>
              <w:right w:val="nil"/>
            </w:tcBorders>
            <w:vAlign w:val="center"/>
            <w:hideMark/>
          </w:tcPr>
          <w:p w14:paraId="3D278CF1"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3156C66E"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An association of greater truncal-flexion with decreased PTF </w:t>
            </w:r>
            <w:r w:rsidRPr="00252C1E">
              <w:rPr>
                <w:rFonts w:eastAsia="Times New Roman" w:cstheme="minorHAnsi"/>
                <w:sz w:val="16"/>
                <w:szCs w:val="16"/>
              </w:rPr>
              <w:fldChar w:fldCharType="begin" w:fldLock="1"/>
            </w:r>
            <w:r w:rsidRPr="00252C1E">
              <w:rPr>
                <w:rFonts w:eastAsia="Times New Roman" w:cstheme="minorHAnsi"/>
                <w:sz w:val="16"/>
                <w:szCs w:val="16"/>
              </w:rPr>
              <w:instrText>ADDIN CSL_CITATION {"citationItems":[{"id":"ITEM-1","itemData":{"DOI":"10.1249/MSS.0000000000001369","ISSN":"0195-9131","PMID":"28704344","abstract":"PURPOSE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exercise","id":"ITEM-1","issue":"12","issued":{"date-parts":[["2017","12"]]},"page":"2517-2527","title":"Effects of altering trunk position during landings on patellar tendon force and pain.","type":"article-journal","volume":"49"},"uris":["http://www.mendeley.com/documents/?uuid=0e304e3b-07d1-409d-bc48-e4ffc0db4a00"]}],"mendeley":{"formattedCitation":"[29]","plainTextFormattedCitation":"[29]","previouslyFormattedCitation":"[29]"},"properties":{"noteIndex":0},"schema":"https://github.com/citation-style-language/schema/raw/master/csl-citation.json"}</w:instrText>
            </w:r>
            <w:r w:rsidRPr="00252C1E">
              <w:rPr>
                <w:rFonts w:eastAsia="Times New Roman" w:cstheme="minorHAnsi"/>
                <w:sz w:val="16"/>
                <w:szCs w:val="16"/>
              </w:rPr>
              <w:fldChar w:fldCharType="separate"/>
            </w:r>
            <w:r w:rsidRPr="00252C1E">
              <w:rPr>
                <w:rFonts w:eastAsia="Times New Roman" w:cstheme="minorHAnsi"/>
                <w:noProof/>
                <w:sz w:val="16"/>
                <w:szCs w:val="16"/>
              </w:rPr>
              <w:t>[29]</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69072B5F"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5317CB4E"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52DF4979" w14:textId="77777777" w:rsidR="00385D7F" w:rsidRPr="00252C1E" w:rsidRDefault="00385D7F" w:rsidP="00791DA3">
            <w:pPr>
              <w:spacing w:after="0"/>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5B129480"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53B5F98D" w14:textId="77777777" w:rsidTr="00791DA3">
        <w:trPr>
          <w:trHeight w:val="98"/>
        </w:trPr>
        <w:tc>
          <w:tcPr>
            <w:tcW w:w="1277" w:type="dxa"/>
            <w:vMerge/>
            <w:tcBorders>
              <w:top w:val="nil"/>
              <w:left w:val="nil"/>
              <w:bottom w:val="single" w:sz="8" w:space="0" w:color="000000"/>
              <w:right w:val="nil"/>
            </w:tcBorders>
            <w:vAlign w:val="center"/>
            <w:hideMark/>
          </w:tcPr>
          <w:p w14:paraId="5EFD124A"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2DB384EA"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JPTs had lower LR of PTF </w:t>
            </w:r>
            <w:r w:rsidRPr="00252C1E">
              <w:rPr>
                <w:rFonts w:eastAsia="Times New Roman" w:cstheme="minorHAnsi"/>
                <w:sz w:val="16"/>
                <w:szCs w:val="16"/>
                <w:lang w:eastAsia="en-GB"/>
              </w:rPr>
              <w:fldChar w:fldCharType="begin" w:fldLock="1"/>
            </w:r>
            <w:r w:rsidRPr="00252C1E">
              <w:rPr>
                <w:rFonts w:eastAsia="Times New Roman" w:cstheme="minorHAnsi"/>
                <w:sz w:val="16"/>
                <w:szCs w:val="16"/>
                <w:lang w:eastAsia="en-GB"/>
              </w:rPr>
              <w:instrText>ADDIN CSL_CITATION {"citationItems":[{"id":"ITEM-1","itemData":{"DOI":"10.1111/sms.13595","ISSN":"16000838","abstract":"Patellar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Sports","id":"ITEM-1","issue":"3","issued":{"date-parts":[["2020"]]},"page":"540-548","title":"Jump-landing mechanics in patellar tendinopathy in elite youth basketballers","type":"article-journal","volume":"30"},"uris":["http://www.mendeley.com/documents/?uuid=1e719608-0f77-4f30-b803-515e2e142db0"]}],"mendeley":{"formattedCitation":"[28]","plainTextFormattedCitation":"[28]","previouslyFormattedCitation":"[28]"},"properties":{"noteIndex":0},"schema":"https://github.com/citation-style-language/schema/raw/master/csl-citation.json"}</w:instrText>
            </w:r>
            <w:r w:rsidRPr="00252C1E">
              <w:rPr>
                <w:rFonts w:eastAsia="Times New Roman" w:cstheme="minorHAnsi"/>
                <w:sz w:val="16"/>
                <w:szCs w:val="16"/>
                <w:lang w:eastAsia="en-GB"/>
              </w:rPr>
              <w:fldChar w:fldCharType="separate"/>
            </w:r>
            <w:r w:rsidRPr="00252C1E">
              <w:rPr>
                <w:rFonts w:eastAsia="Times New Roman" w:cstheme="minorHAnsi"/>
                <w:noProof/>
                <w:sz w:val="16"/>
                <w:szCs w:val="16"/>
                <w:lang w:eastAsia="en-GB"/>
              </w:rPr>
              <w:t>[28]</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5AFECB4A"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7BC9BE41"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0594C4CB"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374E58EB"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5DEA6BE8" w14:textId="77777777" w:rsidTr="00791DA3">
        <w:trPr>
          <w:trHeight w:val="54"/>
        </w:trPr>
        <w:tc>
          <w:tcPr>
            <w:tcW w:w="1277" w:type="dxa"/>
            <w:vMerge/>
            <w:tcBorders>
              <w:top w:val="nil"/>
              <w:left w:val="nil"/>
              <w:bottom w:val="single" w:sz="8" w:space="0" w:color="000000"/>
              <w:right w:val="nil"/>
            </w:tcBorders>
            <w:vAlign w:val="center"/>
            <w:hideMark/>
          </w:tcPr>
          <w:p w14:paraId="07336952"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right w:val="nil"/>
            </w:tcBorders>
            <w:shd w:val="clear" w:color="auto" w:fill="auto"/>
            <w:vAlign w:val="center"/>
            <w:hideMark/>
          </w:tcPr>
          <w:p w14:paraId="5A5C331F"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JPTs had less PTF impulse vs PTA and controls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{"citationItems":[{"id":"ITEM-1","itemData":{"DOI":"10.2519/jospt.2020.9065","ISSN":"01906011","abstract":"• OBJECTIVE: To examine differences in biomechanical and physical activity load in young male athletes with and without patellar tendinopathy. • DESIGN: Cross-sectional cohort study. • METHODS: Forty-one young male athletes (15- 28 years of age) were categorized into 3 distinct groups: symptomatic athletes with patellar tendon abnormalities (PTA) (n = 13), asymptomatic athletes with PTA (n = 14), and a control group of asymptomatic athletes without PTA (n = 14). Participants underwent a laboratory biomechanical jump-landing assessment and wore an accelerometer for 1 week of physical activity monitoring. • RESULTS: The symptomatic group demonstrated significantly less patellar tendon force loading impulse in the involved limb compared with both the control and asymptomatic groups (P&lt;.05), with large effects (d = 0.91-1.40). There were no differences in physical activity between the 3 groups (P&gt;.05). • CONCLUSION: Young male athletes with symptomatic patellar tendinopathy demonstrated smaller magnitudes of patellar tendon force loading impulse during landing compared to both asymptomatic athletes with patellar tendinopathy and healthy control participants. However, these 3 distinct groups did not differ in general measures of physical activity. Future investigations should examine whether comprehensively monitoring various loading metrics may be valuable to avoid both underloading and overloading patterns in athletes with patellar tendinopathy.","author":[{"dropping-particle":"","family":"Pietrosimone","given":"Laura S.","non-dropping-particle":"","parse-names":false,"suffix":""},{"dropping-particle":"","family":"Blackburn","given":"J. Troy","non-dropping-particle":"","parse-names":false,"suffix":""},{"dropping-particle":"","family":"Wikstrom","given":"Erik A.","non-dropping-particle":"","parse-names":false,"suffix":""},{"dropping-particle":"","family":"Berkoff","given":"David J.","non-dropping-particle":"","parse-names":false,"suffix":""},{"dropping-particle":"","family":"Docking","given":"Sean I.","non-dropping-particle":"","parse-names":false,"suffix":""},{"dropping-particle":"","family":"Cook","given":"Jill","non-dropping-particle":"","parse-names":false,"suffix":""},{"dropping-particle":"","family":"Padua","given":"Darin A.","non-dropping-particle":"","parse-names":false,"suffix":""}],"container-title":"Journal of Orthopaedic and Sports Physical Therapy","id":"ITEM-1","issue":"3","issued":{"date-parts":[["2020","3"]]},"page":"158-166","title":"Landing biomechanics, but not physical activity, differ in young male athletes with and without patellar tendinopathy","type":"article-journal","volume":"50"},"uris":["http://www.mendeley.com/documents/?uuid=abe865a6-e0a3-348c-b7cc-b6ee3fd82ecf"]}],"mendeley":{"formattedCitation":"[37]","plainTextFormattedCitation":"[37]","previouslyFormattedCitation":"[37]"},"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[37]</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right w:val="nil"/>
            </w:tcBorders>
            <w:shd w:val="clear" w:color="auto" w:fill="auto"/>
            <w:noWrap/>
            <w:vAlign w:val="center"/>
            <w:hideMark/>
          </w:tcPr>
          <w:p w14:paraId="1E221F47"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right w:val="nil"/>
            </w:tcBorders>
            <w:shd w:val="clear" w:color="auto" w:fill="auto"/>
            <w:vAlign w:val="center"/>
            <w:hideMark/>
          </w:tcPr>
          <w:p w14:paraId="1E16B9AB"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right w:val="nil"/>
            </w:tcBorders>
            <w:shd w:val="clear" w:color="auto" w:fill="auto"/>
            <w:vAlign w:val="center"/>
            <w:hideMark/>
          </w:tcPr>
          <w:p w14:paraId="68DD848C"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right w:val="nil"/>
            </w:tcBorders>
            <w:shd w:val="clear" w:color="auto" w:fill="auto"/>
            <w:noWrap/>
            <w:vAlign w:val="center"/>
            <w:hideMark/>
          </w:tcPr>
          <w:p w14:paraId="1532EE3E"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w:t>
            </w:r>
          </w:p>
        </w:tc>
      </w:tr>
      <w:tr w:rsidR="00385D7F" w:rsidRPr="00252C1E" w14:paraId="3D5ABDB6" w14:textId="77777777" w:rsidTr="00791DA3">
        <w:trPr>
          <w:trHeight w:val="48"/>
        </w:trPr>
        <w:tc>
          <w:tcPr>
            <w:tcW w:w="1277" w:type="dxa"/>
            <w:vMerge/>
            <w:tcBorders>
              <w:top w:val="nil"/>
              <w:left w:val="nil"/>
              <w:bottom w:val="single" w:sz="8" w:space="0" w:color="000000"/>
              <w:right w:val="nil"/>
            </w:tcBorders>
            <w:vAlign w:val="center"/>
            <w:hideMark/>
          </w:tcPr>
          <w:p w14:paraId="053A83A5"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single" w:sz="4" w:space="0" w:color="auto"/>
              <w:right w:val="nil"/>
            </w:tcBorders>
            <w:shd w:val="clear" w:color="auto" w:fill="auto"/>
            <w:vAlign w:val="center"/>
            <w:hideMark/>
          </w:tcPr>
          <w:p w14:paraId="30D8F4AF"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PTA had similar PTF impulse vs controls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{"citationItems":[{"id":"ITEM-1","itemData":{"DOI":"10.2519/jospt.2020.9065","ISSN":"01906011","abstract":"• OBJECTIVE: To examine differences in biomechanical and physical activity load in young male athletes with and without patellar tendinopathy. • DESIGN: Cross-sectional cohort study. • METHODS: Forty-one young male athletes (15- 28 years of age) were categorized into 3 distinct groups: symptomatic athletes with patellar tendon abnormalities (PTA) (n = 13), asymptomatic athletes with PTA (n = 14), and a control group of asymptomatic athletes without PTA (n = 14). Participants underwent a laboratory biomechanical jump-landing assessment and wore an accelerometer for 1 week of physical activity monitoring. • RESULTS: The symptomatic group demonstrated significantly less patellar tendon force loading impulse in the involved limb compared with both the control and asymptomatic groups (P&lt;.05), with large effects (d = 0.91-1.40). There were no differences in physical activity between the 3 groups (P&gt;.05). • CONCLUSION: Young male athletes with symptomatic patellar tendinopathy demonstrated smaller magnitudes of patellar tendon force loading impulse during landing compared to both asymptomatic athletes with patellar tendinopathy and healthy control participants. However, these 3 distinct groups did not differ in general measures of physical activity. Future investigations should examine whether comprehensively monitoring various loading metrics may be valuable to avoid both underloading and overloading patterns in athletes with patellar tendinopathy.","author":[{"dropping-particle":"","family":"Pietrosimone","given":"Laura S.","non-dropping-particle":"","parse-names":false,"suffix":""},{"dropping-particle":"","family":"Blackburn","given":"J. Troy","non-dropping-particle":"","parse-names":false,"suffix":""},{"dropping-particle":"","family":"Wikstrom","given":"Erik A.","non-dropping-particle":"","parse-names":false,"suffix":""},{"dropping-particle":"","family":"Berkoff","given":"David J.","non-dropping-particle":"","parse-names":false,"suffix":""},{"dropping-particle":"","family":"Docking","given":"Sean I.","non-dropping-particle":"","parse-names":false,"suffix":""},{"dropping-particle":"","family":"Cook","given":"Jill","non-dropping-particle":"","parse-names":false,"suffix":""},{"dropping-particle":"","family":"Padua","given":"Darin A.","non-dropping-particle":"","parse-names":false,"suffix":""}],"container-title":"Journal of Orthopaedic and Sports Physical Therapy","id":"ITEM-1","issue":"3","issued":{"date-parts":[["2020","3"]]},"page":"158-166","title":"Landing biomechanics, but not physical activity, differ in young male athletes with and without patellar tendinopathy","type":"article-journal","volume":"50"},"uris":["http://www.mendeley.com/documents/?uuid=abe865a6-e0a3-348c-b7cc-b6ee3fd82ecf"]}],"mendeley":{"formattedCitation":"[37]","plainTextFormattedCitation":"[37]","previouslyFormattedCitation":"[37]"},"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[37]</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single" w:sz="4" w:space="0" w:color="auto"/>
              <w:right w:val="nil"/>
            </w:tcBorders>
            <w:shd w:val="clear" w:color="auto" w:fill="auto"/>
            <w:noWrap/>
            <w:vAlign w:val="center"/>
            <w:hideMark/>
          </w:tcPr>
          <w:p w14:paraId="0E2FA9B4"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single" w:sz="4" w:space="0" w:color="auto"/>
              <w:right w:val="nil"/>
            </w:tcBorders>
            <w:shd w:val="clear" w:color="auto" w:fill="auto"/>
            <w:vAlign w:val="center"/>
            <w:hideMark/>
          </w:tcPr>
          <w:p w14:paraId="558E26D8"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single" w:sz="4" w:space="0" w:color="auto"/>
              <w:right w:val="nil"/>
            </w:tcBorders>
            <w:shd w:val="clear" w:color="auto" w:fill="auto"/>
            <w:vAlign w:val="center"/>
            <w:hideMark/>
          </w:tcPr>
          <w:p w14:paraId="49751F1C"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single" w:sz="4" w:space="0" w:color="auto"/>
              <w:right w:val="nil"/>
            </w:tcBorders>
            <w:shd w:val="clear" w:color="auto" w:fill="auto"/>
            <w:noWrap/>
            <w:vAlign w:val="center"/>
            <w:hideMark/>
          </w:tcPr>
          <w:p w14:paraId="2D374B91"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w:t>
            </w:r>
          </w:p>
        </w:tc>
      </w:tr>
      <w:tr w:rsidR="00385D7F" w:rsidRPr="00252C1E" w14:paraId="7CD7B29C" w14:textId="77777777" w:rsidTr="00791DA3">
        <w:trPr>
          <w:trHeight w:val="122"/>
        </w:trPr>
        <w:tc>
          <w:tcPr>
            <w:tcW w:w="1277" w:type="dxa"/>
            <w:vMerge/>
            <w:tcBorders>
              <w:top w:val="nil"/>
              <w:left w:val="nil"/>
              <w:bottom w:val="single" w:sz="8" w:space="0" w:color="000000"/>
              <w:right w:val="nil"/>
            </w:tcBorders>
            <w:vAlign w:val="center"/>
            <w:hideMark/>
          </w:tcPr>
          <w:p w14:paraId="5D2CC642"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single" w:sz="4" w:space="0" w:color="auto"/>
              <w:left w:val="nil"/>
              <w:right w:val="nil"/>
            </w:tcBorders>
            <w:shd w:val="clear" w:color="auto" w:fill="auto"/>
            <w:vAlign w:val="center"/>
            <w:hideMark/>
          </w:tcPr>
          <w:p w14:paraId="19BEB556"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Similar LR of PTF and duration from IC to PTF between groups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mendeley":{"formattedCitation":"[34]","plainTextFormattedCitation":"[34]","previouslyFormattedCitation":"[34]"},"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[34]</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single" w:sz="4" w:space="0" w:color="auto"/>
              <w:left w:val="nil"/>
              <w:right w:val="nil"/>
            </w:tcBorders>
            <w:shd w:val="clear" w:color="auto" w:fill="auto"/>
            <w:noWrap/>
            <w:vAlign w:val="center"/>
            <w:hideMark/>
          </w:tcPr>
          <w:p w14:paraId="443F522C"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425" w:type="dxa"/>
            <w:tcBorders>
              <w:top w:val="single" w:sz="4" w:space="0" w:color="auto"/>
              <w:left w:val="nil"/>
              <w:right w:val="nil"/>
            </w:tcBorders>
            <w:shd w:val="clear" w:color="auto" w:fill="auto"/>
            <w:vAlign w:val="center"/>
            <w:hideMark/>
          </w:tcPr>
          <w:p w14:paraId="4C404916"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single" w:sz="4" w:space="0" w:color="auto"/>
              <w:left w:val="nil"/>
              <w:right w:val="nil"/>
            </w:tcBorders>
            <w:shd w:val="clear" w:color="auto" w:fill="auto"/>
            <w:vAlign w:val="center"/>
            <w:hideMark/>
          </w:tcPr>
          <w:p w14:paraId="5940A86F"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top w:val="single" w:sz="4" w:space="0" w:color="auto"/>
              <w:left w:val="nil"/>
              <w:right w:val="nil"/>
            </w:tcBorders>
            <w:shd w:val="clear" w:color="auto" w:fill="auto"/>
            <w:noWrap/>
            <w:vAlign w:val="center"/>
            <w:hideMark/>
          </w:tcPr>
          <w:p w14:paraId="208A8331"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 </w:t>
            </w:r>
          </w:p>
        </w:tc>
      </w:tr>
      <w:tr w:rsidR="00385D7F" w:rsidRPr="00252C1E" w14:paraId="1A7ACF0A" w14:textId="77777777" w:rsidTr="00791DA3">
        <w:trPr>
          <w:trHeight w:val="67"/>
        </w:trPr>
        <w:tc>
          <w:tcPr>
            <w:tcW w:w="1277" w:type="dxa"/>
            <w:vMerge/>
            <w:tcBorders>
              <w:top w:val="nil"/>
              <w:left w:val="nil"/>
              <w:bottom w:val="single" w:sz="8" w:space="0" w:color="000000"/>
              <w:right w:val="nil"/>
            </w:tcBorders>
            <w:vAlign w:val="center"/>
            <w:hideMark/>
          </w:tcPr>
          <w:p w14:paraId="79EBF345"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left w:val="nil"/>
              <w:bottom w:val="single" w:sz="8" w:space="0" w:color="auto"/>
              <w:right w:val="nil"/>
            </w:tcBorders>
            <w:shd w:val="clear" w:color="auto" w:fill="auto"/>
            <w:vAlign w:val="center"/>
            <w:hideMark/>
          </w:tcPr>
          <w:p w14:paraId="6BE08DC8"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relation between fatigue state and landing technique or net PTF </w:t>
            </w:r>
            <w:r w:rsidRPr="00252C1E">
              <w:rPr>
                <w:rFonts w:eastAsia="Times New Roman" w:cstheme="minorHAnsi"/>
                <w:sz w:val="16"/>
                <w:szCs w:val="16"/>
              </w:rPr>
              <w:fldChar w:fldCharType="begin" w:fldLock="1"/>
            </w:r>
            <w:r w:rsidRPr="00252C1E">
              <w:rPr>
                <w:rFonts w:eastAsia="Times New Roman" w:cstheme="minorHAnsi"/>
                <w:sz w:val="16"/>
                <w:szCs w:val="16"/>
              </w:rPr>
              <w:instrText>ADDIN CSL_CITATION {"citationItems":[{"id":"ITEM-1","itemData":{"DOI":"10.1080/02640414.2016.1189085","ISSN":"1466447X","abstract":"This study aimed to explore how asymptomatic athletes with a patellar tendon abnormality (PTA), who are at high risk of developing patellar tendinopathy, alter their landing technique and net patellar tendon loads generated in response to fatigue. Seven asymptomatic players with a PTA performed five successful vertical stop-jump trials before and after a fatigue protocol. Fatigue protocol involved participants repeatedly performing sets of 30 submaximal jump exercises on a sledge apparatus followed by 30 s rest until the task failure criteria were reached. Three-dimensional ground reaction forces, lower limb kinematics and net peak patellar tendon force were recorded during the stop-jump task. No significant between-fatigue condition differences in net patellar tendon loading, or most secondary outcome variables were observed. Only some fatigue changes were seen during the vertical landing phase. Asymptomatic PTA participants did not modify their landing technique or net patellar tendon loading during a stop-jump task in response to fatigue. The lack of between-fatigue condition differences displayed by the asymptomatic PTA participants during both landing phases suggest that these individuals may not be capable of sufficient movement variability in their landing strategies to adapt to fatigue.","author":[{"dropping-particle":"","family":"Edwards","given":"Suzi","non-dropping-particle":"","parse-names":false,"suffix":""},{"dropping-particle":"","family":"Steele","given":"Julie R.","non-dropping-particle":"","parse-names":false,"suffix":""},{"dropping-particle":"","family":"McGhee","given":"Deirdre E.","non-dropping-particle":"","parse-names":false,"suffix":""},{"dropping-particle":"","family":"Purdam","given":"Craig R.","non-dropping-particle":"","parse-names":false,"suffix":""},{"dropping-particle":"","family":"Cook","given":"Jill L.","non-dropping-particle":"","parse-names":false,"suffix":""}],"container-title":"Journal of Sports Sciences","id":"ITEM-1","issue":"8","issued":{"date-parts":[["2017","4","18"]]},"page":"769-776","title":"Asymptomatic players with a patellar tendon abnormality do not adapt their landing mechanics when fatigued","type":"article-journal","volume":"35"},"uris":["http://www.mendeley.com/documents/?uuid=b11f64a0-0e31-363b-8a31-ec56ca2c367a"]}],"mendeley":{"formattedCitation":"[27]","plainTextFormattedCitation":"[27]","previouslyFormattedCitation":"[27]"},"properties":{"noteIndex":0},"schema":"https://github.com/citation-style-language/schema/raw/master/csl-citation.json"}</w:instrText>
            </w:r>
            <w:r w:rsidRPr="00252C1E">
              <w:rPr>
                <w:rFonts w:eastAsia="Times New Roman" w:cstheme="minorHAnsi"/>
                <w:sz w:val="16"/>
                <w:szCs w:val="16"/>
              </w:rPr>
              <w:fldChar w:fldCharType="separate"/>
            </w:r>
            <w:r w:rsidRPr="00252C1E">
              <w:rPr>
                <w:rFonts w:eastAsia="Times New Roman" w:cstheme="minorHAnsi"/>
                <w:noProof/>
                <w:sz w:val="16"/>
                <w:szCs w:val="16"/>
              </w:rPr>
              <w:t>[27]</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left w:val="nil"/>
              <w:bottom w:val="single" w:sz="8" w:space="0" w:color="auto"/>
              <w:right w:val="nil"/>
            </w:tcBorders>
            <w:shd w:val="clear" w:color="auto" w:fill="auto"/>
            <w:noWrap/>
            <w:vAlign w:val="center"/>
            <w:hideMark/>
          </w:tcPr>
          <w:p w14:paraId="20AC2B44"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425" w:type="dxa"/>
            <w:tcBorders>
              <w:left w:val="nil"/>
              <w:bottom w:val="single" w:sz="8" w:space="0" w:color="auto"/>
              <w:right w:val="nil"/>
            </w:tcBorders>
            <w:shd w:val="clear" w:color="auto" w:fill="auto"/>
            <w:vAlign w:val="center"/>
            <w:hideMark/>
          </w:tcPr>
          <w:p w14:paraId="0804A20E"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left w:val="nil"/>
              <w:bottom w:val="single" w:sz="8" w:space="0" w:color="auto"/>
              <w:right w:val="nil"/>
            </w:tcBorders>
            <w:shd w:val="clear" w:color="auto" w:fill="auto"/>
            <w:vAlign w:val="center"/>
            <w:hideMark/>
          </w:tcPr>
          <w:p w14:paraId="34C9981A"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left w:val="nil"/>
              <w:bottom w:val="single" w:sz="8" w:space="0" w:color="auto"/>
              <w:right w:val="nil"/>
            </w:tcBorders>
            <w:shd w:val="clear" w:color="auto" w:fill="auto"/>
            <w:noWrap/>
            <w:vAlign w:val="center"/>
            <w:hideMark/>
          </w:tcPr>
          <w:p w14:paraId="34DCECF2"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 </w:t>
            </w:r>
          </w:p>
        </w:tc>
      </w:tr>
      <w:tr w:rsidR="00385D7F" w:rsidRPr="00252C1E" w14:paraId="5EF57878" w14:textId="77777777" w:rsidTr="00791DA3">
        <w:trPr>
          <w:trHeight w:val="72"/>
        </w:trPr>
        <w:tc>
          <w:tcPr>
            <w:tcW w:w="1277" w:type="dxa"/>
            <w:vMerge w:val="restart"/>
            <w:tcBorders>
              <w:top w:val="nil"/>
              <w:left w:val="nil"/>
              <w:bottom w:val="single" w:sz="8" w:space="0" w:color="000000"/>
              <w:right w:val="nil"/>
            </w:tcBorders>
            <w:shd w:val="clear" w:color="auto" w:fill="auto"/>
            <w:hideMark/>
          </w:tcPr>
          <w:p w14:paraId="74658547" w14:textId="77777777" w:rsidR="00385D7F" w:rsidRPr="00252C1E" w:rsidRDefault="00385D7F" w:rsidP="00791DA3">
            <w:pPr>
              <w:spacing w:after="0"/>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Ground Reaction Forces (GRF) and its Loading rate</w:t>
            </w:r>
          </w:p>
        </w:tc>
        <w:tc>
          <w:tcPr>
            <w:tcW w:w="6237" w:type="dxa"/>
            <w:tcBorders>
              <w:top w:val="nil"/>
              <w:left w:val="nil"/>
              <w:bottom w:val="nil"/>
              <w:right w:val="nil"/>
            </w:tcBorders>
            <w:shd w:val="clear" w:color="auto" w:fill="auto"/>
            <w:vAlign w:val="center"/>
            <w:hideMark/>
          </w:tcPr>
          <w:p w14:paraId="75B6DC0B" w14:textId="77777777" w:rsidR="00385D7F" w:rsidRPr="00252C1E" w:rsidRDefault="00385D7F" w:rsidP="00791DA3">
            <w:pPr>
              <w:spacing w:after="0"/>
              <w:rPr>
                <w:rFonts w:eastAsia="Times New Roman" w:cstheme="minorHAnsi"/>
                <w:sz w:val="16"/>
                <w:szCs w:val="16"/>
              </w:rPr>
            </w:pPr>
            <w:r w:rsidRPr="00252C1E">
              <w:rPr>
                <w:rFonts w:eastAsia="Times New Roman" w:cstheme="minorHAnsi"/>
                <w:sz w:val="16"/>
                <w:szCs w:val="16"/>
                <w:lang w:eastAsia="en-GB"/>
              </w:rPr>
              <w:t xml:space="preserve">Greater peak vGRF might be related to PT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{"citationItems":[{"id":"ITEM-1","itemData":{"DOI":"10.1177/036354659602400520","ISSN":"0363-5465","abstract":"We quantified the lower extremity dynamics developed during the volleyball spike and block jumps to find out if predictive relations exist between jump dynamics and patellar tendinitis. Lower extremity movement biomechanics were analyzed for 10 members of the 1994 Canadian Men's National Volleyball Team (all right-handed hitters). Based on physical examination, 3 of the 10 players had patellar tendon pain associated with patellar tendinitis at the time of testing. In masked biomechanical and logistic regression analyses, we discovered that the vertical ground-reaction force during the take-off phase of both spike and block jumps was a significant predictor of patellar tendinitis-correctly predicting the presence or absence of patellar tendinitis in 8 of 10 players. Deepest knee flexion angle (during landing from the spike jump) predicted 10 of 10 cases correctly for the left knee. The external tibial torsional moment (during the takeoff for the right knee with the spike jump and for the left knee with the block jump) was also a significant predictor of tendinitis. In these players, the likelihood of patellar tendon pain was significantly related to high forces and rates of loading in the knee extensor mechanism, combined with large external tibial torsional moments and deep knee flexion angles.","author":[{"dropping-particle":"","family":"Richards","given":"David P.","non-dropping-particle":"","parse-names":false,"suffix":""},{"dropping-particle":"V.","family":"Ajemian","given":"Stanley","non-dropping-particle":"","parse-names":false,"suffix":""},{"dropping-particle":"","family":"Wiley","given":"J. Preston","non-dropping-particle":"","parse-names":false,"suffix":""},{"dropping-particle":"","family":"Zernicke","given":"Ronald F.","non-dropping-particle":"","parse-names":false,"suffix":""}],"container-title":"AMERICAN JOURNAL OF SPORTS MEDICINE","id":"ITEM-1","issue":"5","issued":{"date-parts":[["1996"]]},"page":"676-683","title":"Knee joint dynamics predict patellar tendinitis in elite volleyball players","type":"article-journal","volume":"24"},"uris":["http://www.mendeley.com/documents/?uuid=f8dcf0af-e2da-4c0f-90e4-797bc44366b0"]},{"id":"ITEM-2","itemData":{"DOI":"10.1080/02640414.2012.695080","ISSN":"02640414","abstract":"Dancers are exposed to the effects of repetitive jumping and leaping as are other athletes that tend to develop patellar tendinopathy. Greater vertical ground reaction forces occur during landing from a dance leap than during takeoff and during other common athletic activities. The purposes of this study were: (1) to compare the landing ground reaction force profiles of participants with and without clinically diagnosed patellar tendinopathy, and (2) to determine the strength of the relationship between landing angle, and braking impulse. Eighteen elite pre-professional dancers (12 healthy, 6 with patellar tendinopathy; both groups 50% male) performed sauts de chat for kinetic and kinematic analysis. Dancers with patellar tendinopathy demonstrated greater peak vertical ground reaction force and impulse (36% and 15% greater, respectively). Dancers with patellar tendinopathy demonstrated greater peak braking ground reaction force and impulse (82% and 126% greater, respectively). Landing angle explained 67% of the braking impulse. Dancers with patellar tendinopathy exhibited greater vertical and braking impulses than healthy dancers. Braking impulse was strongly correlated with landing angle. While there was no difference between groups in landing angle, dancers with patellar tendinopathy exhibited greater braking impulse than their non-tendinopathic counterparts, even at similar landing angles. © 2012 Copyright Taylor and Francis Group, LLC.","author":[{"dropping-particle":"","family":"Fietzer","given":"Abbigail Lynn","non-dropping-particle":"","parse-names":false,"suffix":""},{"dropping-particle":"","family":"Chang","given":"Yu Jen","non-dropping-particle":"","parse-names":false,"suffix":""},{"dropping-particle":"","family":"Kulig","given":"Kornelia","non-dropping-particle":"","parse-names":false,"suffix":""}],"container-title":"Journal of Sports Sciences","id":"ITEM-2","issue":"11","issued":{"date-parts":[["2012","7"]]},"page":"1157-1163","title":"Dancers with patellar tendinopathy exhibit higher vertical and braking ground reaction forces during landing","type":"article-journal","volume":"30"},"uris":["http://www.mendeley.com/documents/?uuid=ece67d2c-ebeb-3b8c-b10a-4bc62b7e2227"]}],"mendeley":{"formattedCitation":"[35,40]","plainTextFormattedCitation":"[35,40]","previouslyFormattedCitation":"[35,40]"},"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[35,40]</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03247787"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290A2E51"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nil"/>
              <w:right w:val="nil"/>
            </w:tcBorders>
            <w:shd w:val="clear" w:color="auto" w:fill="auto"/>
            <w:vAlign w:val="center"/>
            <w:hideMark/>
          </w:tcPr>
          <w:p w14:paraId="069F9CB8"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1309" w:type="dxa"/>
            <w:tcBorders>
              <w:top w:val="nil"/>
              <w:left w:val="nil"/>
              <w:bottom w:val="nil"/>
              <w:right w:val="nil"/>
            </w:tcBorders>
            <w:shd w:val="clear" w:color="auto" w:fill="auto"/>
            <w:noWrap/>
            <w:vAlign w:val="center"/>
            <w:hideMark/>
          </w:tcPr>
          <w:p w14:paraId="344BE74E"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156D7138" w14:textId="77777777" w:rsidTr="00791DA3">
        <w:trPr>
          <w:trHeight w:val="36"/>
        </w:trPr>
        <w:tc>
          <w:tcPr>
            <w:tcW w:w="1277" w:type="dxa"/>
            <w:vMerge/>
            <w:tcBorders>
              <w:top w:val="nil"/>
              <w:left w:val="nil"/>
              <w:bottom w:val="single" w:sz="8" w:space="0" w:color="000000"/>
              <w:right w:val="nil"/>
            </w:tcBorders>
            <w:vAlign w:val="center"/>
            <w:hideMark/>
          </w:tcPr>
          <w:p w14:paraId="0A1B8B55"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5DBCF965"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JPTs showed 22% lower peak vGRF </w:t>
            </w:r>
            <w:r w:rsidRPr="00252C1E">
              <w:rPr>
                <w:rFonts w:eastAsia="Times New Roman" w:cstheme="minorHAnsi"/>
                <w:sz w:val="16"/>
                <w:szCs w:val="16"/>
              </w:rPr>
              <w:fldChar w:fldCharType="begin" w:fldLock="1"/>
            </w:r>
            <w:r>
              <w:rPr>
                <w:rFonts w:eastAsia="Times New Roman" w:cstheme="minorHAnsi"/>
                <w:sz w:val="16"/>
                <w:szCs w:val="16"/>
              </w:rPr>
              <w:instrText xml:space="preserve">ADDIN CSL_CITATION {"citationItems":[{"id":"ITEM-1","itemData":{"DOI":"10.2519/jospt.2010.3313","abstract":"P atellar tendinopathy presents one of the most common and formidable challenges for competitive athletes and sports-medicine clinicians. Diagnosed clinically as activity-related anterior knee pain associated with focal patellar tendon tenderness, 29 it is frequently the source of chronic pain and limits athletic practice and performance. 20-24 Lian et al 22 reported a 14% current prevalence among elite athletes from a range of sports, with t Study deSiGn: Controlled laboratory study using a cross-sectional design. t oBJectiVeS: To evaluate knee joint dynamics in elite volleyball players with and without a history of patellar tendinopathy, focusing on mechanical energy absorption and generation. We hypothesized that tendinopathy would be associated with reduced net joint work and net joint power. t BAcKGround: Patellar tendinopathy is a common, debilitating injury affecting competitive volleyball players. t methodS: Thirteen elite male players with and without a history of patellar tendinopathy (mean </w:instrText>
            </w:r>
            <w:r>
              <w:rPr>
                <w:rFonts w:eastAsia="Times New Roman" w:cstheme="minorHAnsi" w:hint="eastAsia"/>
                <w:sz w:val="16"/>
                <w:szCs w:val="16"/>
              </w:rPr>
              <w:instrText></w:instrText>
            </w:r>
            <w:r>
              <w:rPr>
                <w:rFonts w:eastAsia="Times New Roman" w:cstheme="minorHAnsi"/>
                <w:sz w:val="16"/>
                <w:szCs w:val="16"/>
              </w:rPr>
              <w:instrText xml:space="preserve"> SD age, 27 </w:instrText>
            </w:r>
            <w:r>
              <w:rPr>
                <w:rFonts w:eastAsia="Times New Roman" w:cstheme="minorHAnsi" w:hint="eastAsia"/>
                <w:sz w:val="16"/>
                <w:szCs w:val="16"/>
              </w:rPr>
              <w:instrText></w:instrText>
            </w:r>
            <w:r>
              <w:rPr>
                <w:rFonts w:eastAsia="Times New Roman" w:cstheme="minorHAnsi"/>
                <w:sz w:val="16"/>
                <w:szCs w:val="16"/>
              </w:rPr>
              <w:instrText xml:space="preserve"> 7 years) performed maximum-effort volleyball approach jumps. Sagittal plane knee joint kinematics, kinetics, and energetics were quantified in the lead limb, using data obtained from a force platform and an 8-camera motion analysis system. Vertical ground reaction forces and pelvis vertical velocity at takeoff were examined. Independent sample t tests were used to evaluate group differences (α = .05). t reSultS: The tendinopathy group, compared to controls, demonstrated significant reductions (approximately 30%) in net joint work and net joint power during the eccentric phase of the jump, with no differences in the concentric phase. Positive-to-negative net joint work and net joint power ratios were significantly higher in the tendinopathy group, which had a net joint work ratio of 1.00 (95% CI: 0.77, 1.24) versus 0.76 (95% CI: 0.64, 0.88) for controls, and a net joint power ratio of 1.62 (95% CI: 1.15, 2.10) versus 1.00 (95% CI: 0.80, 1.21) for controls. There were no significant differences in net joint moment, angular velocity, or range of motion. Peak vertical ground reaction forces were lower for the tendinopathy group, while average vertical ground reaction forces and pelvis vertical velocity were similar. t concluSion: Patellar tendinopathy is associated with differences in sagittal plane mechanical energy absorption at the knee during maximum-effort volleyball approach jumps. Net joint work and net joint power may help define underlyi…","author":[{"dropping-particle":"","family":"Sorenson","given":"Shawn C","non-dropping-particle":"","parse-names":false,"suffix":""},{"dropping-particle":"","family":"Arya","given":"Shruti","non-dropping-particle":"","parse-names":false,"suffix":""},{"dropping-particle":"","family":"Souza","given":"Richard B","non-dropping-particle":"","parse-names":false,"suffix":""},{"dropping-particle":"","family":"Pollard","given":"Christine D","non-dropping-particle":"","parse-names":false,"suffix":""},{"dropping-particle":"","family":"Salem","given":"George J","non-dropping-particle":"","parse-names":false,"suffix":""},{"dropping-particle":"","family":"Kulig","given":"Kornelia","non-dropping-particle":"","parse-names":false,"suffix":""}],"container-title":"Journal of orthopaedic &amp; sports physical therapy","id":"ITEM-1","issue":"9","issued":{"date-parts":[["2010"]]},"page":"568-576","title":"Knee extensor dynamics in the volleyball approach jump: The influence of patellar tendinopathy","type":"article-journal","volume":"40"},"uris":["http://www.mendeley.com/documents/?uuid=ffe0e8ce-e7da-3bc5-b4ea-e4ed2ec9490f"]}],"mendeley":{"formattedCitation":"[30]","plainTextFormattedCitation":"[30]","previouslyFormattedCitation":"[30]"},"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[30]</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35B87667"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00A317AD"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hideMark/>
          </w:tcPr>
          <w:p w14:paraId="0BCFFB8D"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44F21070"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641685AE" w14:textId="77777777" w:rsidTr="00791DA3">
        <w:trPr>
          <w:trHeight w:val="36"/>
        </w:trPr>
        <w:tc>
          <w:tcPr>
            <w:tcW w:w="1277" w:type="dxa"/>
            <w:vMerge/>
            <w:tcBorders>
              <w:top w:val="nil"/>
              <w:left w:val="nil"/>
              <w:bottom w:val="single" w:sz="8" w:space="0" w:color="000000"/>
              <w:right w:val="nil"/>
            </w:tcBorders>
            <w:vAlign w:val="center"/>
          </w:tcPr>
          <w:p w14:paraId="229D28F1"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tcPr>
          <w:p w14:paraId="023876DA"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Greater peak braking GRF might be related to PT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{"citationItems":[{"id":"ITEM-1","itemData":{"DOI":"10.1080/02640414.2012.695080","ISSN":"02640414","abstract":"Dancers are exposed to the effects of repetitive jumping and leaping as are other athletes that tend to develop patellar tendinopathy. Greater vertical ground reaction forces occur during landing from a dance leap than during takeoff and during other common athletic activities. The purposes of this study were: (1) to compare the landing ground reaction force profiles of participants with and without clinically diagnosed patellar tendinopathy, and (2) to determine the strength of the relationship between landing angle, and braking impulse. Eighteen elite pre-professional dancers (12 healthy, 6 with patellar tendinopathy; both groups 50% male) performed sauts de chat for kinetic and kinematic analysis. Dancers with patellar tendinopathy demonstrated greater peak vertical ground reaction force and impulse (36% and 15% greater, respectively). Dancers with patellar tendinopathy demonstrated greater peak braking ground reaction force and impulse (82% and 126% greater, respectively). Landing angle explained 67% of the braking impulse. Dancers with patellar tendinopathy exhibited greater vertical and braking impulses than healthy dancers. Braking impulse was strongly correlated with landing angle. While there was no difference between groups in landing angle, dancers with patellar tendinopathy exhibited greater braking impulse than their non-tendinopathic counterparts, even at similar landing angles. © 2012 Copyright Taylor and Francis Group, LLC.","author":[{"dropping-particle":"","family":"Fietzer","given":"Abbigail Lynn","non-dropping-particle":"","parse-names":false,"suffix":""},{"dropping-particle":"","family":"Chang","given":"Yu Jen","non-dropping-particle":"","parse-names":false,"suffix":""},{"dropping-particle":"","family":"Kulig","given":"Kornelia","non-dropping-particle":"","parse-names":false,"suffix":""}],"container-title":"Journal of Sports Sciences","id":"ITEM-1","issue":"11","issued":{"date-parts":[["2012","7"]]},"page":"1157-1163","title":"Dancers with patellar tendinopathy exhibit higher vertical and braking ground reaction forces during landing","type":"article-journal","volume":"30"},"uris":["http://www.mendeley.com/documents/?uuid=ece67d2c-ebeb-3b8c-b10a-4bc62b7e2227"]}],"mendeley":{"formattedCitation":"[35]","plainTextFormattedCitation":"[35]","previouslyFormattedCitation":"[35]"},"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[35]</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tcPr>
          <w:p w14:paraId="4B343FBE" w14:textId="77777777" w:rsidR="00385D7F" w:rsidRPr="00252C1E" w:rsidRDefault="00385D7F" w:rsidP="00791DA3">
            <w:pPr>
              <w:spacing w:after="0"/>
              <w:jc w:val="center"/>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tcPr>
          <w:p w14:paraId="2E7E3EDC"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nil"/>
              <w:right w:val="nil"/>
            </w:tcBorders>
            <w:shd w:val="clear" w:color="auto" w:fill="auto"/>
          </w:tcPr>
          <w:p w14:paraId="3C3E3871"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tcPr>
          <w:p w14:paraId="3A081B92"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w:t>
            </w:r>
          </w:p>
        </w:tc>
      </w:tr>
      <w:tr w:rsidR="00385D7F" w:rsidRPr="00252C1E" w14:paraId="1268182C" w14:textId="77777777" w:rsidTr="00791DA3">
        <w:trPr>
          <w:trHeight w:val="96"/>
        </w:trPr>
        <w:tc>
          <w:tcPr>
            <w:tcW w:w="1277" w:type="dxa"/>
            <w:vMerge/>
            <w:tcBorders>
              <w:top w:val="nil"/>
              <w:left w:val="nil"/>
              <w:bottom w:val="single" w:sz="8" w:space="0" w:color="000000"/>
              <w:right w:val="nil"/>
            </w:tcBorders>
            <w:vAlign w:val="center"/>
            <w:hideMark/>
          </w:tcPr>
          <w:p w14:paraId="4F1355A7"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33C9C1A8"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group difference in average vGRF </w:t>
            </w:r>
            <w:r w:rsidRPr="00252C1E">
              <w:rPr>
                <w:rFonts w:eastAsia="Times New Roman" w:cstheme="minorHAnsi"/>
                <w:sz w:val="16"/>
                <w:szCs w:val="16"/>
              </w:rPr>
              <w:fldChar w:fldCharType="begin" w:fldLock="1"/>
            </w:r>
            <w:r>
              <w:rPr>
                <w:rFonts w:eastAsia="Times New Roman" w:cstheme="minorHAnsi"/>
                <w:sz w:val="16"/>
                <w:szCs w:val="16"/>
              </w:rPr>
              <w:instrText xml:space="preserve">ADDIN CSL_CITATION {"citationItems":[{"id":"ITEM-1","itemData":{"DOI":"10.2519/jospt.2010.3313","abstract":"P atellar tendinopathy presents one of the most common and formidable challenges for competitive athletes and sports-medicine clinicians. Diagnosed clinically as activity-related anterior knee pain associated with focal patellar tendon tenderness, 29 it is frequently the source of chronic pain and limits athletic practice and performance. 20-24 Lian et al 22 reported a 14% current prevalence among elite athletes from a range of sports, with t Study deSiGn: Controlled laboratory study using a cross-sectional design. t oBJectiVeS: To evaluate knee joint dynamics in elite volleyball players with and without a history of patellar tendinopathy, focusing on mechanical energy absorption and generation. We hypothesized that tendinopathy would be associated with reduced net joint work and net joint power. t BAcKGround: Patellar tendinopathy is a common, debilitating injury affecting competitive volleyball players. t methodS: Thirteen elite male players with and without a history of patellar tendinopathy (mean </w:instrText>
            </w:r>
            <w:r>
              <w:rPr>
                <w:rFonts w:eastAsia="Times New Roman" w:cstheme="minorHAnsi" w:hint="eastAsia"/>
                <w:sz w:val="16"/>
                <w:szCs w:val="16"/>
              </w:rPr>
              <w:instrText></w:instrText>
            </w:r>
            <w:r>
              <w:rPr>
                <w:rFonts w:eastAsia="Times New Roman" w:cstheme="minorHAnsi"/>
                <w:sz w:val="16"/>
                <w:szCs w:val="16"/>
              </w:rPr>
              <w:instrText xml:space="preserve"> SD age, 27 </w:instrText>
            </w:r>
            <w:r>
              <w:rPr>
                <w:rFonts w:eastAsia="Times New Roman" w:cstheme="minorHAnsi" w:hint="eastAsia"/>
                <w:sz w:val="16"/>
                <w:szCs w:val="16"/>
              </w:rPr>
              <w:instrText></w:instrText>
            </w:r>
            <w:r>
              <w:rPr>
                <w:rFonts w:eastAsia="Times New Roman" w:cstheme="minorHAnsi"/>
                <w:sz w:val="16"/>
                <w:szCs w:val="16"/>
              </w:rPr>
              <w:instrText xml:space="preserve"> 7 years) performed maximum-effort volleyball approach jumps. Sagittal plane knee joint kinematics, kinetics, and energetics were quantified in the lead limb, using data obtained from a force platform and an 8-camera motion analysis system. Vertical ground reaction forces and pelvis vertical velocity at takeoff were examined. Independent sample t tests were used to evaluate group differences (α = .05). t reSultS: The tendinopathy group, compared to controls, demonstrated significant reductions (approximately 30%) in net joint work and net joint power during the eccentric phase of the jump, with no differences in the concentric phase. Positive-to-negative net joint work and net joint power ratios were significantly higher in the tendinopathy group, which had a net joint work ratio of 1.00 (95% CI: 0.77, 1.24) versus 0.76 (95% CI: 0.64, 0.88) for controls, and a net joint power ratio of 1.62 (95% CI: 1.15, 2.10) versus 1.00 (95% CI: 0.80, 1.21) for controls. There were no significant differences in net joint moment, angular velocity, or range of motion. Peak vertical ground reaction forces were lower for the tendinopathy group, while average vertical ground reaction forces and pelvis vertical velocity were similar. t concluSion: Patellar tendinopathy is associated with differences in sagittal plane mechanical energy absorption at the knee during maximum-effort volleyball approach jumps. Net joint work and net joint power may help define underlyi…","author":[{"dropping-particle":"","family":"Sorenson","given":"Shawn C","non-dropping-particle":"","parse-names":false,"suffix":""},{"dropping-particle":"","family":"Arya","given":"Shruti","non-dropping-particle":"","parse-names":false,"suffix":""},{"dropping-particle":"","family":"Souza","given":"Richard B","non-dropping-particle":"","parse-names":false,"suffix":""},{"dropping-particle":"","family":"Pollard","given":"Christine D","non-dropping-particle":"","parse-names":false,"suffix":""},{"dropping-particle":"","family":"Salem","given":"George J","non-dropping-particle":"","parse-names":false,"suffix":""},{"dropping-particle":"","family":"Kulig","given":"Kornelia","non-dropping-particle":"","parse-names":false,"suffix":""}],"container-title":"Journal of orthopaedic &amp; sports physical therapy","id":"ITEM-1","issue":"9","issued":{"date-parts":[["2010"]]},"page":"568-576","title":"Knee extensor dynamics in the volleyball approach jump: The influence of patellar tendinopathy","type":"article-journal","volume":"40"},"uris":["http://www.mendeley.com/documents/?uuid=ffe0e8ce-e7da-3bc5-b4ea-e4ed2ec9490f"]}],"mendeley":{"formattedCitation":"[30]","plainTextFormattedCitation":"[30]","previouslyFormattedCitation":"[30]"},"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[30]</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5E1729A3"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39A549BA"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hideMark/>
          </w:tcPr>
          <w:p w14:paraId="150A338C"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43684692"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17F434E2" w14:textId="77777777" w:rsidTr="00791DA3">
        <w:trPr>
          <w:trHeight w:val="36"/>
        </w:trPr>
        <w:tc>
          <w:tcPr>
            <w:tcW w:w="1277" w:type="dxa"/>
            <w:vMerge/>
            <w:tcBorders>
              <w:top w:val="nil"/>
              <w:left w:val="nil"/>
              <w:bottom w:val="single" w:sz="8" w:space="0" w:color="000000"/>
              <w:right w:val="nil"/>
            </w:tcBorders>
            <w:vAlign w:val="center"/>
            <w:hideMark/>
          </w:tcPr>
          <w:p w14:paraId="3E740E40"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055384EC"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relation between peak vGRF and PT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{"citationItems":[{"id":"ITEM-1","itemData":{"DOI":"10.1136/bjsm.2006.032565","author":[{"dropping-particle":"","family":"Bisseling","given":"Rob W","non-dropping-particle":"","parse-names":false,"suffix":""},{"dropping-particle":"","family":"Hof","given":"At L","non-dropping-particle":"","parse-names":false,"suffix":""},{"dropping-particle":"","family":"Bredeweg","given":"Steef W","non-dropping-particle":"","parse-names":false,"suffix":""},{"dropping-particle":"","family":"Zwerver","given":"Johannes","non-dropping-particle":"","parse-names":false,"suffix":""},{"dropping-particle":"","family":"Mulder","given":"Theo","non-dropping-particle":"","parse-names":false,"suffix":""}],"container-title":"Br J Sports Med","id":"ITEM-1","issue":"7","issued":{"date-parts":[["2007"]]},"page":"8","title":"Relationship between landing strategy and patellar tendinopathy in volleyball","type":"article-journal","volume":"41"},"uris":["http://www.mendeley.com/documents/?uuid=d67a535f-ded8-333e-8984-329d218d3bbf"]},{"id":"ITEM-2","itemData":{"DOI":"10.1111/sms.13595","ISSN":"16000838","abstract":"Patellar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Sports","id":"ITEM-2","issue":"3","issued":{"date-parts":[["2020"]]},"page":"540-548","title":"Jump-landing mechanics in patellar tendinopathy in elite youth basketballers","type":"article-journal","volume":"30"},"uris":["http://www.mendeley.com/documents/?uuid=1e719608-0f77-4f30-b803-515e2e142db0"]},{"id":"ITEM-3","itemData":{"DOI":"10.1055/s-0034-1395586","ISSN":"1439-3964 (Electronic)","PMID":"25607520","abstract":"The aims of this pilot study were to investigate how a novel sagittal plane kinematic measurement - the lower extremity contact angle (LECA) - relates to the landing dynamics of elite male volleyball athletes with and without patellar tendinopathy. The LECA was defined as the angle between the ground and the line connecting the center of pressure to the L5S1 marker. 18 athletes (9 with patellar tendinopathy and 9 with asymptomatic tendons) completed simulated spike jumps while instrumented for kinetic and kinematic analysis using a force platform and 3D motion analysis system. The patellar tendinopathic group demonstrated a significantly more acute LECA compared to the asymptomatic group (65.3°±2.2° vs. 69.1°±4.5°) and was the only kinematic or kinetic variable measured to discriminate between the 2 groups. The LECA further demonstrated less variability between trials than sagittal plane hip, knee, and ankle kinematics. Additionally, the LECA's - and not individual joints' - high correlation with the braking impulse ensures its predictive value for landing dynamics (r=- 0.890). The LECA has the potential to be a valuable tool to help assess jumping athletes in both injury prevention screening and as a variable that, if modified, could help alter the maladaptive behavior observed in symptomatic athletes.","author":[{"dropping-particle":"","family":"Kulig","given":"K","non-dropping-particle":"","parse-names":false,"suffix":""},{"dropping-particle":"","family":"Joiner","given":"D G","non-dropping-particle":"","parse-names":false,"suffix":""},{"dropping-particle":"","family":"Chang","given":"Y-J","non-dropping-particle":"","parse-names":false,"suffix":""}],"container-title":"International journal of sports medicine","id":"ITEM-3","issue":"5","issued":{"date-parts":[["2015","5"]]},"language":"eng","page":"400-406","title":"Landing limb posture in volleyball athletes with patellar tendinopathy: a pilot study.","type":"article-journal","volume":"36"},"uris":["http://www.mendeley.com/documents/?uuid=6ccde0f9-a5ff-404a-8c37-56c7163977ab"]},{"id":"ITEM-4","itemData":{"DOI":"10.1249/MSS.0000000000001369","ISSN":"0195-9131","PMID":"28704344","abstract":"PURPOSE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exercise","id":"ITEM-4","issue":"12","issued":{"date-parts":[["2017","12"]]},"page":"2517-2527","title":"Effects of altering trunk position during landings on patellar tendon force and pain.","type":"article-journal","volume":"49"},"uris":["http://www.mendeley.com/documents/?uuid=0e304e3b-07d1-409d-bc48-e4ffc0db4a00"]}],"mendeley":{"formattedCitation":"[28,29,32,36]","plainTextFormattedCitation":"[28,29,32,36]","previouslyFormattedCitation":"[28,29,32,36]"},"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[28,29,32,36]</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701EF2C6"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2</w:t>
            </w:r>
          </w:p>
        </w:tc>
        <w:tc>
          <w:tcPr>
            <w:tcW w:w="425" w:type="dxa"/>
            <w:tcBorders>
              <w:top w:val="nil"/>
              <w:left w:val="nil"/>
              <w:bottom w:val="nil"/>
              <w:right w:val="nil"/>
            </w:tcBorders>
            <w:shd w:val="clear" w:color="auto" w:fill="auto"/>
            <w:vAlign w:val="center"/>
            <w:hideMark/>
          </w:tcPr>
          <w:p w14:paraId="6E549A1A"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2</w:t>
            </w:r>
          </w:p>
        </w:tc>
        <w:tc>
          <w:tcPr>
            <w:tcW w:w="392" w:type="dxa"/>
            <w:tcBorders>
              <w:top w:val="nil"/>
              <w:left w:val="nil"/>
              <w:bottom w:val="nil"/>
              <w:right w:val="nil"/>
            </w:tcBorders>
            <w:shd w:val="clear" w:color="auto" w:fill="auto"/>
            <w:vAlign w:val="center"/>
            <w:hideMark/>
          </w:tcPr>
          <w:p w14:paraId="3EA8C12B"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6B0773D9"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Strong</w:t>
            </w:r>
          </w:p>
        </w:tc>
      </w:tr>
      <w:tr w:rsidR="00385D7F" w:rsidRPr="00252C1E" w14:paraId="062EF838" w14:textId="77777777" w:rsidTr="00791DA3">
        <w:trPr>
          <w:trHeight w:val="36"/>
        </w:trPr>
        <w:tc>
          <w:tcPr>
            <w:tcW w:w="1277" w:type="dxa"/>
            <w:vMerge/>
            <w:tcBorders>
              <w:top w:val="nil"/>
              <w:left w:val="nil"/>
              <w:bottom w:val="single" w:sz="8" w:space="0" w:color="000000"/>
              <w:right w:val="nil"/>
            </w:tcBorders>
            <w:vAlign w:val="center"/>
            <w:hideMark/>
          </w:tcPr>
          <w:p w14:paraId="0E9D8F0E"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4D85D477"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relation between peak vGRF and PTA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abnormality","type":"article-journal","volume":"42"},"uris":["http://www.mendeley.com/documents/?uuid=7933b6d0-ce33-35f3-8dbb-cea676b37312"]},{"id":"ITEM-2","itemData":{"DOI":"10.1249/MSS.0000000000001369","ISSN":"0195-9131","PMID":"28704344","abstract":"PURPOSE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exercise","id":"ITEM-2","issue":"12","issued":{"date-parts":[["2017","12"]]},"page":"2517-2527","title":"Effects of altering trunk position during landings on patellar tendon force and pain.","type":"article-journal","volume":"49"},"uris":["http://www.mendeley.com/documents/?uuid=0e304e3b-07d1-409d-bc48-e4ffc0db4a00"]}],"mendeley":{"formattedCitation":"[29,34]","plainTextFormattedCitation":"[29,34]","previouslyFormattedCitation":"[29,34]"},"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[29,34]</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2234C4E8"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5D72AC6E"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nil"/>
              <w:right w:val="nil"/>
            </w:tcBorders>
            <w:shd w:val="clear" w:color="auto" w:fill="auto"/>
            <w:vAlign w:val="center"/>
            <w:hideMark/>
          </w:tcPr>
          <w:p w14:paraId="134DE1FD"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2DE35B36"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Moderate</w:t>
            </w:r>
          </w:p>
        </w:tc>
      </w:tr>
      <w:tr w:rsidR="00385D7F" w:rsidRPr="00252C1E" w14:paraId="13B30477" w14:textId="77777777" w:rsidTr="00791DA3">
        <w:trPr>
          <w:trHeight w:val="36"/>
        </w:trPr>
        <w:tc>
          <w:tcPr>
            <w:tcW w:w="1277" w:type="dxa"/>
            <w:vMerge/>
            <w:tcBorders>
              <w:top w:val="nil"/>
              <w:left w:val="nil"/>
              <w:bottom w:val="single" w:sz="8" w:space="0" w:color="000000"/>
              <w:right w:val="nil"/>
            </w:tcBorders>
            <w:vAlign w:val="center"/>
            <w:hideMark/>
          </w:tcPr>
          <w:p w14:paraId="52F52867"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single" w:sz="8" w:space="0" w:color="auto"/>
              <w:right w:val="nil"/>
            </w:tcBorders>
            <w:shd w:val="clear" w:color="auto" w:fill="auto"/>
            <w:vAlign w:val="center"/>
            <w:hideMark/>
          </w:tcPr>
          <w:p w14:paraId="221BC9C4"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relation between peak braking GRF and PT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{"citationItems":[{"id":"ITEM-1","itemData":{"DOI":"10.1055/s-0034-1395586","ISSN":"1439-3964 (Electronic)","PMID":"25607520","abstract":"The aims of this pilot study were to investigate how a novel sagittal plane kinematic measurement - the lower extremity contact angle (LECA) - relates to the landing dynamics of elite male volleyball athletes with and without patellar tendinopathy. The LECA was defined as the angle between the ground and the line connecting the center of pressure to the L5S1 marker. 18 athletes (9 with patellar tendinopathy and 9 with asymptomatic tendons) completed simulated spike jumps while instrumented for kinetic and kinematic analysis using a force platform and 3D motion analysis system. The patellar tendinopathic group demonstrated a significantly more acute LECA compared to the asymptomatic group (65.3°±2.2° vs. 69.1°±4.5°) and was the only kinematic or kinetic variable measured to discriminate between the 2 groups. The LECA further demonstrated less variability between trials than sagittal plane hip, knee, and ankle kinematics. Additionally, the LECA's - and not individual joints' - high correlation with the braking impulse ensures its predictive value for landing dynamics (r=- 0.890). The LECA has the potential to be a valuable tool to help assess jumping athletes in both injury prevention screening and as a variable that, if modified, could help alter the maladaptive behavior observed in symptomatic athletes.","author":[{"dropping-particle":"","family":"Kulig","given":"K","non-dropping-particle":"","parse-names":false,"suffix":""},{"dropping-particle":"","family":"Joiner","given":"D G","non-dropping-particle":"","parse-names":false,"suffix":""},{"dropping-particle":"","family":"Chang","given":"Y-J","non-dropping-particle":"","parse-names":false,"suffix":""}],"container-title":"International journal of sports medicine","id":"ITEM-1","issue":"5","issued":{"date-parts":[["2015","5"]]},"language":"eng","page":"400-406","title":"Landing limb posture in volleyball athletes with patellar tendinopathy: a pilot study.","type":"article-journal","volume":"36"},"uris":["http://www.mendeley.com/documents/?uuid=6ccde0f9-a5ff-404a-8c37-56c7163977ab"]}],"mendeley":{"formattedCitation":"[36]","plainTextFormattedCitation":"[36]","previouslyFormattedCitation":"[36]"},"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[36]</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single" w:sz="8" w:space="0" w:color="auto"/>
              <w:right w:val="nil"/>
            </w:tcBorders>
            <w:shd w:val="clear" w:color="auto" w:fill="auto"/>
            <w:noWrap/>
            <w:vAlign w:val="center"/>
            <w:hideMark/>
          </w:tcPr>
          <w:p w14:paraId="1F182F95" w14:textId="77777777" w:rsidR="00385D7F" w:rsidRPr="00252C1E" w:rsidRDefault="00385D7F" w:rsidP="00791DA3">
            <w:pPr>
              <w:spacing w:after="0"/>
              <w:jc w:val="center"/>
              <w:rPr>
                <w:rFonts w:eastAsia="Times New Roman" w:cstheme="minorHAnsi"/>
                <w:sz w:val="16"/>
                <w:szCs w:val="16"/>
                <w:lang w:eastAsia="en-GB"/>
              </w:rPr>
            </w:pPr>
          </w:p>
        </w:tc>
        <w:tc>
          <w:tcPr>
            <w:tcW w:w="425" w:type="dxa"/>
            <w:tcBorders>
              <w:top w:val="nil"/>
              <w:left w:val="nil"/>
              <w:bottom w:val="single" w:sz="8" w:space="0" w:color="auto"/>
              <w:right w:val="nil"/>
            </w:tcBorders>
            <w:shd w:val="clear" w:color="auto" w:fill="auto"/>
            <w:vAlign w:val="center"/>
            <w:hideMark/>
          </w:tcPr>
          <w:p w14:paraId="7DE636A0"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single" w:sz="8" w:space="0" w:color="auto"/>
              <w:right w:val="nil"/>
            </w:tcBorders>
            <w:shd w:val="clear" w:color="auto" w:fill="auto"/>
            <w:vAlign w:val="center"/>
            <w:hideMark/>
          </w:tcPr>
          <w:p w14:paraId="03CA8D9E"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top w:val="nil"/>
              <w:left w:val="nil"/>
              <w:bottom w:val="single" w:sz="8" w:space="0" w:color="auto"/>
              <w:right w:val="nil"/>
            </w:tcBorders>
            <w:shd w:val="clear" w:color="auto" w:fill="auto"/>
            <w:noWrap/>
            <w:vAlign w:val="center"/>
            <w:hideMark/>
          </w:tcPr>
          <w:p w14:paraId="0CA792AF"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w:t>
            </w:r>
          </w:p>
        </w:tc>
      </w:tr>
      <w:tr w:rsidR="00385D7F" w:rsidRPr="00252C1E" w14:paraId="49543D94" w14:textId="77777777" w:rsidTr="00791DA3">
        <w:trPr>
          <w:trHeight w:val="89"/>
        </w:trPr>
        <w:tc>
          <w:tcPr>
            <w:tcW w:w="1277" w:type="dxa"/>
            <w:vMerge/>
            <w:tcBorders>
              <w:top w:val="nil"/>
              <w:left w:val="nil"/>
              <w:bottom w:val="single" w:sz="8" w:space="0" w:color="000000"/>
              <w:right w:val="nil"/>
            </w:tcBorders>
            <w:vAlign w:val="center"/>
            <w:hideMark/>
          </w:tcPr>
          <w:p w14:paraId="55BF083F"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single" w:sz="8" w:space="0" w:color="auto"/>
              <w:right w:val="nil"/>
            </w:tcBorders>
            <w:shd w:val="clear" w:color="auto" w:fill="auto"/>
            <w:vAlign w:val="center"/>
            <w:hideMark/>
          </w:tcPr>
          <w:p w14:paraId="1CAC2983"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Smaller vGRF in landing with a flexed trunk position </w:t>
            </w:r>
            <w:r w:rsidRPr="00252C1E">
              <w:rPr>
                <w:rFonts w:eastAsia="Times New Roman" w:cstheme="minorHAnsi"/>
                <w:sz w:val="16"/>
                <w:szCs w:val="16"/>
              </w:rPr>
              <w:fldChar w:fldCharType="begin" w:fldLock="1"/>
            </w:r>
            <w:r w:rsidRPr="00252C1E">
              <w:rPr>
                <w:rFonts w:eastAsia="Times New Roman" w:cstheme="minorHAnsi"/>
                <w:sz w:val="16"/>
                <w:szCs w:val="16"/>
              </w:rPr>
              <w:instrText>ADDIN CSL_CITATION {"citationItems":[{"id":"ITEM-1","itemData":{"DOI":"10.1249/MSS.0000000000001369","ISSN":"0195-9131","PMID":"28704344","abstract":"PURPOSE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exercise","id":"ITEM-1","issue":"12","issued":{"date-parts":[["2017","12"]]},"page":"2517-2527","title":"Effects of altering trunk position during landings on patellar tendon force and pain.","type":"article-journal","volume":"49"},"uris":["http://www.mendeley.com/documents/?uuid=0e304e3b-07d1-409d-bc48-e4ffc0db4a00"]}],"mendeley":{"formattedCitation":"[29]","plainTextFormattedCitation":"[29]","previouslyFormattedCitation":"[29]"},"properties":{"noteIndex":0},"schema":"https://github.com/citation-style-language/schema/raw/master/csl-citation.json"}</w:instrText>
            </w:r>
            <w:r w:rsidRPr="00252C1E">
              <w:rPr>
                <w:rFonts w:eastAsia="Times New Roman" w:cstheme="minorHAnsi"/>
                <w:sz w:val="16"/>
                <w:szCs w:val="16"/>
              </w:rPr>
              <w:fldChar w:fldCharType="separate"/>
            </w:r>
            <w:r w:rsidRPr="00252C1E">
              <w:rPr>
                <w:rFonts w:eastAsia="Times New Roman" w:cstheme="minorHAnsi"/>
                <w:noProof/>
                <w:sz w:val="16"/>
                <w:szCs w:val="16"/>
              </w:rPr>
              <w:t>[29]</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single" w:sz="8" w:space="0" w:color="auto"/>
              <w:right w:val="nil"/>
            </w:tcBorders>
            <w:shd w:val="clear" w:color="auto" w:fill="auto"/>
            <w:noWrap/>
            <w:vAlign w:val="center"/>
            <w:hideMark/>
          </w:tcPr>
          <w:p w14:paraId="13C14B27"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single" w:sz="8" w:space="0" w:color="auto"/>
              <w:right w:val="nil"/>
            </w:tcBorders>
            <w:shd w:val="clear" w:color="auto" w:fill="auto"/>
            <w:vAlign w:val="center"/>
            <w:hideMark/>
          </w:tcPr>
          <w:p w14:paraId="796CD25C"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392" w:type="dxa"/>
            <w:tcBorders>
              <w:top w:val="nil"/>
              <w:left w:val="nil"/>
              <w:bottom w:val="single" w:sz="8" w:space="0" w:color="auto"/>
              <w:right w:val="nil"/>
            </w:tcBorders>
            <w:shd w:val="clear" w:color="auto" w:fill="auto"/>
            <w:vAlign w:val="center"/>
            <w:hideMark/>
          </w:tcPr>
          <w:p w14:paraId="5ECF004B"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top w:val="nil"/>
              <w:left w:val="nil"/>
              <w:bottom w:val="single" w:sz="8" w:space="0" w:color="auto"/>
              <w:right w:val="nil"/>
            </w:tcBorders>
            <w:shd w:val="clear" w:color="auto" w:fill="auto"/>
            <w:noWrap/>
            <w:vAlign w:val="center"/>
            <w:hideMark/>
          </w:tcPr>
          <w:p w14:paraId="464B143D"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14E70D26" w14:textId="77777777" w:rsidTr="00791DA3">
        <w:trPr>
          <w:trHeight w:val="149"/>
        </w:trPr>
        <w:tc>
          <w:tcPr>
            <w:tcW w:w="1277" w:type="dxa"/>
            <w:vMerge/>
            <w:tcBorders>
              <w:top w:val="nil"/>
              <w:left w:val="nil"/>
              <w:bottom w:val="single" w:sz="8" w:space="0" w:color="000000"/>
              <w:right w:val="nil"/>
            </w:tcBorders>
            <w:vAlign w:val="center"/>
            <w:hideMark/>
          </w:tcPr>
          <w:p w14:paraId="3FCB334D"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single" w:sz="8" w:space="0" w:color="auto"/>
              <w:right w:val="nil"/>
            </w:tcBorders>
            <w:shd w:val="clear" w:color="auto" w:fill="auto"/>
            <w:vAlign w:val="center"/>
            <w:hideMark/>
          </w:tcPr>
          <w:p w14:paraId="717BF752"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Athletes with PTA had a greater peak anterior-posterior GRF when fatigued </w:t>
            </w:r>
            <w:r w:rsidRPr="00252C1E">
              <w:rPr>
                <w:rFonts w:eastAsia="Times New Roman" w:cstheme="minorHAnsi"/>
                <w:sz w:val="16"/>
                <w:szCs w:val="16"/>
              </w:rPr>
              <w:fldChar w:fldCharType="begin" w:fldLock="1"/>
            </w:r>
            <w:r w:rsidRPr="00252C1E">
              <w:rPr>
                <w:rFonts w:eastAsia="Times New Roman" w:cstheme="minorHAnsi"/>
                <w:sz w:val="16"/>
                <w:szCs w:val="16"/>
              </w:rPr>
              <w:instrText>ADDIN CSL_CITATION {"citationItems":[{"id":"ITEM-1","itemData":{"DOI":"10.1080/02640414.2016.1189085","ISSN":"1466447X","abstract":"This study aimed to explore how asymptomatic athletes with a patellar tendon abnormality (PTA), who are at high risk of developing patellar tendinopathy, alter their landing technique and net patellar tendon loads generated in response to fatigue. Seven asymptomatic players with a PTA performed five successful vertical stop-jump trials before and after a fatigue protocol. Fatigue protocol involved participants repeatedly performing sets of 30 submaximal jump exercises on a sledge apparatus followed by 30 s rest until the task failure criteria were reached. Three-dimensional ground reaction forces, lower limb kinematics and net peak patellar tendon force were recorded during the stop-jump task. No significant between-fatigue condition differences in net patellar tendon loading, or most secondary outcome variables were observed. Only some fatigue changes were seen during the vertical landing phase. Asymptomatic PTA participants did not modify their landing technique or net patellar tendon loading during a stop-jump task in response to fatigue. The lack of between-fatigue condition differences displayed by the asymptomatic PTA participants during both landing phases suggest that these individuals may not be capable of sufficient movement variability in their landing strategies to adapt to fatigue.","author":[{"dropping-particle":"","family":"Edwards","given":"Suzi","non-dropping-particle":"","parse-names":false,"suffix":""},{"dropping-particle":"","family":"Steele","given":"Julie R.","non-dropping-particle":"","parse-names":false,"suffix":""},{"dropping-particle":"","family":"McGhee","given":"Deirdre E.","non-dropping-particle":"","parse-names":false,"suffix":""},{"dropping-particle":"","family":"Purdam","given":"Craig R.","non-dropping-particle":"","parse-names":false,"suffix":""},{"dropping-particle":"","family":"Cook","given":"Jill L.","non-dropping-particle":"","parse-names":false,"suffix":""}],"container-title":"Journal of Sports Sciences","id":"ITEM-1","issue":"8","issued":{"date-parts":[["2017","4","18"]]},"page":"769-776","title":"Asymptomatic players with a patellar tendon abnormality do not adapt their landing mechanics when fatigued","type":"article-journal","volume":"35"},"uris":["http://www.mendeley.com/documents/?uuid=b11f64a0-0e31-363b-8a31-ec56ca2c367a"]}],"mendeley":{"formattedCitation":"[27]","plainTextFormattedCitation":"[27]","previouslyFormattedCitation":"[27]"},"properties":{"noteIndex":0},"schema":"https://github.com/citation-style-language/schema/raw/master/csl-citation.json"}</w:instrText>
            </w:r>
            <w:r w:rsidRPr="00252C1E">
              <w:rPr>
                <w:rFonts w:eastAsia="Times New Roman" w:cstheme="minorHAnsi"/>
                <w:sz w:val="16"/>
                <w:szCs w:val="16"/>
              </w:rPr>
              <w:fldChar w:fldCharType="separate"/>
            </w:r>
            <w:r w:rsidRPr="00252C1E">
              <w:rPr>
                <w:rFonts w:eastAsia="Times New Roman" w:cstheme="minorHAnsi"/>
                <w:noProof/>
                <w:sz w:val="16"/>
                <w:szCs w:val="16"/>
              </w:rPr>
              <w:t>[27]</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single" w:sz="8" w:space="0" w:color="auto"/>
              <w:right w:val="nil"/>
            </w:tcBorders>
            <w:shd w:val="clear" w:color="auto" w:fill="auto"/>
            <w:noWrap/>
            <w:vAlign w:val="center"/>
            <w:hideMark/>
          </w:tcPr>
          <w:p w14:paraId="3BCC09A3"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425" w:type="dxa"/>
            <w:tcBorders>
              <w:top w:val="nil"/>
              <w:left w:val="nil"/>
              <w:bottom w:val="single" w:sz="8" w:space="0" w:color="auto"/>
              <w:right w:val="nil"/>
            </w:tcBorders>
            <w:shd w:val="clear" w:color="auto" w:fill="auto"/>
            <w:vAlign w:val="center"/>
            <w:hideMark/>
          </w:tcPr>
          <w:p w14:paraId="1D9A8E01"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single" w:sz="8" w:space="0" w:color="auto"/>
              <w:right w:val="nil"/>
            </w:tcBorders>
            <w:shd w:val="clear" w:color="auto" w:fill="auto"/>
            <w:vAlign w:val="center"/>
            <w:hideMark/>
          </w:tcPr>
          <w:p w14:paraId="4D468365"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top w:val="nil"/>
              <w:left w:val="nil"/>
              <w:bottom w:val="single" w:sz="8" w:space="0" w:color="auto"/>
              <w:right w:val="nil"/>
            </w:tcBorders>
            <w:shd w:val="clear" w:color="auto" w:fill="auto"/>
            <w:noWrap/>
            <w:vAlign w:val="center"/>
            <w:hideMark/>
          </w:tcPr>
          <w:p w14:paraId="252B9B06"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 </w:t>
            </w:r>
          </w:p>
        </w:tc>
      </w:tr>
      <w:tr w:rsidR="00385D7F" w:rsidRPr="00252C1E" w14:paraId="597F10BD" w14:textId="77777777" w:rsidTr="00791DA3">
        <w:trPr>
          <w:trHeight w:val="129"/>
        </w:trPr>
        <w:tc>
          <w:tcPr>
            <w:tcW w:w="1277" w:type="dxa"/>
            <w:vMerge/>
            <w:tcBorders>
              <w:top w:val="nil"/>
              <w:left w:val="nil"/>
              <w:bottom w:val="single" w:sz="8" w:space="0" w:color="000000"/>
              <w:right w:val="nil"/>
            </w:tcBorders>
            <w:vAlign w:val="center"/>
            <w:hideMark/>
          </w:tcPr>
          <w:p w14:paraId="7EF027B8"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5E30B188"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JPTs had lower LR of vGRF during stop jump horizontal landing </w:t>
            </w:r>
            <w:r w:rsidRPr="00252C1E">
              <w:rPr>
                <w:rFonts w:eastAsia="Times New Roman" w:cstheme="minorHAnsi"/>
                <w:sz w:val="16"/>
                <w:szCs w:val="16"/>
                <w:lang w:eastAsia="en-GB"/>
              </w:rPr>
              <w:fldChar w:fldCharType="begin" w:fldLock="1"/>
            </w:r>
            <w:r w:rsidRPr="00252C1E">
              <w:rPr>
                <w:rFonts w:eastAsia="Times New Roman" w:cstheme="minorHAnsi"/>
                <w:sz w:val="16"/>
                <w:szCs w:val="16"/>
                <w:lang w:eastAsia="en-GB"/>
              </w:rPr>
              <w:instrText>ADDIN CSL_CITATION {"citationItems":[{"id":"ITEM-1","itemData":{"DOI":"10.1111/sms.13595","ISSN":"16000838","abstract":"Patellar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Sports","id":"ITEM-1","issue":"3","issued":{"date-parts":[["2020"]]},"page":"540-548","title":"Jump-landing mechanics in patellar tendinopathy in elite youth basketballers","type":"article-journal","volume":"30"},"uris":["http://www.mendeley.com/documents/?uuid=1e719608-0f77-4f30-b803-515e2e142db0"]}],"mendeley":{"formattedCitation":"[28]","plainTextFormattedCitation":"[28]","previouslyFormattedCitation":"[28]"},"properties":{"noteIndex":0},"schema":"https://github.com/citation-style-language/schema/raw/master/csl-citation.json"}</w:instrText>
            </w:r>
            <w:r w:rsidRPr="00252C1E">
              <w:rPr>
                <w:rFonts w:eastAsia="Times New Roman" w:cstheme="minorHAnsi"/>
                <w:sz w:val="16"/>
                <w:szCs w:val="16"/>
                <w:lang w:eastAsia="en-GB"/>
              </w:rPr>
              <w:fldChar w:fldCharType="separate"/>
            </w:r>
            <w:r w:rsidRPr="00252C1E">
              <w:rPr>
                <w:rFonts w:eastAsia="Times New Roman" w:cstheme="minorHAnsi"/>
                <w:noProof/>
                <w:sz w:val="16"/>
                <w:szCs w:val="16"/>
                <w:lang w:eastAsia="en-GB"/>
              </w:rPr>
              <w:t>[28]</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0D1799A2"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5D6D8C8E"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4EB5FFF9"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3729CBE0"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2FB4CA6F" w14:textId="77777777" w:rsidTr="00791DA3">
        <w:trPr>
          <w:trHeight w:val="36"/>
        </w:trPr>
        <w:tc>
          <w:tcPr>
            <w:tcW w:w="1277" w:type="dxa"/>
            <w:vMerge/>
            <w:tcBorders>
              <w:top w:val="nil"/>
              <w:left w:val="nil"/>
              <w:bottom w:val="single" w:sz="8" w:space="0" w:color="000000"/>
              <w:right w:val="nil"/>
            </w:tcBorders>
            <w:vAlign w:val="center"/>
            <w:hideMark/>
          </w:tcPr>
          <w:p w14:paraId="7AB1FD9F"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195BAA3C"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Higher LR of vGRF in athletes with previous PT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{"citationItems":[{"id":"ITEM-1","itemData":{"DOI":"10.1136/bjsm.2006.032565","author":[{"dropping-particle":"","family":"Bisseling","given":"Rob W","non-dropping-particle":"","parse-names":false,"suffix":""},{"dropping-particle":"","family":"Hof","given":"At L","non-dropping-particle":"","parse-names":false,"suffix":""},{"dropping-particle":"","family":"Bredeweg","given":"Steef W","non-dropping-particle":"","parse-names":false,"suffix":""},{"dropping-particle":"","family":"Zwerver","given":"Johannes","non-dropping-particle":"","parse-names":false,"suffix":""},{"dropping-particle":"","family":"Mulder","given":"Theo","non-dropping-particle":"","parse-names":false,"suffix":""}],"container-title":"Br J Sports Med","id":"ITEM-1","issue":"7","issued":{"date-parts":[["2007"]]},"page":"8","title":"Relationship between landing strategy and patellar tendinopathy in volleyball","type":"article-journal","volume":"41"},"uris":["http://www.mendeley.com/documents/?uuid=d67a535f-ded8-333e-8984-329d218d3bbf"]}],"mendeley":{"formattedCitation":"[32]","plainTextFormattedCitation":"[32]","previouslyFormattedCitation":"[32]"},"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[32]</w:t>
            </w:r>
            <w:r w:rsidRPr="00252C1E">
              <w:rPr>
                <w:rFonts w:eastAsia="Times New Roman" w:cstheme="minorHAnsi"/>
                <w:sz w:val="16"/>
                <w:szCs w:val="16"/>
              </w:rPr>
              <w:fldChar w:fldCharType="end"/>
            </w:r>
            <w:r w:rsidRPr="00252C1E">
              <w:rPr>
                <w:rFonts w:eastAsia="Times New Roman" w:cstheme="minorHAnsi"/>
                <w:sz w:val="16"/>
                <w:szCs w:val="16"/>
                <w:lang w:eastAsia="en-GB"/>
              </w:rPr>
              <w:t xml:space="preserve"> and with PTA when fatigued </w:t>
            </w:r>
            <w:r w:rsidRPr="00252C1E">
              <w:rPr>
                <w:rFonts w:eastAsia="Times New Roman" w:cstheme="minorHAnsi"/>
                <w:sz w:val="16"/>
                <w:szCs w:val="16"/>
              </w:rPr>
              <w:fldChar w:fldCharType="begin" w:fldLock="1"/>
            </w:r>
            <w:r w:rsidRPr="00252C1E">
              <w:rPr>
                <w:rFonts w:eastAsia="Times New Roman" w:cstheme="minorHAnsi"/>
                <w:sz w:val="16"/>
                <w:szCs w:val="16"/>
              </w:rPr>
              <w:instrText>ADDIN CSL_CITATION {"citationItems":[{"id":"ITEM-1","itemData":{"DOI":"10.1080/02640414.2016.1189085","ISSN":"1466447X","abstract":"This study aimed to explore how asymptomatic athletes with a patellar tendon abnormality (PTA), who are at high risk of developing patellar tendinopathy, alter their landing technique and net patellar tendon loads generated in response to fatigue. Seven asymptomatic players with a PTA performed five successful vertical stop-jump trials before and after a fatigue protocol. Fatigue protocol involved participants repeatedly performing sets of 30 submaximal jump exercises on a sledge apparatus followed by 30 s rest until the task failure criteria were reached. Three-dimensional ground reaction forces, lower limb kinematics and net peak patellar tendon force were recorded during the stop-jump task. No significant between-fatigue condition differences in net patellar tendon loading, or most secondary outcome variables were observed. Only some fatigue changes were seen during the vertical landing phase. Asymptomatic PTA participants did not modify their landing technique or net patellar tendon loading during a stop-jump task in response to fatigue. The lack of between-fatigue condition differences displayed by the asymptomatic PTA participants during both landing phases suggest that these individuals may not be capable of sufficient movement variability in their landing strategies to adapt to fatigue.","author":[{"dropping-particle":"","family":"Edwards","given":"Suzi","non-dropping-particle":"","parse-names":false,"suffix":""},{"dropping-particle":"","family":"Steele","given":"Julie R.","non-dropping-particle":"","parse-names":false,"suffix":""},{"dropping-particle":"","family":"McGhee","given":"Deirdre E.","non-dropping-particle":"","parse-names":false,"suffix":""},{"dropping-particle":"","family":"Purdam","given":"Craig R.","non-dropping-particle":"","parse-names":false,"suffix":""},{"dropping-particle":"","family":"Cook","given":"Jill L.","non-dropping-particle":"","parse-names":false,"suffix":""}],"container-title":"Journal of Sports Sciences","id":"ITEM-1","issue":"8","issued":{"date-parts":[["2017","4","18"]]},"page":"769-776","title":"Asymptomatic players with a patellar tendon abnormality do not adapt their landing mechanics when fatigued","type":"article-journal","volume":"35"},"uris":["http://www.mendeley.com/documents/?uuid=b11f64a0-0e31-363b-8a31-ec56ca2c367a"]}],"mendeley":{"formattedCitation":"[27]","plainTextFormattedCitation":"[27]","previouslyFormattedCitation":"[27]"},"properties":{"noteIndex":0},"schema":"https://github.com/citation-style-language/schema/raw/master/csl-citation.json"}</w:instrText>
            </w:r>
            <w:r w:rsidRPr="00252C1E">
              <w:rPr>
                <w:rFonts w:eastAsia="Times New Roman" w:cstheme="minorHAnsi"/>
                <w:sz w:val="16"/>
                <w:szCs w:val="16"/>
              </w:rPr>
              <w:fldChar w:fldCharType="separate"/>
            </w:r>
            <w:r w:rsidRPr="00252C1E">
              <w:rPr>
                <w:rFonts w:eastAsia="Times New Roman" w:cstheme="minorHAnsi"/>
                <w:noProof/>
                <w:sz w:val="16"/>
                <w:szCs w:val="16"/>
              </w:rPr>
              <w:t>[27]</w:t>
            </w:r>
            <w:r w:rsidRPr="00252C1E">
              <w:rPr>
                <w:rFonts w:eastAsia="Times New Roman" w:cstheme="minorHAnsi"/>
                <w:sz w:val="16"/>
                <w:szCs w:val="16"/>
              </w:rPr>
              <w:fldChar w:fldCharType="end"/>
            </w:r>
            <w:r w:rsidRPr="00252C1E">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6C9E81CE"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17E6BD04"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2</w:t>
            </w:r>
          </w:p>
        </w:tc>
        <w:tc>
          <w:tcPr>
            <w:tcW w:w="392" w:type="dxa"/>
            <w:tcBorders>
              <w:top w:val="nil"/>
              <w:left w:val="nil"/>
              <w:bottom w:val="nil"/>
              <w:right w:val="nil"/>
            </w:tcBorders>
            <w:shd w:val="clear" w:color="auto" w:fill="auto"/>
            <w:vAlign w:val="center"/>
            <w:hideMark/>
          </w:tcPr>
          <w:p w14:paraId="09EDFBA1"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09DAF34F"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w:t>
            </w:r>
          </w:p>
        </w:tc>
      </w:tr>
      <w:tr w:rsidR="00385D7F" w:rsidRPr="00252C1E" w14:paraId="7EEDCE3C" w14:textId="77777777" w:rsidTr="00791DA3">
        <w:trPr>
          <w:trHeight w:val="94"/>
        </w:trPr>
        <w:tc>
          <w:tcPr>
            <w:tcW w:w="1277" w:type="dxa"/>
            <w:vMerge/>
            <w:tcBorders>
              <w:top w:val="nil"/>
              <w:left w:val="nil"/>
              <w:bottom w:val="single" w:sz="8" w:space="0" w:color="000000"/>
              <w:right w:val="nil"/>
            </w:tcBorders>
            <w:vAlign w:val="center"/>
            <w:hideMark/>
          </w:tcPr>
          <w:p w14:paraId="45C6C8A9"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760CC80B"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PTA group had a lower LR of vGRF during vertical landing phase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mendeley":{"formattedCitation":"[34]","plainTextFormattedCitation":"[34]","previouslyFormattedCitation":"[34]"},"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[34]</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6363473A"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72B07860"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nil"/>
              <w:right w:val="nil"/>
            </w:tcBorders>
            <w:shd w:val="clear" w:color="auto" w:fill="auto"/>
            <w:vAlign w:val="center"/>
            <w:hideMark/>
          </w:tcPr>
          <w:p w14:paraId="7706E1D3"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5E124BAB"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w:t>
            </w:r>
          </w:p>
        </w:tc>
      </w:tr>
      <w:tr w:rsidR="00385D7F" w:rsidRPr="00252C1E" w14:paraId="56B49FA2" w14:textId="77777777" w:rsidTr="00791DA3">
        <w:trPr>
          <w:trHeight w:val="67"/>
        </w:trPr>
        <w:tc>
          <w:tcPr>
            <w:tcW w:w="1277" w:type="dxa"/>
            <w:vMerge/>
            <w:tcBorders>
              <w:top w:val="nil"/>
              <w:left w:val="nil"/>
              <w:bottom w:val="single" w:sz="8" w:space="0" w:color="000000"/>
              <w:right w:val="nil"/>
            </w:tcBorders>
            <w:vAlign w:val="center"/>
            <w:hideMark/>
          </w:tcPr>
          <w:p w14:paraId="040DE251"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23AFDD1F"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Longer duration from IC to first and second peak vGRF between groups </w:t>
            </w:r>
            <w:r w:rsidRPr="00252C1E">
              <w:rPr>
                <w:rFonts w:eastAsia="Times New Roman" w:cstheme="minorHAnsi"/>
                <w:sz w:val="16"/>
                <w:szCs w:val="16"/>
                <w:lang w:eastAsia="en-GB"/>
              </w:rPr>
              <w:fldChar w:fldCharType="begin" w:fldLock="1"/>
            </w:r>
            <w:r w:rsidRPr="00252C1E">
              <w:rPr>
                <w:rFonts w:eastAsia="Times New Roman" w:cstheme="minorHAnsi"/>
                <w:sz w:val="16"/>
                <w:szCs w:val="16"/>
                <w:lang w:eastAsia="en-GB"/>
              </w:rPr>
              <w:instrText>ADDIN CSL_CITATION {"citationItems":[{"id":"ITEM-1","itemData":{"DOI":"10.1111/sms.13595","ISSN":"16000838","abstract":"Patellar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Sports","id":"ITEM-1","issue":"3","issued":{"date-parts":[["2020"]]},"page":"540-548","title":"Jump-landing mechanics in patellar tendinopathy in elite youth basketballers","type":"article-journal","volume":"30"},"uris":["http://www.mendeley.com/documents/?uuid=1e719608-0f77-4f30-b803-515e2e142db0"]}],"mendeley":{"formattedCitation":"[28]","plainTextFormattedCitation":"[28]","previouslyFormattedCitation":"[28]"},"properties":{"noteIndex":0},"schema":"https://github.com/citation-style-language/schema/raw/master/csl-citation.json"}</w:instrText>
            </w:r>
            <w:r w:rsidRPr="00252C1E">
              <w:rPr>
                <w:rFonts w:eastAsia="Times New Roman" w:cstheme="minorHAnsi"/>
                <w:sz w:val="16"/>
                <w:szCs w:val="16"/>
                <w:lang w:eastAsia="en-GB"/>
              </w:rPr>
              <w:fldChar w:fldCharType="separate"/>
            </w:r>
            <w:r w:rsidRPr="00252C1E">
              <w:rPr>
                <w:rFonts w:eastAsia="Times New Roman" w:cstheme="minorHAnsi"/>
                <w:noProof/>
                <w:sz w:val="16"/>
                <w:szCs w:val="16"/>
                <w:lang w:eastAsia="en-GB"/>
              </w:rPr>
              <w:t>[28]</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2CC2C1BC"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468F0A1C"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7883B294"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6F66D2DF"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2EA13A38" w14:textId="77777777" w:rsidTr="00791DA3">
        <w:trPr>
          <w:trHeight w:val="67"/>
        </w:trPr>
        <w:tc>
          <w:tcPr>
            <w:tcW w:w="1277" w:type="dxa"/>
            <w:vMerge/>
            <w:tcBorders>
              <w:top w:val="nil"/>
              <w:left w:val="nil"/>
              <w:bottom w:val="single" w:sz="8" w:space="0" w:color="000000"/>
              <w:right w:val="nil"/>
            </w:tcBorders>
            <w:vAlign w:val="center"/>
            <w:hideMark/>
          </w:tcPr>
          <w:p w14:paraId="6A5CF5F9"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single" w:sz="8" w:space="0" w:color="auto"/>
              <w:right w:val="nil"/>
            </w:tcBorders>
            <w:shd w:val="clear" w:color="auto" w:fill="auto"/>
            <w:vAlign w:val="center"/>
            <w:hideMark/>
          </w:tcPr>
          <w:p w14:paraId="0B552F6C"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Similar LR of vGRF &amp; duration (IC to peak vGRF) during horizontal landing phase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mendeley":{"formattedCitation":"[34]","plainTextFormattedCitation":"[34]","previouslyFormattedCitation":"[34]"},"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[34]</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single" w:sz="8" w:space="0" w:color="auto"/>
              <w:right w:val="nil"/>
            </w:tcBorders>
            <w:shd w:val="clear" w:color="auto" w:fill="auto"/>
            <w:noWrap/>
            <w:vAlign w:val="center"/>
            <w:hideMark/>
          </w:tcPr>
          <w:p w14:paraId="5E08ED2B"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w:t>
            </w:r>
          </w:p>
        </w:tc>
        <w:tc>
          <w:tcPr>
            <w:tcW w:w="425" w:type="dxa"/>
            <w:tcBorders>
              <w:top w:val="nil"/>
              <w:left w:val="nil"/>
              <w:bottom w:val="single" w:sz="8" w:space="0" w:color="auto"/>
              <w:right w:val="nil"/>
            </w:tcBorders>
            <w:shd w:val="clear" w:color="auto" w:fill="auto"/>
            <w:vAlign w:val="center"/>
            <w:hideMark/>
          </w:tcPr>
          <w:p w14:paraId="177F6789"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single" w:sz="8" w:space="0" w:color="auto"/>
              <w:right w:val="nil"/>
            </w:tcBorders>
            <w:shd w:val="clear" w:color="auto" w:fill="auto"/>
            <w:vAlign w:val="center"/>
            <w:hideMark/>
          </w:tcPr>
          <w:p w14:paraId="0DB3AF3D"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top w:val="nil"/>
              <w:left w:val="nil"/>
              <w:bottom w:val="single" w:sz="8" w:space="0" w:color="auto"/>
              <w:right w:val="nil"/>
            </w:tcBorders>
            <w:shd w:val="clear" w:color="auto" w:fill="auto"/>
            <w:noWrap/>
            <w:vAlign w:val="center"/>
            <w:hideMark/>
          </w:tcPr>
          <w:p w14:paraId="4156810A"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w:t>
            </w:r>
          </w:p>
        </w:tc>
      </w:tr>
      <w:tr w:rsidR="00385D7F" w:rsidRPr="00252C1E" w14:paraId="789A9649" w14:textId="77777777" w:rsidTr="00791DA3">
        <w:trPr>
          <w:trHeight w:val="106"/>
        </w:trPr>
        <w:tc>
          <w:tcPr>
            <w:tcW w:w="1277" w:type="dxa"/>
            <w:vMerge/>
            <w:tcBorders>
              <w:top w:val="nil"/>
              <w:left w:val="nil"/>
              <w:bottom w:val="single" w:sz="8" w:space="0" w:color="000000"/>
              <w:right w:val="nil"/>
            </w:tcBorders>
            <w:vAlign w:val="center"/>
            <w:hideMark/>
          </w:tcPr>
          <w:p w14:paraId="7A434B29"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02A7556A"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Greater vertical (15%) &amp; braking impulses (126%) in dancers with PT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{"citationItems":[{"id":"ITEM-1","itemData":{"DOI":"10.1080/02640414.2012.695080","ISSN":"02640414","abstract":"Dancers are exposed to the effects of repetitive jumping and leaping as are other athletes that tend to develop patellar tendinopathy. Greater vertical ground reaction forces occur during landing from a dance leap than during takeoff and during other common athletic activities. The purposes of this study were: (1) to compare the landing ground reaction force profiles of participants with and without clinically diagnosed patellar tendinopathy, and (2) to determine the strength of the relationship between landing angle, and braking impulse. Eighteen elite pre-professional dancers (12 healthy, 6 with patellar tendinopathy; both groups 50% male) performed sauts de chat for kinetic and kinematic analysis. Dancers with patellar tendinopathy demonstrated greater peak vertical ground reaction force and impulse (36% and 15% greater, respectively). Dancers with patellar tendinopathy demonstrated greater peak braking ground reaction force and impulse (82% and 126% greater, respectively). Landing angle explained 67% of the braking impulse. Dancers with patellar tendinopathy exhibited greater vertical and braking impulses than healthy dancers. Braking impulse was strongly correlated with landing angle. While there was no difference between groups in landing angle, dancers with patellar tendinopathy exhibited greater braking impulse than their non-tendinopathic counterparts, even at similar landing angles. © 2012 Copyright Taylor and Francis Group, LLC.","author":[{"dropping-particle":"","family":"Fietzer","given":"Abbigail Lynn","non-dropping-particle":"","parse-names":false,"suffix":""},{"dropping-particle":"","family":"Chang","given":"Yu Jen","non-dropping-particle":"","parse-names":false,"suffix":""},{"dropping-particle":"","family":"Kulig","given":"Kornelia","non-dropping-particle":"","parse-names":false,"suffix":""}],"container-title":"Journal of Sports Sciences","id":"ITEM-1","issue":"11","issued":{"date-parts":[["2012","7"]]},"page":"1157-1163","title":"Dancers with patellar tendinopathy exhibit higher vertical and braking ground reaction forces during landing","type":"article-journal","volume":"30"},"uris":["http://www.mendeley.com/documents/?uuid=ece67d2c-ebeb-3b8c-b10a-4bc62b7e2227"]}],"mendeley":{"formattedCitation":"[35]","plainTextFormattedCitation":"[35]","previouslyFormattedCitation":"[35]"},"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[35]</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68847E2D"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3DE966CE"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nil"/>
              <w:right w:val="nil"/>
            </w:tcBorders>
            <w:shd w:val="clear" w:color="auto" w:fill="auto"/>
            <w:vAlign w:val="center"/>
            <w:hideMark/>
          </w:tcPr>
          <w:p w14:paraId="3E19D13E"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7F7CFA48"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 </w:t>
            </w:r>
          </w:p>
        </w:tc>
      </w:tr>
      <w:tr w:rsidR="00385D7F" w:rsidRPr="00252C1E" w14:paraId="4BBFE6C0" w14:textId="77777777" w:rsidTr="00791DA3">
        <w:trPr>
          <w:trHeight w:val="44"/>
        </w:trPr>
        <w:tc>
          <w:tcPr>
            <w:tcW w:w="1277" w:type="dxa"/>
            <w:vMerge/>
            <w:tcBorders>
              <w:top w:val="nil"/>
              <w:left w:val="nil"/>
              <w:bottom w:val="single" w:sz="8" w:space="0" w:color="000000"/>
              <w:right w:val="nil"/>
            </w:tcBorders>
            <w:vAlign w:val="center"/>
            <w:hideMark/>
          </w:tcPr>
          <w:p w14:paraId="5D8471B8"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3D0B7BC8"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group difference in vGRF impulse </w:t>
            </w:r>
            <w:r w:rsidRPr="00252C1E">
              <w:rPr>
                <w:rFonts w:eastAsia="Times New Roman" w:cstheme="minorHAnsi"/>
                <w:sz w:val="16"/>
                <w:szCs w:val="16"/>
              </w:rPr>
              <w:fldChar w:fldCharType="begin" w:fldLock="1"/>
            </w:r>
            <w:r>
              <w:rPr>
                <w:rFonts w:eastAsia="Times New Roman" w:cstheme="minorHAnsi"/>
                <w:sz w:val="16"/>
                <w:szCs w:val="16"/>
              </w:rPr>
              <w:instrText xml:space="preserve">ADDIN CSL_CITATION {"citationItems":[{"id":"ITEM-1","itemData":{"DOI":"10.2519/jospt.2010.3313","abstract":"P atellar tendinopathy presents one of the most common and formidable challenges for competitive athletes and sports-medicine clinicians. Diagnosed clinically as activity-related anterior knee pain associated with focal patellar tendon tenderness, 29 it is frequently the source of chronic pain and limits athletic practice and performance. 20-24 Lian et al 22 reported a 14% current prevalence among elite athletes from a range of sports, with t Study deSiGn: Controlled laboratory study using a cross-sectional design. t oBJectiVeS: To evaluate knee joint dynamics in elite volleyball players with and without a history of patellar tendinopathy, focusing on mechanical energy absorption and generation. We hypothesized that tendinopathy would be associated with reduced net joint work and net joint power. t BAcKGround: Patellar tendinopathy is a common, debilitating injury affecting competitive volleyball players. t methodS: Thirteen elite male players with and without a history of patellar tendinopathy (mean </w:instrText>
            </w:r>
            <w:r>
              <w:rPr>
                <w:rFonts w:eastAsia="Times New Roman" w:cstheme="minorHAnsi" w:hint="eastAsia"/>
                <w:sz w:val="16"/>
                <w:szCs w:val="16"/>
              </w:rPr>
              <w:instrText></w:instrText>
            </w:r>
            <w:r>
              <w:rPr>
                <w:rFonts w:eastAsia="Times New Roman" w:cstheme="minorHAnsi"/>
                <w:sz w:val="16"/>
                <w:szCs w:val="16"/>
              </w:rPr>
              <w:instrText xml:space="preserve"> SD age, 27 </w:instrText>
            </w:r>
            <w:r>
              <w:rPr>
                <w:rFonts w:eastAsia="Times New Roman" w:cstheme="minorHAnsi" w:hint="eastAsia"/>
                <w:sz w:val="16"/>
                <w:szCs w:val="16"/>
              </w:rPr>
              <w:instrText></w:instrText>
            </w:r>
            <w:r>
              <w:rPr>
                <w:rFonts w:eastAsia="Times New Roman" w:cstheme="minorHAnsi"/>
                <w:sz w:val="16"/>
                <w:szCs w:val="16"/>
              </w:rPr>
              <w:instrText xml:space="preserve"> 7 years) performed maximum-effort volleyball approach jumps. Sagittal plane knee joint kinematics, kinetics, and energetics were quantified in the lead limb, using data obtained from a force platform and an 8-camera motion analysis system. Vertical ground reaction forces and pelvis vertical velocity at takeoff were examined. Independent sample t tests were used to evaluate group differences (α = .05). t reSultS: The tendinopathy group, compared to controls, demonstrated significant reductions (approximately 30%) in net joint work and net joint power during the eccentric phase of the jump, with no differences in the concentric phase. Positive-to-negative net joint work and net joint power ratios were significantly higher in the tendinopathy group, which had a net joint work ratio of 1.00 (95% CI: 0.77, 1.24) versus 0.76 (95% CI: 0.64, 0.88) for controls, and a net joint power ratio of 1.62 (95% CI: 1.15, 2.10) versus 1.00 (95% CI: 0.80, 1.21) for controls. There were no significant differences in net joint moment, angular velocity, or range of motion. Peak vertical ground reaction forces were lower for the tendinopathy group, while average vertical ground reaction forces and pelvis vertical velocity were similar. t concluSion: Patellar tendinopathy is associated with differences in sagittal plane mechanical energy absorption at the knee during maximum-effort volleyball approach jumps. Net joint work and net joint power may help define underlyi…","author":[{"dropping-particle":"","family":"Sorenson","given":"Shawn C","non-dropping-particle":"","parse-names":false,"suffix":""},{"dropping-particle":"","family":"Arya","given":"Shruti","non-dropping-particle":"","parse-names":false,"suffix":""},{"dropping-particle":"","family":"Souza","given":"Richard B","non-dropping-particle":"","parse-names":false,"suffix":""},{"dropping-particle":"","family":"Pollard","given":"Christine D","non-dropping-particle":"","parse-names":false,"suffix":""},{"dropping-particle":"","family":"Salem","given":"George J","non-dropping-particle":"","parse-names":false,"suffix":""},{"dropping-particle":"","family":"Kulig","given":"Kornelia","non-dropping-particle":"","parse-names":false,"suffix":""}],"container-title":"Journal of orthopaedic &amp; sports physical therapy","id":"ITEM-1","issue":"9","issued":{"date-parts":[["2010"]]},"page":"568-576","title":"Knee extensor dynamics in the volleyball approach jump: The influence of patellar tendinopathy","type":"article-journal","volume":"40"},"uris":["http://www.mendeley.com/documents/?uuid=ffe0e8ce-e7da-3bc5-b4ea-e4ed2ec9490f"]},{"id":"ITEM-2","itemData":{"DOI":"10.1111/sms.13595","ISSN":"16000838","abstract":"Patellar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Sports","id":"ITEM-2","issue":"3","issued":{"date-parts":[["2020"]]},"page":"540-548","title":"Jump-landing mechanics in patellar tendinopathy in elite youth basketballers","type":"article-journal","volume":"30"},"uris":["http://www.mendeley.com/documents/?uuid=1e719608-0f77-4f30-b803-515e2e142db0"]},{"id":"ITEM-3","itemData":{"DOI":"10.1055/s-0034-1395586","ISSN":"1439-3964 (Electronic)","PMID":"25607520","abstract":"The aims of this pilot study were to investigate how a novel sagittal plane kinematic measurement - the lower extremity contact angle (LECA) - relates to the landing dynamics of elite male volleyball athletes with and without patellar tendinopathy. The LECA was defined as the angle between the ground and the line connecting the center of pressure to the L5S1 marker. 18 athletes (9 with patellar tendinopathy and 9 with asymptomatic tendons) completed simulated spike jumps while instrumented for kinetic and kinematic analysis using a force platform and 3D motion analysis system. The patellar tendinopathic group demonstrated a significantly more acute LECA compared to the asymptomatic group (65.3°±2.2° vs. 69.1°±4.5°) and was the only kinematic or kinetic variable measured to discriminate between the 2 groups. The LECA further demonstrated less variability between trials than sagittal plane hip, knee, and ankle kinematics. Additionally, the LECA's - and not individual joints' - high correlation with the braking impulse ensures its predictive value for landing dynamics (r=- 0.890). The LECA has the potential to be a valuable tool to help assess jumping athletes in both injury prevention screening and as a variable that, if modified, could help alter the maladaptive behavior observed in symptomatic athletes.","author":[{"dropping-particle":"","family":"Kulig","given":"K","non-dropping-particle":"","parse-names":false,"suffix":""},{"dropping-particle":"","family":"Joiner","given":"D G","non-dropping-particle":"","parse-names":false,"suffix":""},{"dropping-particle":"","family":"Chang","given":"Y-J","non-dropping-particle":"","parse-names":false,"suffix":""}],"container-title":"International journal of sports medicine","id":"ITEM-3","issue":"5","issued":{"date-parts":[["2015","5"]]},"language":"eng","page":"400-406","title":"Landing limb posture in volleyball athletes with patellar tendinopathy: a pilot study.","type":"article-journal","volume":"36"},"uris":["http://www.mendeley.com/documents/?uuid=6ccde0f9-a5ff-404a-8c37-56c7163977ab"]}],"mendeley":{"formattedCitation":"[28,30,36]","plainTextFormattedCitation":"[28,30,36]","previouslyFormattedCitation":"[28,30,36]"},"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[28,30,36]</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7C987C9F"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2</w:t>
            </w:r>
          </w:p>
        </w:tc>
        <w:tc>
          <w:tcPr>
            <w:tcW w:w="425" w:type="dxa"/>
            <w:tcBorders>
              <w:top w:val="nil"/>
              <w:left w:val="nil"/>
              <w:bottom w:val="nil"/>
              <w:right w:val="nil"/>
            </w:tcBorders>
            <w:shd w:val="clear" w:color="auto" w:fill="auto"/>
            <w:vAlign w:val="center"/>
            <w:hideMark/>
          </w:tcPr>
          <w:p w14:paraId="00F1DF38"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nil"/>
              <w:right w:val="nil"/>
            </w:tcBorders>
            <w:shd w:val="clear" w:color="auto" w:fill="auto"/>
            <w:vAlign w:val="center"/>
            <w:hideMark/>
          </w:tcPr>
          <w:p w14:paraId="5A0D19C5"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43A27DC6"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Strong</w:t>
            </w:r>
          </w:p>
        </w:tc>
      </w:tr>
      <w:tr w:rsidR="00385D7F" w:rsidRPr="00252C1E" w14:paraId="5B5047F1" w14:textId="77777777" w:rsidTr="00791DA3">
        <w:trPr>
          <w:trHeight w:val="70"/>
        </w:trPr>
        <w:tc>
          <w:tcPr>
            <w:tcW w:w="1277" w:type="dxa"/>
            <w:vMerge/>
            <w:tcBorders>
              <w:top w:val="nil"/>
              <w:left w:val="nil"/>
              <w:bottom w:val="single" w:sz="8" w:space="0" w:color="000000"/>
              <w:right w:val="nil"/>
            </w:tcBorders>
            <w:vAlign w:val="center"/>
            <w:hideMark/>
          </w:tcPr>
          <w:p w14:paraId="1C043B14"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single" w:sz="8" w:space="0" w:color="auto"/>
              <w:right w:val="nil"/>
            </w:tcBorders>
            <w:shd w:val="clear" w:color="auto" w:fill="auto"/>
            <w:vAlign w:val="center"/>
            <w:hideMark/>
          </w:tcPr>
          <w:p w14:paraId="695B343F"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group difference in peak propulsive GRF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{"citationItems":[{"id":"ITEM-1","itemData":{"DOI":"10.1080/02640414.2012.695080","ISSN":"02640414","abstract":"Dancers are exposed to the effects of repetitive jumping and leaping as are other athletes that tend to develop patellar tendinopathy. Greater vertical ground reaction forces occur during landing from a dance leap than during takeoff and during other common athletic activities. The purposes of this study were: (1) to compare the landing ground reaction force profiles of participants with and without clinically diagnosed patellar tendinopathy, and (2) to determine the strength of the relationship between landing angle, and braking impulse. Eighteen elite pre-professional dancers (12 healthy, 6 with patellar tendinopathy; both groups 50% male) performed sauts de chat for kinetic and kinematic analysis. Dancers with patellar tendinopathy demonstrated greater peak vertical ground reaction force and impulse (36% and 15% greater, respectively). Dancers with patellar tendinopathy demonstrated greater peak braking ground reaction force and impulse (82% and 126% greater, respectively). Landing angle explained 67% of the braking impulse. Dancers with patellar tendinopathy exhibited greater vertical and braking impulses than healthy dancers. Braking impulse was strongly correlated with landing angle. While there was no difference between groups in landing angle, dancers with patellar tendinopathy exhibited greater braking impulse than their non-tendinopathic counterparts, even at similar landing angles. © 2012 Copyright Taylor and Francis Group, LLC.","author":[{"dropping-particle":"","family":"Fietzer","given":"Abbigail Lynn","non-dropping-particle":"","parse-names":false,"suffix":""},{"dropping-particle":"","family":"Chang","given":"Yu Jen","non-dropping-particle":"","parse-names":false,"suffix":""},{"dropping-particle":"","family":"Kulig","given":"Kornelia","non-dropping-particle":"","parse-names":false,"suffix":""}],"container-title":"Journal of Sports Sciences","id":"ITEM-1","issue":"11","issued":{"date-parts":[["2012","7"]]},"page":"1157-1163","title":"Dancers with patellar tendinopathy exhibit higher vertical and braking ground reaction forces during landing","type":"article-journal","volume":"30"},"uris":["http://www.mendeley.com/documents/?uuid=ece67d2c-ebeb-3b8c-b10a-4bc62b7e2227"]}],"mendeley":{"formattedCitation":"[35]","plainTextFormattedCitation":"[35]","previouslyFormattedCitation":"[35]"},"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[35]</w:t>
            </w:r>
            <w:r w:rsidRPr="00252C1E">
              <w:rPr>
                <w:rFonts w:eastAsia="Times New Roman" w:cstheme="minorHAnsi"/>
                <w:sz w:val="16"/>
                <w:szCs w:val="16"/>
              </w:rPr>
              <w:fldChar w:fldCharType="end"/>
            </w:r>
            <w:r w:rsidRPr="00252C1E">
              <w:rPr>
                <w:rFonts w:eastAsia="Times New Roman" w:cstheme="minorHAnsi"/>
                <w:sz w:val="16"/>
                <w:szCs w:val="16"/>
                <w:lang w:eastAsia="en-GB"/>
              </w:rPr>
              <w:t xml:space="preserve">, propulsive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{"citationItems":[{"id":"ITEM-1","itemData":{"DOI":"10.1080/02640414.2012.695080","ISSN":"02640414","abstract":"Dancers are exposed to the effects of repetitive jumping and leaping as are other athletes that tend to develop patellar tendinopathy. Greater vertical ground reaction forces occur during landing from a dance leap than during takeoff and during other common athletic activities. The purposes of this study were: (1) to compare the landing ground reaction force profiles of participants with and without clinically diagnosed patellar tendinopathy, and (2) to determine the strength of the relationship between landing angle, and braking impulse. Eighteen elite pre-professional dancers (12 healthy, 6 with patellar tendinopathy; both groups 50% male) performed sauts de chat for kinetic and kinematic analysis. Dancers with patellar tendinopathy demonstrated greater peak vertical ground reaction force and impulse (36% and 15% greater, respectively). Dancers with patellar tendinopathy demonstrated greater peak braking ground reaction force and impulse (82% and 126% greater, respectively). Landing angle explained 67% of the braking impulse. Dancers with patellar tendinopathy exhibited greater vertical and braking impulses than healthy dancers. Braking impulse was strongly correlated with landing angle. While there was no difference between groups in landing angle, dancers with patellar tendinopathy exhibited greater braking impulse than their non-tendinopathic counterparts, even at similar landing angles. © 2012 Copyright Taylor and Francis Group, LLC.","author":[{"dropping-particle":"","family":"Fietzer","given":"Abbigail Lynn","non-dropping-particle":"","parse-names":false,"suffix":""},{"dropping-particle":"","family":"Chang","given":"Yu Jen","non-dropping-particle":"","parse-names":false,"suffix":""},{"dropping-particle":"","family":"Kulig","given":"Kornelia","non-dropping-particle":"","parse-names":false,"suffix":""}],"container-title":"Journal of Sports Sciences","id":"ITEM-1","issue":"11","issued":{"date-parts":[["2012","7"]]},"page":"1157-1163","title":"Dancers with patellar tendinopathy exhibit higher vertical and braking ground reaction forces during landing","type":"article-journal","volume":"30"},"uris":["http://www.mendeley.com/documents/?uuid=ece67d2c-ebeb-3b8c-b10a-4bc62b7e2227"]}],"mendeley":{"formattedCitation":"[35]","plainTextFormattedCitation":"[35]","previouslyFormattedCitation":"[35]"},"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[35]</w:t>
            </w:r>
            <w:r w:rsidRPr="00252C1E">
              <w:rPr>
                <w:rFonts w:eastAsia="Times New Roman" w:cstheme="minorHAnsi"/>
                <w:sz w:val="16"/>
                <w:szCs w:val="16"/>
              </w:rPr>
              <w:fldChar w:fldCharType="end"/>
            </w:r>
            <w:r w:rsidRPr="00252C1E">
              <w:rPr>
                <w:rFonts w:eastAsia="Times New Roman" w:cstheme="minorHAnsi"/>
                <w:sz w:val="16"/>
                <w:szCs w:val="16"/>
                <w:lang w:eastAsia="en-GB"/>
              </w:rPr>
              <w:t xml:space="preserve"> &amp; braking impulse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{"citationItems":[{"id":"ITEM-1","itemData":{"DOI":"10.1055/s-0034-1395586","ISSN":"1439-3964 (Electronic)","PMID":"25607520","abstract":"The aims of this pilot study were to investigate how a novel sagittal plane kinematic measurement - the lower extremity contact angle (LECA) - relates to the landing dynamics of elite male volleyball athletes with and without patellar tendinopathy. The LECA was defined as the angle between the ground and the line connecting the center of pressure to the L5S1 marker. 18 athletes (9 with patellar tendinopathy and 9 with asymptomatic tendons) completed simulated spike jumps while instrumented for kinetic and kinematic analysis using a force platform and 3D motion analysis system. The patellar tendinopathic group demonstrated a significantly more acute LECA compared to the asymptomatic group (65.3°±2.2° vs. 69.1°±4.5°) and was the only kinematic or kinetic variable measured to discriminate between the 2 groups. The LECA further demonstrated less variability between trials than sagittal plane hip, knee, and ankle kinematics. Additionally, the LECA's - and not individual joints' - high correlation with the braking impulse ensures its predictive value for landing dynamics (r=- 0.890). The LECA has the potential to be a valuable tool to help assess jumping athletes in both injury prevention screening and as a variable that, if modified, could help alter the maladaptive behavior observed in symptomatic athletes.","author":[{"dropping-particle":"","family":"Kulig","given":"K","non-dropping-particle":"","parse-names":false,"suffix":""},{"dropping-particle":"","family":"Joiner","given":"D G","non-dropping-particle":"","parse-names":false,"suffix":""},{"dropping-particle":"","family":"Chang","given":"Y-J","non-dropping-particle":"","parse-names":false,"suffix":""}],"container-title":"International journal of sports medicine","id":"ITEM-1","issue":"5","issued":{"date-parts":[["2015","5"]]},"language":"eng","page":"400-406","title":"Landing limb posture in volleyball athletes with patellar tendinopathy: a pilot study.","type":"article-journal","volume":"36"},"uris":["http://www.mendeley.com/documents/?uuid=6ccde0f9-a5ff-404a-8c37-56c7163977ab"]}],"mendeley":{"formattedCitation":"[36]","plainTextFormattedCitation":"[36]","previouslyFormattedCitation":"[36]"},"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[36]</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single" w:sz="8" w:space="0" w:color="auto"/>
              <w:right w:val="nil"/>
            </w:tcBorders>
            <w:shd w:val="clear" w:color="auto" w:fill="auto"/>
            <w:noWrap/>
            <w:vAlign w:val="center"/>
            <w:hideMark/>
          </w:tcPr>
          <w:p w14:paraId="6AF047C0"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w:t>
            </w:r>
          </w:p>
        </w:tc>
        <w:tc>
          <w:tcPr>
            <w:tcW w:w="425" w:type="dxa"/>
            <w:tcBorders>
              <w:top w:val="nil"/>
              <w:left w:val="nil"/>
              <w:bottom w:val="single" w:sz="8" w:space="0" w:color="auto"/>
              <w:right w:val="nil"/>
            </w:tcBorders>
            <w:shd w:val="clear" w:color="auto" w:fill="auto"/>
            <w:vAlign w:val="center"/>
            <w:hideMark/>
          </w:tcPr>
          <w:p w14:paraId="1EFD7C0D"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2</w:t>
            </w:r>
          </w:p>
        </w:tc>
        <w:tc>
          <w:tcPr>
            <w:tcW w:w="392" w:type="dxa"/>
            <w:tcBorders>
              <w:top w:val="nil"/>
              <w:left w:val="nil"/>
              <w:bottom w:val="single" w:sz="8" w:space="0" w:color="auto"/>
              <w:right w:val="nil"/>
            </w:tcBorders>
            <w:shd w:val="clear" w:color="auto" w:fill="auto"/>
            <w:vAlign w:val="center"/>
            <w:hideMark/>
          </w:tcPr>
          <w:p w14:paraId="7D8CB664"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top w:val="nil"/>
              <w:left w:val="nil"/>
              <w:bottom w:val="single" w:sz="8" w:space="0" w:color="auto"/>
              <w:right w:val="nil"/>
            </w:tcBorders>
            <w:shd w:val="clear" w:color="auto" w:fill="auto"/>
            <w:noWrap/>
            <w:vAlign w:val="center"/>
            <w:hideMark/>
          </w:tcPr>
          <w:p w14:paraId="1A3E18F6"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 </w:t>
            </w:r>
          </w:p>
        </w:tc>
      </w:tr>
      <w:tr w:rsidR="00385D7F" w:rsidRPr="00252C1E" w14:paraId="1D4A73CB" w14:textId="77777777" w:rsidTr="00791DA3">
        <w:trPr>
          <w:trHeight w:val="240"/>
        </w:trPr>
        <w:tc>
          <w:tcPr>
            <w:tcW w:w="1277" w:type="dxa"/>
            <w:vMerge w:val="restart"/>
            <w:tcBorders>
              <w:top w:val="nil"/>
              <w:left w:val="nil"/>
              <w:bottom w:val="nil"/>
              <w:right w:val="nil"/>
            </w:tcBorders>
            <w:shd w:val="clear" w:color="auto" w:fill="auto"/>
            <w:hideMark/>
          </w:tcPr>
          <w:p w14:paraId="31E4D9B2" w14:textId="77777777" w:rsidR="00385D7F" w:rsidRPr="00252C1E" w:rsidRDefault="00385D7F" w:rsidP="00791DA3">
            <w:pPr>
              <w:spacing w:after="0"/>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Joint moments</w:t>
            </w:r>
          </w:p>
        </w:tc>
        <w:tc>
          <w:tcPr>
            <w:tcW w:w="6237" w:type="dxa"/>
            <w:tcBorders>
              <w:top w:val="nil"/>
              <w:left w:val="nil"/>
              <w:bottom w:val="nil"/>
              <w:right w:val="nil"/>
            </w:tcBorders>
            <w:shd w:val="clear" w:color="auto" w:fill="auto"/>
            <w:vAlign w:val="center"/>
            <w:hideMark/>
          </w:tcPr>
          <w:p w14:paraId="33803FC8" w14:textId="77777777" w:rsidR="00385D7F" w:rsidRPr="00252C1E" w:rsidRDefault="00385D7F" w:rsidP="00791DA3">
            <w:pPr>
              <w:spacing w:after="0"/>
              <w:rPr>
                <w:rFonts w:eastAsia="Times New Roman" w:cstheme="minorHAnsi"/>
                <w:sz w:val="16"/>
                <w:szCs w:val="16"/>
                <w:vertAlign w:val="superscript"/>
                <w:lang w:eastAsia="en-GB"/>
              </w:rPr>
            </w:pPr>
            <w:r w:rsidRPr="00252C1E">
              <w:rPr>
                <w:rFonts w:eastAsia="Times New Roman" w:cstheme="minorHAnsi"/>
                <w:sz w:val="16"/>
                <w:szCs w:val="16"/>
                <w:lang w:eastAsia="en-GB"/>
              </w:rPr>
              <w:t xml:space="preserve">Foot inversion moment might be related to PT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author":[{"dropping-particle":"","family":"Richards","given":"DP","non-dropping-particle":"","parse-names":false,"suffix":""},{"dropping-particle":"","family":"Ajemian","given":"SV","non-dropping-particle":"","parse-names":false,"suffix":""},{"dropping-particle":"","family":"Wiley","given":"JP","non-dropping-particle":"","parse-names":false,"suffix":""},{"dropping-particle":"","family":"Brunet","given":"JA","non-dropping-particle":"","parse-names":false,"suffix":""},{"dropping-particle":"","family":"Zernicke","given":"RF","non-dropping-particle":"","parse-names":false,"suffix":""}],"container-title":"Clinical journal of sport medicine","id":"ITEM-1","issue":"5","issued":{"date-parts":[["2002"]]},"page":"266-272","title":"Relation between ankle joint dynamics and patellar tendinopathy in elite volleyball players","type":"article-journal","volume":"12"},"uris":["http://www.mendeley.com/documents/?uuid=e902f3c5-626e-383e-bedf-d8b11b52126a"]}],"mendeley":{"formattedCitation":"[41]","plainTextFormattedCitation":"[41]","previouslyFormattedCitation":"[41]"},"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[41]</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hideMark/>
          </w:tcPr>
          <w:p w14:paraId="5A1BA562"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71A4969C" w14:textId="77777777" w:rsidR="00385D7F" w:rsidRPr="00252C1E" w:rsidRDefault="00385D7F" w:rsidP="00791DA3">
            <w:pPr>
              <w:spacing w:after="0"/>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5232E218"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1309" w:type="dxa"/>
            <w:tcBorders>
              <w:top w:val="nil"/>
              <w:left w:val="nil"/>
              <w:bottom w:val="nil"/>
              <w:right w:val="nil"/>
            </w:tcBorders>
            <w:shd w:val="clear" w:color="auto" w:fill="auto"/>
            <w:noWrap/>
            <w:vAlign w:val="center"/>
            <w:hideMark/>
          </w:tcPr>
          <w:p w14:paraId="0518A3A4"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 </w:t>
            </w:r>
          </w:p>
        </w:tc>
      </w:tr>
      <w:tr w:rsidR="00385D7F" w:rsidRPr="00252C1E" w14:paraId="578F4C17" w14:textId="77777777" w:rsidTr="00791DA3">
        <w:trPr>
          <w:trHeight w:val="240"/>
        </w:trPr>
        <w:tc>
          <w:tcPr>
            <w:tcW w:w="1277" w:type="dxa"/>
            <w:vMerge/>
            <w:tcBorders>
              <w:top w:val="nil"/>
              <w:left w:val="nil"/>
              <w:bottom w:val="nil"/>
              <w:right w:val="nil"/>
            </w:tcBorders>
            <w:vAlign w:val="center"/>
            <w:hideMark/>
          </w:tcPr>
          <w:p w14:paraId="4C48E27A"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232530D9"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Higher LR of ankle moment development in previous PT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{"citationItems":[{"id":"ITEM-1","itemData":{"DOI":"10.1136/bjsm.2006.032565","author":[{"dropping-particle":"","family":"Bisseling","given":"Rob W","non-dropping-particle":"","parse-names":false,"suffix":""},{"dropping-particle":"","family":"Hof","given":"At L","non-dropping-particle":"","parse-names":false,"suffix":""},{"dropping-particle":"","family":"Bredeweg","given":"Steef W","non-dropping-particle":"","parse-names":false,"suffix":""},{"dropping-particle":"","family":"Zwerver","given":"Johannes","non-dropping-particle":"","parse-names":false,"suffix":""},{"dropping-particle":"","family":"Mulder","given":"Theo","non-dropping-particle":"","parse-names":false,"suffix":""}],"container-title":"Br J Sports Med","id":"ITEM-1","issue":"7","issued":{"date-parts":[["2007"]]},"page":"8","title":"Relationship between landing strategy and patellar tendinopathy in volleyball","type":"article-journal","volume":"41"},"uris":["http://www.mendeley.com/documents/?uuid=d67a535f-ded8-333e-8984-329d218d3bbf"]}],"mendeley":{"formattedCitation":"[32]","plainTextFormattedCitation":"[32]","previouslyFormattedCitation":"[32]"},"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[32]</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hideMark/>
          </w:tcPr>
          <w:p w14:paraId="64CFB618"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0F899894"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nil"/>
              <w:right w:val="nil"/>
            </w:tcBorders>
            <w:shd w:val="clear" w:color="auto" w:fill="auto"/>
            <w:vAlign w:val="center"/>
            <w:hideMark/>
          </w:tcPr>
          <w:p w14:paraId="2CAF21C9"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55AFE273"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 </w:t>
            </w:r>
          </w:p>
        </w:tc>
      </w:tr>
      <w:tr w:rsidR="00385D7F" w:rsidRPr="00252C1E" w14:paraId="2EEBF00A" w14:textId="77777777" w:rsidTr="00791DA3">
        <w:trPr>
          <w:trHeight w:val="64"/>
        </w:trPr>
        <w:tc>
          <w:tcPr>
            <w:tcW w:w="1277" w:type="dxa"/>
            <w:vMerge/>
            <w:tcBorders>
              <w:top w:val="nil"/>
              <w:left w:val="nil"/>
              <w:bottom w:val="nil"/>
              <w:right w:val="nil"/>
            </w:tcBorders>
            <w:vAlign w:val="center"/>
            <w:hideMark/>
          </w:tcPr>
          <w:p w14:paraId="2F66E0EE"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single" w:sz="8" w:space="0" w:color="auto"/>
              <w:right w:val="nil"/>
            </w:tcBorders>
            <w:shd w:val="clear" w:color="auto" w:fill="auto"/>
            <w:vAlign w:val="center"/>
            <w:hideMark/>
          </w:tcPr>
          <w:p w14:paraId="18CFC462"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relation between PT and ankle joint contribution to the total support moment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{"citationItems":[{"id":"ITEM-1","itemData":{"DOI":"10.1123/jab.26.3.249","ISSN":"1065-8483 (Print)","PMID":"20841615","abstract":"The purpose of the current investigation was to test the hypothesis that subjects with patellar tendinopathy would demonstrate altered sagittal plane joint moment contributions during hopping tasks. Fourteen subjects (7 patellar tendinopathy, 7 controls) participated. Sagittal net joint moments of the lower extremity, total support moment, and joint contributions to the total support moment were calculated while subjects hopped continuously at a self-selected frequency and at 1.67 Hz. Significant differences were observed for contributions to the total support moment (p=.022). When averaged across hopping frequencies, subjects with patellar tendinopathy demonstrated greater hip contribution (p=.030) and lesser knee contribution (p=.006) compared with the control subjects. Shifting the workload away from the knee and toward the hip may result in a detrimental increase in hip demand and potentially harmful long-term effects on the articular cartilage of the hip.","author":[{"dropping-particle":"","family":"Souza","given":"Richard B","non-dropping-particle":"","parse-names":false,"suffix":""},{"dropping-particle":"","family":"Arya","given":"Shruti","non-dropping-particle":"","parse-names":false,"suffix":""},{"dropping-particle":"","family":"Pollard","given":"Christine D","non-dropping-particle":"","parse-names":false,"suffix":""},{"dropping-particle":"","family":"Salem","given":"George","non-dropping-particle":"","parse-names":false,"suffix":""},{"dropping-particle":"","family":"Kulig","given":"Kornelia","non-dropping-particle":"","parse-names":false,"suffix":""}],"container-title":"Journal of applied biomechanics","id":"ITEM-1","issue":"3","issued":{"date-parts":[["2010","8"]]},"language":"eng","page":"249-255","title":"Patellar tendinopathy alters the distribution of lower extremity net joint moments during hopping.","type":"article-journal","volume":"26"},"uris":["http://www.mendeley.com/documents/?uuid=e80cd853-6dac-489c-b156-4e9cc65a896f"]}],"mendeley":{"formattedCitation":"[31]","plainTextFormattedCitation":"[31]","previouslyFormattedCitation":"[31]"},"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[31]</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single" w:sz="8" w:space="0" w:color="auto"/>
              <w:right w:val="nil"/>
            </w:tcBorders>
            <w:shd w:val="clear" w:color="auto" w:fill="auto"/>
            <w:noWrap/>
            <w:vAlign w:val="center"/>
            <w:hideMark/>
          </w:tcPr>
          <w:p w14:paraId="75ADA6BC"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single" w:sz="8" w:space="0" w:color="auto"/>
              <w:right w:val="nil"/>
            </w:tcBorders>
            <w:shd w:val="clear" w:color="auto" w:fill="auto"/>
            <w:vAlign w:val="center"/>
            <w:hideMark/>
          </w:tcPr>
          <w:p w14:paraId="21E270E9"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392" w:type="dxa"/>
            <w:tcBorders>
              <w:top w:val="nil"/>
              <w:left w:val="nil"/>
              <w:bottom w:val="single" w:sz="8" w:space="0" w:color="auto"/>
              <w:right w:val="nil"/>
            </w:tcBorders>
            <w:shd w:val="clear" w:color="auto" w:fill="auto"/>
            <w:vAlign w:val="center"/>
            <w:hideMark/>
          </w:tcPr>
          <w:p w14:paraId="071262CE"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top w:val="nil"/>
              <w:left w:val="nil"/>
              <w:bottom w:val="single" w:sz="8" w:space="0" w:color="auto"/>
              <w:right w:val="nil"/>
            </w:tcBorders>
            <w:shd w:val="clear" w:color="auto" w:fill="auto"/>
            <w:noWrap/>
            <w:vAlign w:val="center"/>
            <w:hideMark/>
          </w:tcPr>
          <w:p w14:paraId="6765293D"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02FE5508" w14:textId="77777777" w:rsidTr="00791DA3">
        <w:trPr>
          <w:trHeight w:val="240"/>
        </w:trPr>
        <w:tc>
          <w:tcPr>
            <w:tcW w:w="1277" w:type="dxa"/>
            <w:vMerge/>
            <w:tcBorders>
              <w:top w:val="nil"/>
              <w:left w:val="nil"/>
              <w:bottom w:val="nil"/>
              <w:right w:val="nil"/>
            </w:tcBorders>
            <w:vAlign w:val="center"/>
            <w:hideMark/>
          </w:tcPr>
          <w:p w14:paraId="2C64722C"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247CC0DA"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An association of smaller knee moments with PT vs healthy controls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{"citationItems":[{"id":"ITEM-1","itemData":{"DOI":"10.1136/bjsm.2006.032565","author":[{"dropping-particle":"","family":"Bisseling","given":"Rob W","non-dropping-particle":"","parse-names":false,"suffix":""},{"dropping-particle":"","family":"Hof","given":"At L","non-dropping-particle":"","parse-names":false,"suffix":""},{"dropping-particle":"","family":"Bredeweg","given":"Steef W","non-dropping-particle":"","parse-names":false,"suffix":""},{"dropping-particle":"","family":"Zwerver","given":"Johannes","non-dropping-particle":"","parse-names":false,"suffix":""},{"dropping-particle":"","family":"Mulder","given":"Theo","non-dropping-particle":"","parse-names":false,"suffix":""}],"container-title":"Br J Sports Med","id":"ITEM-1","issue":"7","issued":{"date-parts":[["2007"]]},"page":"8","title":"Relationship between landing strategy and patellar tendinopathy in volleyball","type":"article-journal","volume":"41"},"uris":["http://www.mendeley.com/documents/?uuid=d67a535f-ded8-333e-8984-329d218d3bbf"]}],"mendeley":{"formattedCitation":"[32]","plainTextFormattedCitation":"[32]","previouslyFormattedCitation":"[32]"},"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[32]</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60FF2DE1" w14:textId="77777777" w:rsidR="00385D7F" w:rsidRPr="00252C1E" w:rsidRDefault="00385D7F" w:rsidP="00791DA3">
            <w:pPr>
              <w:spacing w:after="0"/>
              <w:jc w:val="center"/>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389003E7"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nil"/>
              <w:right w:val="nil"/>
            </w:tcBorders>
            <w:shd w:val="clear" w:color="auto" w:fill="auto"/>
            <w:vAlign w:val="center"/>
            <w:hideMark/>
          </w:tcPr>
          <w:p w14:paraId="07F295BB"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0066CE20"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 </w:t>
            </w:r>
          </w:p>
        </w:tc>
      </w:tr>
      <w:tr w:rsidR="00385D7F" w:rsidRPr="00252C1E" w14:paraId="15E8279E" w14:textId="77777777" w:rsidTr="00791DA3">
        <w:trPr>
          <w:trHeight w:val="80"/>
        </w:trPr>
        <w:tc>
          <w:tcPr>
            <w:tcW w:w="1277" w:type="dxa"/>
            <w:vMerge/>
            <w:tcBorders>
              <w:top w:val="nil"/>
              <w:left w:val="nil"/>
              <w:bottom w:val="nil"/>
              <w:right w:val="nil"/>
            </w:tcBorders>
            <w:vAlign w:val="center"/>
          </w:tcPr>
          <w:p w14:paraId="7210B83F"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tcPr>
          <w:p w14:paraId="067934C7"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An association of smaller knee moments with PT vs PTA </w:t>
            </w:r>
            <w:r w:rsidRPr="00252C1E">
              <w:rPr>
                <w:rFonts w:eastAsia="Times New Roman" w:cstheme="minorHAnsi"/>
                <w:sz w:val="16"/>
                <w:szCs w:val="16"/>
              </w:rPr>
              <w:fldChar w:fldCharType="begin" w:fldLock="1"/>
            </w:r>
            <w:r w:rsidRPr="00252C1E">
              <w:rPr>
                <w:rFonts w:eastAsia="Times New Roman" w:cstheme="minorHAnsi"/>
                <w:sz w:val="16"/>
                <w:szCs w:val="16"/>
              </w:rPr>
              <w:instrText>ADDIN CSL_CITATION {"citationItems":[{"id":"ITEM-1","itemData":{"DOI":"10.1249/MSS.0000000000001369","ISSN":"0195-9131","PMID":"28704344","abstract":"PURPOSE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exercise","id":"ITEM-1","issue":"12","issued":{"date-parts":[["2017","12"]]},"page":"2517-2527","title":"Effects of altering trunk position during landings on patellar tendon force and pain.","type":"article-journal","volume":"49"},"uris":["http://www.mendeley.com/documents/?uuid=0e304e3b-07d1-409d-bc48-e4ffc0db4a00"]}],"mendeley":{"formattedCitation":"[29]","plainTextFormattedCitation":"[29]","previouslyFormattedCitation":"[29]"},"properties":{"noteIndex":0},"schema":"https://github.com/citation-style-language/schema/raw/master/csl-citation.json"}</w:instrText>
            </w:r>
            <w:r w:rsidRPr="00252C1E">
              <w:rPr>
                <w:rFonts w:eastAsia="Times New Roman" w:cstheme="minorHAnsi"/>
                <w:sz w:val="16"/>
                <w:szCs w:val="16"/>
              </w:rPr>
              <w:fldChar w:fldCharType="separate"/>
            </w:r>
            <w:r w:rsidRPr="00252C1E">
              <w:rPr>
                <w:rFonts w:eastAsia="Times New Roman" w:cstheme="minorHAnsi"/>
                <w:noProof/>
                <w:sz w:val="16"/>
                <w:szCs w:val="16"/>
              </w:rPr>
              <w:t>[29]</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tcPr>
          <w:p w14:paraId="72EA5922"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tcPr>
          <w:p w14:paraId="236A58F3"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tcPr>
          <w:p w14:paraId="41E335D3"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tcPr>
          <w:p w14:paraId="4494A76F"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49B8B127" w14:textId="77777777" w:rsidTr="00791DA3">
        <w:trPr>
          <w:trHeight w:val="111"/>
        </w:trPr>
        <w:tc>
          <w:tcPr>
            <w:tcW w:w="1277" w:type="dxa"/>
            <w:vMerge/>
            <w:tcBorders>
              <w:top w:val="nil"/>
              <w:left w:val="nil"/>
              <w:bottom w:val="nil"/>
              <w:right w:val="nil"/>
            </w:tcBorders>
            <w:vAlign w:val="center"/>
            <w:hideMark/>
          </w:tcPr>
          <w:p w14:paraId="06448728"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0E01CA33"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ER moment at the left knee might be implicated in PT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{"citationItems":[{"id":"ITEM-1","itemData":{"DOI":"10.1177/036354659602400520","ISSN":"0363-5465","abstract":"We quantified the lower extremity dynamics developed during the volleyball spike and block jumps to find out if predictive relations exist between jump dynamics and patellar tendinitis. Lower extremity movement biomechanics were analyzed for 10 members of the 1994 Canadian Men's National Volleyball Team (all right-handed hitters). Based on physical examination, 3 of the 10 players had patellar tendon pain associated with patellar tendinitis at the time of testing. In masked biomechanical and logistic regression analyses, we discovered that the vertical ground-reaction force during the take-off phase of both spike and block jumps was a significant predictor of patellar tendinitis-correctly predicting the presence or absence of patellar tendinitis in 8 of 10 players. Deepest knee flexion angle (during landing from the spike jump) predicted 10 of 10 cases correctly for the left knee. The external tibial torsional moment (during the takeoff for the right knee with the spike jump and for the left knee with the block jump) was also a significant predictor of tendinitis. In these players, the likelihood of patellar tendon pain was significantly related to high forces and rates of loading in the knee extensor mechanism, combined with large external tibial torsional moments and deep knee flexion angles.","author":[{"dropping-particle":"","family":"Richards","given":"David P.","non-dropping-particle":"","parse-names":false,"suffix":""},{"dropping-particle":"V.","family":"Ajemian","given":"Stanley","non-dropping-particle":"","parse-names":false,"suffix":""},{"dropping-particle":"","family":"Wiley","given":"J. Preston","non-dropping-particle":"","parse-names":false,"suffix":""},{"dropping-particle":"","family":"Zernicke","given":"Ronald F.","non-dropping-particle":"","parse-names":false,"suffix":""}],"container-title":"AMERICAN JOURNAL OF SPORTS MEDICINE","id":"ITEM-1","issue":"5","issued":{"date-parts":[["1996"]]},"page":"676-683","title":"Knee joint dynamics predict patellar tendinitis in elite volleyball players","type":"article-journal","volume":"24"},"uris":["http://www.mendeley.com/documents/?uuid=f8dcf0af-e2da-4c0f-90e4-797bc44366b0"]}],"mendeley":{"formattedCitation":"[40]","plainTextFormattedCitation":"[40]","previouslyFormattedCitation":"[40]"},"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[40]</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75B6B0A2"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7CA33A33"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1CFCA067"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1309" w:type="dxa"/>
            <w:tcBorders>
              <w:top w:val="nil"/>
              <w:left w:val="nil"/>
              <w:bottom w:val="nil"/>
              <w:right w:val="nil"/>
            </w:tcBorders>
            <w:shd w:val="clear" w:color="auto" w:fill="auto"/>
            <w:noWrap/>
            <w:vAlign w:val="center"/>
            <w:hideMark/>
          </w:tcPr>
          <w:p w14:paraId="22A25C39"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 </w:t>
            </w:r>
          </w:p>
        </w:tc>
      </w:tr>
      <w:tr w:rsidR="00385D7F" w:rsidRPr="00252C1E" w14:paraId="2DE1BF62" w14:textId="77777777" w:rsidTr="00791DA3">
        <w:trPr>
          <w:trHeight w:val="64"/>
        </w:trPr>
        <w:tc>
          <w:tcPr>
            <w:tcW w:w="1277" w:type="dxa"/>
            <w:vMerge/>
            <w:tcBorders>
              <w:top w:val="nil"/>
              <w:left w:val="nil"/>
              <w:bottom w:val="nil"/>
              <w:right w:val="nil"/>
            </w:tcBorders>
            <w:vAlign w:val="center"/>
            <w:hideMark/>
          </w:tcPr>
          <w:p w14:paraId="4D70F2B8"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011C569D"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Peak tibial ER moment predicted 8/10 cases for PT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{"citationItems":[{"id":"ITEM-1","itemData":{"DOI":"10.1177/036354659602400520","ISSN":"0363-5465","abstract":"We quantified the lower extremity dynamics developed during the volleyball spike and block jumps to find out if predictive relations exist between jump dynamics and patellar tendinitis. Lower extremity movement biomechanics were analyzed for 10 members of the 1994 Canadian Men's National Volleyball Team (all right-handed hitters). Based on physical examination, 3 of the 10 players had patellar tendon pain associated with patellar tendinitis at the time of testing. In masked biomechanical and logistic regression analyses, we discovered that the vertical ground-reaction force during the take-off phase of both spike and block jumps was a significant predictor of patellar tendinitis-correctly predicting the presence or absence of patellar tendinitis in 8 of 10 players. Deepest knee flexion angle (during landing from the spike jump) predicted 10 of 10 cases correctly for the left knee. The external tibial torsional moment (during the takeoff for the right knee with the spike jump and for the left knee with the block jump) was also a significant predictor of tendinitis. In these players, the likelihood of patellar tendon pain was significantly related to high forces and rates of loading in the knee extensor mechanism, combined with large external tibial torsional moments and deep knee flexion angles.","author":[{"dropping-particle":"","family":"Richards","given":"David P.","non-dropping-particle":"","parse-names":false,"suffix":""},{"dropping-particle":"V.","family":"Ajemian","given":"Stanley","non-dropping-particle":"","parse-names":false,"suffix":""},{"dropping-particle":"","family":"Wiley","given":"J. Preston","non-dropping-particle":"","parse-names":false,"suffix":""},{"dropping-particle":"","family":"Zernicke","given":"Ronald F.","non-dropping-particle":"","parse-names":false,"suffix":""}],"container-title":"AMERICAN JOURNAL OF SPORTS MEDICINE","id":"ITEM-1","issue":"5","issued":{"date-parts":[["1996"]]},"page":"676-683","title":"Knee joint dynamics predict patellar tendinitis in elite volleyball players","type":"article-journal","volume":"24"},"uris":["http://www.mendeley.com/documents/?uuid=f8dcf0af-e2da-4c0f-90e4-797bc44366b0"]}],"mendeley":{"formattedCitation":"[40]","plainTextFormattedCitation":"[40]","previouslyFormattedCitation":"[40]"},"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[40]</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37336960"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4A5E6563"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22646048"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1309" w:type="dxa"/>
            <w:tcBorders>
              <w:top w:val="nil"/>
              <w:left w:val="nil"/>
              <w:bottom w:val="nil"/>
              <w:right w:val="nil"/>
            </w:tcBorders>
            <w:shd w:val="clear" w:color="auto" w:fill="auto"/>
            <w:noWrap/>
            <w:vAlign w:val="center"/>
            <w:hideMark/>
          </w:tcPr>
          <w:p w14:paraId="7FCE7169"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 </w:t>
            </w:r>
          </w:p>
        </w:tc>
      </w:tr>
      <w:tr w:rsidR="00385D7F" w:rsidRPr="00252C1E" w14:paraId="2F1CD23F" w14:textId="77777777" w:rsidTr="00791DA3">
        <w:trPr>
          <w:trHeight w:val="102"/>
        </w:trPr>
        <w:tc>
          <w:tcPr>
            <w:tcW w:w="1277" w:type="dxa"/>
            <w:vMerge/>
            <w:tcBorders>
              <w:top w:val="nil"/>
              <w:left w:val="nil"/>
              <w:bottom w:val="nil"/>
              <w:right w:val="nil"/>
            </w:tcBorders>
            <w:vAlign w:val="center"/>
            <w:hideMark/>
          </w:tcPr>
          <w:p w14:paraId="4877DE5B"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399A1509"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JPTs displayed lower knee joint contribution to the total support moment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{"citationItems":[{"id":"ITEM-1","itemData":{"DOI":"10.1123/jab.26.3.249","ISSN":"1065-8483 (Print)","PMID":"20841615","abstract":"The purpose of the current investigation was to test the hypothesis that subjects with patellar tendinopathy would demonstrate altered sagittal plane joint moment contributions during hopping tasks. Fourteen subjects (7 patellar tendinopathy, 7 controls) participated. Sagittal net joint moments of the lower extremity, total support moment, and joint contributions to the total support moment were calculated while subjects hopped continuously at a self-selected frequency and at 1.67 Hz. Significant differences were observed for contributions to the total support moment (p=.022). When averaged across hopping frequencies, subjects with patellar tendinopathy demonstrated greater hip contribution (p=.030) and lesser knee contribution (p=.006) compared with the control subjects. Shifting the workload away from the knee and toward the hip may result in a detrimental increase in hip demand and potentially harmful long-term effects on the articular cartilage of the hip.","author":[{"dropping-particle":"","family":"Souza","given":"Richard B","non-dropping-particle":"","parse-names":false,"suffix":""},{"dropping-particle":"","family":"Arya","given":"Shruti","non-dropping-particle":"","parse-names":false,"suffix":""},{"dropping-particle":"","family":"Pollard","given":"Christine D","non-dropping-particle":"","parse-names":false,"suffix":""},{"dropping-particle":"","family":"Salem","given":"George","non-dropping-particle":"","parse-names":false,"suffix":""},{"dropping-particle":"","family":"Kulig","given":"Kornelia","non-dropping-particle":"","parse-names":false,"suffix":""}],"container-title":"Journal of applied biomechanics","id":"ITEM-1","issue":"3","issued":{"date-parts":[["2010","8"]]},"language":"eng","page":"249-255","title":"Patellar tendinopathy alters the distribution of lower extremity net joint moments during hopping.","type":"article-journal","volume":"26"},"uris":["http://www.mendeley.com/documents/?uuid=e80cd853-6dac-489c-b156-4e9cc65a896f"]}],"mendeley":{"formattedCitation":"[31]","plainTextFormattedCitation":"[31]","previouslyFormattedCitation":"[31]"},"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[31]</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6725DB26"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32553BB0"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0ADFA496"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40B9B335"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1CE30298" w14:textId="77777777" w:rsidTr="00791DA3">
        <w:trPr>
          <w:trHeight w:val="162"/>
        </w:trPr>
        <w:tc>
          <w:tcPr>
            <w:tcW w:w="1277" w:type="dxa"/>
            <w:vMerge/>
            <w:tcBorders>
              <w:top w:val="nil"/>
              <w:left w:val="nil"/>
              <w:bottom w:val="nil"/>
              <w:right w:val="nil"/>
            </w:tcBorders>
            <w:vAlign w:val="center"/>
            <w:hideMark/>
          </w:tcPr>
          <w:p w14:paraId="7FBA7421"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2F060D80"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A relation between higher LR of knee moment and previous PT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{"citationItems":[{"id":"ITEM-1","itemData":{"DOI":"10.1136/bjsm.2006.032565","author":[{"dropping-particle":"","family":"Bisseling","given":"Rob W","non-dropping-particle":"","parse-names":false,"suffix":""},{"dropping-particle":"","family":"Hof","given":"At L","non-dropping-particle":"","parse-names":false,"suffix":""},{"dropping-particle":"","family":"Bredeweg","given":"Steef W","non-dropping-particle":"","parse-names":false,"suffix":""},{"dropping-particle":"","family":"Zwerver","given":"Johannes","non-dropping-particle":"","parse-names":false,"suffix":""},{"dropping-particle":"","family":"Mulder","given":"Theo","non-dropping-particle":"","parse-names":false,"suffix":""}],"container-title":"Br J Sports Med","id":"ITEM-1","issue":"7","issued":{"date-parts":[["2007"]]},"page":"8","title":"Relationship between landing strategy and patellar tendinopathy in volleyball","type":"article-journal","volume":"41"},"uris":["http://www.mendeley.com/documents/?uuid=d67a535f-ded8-333e-8984-329d218d3bbf"]},{"id":"ITEM-2","itemData":{"DOI":"10.1136/bjsm.2007.044057","ISSN":"1473-0480 (Electronic)","PMID":"18385187","abstract":"Objective: The causal mechanism of the chronic sports injury patellar tendinopathy is not well understood. The aim of the present study was to compare ankle and knee joint dynamics during the performance of the volleyball spike jump between healthy volleyball players (n = 8) and asymptomatic volleyball players with previous patellar tendinopathy (n = 7). Design: Cross-sectional. Methods: Inverse dynamics were used to estimate ankle and knee joint dynamics. From these multiple biomechani-cal variables, a logistic regression was performed to estimate the probability of the presence or absence of previous patellar tendinopathy among the volleyball players studied. Results: Several biomechanical variables improved the prediction of the presence or absence of previous patellar tendinopathy. For landing, ankle plantar flexion at the time of touchdown , and knee range of motion during the first part of impact, and for takeoff , loading rate of the knee extensor moment during the eccentric countermovement phase of takeoff were predictive. As interaction effects, the presence or absence of previous patellar tendinopathy were correctly predicted by ankle and knee range of motion during the first part of impact, by loading rate of the knee extensor moment during the eccentric phases of takeoff and landing, and by knee angular velocity during the eccentric phases of takeoff and landing. Conclusion: Smaller joint flexion during the first part of landing impact , and higher rate of knee moment development during the eccentric phases of the spike-jump landing sequence, together with higher knee angular velocities, might be risk factors in the development of patellar tendinopathy in volleyball players.","author":[{"dropping-particle":"","family":"Bisseling","given":"R W","non-dropping-particle":"","parse-names":false,"suffix":""},{"dropping-particle":"","family":"Hof","given":"A L","non-dropping-particle":"","parse-names":false,"suffix":""},{"dropping-particle":"","family":"Bredeweg","given":"S W","non-dropping-particle":"","parse-names":false,"suffix":""},{"dropping-particle":"","family":"Zwerver","given":"J","non-dropping-particle":"","parse-names":false,"suffix":""},{"dropping-particle":"","family":"Mulder","given":"T","non-dropping-particle":"","parse-names":false,"suffix":""}],"container-title":"British journal of sports medicine","id":"ITEM-2","issue":"6","issued":{"date-parts":[["2008"]]},"page":"483-489","title":"Are the take-off and landing phase dynamics of the volleyball spike jump related to patellar tendinopathy?","type":"article-journal","volume":"42"},"uris":["http://www.mendeley.com/documents/?uuid=fbbda62b-3cf8-4ea7-9cbc-f20f95d812b2"]}],"mendeley":{"formattedCitation":"[32,33]","plainTextFormattedCitation":"[32,33]","previouslyFormattedCitation":"[32,33]"},"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[32,33]</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1640B68D"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4BA80AE6"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2</w:t>
            </w:r>
          </w:p>
        </w:tc>
        <w:tc>
          <w:tcPr>
            <w:tcW w:w="392" w:type="dxa"/>
            <w:tcBorders>
              <w:top w:val="nil"/>
              <w:left w:val="nil"/>
              <w:bottom w:val="nil"/>
              <w:right w:val="nil"/>
            </w:tcBorders>
            <w:shd w:val="clear" w:color="auto" w:fill="auto"/>
            <w:vAlign w:val="center"/>
            <w:hideMark/>
          </w:tcPr>
          <w:p w14:paraId="08B704EE"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7044DD19"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 </w:t>
            </w:r>
          </w:p>
        </w:tc>
      </w:tr>
      <w:tr w:rsidR="00385D7F" w:rsidRPr="00252C1E" w14:paraId="419E867D" w14:textId="77777777" w:rsidTr="00791DA3">
        <w:trPr>
          <w:trHeight w:val="94"/>
        </w:trPr>
        <w:tc>
          <w:tcPr>
            <w:tcW w:w="1277" w:type="dxa"/>
            <w:vMerge/>
            <w:tcBorders>
              <w:top w:val="nil"/>
              <w:left w:val="nil"/>
              <w:bottom w:val="nil"/>
              <w:right w:val="nil"/>
            </w:tcBorders>
            <w:vAlign w:val="center"/>
            <w:hideMark/>
          </w:tcPr>
          <w:p w14:paraId="4BE73418"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7FC6635E"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JPTs had less knee extensor moment impulse vs PTA &amp; controls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{"citationItems":[{"id":"ITEM-1","itemData":{"DOI":"10.2519/jospt.2020.9065","ISSN":"01906011","abstract":"• OBJECTIVE: To examine differences in biomechanical and physical activity load in young male athletes with and without patellar tendinopathy. • DESIGN: Cross-sectional cohort study. • METHODS: Forty-one young male athletes (15- 28 years of age) were categorized into 3 distinct groups: symptomatic athletes with patellar tendon abnormalities (PTA) (n = 13), asymptomatic athletes with PTA (n = 14), and a control group of asymptomatic athletes without PTA (n = 14). Participants underwent a laboratory biomechanical jump-landing assessment and wore an accelerometer for 1 week of physical activity monitoring. • RESULTS: The symptomatic group demonstrated significantly less patellar tendon force loading impulse in the involved limb compared with both the control and asymptomatic groups (P&lt;.05), with large effects (d = 0.91-1.40). There were no differences in physical activity between the 3 groups (P&gt;.05). • CONCLUSION: Young male athletes with symptomatic patellar tendinopathy demonstrated smaller magnitudes of patellar tendon force loading impulse during landing compared to both asymptomatic athletes with patellar tendinopathy and healthy control participants. However, these 3 distinct groups did not differ in general measures of physical activity. Future investigations should examine whether comprehensively monitoring various loading metrics may be valuable to avoid both underloading and overloading patterns in athletes with patellar tendinopathy.","author":[{"dropping-particle":"","family":"Pietrosimone","given":"Laura S.","non-dropping-particle":"","parse-names":false,"suffix":""},{"dropping-particle":"","family":"Blackburn","given":"J. Troy","non-dropping-particle":"","parse-names":false,"suffix":""},{"dropping-particle":"","family":"Wikstrom","given":"Erik A.","non-dropping-particle":"","parse-names":false,"suffix":""},{"dropping-particle":"","family":"Berkoff","given":"David J.","non-dropping-particle":"","parse-names":false,"suffix":""},{"dropping-particle":"","family":"Docking","given":"Sean I.","non-dropping-particle":"","parse-names":false,"suffix":""},{"dropping-particle":"","family":"Cook","given":"Jill","non-dropping-particle":"","parse-names":false,"suffix":""},{"dropping-particle":"","family":"Padua","given":"Darin A.","non-dropping-particle":"","parse-names":false,"suffix":""}],"container-title":"Journal of Orthopaedic and Sports Physical Therapy","id":"ITEM-1","issue":"3","issued":{"date-parts":[["2020","3"]]},"page":"158-166","title":"Landing biomechanics, but not physical activity, differ in young male athletes with and without patellar tendinopathy","type":"article-journal","volume":"50"},"uris":["http://www.mendeley.com/documents/?uuid=abe865a6-e0a3-348c-b7cc-b6ee3fd82ecf"]}],"mendeley":{"formattedCitation":"[37]","plainTextFormattedCitation":"[37]","previouslyFormattedCitation":"[37]"},"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[37]</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78DF0781"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1F2FD188"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nil"/>
              <w:right w:val="nil"/>
            </w:tcBorders>
            <w:shd w:val="clear" w:color="auto" w:fill="auto"/>
            <w:vAlign w:val="center"/>
            <w:hideMark/>
          </w:tcPr>
          <w:p w14:paraId="08861704"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1B2DA84E"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w:t>
            </w:r>
          </w:p>
        </w:tc>
      </w:tr>
      <w:tr w:rsidR="00385D7F" w:rsidRPr="00252C1E" w14:paraId="3FA18576" w14:textId="77777777" w:rsidTr="00791DA3">
        <w:trPr>
          <w:trHeight w:val="240"/>
        </w:trPr>
        <w:tc>
          <w:tcPr>
            <w:tcW w:w="1277" w:type="dxa"/>
            <w:vMerge/>
            <w:tcBorders>
              <w:top w:val="nil"/>
              <w:left w:val="nil"/>
              <w:bottom w:val="nil"/>
              <w:right w:val="nil"/>
            </w:tcBorders>
            <w:vAlign w:val="center"/>
            <w:hideMark/>
          </w:tcPr>
          <w:p w14:paraId="799A2E31"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single" w:sz="8" w:space="0" w:color="auto"/>
              <w:right w:val="nil"/>
            </w:tcBorders>
            <w:shd w:val="clear" w:color="auto" w:fill="auto"/>
            <w:vAlign w:val="center"/>
            <w:hideMark/>
          </w:tcPr>
          <w:p w14:paraId="2AEB0444"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PTA group had similar knee extensor moment impulse vs controls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{"citationItems":[{"id":"ITEM-1","itemData":{"DOI":"10.2519/jospt.2020.9065","ISSN":"01906011","abstract":"• OBJECTIVE: To examine differences in biomechanical and physical activity load in young male athletes with and without patellar tendinopathy. • DESIGN: Cross-sectional cohort study. • METHODS: Forty-one young male athletes (15- 28 years of age) were categorized into 3 distinct groups: symptomatic athletes with patellar tendon abnormalities (PTA) (n = 13), asymptomatic athletes with PTA (n = 14), and a control group of asymptomatic athletes without PTA (n = 14). Participants underwent a laboratory biomechanical jump-landing assessment and wore an accelerometer for 1 week of physical activity monitoring. • RESULTS: The symptomatic group demonstrated significantly less patellar tendon force loading impulse in the involved limb compared with both the control and asymptomatic groups (P&lt;.05), with large effects (d = 0.91-1.40). There were no differences in physical activity between the 3 groups (P&gt;.05). • CONCLUSION: Young male athletes with symptomatic patellar tendinopathy demonstrated smaller magnitudes of patellar tendon force loading impulse during landing compared to both asymptomatic athletes with patellar tendinopathy and healthy control participants. However, these 3 distinct groups did not differ in general measures of physical activity. Future investigations should examine whether comprehensively monitoring various loading metrics may be valuable to avoid both underloading and overloading patterns in athletes with patellar tendinopathy.","author":[{"dropping-particle":"","family":"Pietrosimone","given":"Laura S.","non-dropping-particle":"","parse-names":false,"suffix":""},{"dropping-particle":"","family":"Blackburn","given":"J. Troy","non-dropping-particle":"","parse-names":false,"suffix":""},{"dropping-particle":"","family":"Wikstrom","given":"Erik A.","non-dropping-particle":"","parse-names":false,"suffix":""},{"dropping-particle":"","family":"Berkoff","given":"David J.","non-dropping-particle":"","parse-names":false,"suffix":""},{"dropping-particle":"","family":"Docking","given":"Sean I.","non-dropping-particle":"","parse-names":false,"suffix":""},{"dropping-particle":"","family":"Cook","given":"Jill","non-dropping-particle":"","parse-names":false,"suffix":""},{"dropping-particle":"","family":"Padua","given":"Darin A.","non-dropping-particle":"","parse-names":false,"suffix":""}],"container-title":"Journal of Orthopaedic and Sports Physical Therapy","id":"ITEM-1","issue":"3","issued":{"date-parts":[["2020","3"]]},"page":"158-166","title":"Landing biomechanics, but not physical activity, differ in young male athletes with and without patellar tendinopathy","type":"article-journal","volume":"50"},"uris":["http://www.mendeley.com/documents/?uuid=abe865a6-e0a3-348c-b7cc-b6ee3fd82ecf"]}],"mendeley":{"formattedCitation":"[37]","plainTextFormattedCitation":"[37]","previouslyFormattedCitation":"[37]"},"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[37]</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single" w:sz="8" w:space="0" w:color="auto"/>
              <w:right w:val="nil"/>
            </w:tcBorders>
            <w:shd w:val="clear" w:color="auto" w:fill="auto"/>
            <w:noWrap/>
            <w:vAlign w:val="center"/>
            <w:hideMark/>
          </w:tcPr>
          <w:p w14:paraId="150F5EED"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425" w:type="dxa"/>
            <w:tcBorders>
              <w:top w:val="nil"/>
              <w:left w:val="nil"/>
              <w:bottom w:val="single" w:sz="8" w:space="0" w:color="auto"/>
              <w:right w:val="nil"/>
            </w:tcBorders>
            <w:shd w:val="clear" w:color="auto" w:fill="auto"/>
            <w:vAlign w:val="center"/>
            <w:hideMark/>
          </w:tcPr>
          <w:p w14:paraId="09B962BF"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single" w:sz="8" w:space="0" w:color="auto"/>
              <w:right w:val="nil"/>
            </w:tcBorders>
            <w:shd w:val="clear" w:color="auto" w:fill="auto"/>
            <w:vAlign w:val="center"/>
            <w:hideMark/>
          </w:tcPr>
          <w:p w14:paraId="280DF927"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top w:val="nil"/>
              <w:left w:val="nil"/>
              <w:bottom w:val="single" w:sz="8" w:space="0" w:color="auto"/>
              <w:right w:val="nil"/>
            </w:tcBorders>
            <w:shd w:val="clear" w:color="auto" w:fill="auto"/>
            <w:noWrap/>
            <w:vAlign w:val="center"/>
            <w:hideMark/>
          </w:tcPr>
          <w:p w14:paraId="3B1C16C0"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w:t>
            </w:r>
          </w:p>
        </w:tc>
      </w:tr>
      <w:tr w:rsidR="00385D7F" w:rsidRPr="00252C1E" w14:paraId="0934D2F6" w14:textId="77777777" w:rsidTr="00791DA3">
        <w:trPr>
          <w:trHeight w:val="240"/>
        </w:trPr>
        <w:tc>
          <w:tcPr>
            <w:tcW w:w="1277" w:type="dxa"/>
            <w:vMerge/>
            <w:tcBorders>
              <w:top w:val="nil"/>
              <w:left w:val="nil"/>
              <w:bottom w:val="nil"/>
              <w:right w:val="nil"/>
            </w:tcBorders>
            <w:vAlign w:val="center"/>
            <w:hideMark/>
          </w:tcPr>
          <w:p w14:paraId="3289E52C"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single" w:sz="8" w:space="0" w:color="auto"/>
              <w:right w:val="nil"/>
            </w:tcBorders>
            <w:shd w:val="clear" w:color="auto" w:fill="auto"/>
            <w:vAlign w:val="center"/>
            <w:hideMark/>
          </w:tcPr>
          <w:p w14:paraId="6F2992A3"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JPTs displayed greater hip joint contribution to the total support moment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{"citationItems":[{"id":"ITEM-1","itemData":{"DOI":"10.1123/jab.26.3.249","ISSN":"1065-8483 (Print)","PMID":"20841615","abstract":"The purpose of the current investigation was to test the hypothesis that subjects with patellar tendinopathy would demonstrate altered sagittal plane joint moment contributions during hopping tasks. Fourteen subjects (7 patellar tendinopathy, 7 controls) participated. Sagittal net joint moments of the lower extremity, total support moment, and joint contributions to the total support moment were calculated while subjects hopped continuously at a self-selected frequency and at 1.67 Hz. Significant differences were observed for contributions to the total support moment (p=.022). When averaged across hopping frequencies, subjects with patellar tendinopathy demonstrated greater hip contribution (p=.030) and lesser knee contribution (p=.006) compared with the control subjects. Shifting the workload away from the knee and toward the hip may result in a detrimental increase in hip demand and potentially harmful long-term effects on the articular cartilage of the hip.","author":[{"dropping-particle":"","family":"Souza","given":"Richard B","non-dropping-particle":"","parse-names":false,"suffix":""},{"dropping-particle":"","family":"Arya","given":"Shruti","non-dropping-particle":"","parse-names":false,"suffix":""},{"dropping-particle":"","family":"Pollard","given":"Christine D","non-dropping-particle":"","parse-names":false,"suffix":""},{"dropping-particle":"","family":"Salem","given":"George","non-dropping-particle":"","parse-names":false,"suffix":""},{"dropping-particle":"","family":"Kulig","given":"Kornelia","non-dropping-particle":"","parse-names":false,"suffix":""}],"container-title":"Journal of applied biomechanics","id":"ITEM-1","issue":"3","issued":{"date-parts":[["2010","8"]]},"language":"eng","page":"249-255","title":"Patellar tendinopathy alters the distribution of lower extremity net joint moments during hopping.","type":"article-journal","volume":"26"},"uris":["http://www.mendeley.com/documents/?uuid=e80cd853-6dac-489c-b156-4e9cc65a896f"]}],"mendeley":{"formattedCitation":"[31]","plainTextFormattedCitation":"[31]","previouslyFormattedCitation":"[31]"},"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[31]</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single" w:sz="8" w:space="0" w:color="auto"/>
              <w:right w:val="nil"/>
            </w:tcBorders>
            <w:shd w:val="clear" w:color="auto" w:fill="auto"/>
            <w:noWrap/>
            <w:vAlign w:val="center"/>
            <w:hideMark/>
          </w:tcPr>
          <w:p w14:paraId="28EB6643"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single" w:sz="8" w:space="0" w:color="auto"/>
              <w:right w:val="nil"/>
            </w:tcBorders>
            <w:shd w:val="clear" w:color="auto" w:fill="auto"/>
            <w:vAlign w:val="center"/>
            <w:hideMark/>
          </w:tcPr>
          <w:p w14:paraId="69BED34E"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392" w:type="dxa"/>
            <w:tcBorders>
              <w:top w:val="nil"/>
              <w:left w:val="nil"/>
              <w:bottom w:val="single" w:sz="8" w:space="0" w:color="auto"/>
              <w:right w:val="nil"/>
            </w:tcBorders>
            <w:shd w:val="clear" w:color="auto" w:fill="auto"/>
            <w:vAlign w:val="center"/>
            <w:hideMark/>
          </w:tcPr>
          <w:p w14:paraId="58BD55AA"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top w:val="nil"/>
              <w:left w:val="nil"/>
              <w:bottom w:val="single" w:sz="8" w:space="0" w:color="auto"/>
              <w:right w:val="nil"/>
            </w:tcBorders>
            <w:shd w:val="clear" w:color="auto" w:fill="auto"/>
            <w:noWrap/>
            <w:vAlign w:val="center"/>
            <w:hideMark/>
          </w:tcPr>
          <w:p w14:paraId="728C3E09"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12830B2D" w14:textId="77777777" w:rsidTr="00791DA3">
        <w:trPr>
          <w:trHeight w:val="44"/>
        </w:trPr>
        <w:tc>
          <w:tcPr>
            <w:tcW w:w="1277" w:type="dxa"/>
            <w:vMerge/>
            <w:tcBorders>
              <w:top w:val="nil"/>
              <w:left w:val="nil"/>
              <w:bottom w:val="nil"/>
              <w:right w:val="nil"/>
            </w:tcBorders>
            <w:vAlign w:val="center"/>
            <w:hideMark/>
          </w:tcPr>
          <w:p w14:paraId="4A8DEC3A"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41AC4423"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No relation between PT and peak knee</w:t>
            </w:r>
            <w:r w:rsidRPr="00252C1E">
              <w:rPr>
                <w:rFonts w:eastAsia="Times New Roman" w:cstheme="minorHAnsi"/>
                <w:sz w:val="16"/>
                <w:szCs w:val="16"/>
              </w:rPr>
              <w:t xml:space="preserve"> </w:t>
            </w:r>
            <w:r w:rsidRPr="00252C1E">
              <w:rPr>
                <w:rFonts w:eastAsia="Times New Roman" w:cstheme="minorHAnsi"/>
                <w:sz w:val="16"/>
                <w:szCs w:val="16"/>
                <w:lang w:eastAsia="en-GB"/>
              </w:rPr>
              <w:t xml:space="preserve">moments </w:t>
            </w:r>
            <w:r w:rsidRPr="00252C1E">
              <w:rPr>
                <w:rFonts w:eastAsia="Times New Roman" w:cstheme="minorHAnsi"/>
                <w:sz w:val="16"/>
                <w:szCs w:val="16"/>
              </w:rPr>
              <w:fldChar w:fldCharType="begin" w:fldLock="1"/>
            </w:r>
            <w:r>
              <w:rPr>
                <w:rFonts w:eastAsia="Times New Roman" w:cstheme="minorHAnsi"/>
                <w:sz w:val="16"/>
                <w:szCs w:val="16"/>
              </w:rPr>
              <w:instrText xml:space="preserve">ADDIN CSL_CITATION {"citationItems":[{"id":"ITEM-1","itemData":{"DOI":"10.2519/jospt.2010.3313","abstract":"P atellar tendinopathy presents one of the most common and formidable challenges for competitive athletes and sports-medicine clinicians. Diagnosed clinically as activity-related anterior knee pain associated with focal patellar tendon tenderness, 29 it is frequently the source of chronic pain and limits athletic practice and performance. 20-24 Lian et al 22 reported a 14% current prevalence among elite athletes from a range of sports, with t Study deSiGn: Controlled laboratory study using a cross-sectional design. t oBJectiVeS: To evaluate knee joint dynamics in elite volleyball players with and without a history of patellar tendinopathy, focusing on mechanical energy absorption and generation. We hypothesized that tendinopathy would be associated with reduced net joint work and net joint power. t BAcKGround: Patellar tendinopathy is a common, debilitating injury affecting competitive volleyball players. t methodS: Thirteen elite male players with and without a history of patellar tendinopathy (mean </w:instrText>
            </w:r>
            <w:r>
              <w:rPr>
                <w:rFonts w:eastAsia="Times New Roman" w:cstheme="minorHAnsi" w:hint="eastAsia"/>
                <w:sz w:val="16"/>
                <w:szCs w:val="16"/>
              </w:rPr>
              <w:instrText></w:instrText>
            </w:r>
            <w:r>
              <w:rPr>
                <w:rFonts w:eastAsia="Times New Roman" w:cstheme="minorHAnsi"/>
                <w:sz w:val="16"/>
                <w:szCs w:val="16"/>
              </w:rPr>
              <w:instrText xml:space="preserve"> SD age, 27 </w:instrText>
            </w:r>
            <w:r>
              <w:rPr>
                <w:rFonts w:eastAsia="Times New Roman" w:cstheme="minorHAnsi" w:hint="eastAsia"/>
                <w:sz w:val="16"/>
                <w:szCs w:val="16"/>
              </w:rPr>
              <w:instrText></w:instrText>
            </w:r>
            <w:r>
              <w:rPr>
                <w:rFonts w:eastAsia="Times New Roman" w:cstheme="minorHAnsi"/>
                <w:sz w:val="16"/>
                <w:szCs w:val="16"/>
              </w:rPr>
              <w:instrText xml:space="preserve"> 7 years) performed maximum-effort volleyball approach jumps. Sagittal plane knee joint kinematics, kinetics, and energetics were quantified in the lead limb, using data obtained from a force platform and an 8-camera motion analysis system. Vertical ground reaction forces and pelvis vertical velocity at takeoff were examined. Independent sample t tests were used to evaluate group differences (α = .05). t reSultS: The tendinopathy group, compared to controls, demonstrated significant reductions (approximately 30%) in net joint work and net joint power during the eccentric phase of the jump, with no differences in the concentric phase. Positive-to-negative net joint work and net joint power ratios were significantly higher in the tendinopathy group, which had a net joint work ratio of 1.00 (95% CI: 0.77, 1.24) versus 0.76 (95% CI: 0.64, 0.88) for controls, and a net joint power ratio of 1.62 (95% CI: 1.15, 2.10) versus 1.00 (95% CI: 0.80, 1.21) for controls. There were no significant differences in net joint moment, angular velocity, or range of motion. Peak vertical ground reaction forces were lower for the tendinopathy group, while average vertical ground reaction forces and pelvis vertical velocity were similar. t concluSion: Patellar tendinopathy is associated with differences in sagittal plane mechanical energy absorption at the knee during maximum-effort volleyball approach jumps. Net joint work and net joint power may help define underlyi…","author":[{"dropping-particle":"","family":"Sorenson","given":"Shawn C","non-dropping-particle":"","parse-names":false,"suffix":""},{"dropping-particle":"","family":"Arya","given":"Shruti","non-dropping-particle":"","parse-names":false,"suffix":""},{"dropping-particle":"","family":"Souza","given":"Richard B","non-dropping-particle":"","parse-names":false,"suffix":""},{"dropping-particle":"","family":"Pollard","given":"Christine D","non-dropping-particle":"","parse-names":false,"suffix":""},{"dropping-particle":"","family":"Salem","given":"George J","non-dropping-particle":"","parse-names":false,"suffix":""},{"dropping-particle":"","family":"Kulig","given":"Kornelia","non-dropping-particle":"","parse-names":false,"suffix":""}],"container-title":"Journal of orthopaedic &amp; sports physical therapy","id":"ITEM-1","issue":"9","issued":{"date-parts":[["2010"]]},"page":"568-576","title":"Knee extensor dynamics in the volleyball approach jump: The influence of patellar tendinopathy","type":"article-journal","volume":"40"},"uris":["http://www.mendeley.com/documents/?uuid=ffe0e8ce-e7da-3bc5-b4ea-e4ed2ec9490f"]},{"id":"ITEM-2","itemData":{"DOI":"10.1111/sms.13595","ISSN":"16000838","abstract":"Patellar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Sports","id":"ITEM-2","issue":"3","issued":{"date-parts":[["2020"]]},"page":"540-548","title":"Jump-landing mechanics in patellar tendinopathy in elite youth basketballers","type":"article-journal","volume":"30"},"uris":["http://www.mendeley.com/documents/?uuid=1e719608-0f77-4f30-b803-515e2e142db0"]},{"id":"ITEM-3","itemData":{"DOI":"10.1249/MSS.0000000000001369","ISSN":"0195-9131","PMID":"28704344","abstract":"PURPOSE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exercise","id":"ITEM-3","issue":"12","issued":{"date-parts":[["2017","12"]]},"page":"2517-2527","title":"Effects of altering trunk position during landings on patellar tendon force and pain.","type":"article-journal","volume":"49"},"uris":["http://www.mendeley.com/documents/?uuid=0e304e3b-07d1-409d-bc48-e4ffc0db4a00"]}],"mendeley":{"formattedCitation":"[28–30]","plainTextFormattedCitation":"[28–30]","previouslyFormattedCitation":"[28–30]"},"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[28–30]</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08BECF1B"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3</w:t>
            </w:r>
          </w:p>
        </w:tc>
        <w:tc>
          <w:tcPr>
            <w:tcW w:w="425" w:type="dxa"/>
            <w:tcBorders>
              <w:top w:val="nil"/>
              <w:left w:val="nil"/>
              <w:bottom w:val="nil"/>
              <w:right w:val="nil"/>
            </w:tcBorders>
            <w:shd w:val="clear" w:color="auto" w:fill="auto"/>
            <w:vAlign w:val="center"/>
            <w:hideMark/>
          </w:tcPr>
          <w:p w14:paraId="1B1BF0DD"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19F40EA7"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42E2D145"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Strong</w:t>
            </w:r>
          </w:p>
        </w:tc>
      </w:tr>
      <w:tr w:rsidR="00385D7F" w:rsidRPr="00252C1E" w14:paraId="11E6A46D" w14:textId="77777777" w:rsidTr="00791DA3">
        <w:trPr>
          <w:trHeight w:val="240"/>
        </w:trPr>
        <w:tc>
          <w:tcPr>
            <w:tcW w:w="1277" w:type="dxa"/>
            <w:vMerge/>
            <w:tcBorders>
              <w:top w:val="nil"/>
              <w:left w:val="nil"/>
              <w:bottom w:val="nil"/>
              <w:right w:val="nil"/>
            </w:tcBorders>
            <w:vAlign w:val="center"/>
          </w:tcPr>
          <w:p w14:paraId="48507F49"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tcPr>
          <w:p w14:paraId="532FE75D"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relation between PT and peak ankle </w:t>
            </w:r>
            <w:r w:rsidRPr="00252C1E">
              <w:rPr>
                <w:rFonts w:eastAsia="Times New Roman" w:cstheme="minorHAnsi"/>
                <w:sz w:val="16"/>
                <w:szCs w:val="16"/>
              </w:rPr>
              <w:fldChar w:fldCharType="begin" w:fldLock="1"/>
            </w:r>
            <w:r w:rsidRPr="00252C1E">
              <w:rPr>
                <w:rFonts w:eastAsia="Times New Roman" w:cstheme="minorHAnsi"/>
                <w:sz w:val="16"/>
                <w:szCs w:val="16"/>
              </w:rPr>
              <w:instrText>ADDIN CSL_CITATION {"citationItems":[{"id":"ITEM-1","itemData":{"DOI":"10.1249/MSS.0000000000001369","ISSN":"0195-9131","PMID":"28704344","abstract":"PURPOSE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exercise","id":"ITEM-1","issue":"12","issued":{"date-parts":[["2017","12"]]},"page":"2517-2527","title":"Effects of altering trunk position during landings on patellar tendon force and pain.","type":"article-journal","volume":"49"},"uris":["http://www.mendeley.com/documents/?uuid=0e304e3b-07d1-409d-bc48-e4ffc0db4a00"]},{"id":"ITEM-2","itemData":{"DOI":"10.1111/sms.13595","ISSN":"16000838","abstract":"Patellar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Sports","id":"ITEM-2","issue":"3","issued":{"date-parts":[["2020"]]},"page":"540-548","title":"Jump-landing mechanics in patellar tendinopathy in elite youth basketballers","type":"article-journal","volume":"30"},"uris":["http://www.mendeley.com/documents/?uuid=1e719608-0f77-4f30-b803-515e2e142db0"]}],"mendeley":{"formattedCitation":"[28,29]","plainTextFormattedCitation":"[28,29]","previouslyFormattedCitation":"[28,29]"},"properties":{"noteIndex":0},"schema":"https://github.com/citation-style-language/schema/raw/master/csl-citation.json"}</w:instrText>
            </w:r>
            <w:r w:rsidRPr="00252C1E">
              <w:rPr>
                <w:rFonts w:eastAsia="Times New Roman" w:cstheme="minorHAnsi"/>
                <w:sz w:val="16"/>
                <w:szCs w:val="16"/>
              </w:rPr>
              <w:fldChar w:fldCharType="separate"/>
            </w:r>
            <w:r w:rsidRPr="00252C1E">
              <w:rPr>
                <w:rFonts w:eastAsia="Times New Roman" w:cstheme="minorHAnsi"/>
                <w:noProof/>
                <w:sz w:val="16"/>
                <w:szCs w:val="16"/>
              </w:rPr>
              <w:t>[28,29]</w:t>
            </w:r>
            <w:r w:rsidRPr="00252C1E">
              <w:rPr>
                <w:rFonts w:eastAsia="Times New Roman" w:cstheme="minorHAnsi"/>
                <w:sz w:val="16"/>
                <w:szCs w:val="16"/>
              </w:rPr>
              <w:fldChar w:fldCharType="end"/>
            </w:r>
            <w:r w:rsidRPr="00252C1E">
              <w:rPr>
                <w:rFonts w:eastAsia="Times New Roman" w:cstheme="minorHAnsi"/>
                <w:sz w:val="16"/>
                <w:szCs w:val="16"/>
                <w:lang w:eastAsia="en-GB"/>
              </w:rPr>
              <w:t xml:space="preserve"> and hip </w:t>
            </w:r>
            <w:r w:rsidRPr="00252C1E">
              <w:rPr>
                <w:rFonts w:eastAsia="Times New Roman" w:cstheme="minorHAnsi"/>
                <w:sz w:val="16"/>
                <w:szCs w:val="16"/>
              </w:rPr>
              <w:fldChar w:fldCharType="begin" w:fldLock="1"/>
            </w:r>
            <w:r w:rsidRPr="00252C1E">
              <w:rPr>
                <w:rFonts w:eastAsia="Times New Roman" w:cstheme="minorHAnsi"/>
                <w:sz w:val="16"/>
                <w:szCs w:val="16"/>
              </w:rPr>
              <w:instrText>ADDIN CSL_CITATION {"citationItems":[{"id":"ITEM-1","itemData":{"DOI":"10.1249/MSS.0000000000001369","ISSN":"0195-9131","PMID":"28704344","abstract":"PURPOSE This study aimed to verify the immediate effects of altering sagittal plane trunk position during jump landings on lower limb biomechanics, patellar tendon force, and pain of athletes with and without patellar tendinopathy. METHODS Twenty-one elite male athletes were categorized into three groups: athletes with patellar tendinopathy (TG; n = 7), asymptomatic athletes with patellar tendon abnormalities (n = 7), and asymptomatic athletes without tendon abnormalities (CG; n = 7). A biomechanical evaluation was conducted while the athletes performed drop landings from a bench in a self-selected trunk position (SS). Afterward, the athletes were randomly assigned to land with either a flexed trunk position (FLX) or an extended trunk position (EXT). Variables of interest for this study included sagittal plane peak kinematics, kinetics, patellar tendon force, and pain during the landing tasks. RESULTS Peak patellar tendon force, knee extensor moment, and knee pain decreased in the FLX landing compared with the SS landing, regardless of group. In addition, peak patellar tendon force, knee extensor moment, and vertical ground reaction force were smaller in the FLX landing compared with the EXT landing. The TG had smaller peak ankle dorsiflexion compared with the CG during jump landings, regardless of trunk position. CONCLUSIONS Landing with greater trunk flexion decreased patellar tendon force in elite jumping athletes. An immediate decrease in knee pain was also observed in symptomatic athletes with a more flexed trunk position during landing. Increasing trunk flexion during landing might be an important strategy to reduce tendon overload in jumping athletes.","author":[{"dropping-particle":"","family":"Scattone","given":"Silva Rodrigo","non-dropping-particle":"","parse-names":false,"suffix":""},{"dropping-particle":"","family":"Purdam","given":"Craig R","non-dropping-particle":"","parse-names":false,"suffix":""},{"dropping-particle":"","family":"Fearon","given":"Angela M","non-dropping-particle":"","parse-names":false,"suffix":""},{"dropping-particle":"","family":"Spratford","given":"Wayne A","non-dropping-particle":"","parse-names":false,"suffix":""},{"dropping-particle":"","family":"Kenneally-Dabrowski","given":"Claire","non-dropping-particle":"","parse-names":false,"suffix":""},{"dropping-particle":"","family":"Preston","given":"Peter","non-dropping-particle":"","parse-names":false,"suffix":""},{"dropping-particle":"V","family":"Serrão","given":"Fábio","non-dropping-particle":"","parse-names":false,"suffix":""},{"dropping-particle":"","family":"Gaida","given":"James E","non-dropping-particle":"","parse-names":false,"suffix":""}],"container-title":"Medicine and science in sports and exercise","id":"ITEM-1","issue":"12","issued":{"date-parts":[["2017","12"]]},"page":"2517-2527","title":"Effects of altering trunk position during landings on patellar tendon force and pain.","type":"article-journal","volume":"49"},"uris":["http://www.mendeley.com/documents/?uuid=0e304e3b-07d1-409d-bc48-e4ffc0db4a00"]},{"id":"ITEM-2","itemData":{"DOI":"10.1111/sms.13595","ISSN":"16000838","abstract":"Patellar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Sports","id":"ITEM-2","issue":"3","issued":{"date-parts":[["2020"]]},"page":"540-548","title":"Jump-landing mechanics in patellar tendinopathy in elite youth basketballers","type":"article-journal","volume":"30"},"uris":["http://www.mendeley.com/documents/?uuid=1e719608-0f77-4f30-b803-515e2e142db0"]}],"mendeley":{"formattedCitation":"[28,29]","plainTextFormattedCitation":"[28,29]","previouslyFormattedCitation":"[28,29]"},"properties":{"noteIndex":0},"schema":"https://github.com/citation-style-language/schema/raw/master/csl-citation.json"}</w:instrText>
            </w:r>
            <w:r w:rsidRPr="00252C1E">
              <w:rPr>
                <w:rFonts w:eastAsia="Times New Roman" w:cstheme="minorHAnsi"/>
                <w:sz w:val="16"/>
                <w:szCs w:val="16"/>
              </w:rPr>
              <w:fldChar w:fldCharType="separate"/>
            </w:r>
            <w:r w:rsidRPr="00252C1E">
              <w:rPr>
                <w:rFonts w:eastAsia="Times New Roman" w:cstheme="minorHAnsi"/>
                <w:noProof/>
                <w:sz w:val="16"/>
                <w:szCs w:val="16"/>
              </w:rPr>
              <w:t>[28,29]</w:t>
            </w:r>
            <w:r w:rsidRPr="00252C1E">
              <w:rPr>
                <w:rFonts w:eastAsia="Times New Roman" w:cstheme="minorHAnsi"/>
                <w:sz w:val="16"/>
                <w:szCs w:val="16"/>
              </w:rPr>
              <w:fldChar w:fldCharType="end"/>
            </w:r>
            <w:r w:rsidRPr="00252C1E">
              <w:rPr>
                <w:rFonts w:eastAsia="Times New Roman" w:cstheme="minorHAnsi"/>
                <w:sz w:val="16"/>
                <w:szCs w:val="16"/>
                <w:lang w:eastAsia="en-GB"/>
              </w:rPr>
              <w:t xml:space="preserve"> moments.</w:t>
            </w:r>
          </w:p>
        </w:tc>
        <w:tc>
          <w:tcPr>
            <w:tcW w:w="425" w:type="dxa"/>
            <w:tcBorders>
              <w:top w:val="nil"/>
              <w:left w:val="nil"/>
              <w:bottom w:val="nil"/>
              <w:right w:val="nil"/>
            </w:tcBorders>
            <w:shd w:val="clear" w:color="auto" w:fill="auto"/>
            <w:noWrap/>
            <w:vAlign w:val="center"/>
          </w:tcPr>
          <w:p w14:paraId="6FCBBE70"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2</w:t>
            </w:r>
          </w:p>
        </w:tc>
        <w:tc>
          <w:tcPr>
            <w:tcW w:w="425" w:type="dxa"/>
            <w:tcBorders>
              <w:top w:val="nil"/>
              <w:left w:val="nil"/>
              <w:bottom w:val="nil"/>
              <w:right w:val="nil"/>
            </w:tcBorders>
            <w:shd w:val="clear" w:color="auto" w:fill="auto"/>
            <w:vAlign w:val="center"/>
          </w:tcPr>
          <w:p w14:paraId="7655BEDA"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tcPr>
          <w:p w14:paraId="5287AE40"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tcPr>
          <w:p w14:paraId="3A34AD3C"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Moderate</w:t>
            </w:r>
          </w:p>
        </w:tc>
      </w:tr>
      <w:tr w:rsidR="00385D7F" w:rsidRPr="00252C1E" w14:paraId="27302D84" w14:textId="77777777" w:rsidTr="00791DA3">
        <w:trPr>
          <w:trHeight w:val="64"/>
        </w:trPr>
        <w:tc>
          <w:tcPr>
            <w:tcW w:w="1277" w:type="dxa"/>
            <w:vMerge/>
            <w:tcBorders>
              <w:top w:val="nil"/>
              <w:left w:val="nil"/>
              <w:bottom w:val="nil"/>
              <w:right w:val="nil"/>
            </w:tcBorders>
            <w:vAlign w:val="center"/>
            <w:hideMark/>
          </w:tcPr>
          <w:p w14:paraId="583EA3F7"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762527AC"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relation between PT and average ankle, knee and hip moments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{"citationItems":[{"id":"ITEM-1","itemData":{"DOI":"10.1123/jab.26.3.249","ISSN":"1065-8483 (Print)","PMID":"20841615","abstract":"The purpose of the current investigation was to test the hypothesis that subjects with patellar tendinopathy would demonstrate altered sagittal plane joint moment contributions during hopping tasks. Fourteen subjects (7 patellar tendinopathy, 7 controls) participated. Sagittal net joint moments of the lower extremity, total support moment, and joint contributions to the total support moment were calculated while subjects hopped continuously at a self-selected frequency and at 1.67 Hz. Significant differences were observed for contributions to the total support moment (p=.022). When averaged across hopping frequencies, subjects with patellar tendinopathy demonstrated greater hip contribution (p=.030) and lesser knee contribution (p=.006) compared with the control subjects. Shifting the workload away from the knee and toward the hip may result in a detrimental increase in hip demand and potentially harmful long-term effects on the articular cartilage of the hip.","author":[{"dropping-particle":"","family":"Souza","given":"Richard B","non-dropping-particle":"","parse-names":false,"suffix":""},{"dropping-particle":"","family":"Arya","given":"Shruti","non-dropping-particle":"","parse-names":false,"suffix":""},{"dropping-particle":"","family":"Pollard","given":"Christine D","non-dropping-particle":"","parse-names":false,"suffix":""},{"dropping-particle":"","family":"Salem","given":"George","non-dropping-particle":"","parse-names":false,"suffix":""},{"dropping-particle":"","family":"Kulig","given":"Kornelia","non-dropping-particle":"","parse-names":false,"suffix":""}],"container-title":"Journal of applied biomechanics","id":"ITEM-1","issue":"3","issued":{"date-parts":[["2010","8"]]},"language":"eng","page":"249-255","title":"Patellar tendinopathy alters the distribution of lower extremity net joint moments during hopping.","type":"article-journal","volume":"26"},"uris":["http://www.mendeley.com/documents/?uuid=e80cd853-6dac-489c-b156-4e9cc65a896f"]}],"mendeley":{"formattedCitation":"[31]","plainTextFormattedCitation":"[31]","previouslyFormattedCitation":"[31]"},"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[31]</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0A6FF5BD"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0432F7B4"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32557607"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139DC8E1"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3BCDD1ED" w14:textId="77777777" w:rsidTr="00791DA3">
        <w:trPr>
          <w:trHeight w:val="240"/>
        </w:trPr>
        <w:tc>
          <w:tcPr>
            <w:tcW w:w="1277" w:type="dxa"/>
            <w:vMerge/>
            <w:tcBorders>
              <w:top w:val="nil"/>
              <w:left w:val="nil"/>
              <w:bottom w:val="nil"/>
              <w:right w:val="nil"/>
            </w:tcBorders>
            <w:vAlign w:val="center"/>
            <w:hideMark/>
          </w:tcPr>
          <w:p w14:paraId="7E4EE941"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noWrap/>
            <w:vAlign w:val="bottom"/>
            <w:hideMark/>
          </w:tcPr>
          <w:p w14:paraId="34576DAE"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relation between PT and total support moment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{"citationItems":[{"id":"ITEM-1","itemData":{"DOI":"10.1123/jab.26.3.249","ISSN":"1065-8483 (Print)","PMID":"20841615","abstract":"The purpose of the current investigation was to test the hypothesis that subjects with patellar tendinopathy would demonstrate altered sagittal plane joint moment contributions during hopping tasks. Fourteen subjects (7 patellar tendinopathy, 7 controls) participated. Sagittal net joint moments of the lower extremity, total support moment, and joint contributions to the total support moment were calculated while subjects hopped continuously at a self-selected frequency and at 1.67 Hz. Significant differences were observed for contributions to the total support moment (p=.022). When averaged across hopping frequencies, subjects with patellar tendinopathy demonstrated greater hip contribution (p=.030) and lesser knee contribution (p=.006) compared with the control subjects. Shifting the workload away from the knee and toward the hip may result in a detrimental increase in hip demand and potentially harmful long-term effects on the articular cartilage of the hip.","author":[{"dropping-particle":"","family":"Souza","given":"Richard B","non-dropping-particle":"","parse-names":false,"suffix":""},{"dropping-particle":"","family":"Arya","given":"Shruti","non-dropping-particle":"","parse-names":false,"suffix":""},{"dropping-particle":"","family":"Pollard","given":"Christine D","non-dropping-particle":"","parse-names":false,"suffix":""},{"dropping-particle":"","family":"Salem","given":"George","non-dropping-particle":"","parse-names":false,"suffix":""},{"dropping-particle":"","family":"Kulig","given":"Kornelia","non-dropping-particle":"","parse-names":false,"suffix":""}],"container-title":"Journal of applied biomechanics","id":"ITEM-1","issue":"3","issued":{"date-parts":[["2010","8"]]},"language":"eng","page":"249-255","title":"Patellar tendinopathy alters the distribution of lower extremity net joint moments during hopping.","type":"article-journal","volume":"26"},"uris":["http://www.mendeley.com/documents/?uuid=e80cd853-6dac-489c-b156-4e9cc65a896f"]}],"mendeley":{"formattedCitation":"[31]","plainTextFormattedCitation":"[31]","previouslyFormattedCitation":"[31]"},"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[31]</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19178AD9"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37366A1E"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3D91DF15"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20280ED5"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3188C9C8" w14:textId="77777777" w:rsidTr="00791DA3">
        <w:trPr>
          <w:trHeight w:val="240"/>
        </w:trPr>
        <w:tc>
          <w:tcPr>
            <w:tcW w:w="1277" w:type="dxa"/>
            <w:vMerge/>
            <w:tcBorders>
              <w:top w:val="nil"/>
              <w:left w:val="nil"/>
              <w:bottom w:val="nil"/>
              <w:right w:val="nil"/>
            </w:tcBorders>
            <w:vAlign w:val="center"/>
            <w:hideMark/>
          </w:tcPr>
          <w:p w14:paraId="61FB550D"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01FAB968"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relation between PT and sagittal plane trunk joint moments </w:t>
            </w:r>
            <w:r w:rsidRPr="00252C1E">
              <w:rPr>
                <w:rFonts w:eastAsia="Times New Roman" w:cstheme="minorHAnsi"/>
                <w:sz w:val="16"/>
                <w:szCs w:val="16"/>
                <w:lang w:eastAsia="en-GB"/>
              </w:rPr>
              <w:fldChar w:fldCharType="begin" w:fldLock="1"/>
            </w:r>
            <w:r w:rsidRPr="00252C1E">
              <w:rPr>
                <w:rFonts w:eastAsia="Times New Roman" w:cstheme="minorHAnsi"/>
                <w:sz w:val="16"/>
                <w:szCs w:val="16"/>
                <w:lang w:eastAsia="en-GB"/>
              </w:rPr>
              <w:instrText>ADDIN CSL_CITATION {"citationItems":[{"id":"ITEM-1","itemData":{"DOI":"10.1111/sms.13595","ISSN":"16000838","abstract":"Patellar tendinopathy (PT) is a leading cause of morbidity in jump-landing athletes. Landing mechanics are identified as a factor associated with PT and/or patellar tendon abnormality. This study aimed to identify key jump-landing variables associated with PT. Thirty-six junior elite basketball players (men n = 18, women n = 18) were recruited from a Basketball Australia development camp. Three-dimensional (3D) kinematic and ground reaction force (GRF) data during a stop-jump task were collected as well as ultrasound scans of the patellar tendons and recall history of training load data. Mixed-model factorial analyses of variance were used to determine any significant between-group differences. Of the 23 participants included for statistical analyses, 11 had normal bilateral patellar tendons (controls) and eight reported PT (currently symptomatic); however, the four participants categorized as asymptomatic with patellar tendon abnormality on diagnostic imaging were excluded from statistical analyses due to their small sample size. Athletes with PT displayed a similar knee flexion angle at initial foot-ground contact (IC) and hip extension strategy during a stop-jump horizontal landing. Despite a similar kinematic technique, athletes with PT utilized a strategy of a longer stance duration phase from IC to peak force. This strategy did not lead to those athletes with PT decreasing their peak vertical GRF nor patellar tendon force during landing but enabled these athletes to land with a lower rate of loading (control 59.2 ± 39.3 vs. PT 29.4 ± 33.7 BW.s-1). Athletes with PT still reported significantly reduced training volume (control 4.9 ± 1.8 vs PT 1.8 ± 1.1 sessions/wk; total training time/wk control 2.4 ± 1.0 vs PT 1.4 ± 1.1 h/wk).","author":[{"dropping-particle":"","family":"Harris","given":"Meaghan","non-dropping-particle":"","parse-names":false,"suffix":""},{"dropping-particle":"","family":"Schultz","given":"Adrian","non-dropping-particle":"","parse-names":false,"suffix":""},{"dropping-particle":"","family":"Drew","given":"Michael K.","non-dropping-particle":"","parse-names":false,"suffix":""},{"dropping-particle":"","family":"Rio","given":"Ebonie","non-dropping-particle":"","parse-names":false,"suffix":""},{"dropping-particle":"","family":"Charlton","given":"Paula","non-dropping-particle":"","parse-names":false,"suffix":""},{"dropping-particle":"","family":"Edwards","given":"Suzi","non-dropping-particle":"","parse-names":false,"suffix":""}],"container-title":"Scandinavian Journal of Medicine and Science in Sports","id":"ITEM-1","issue":"3","issued":{"date-parts":[["2020"]]},"page":"540-548","title":"Jump-landing mechanics in patellar tendinopathy in elite youth basketballers","type":"article-journal","volume":"30"},"uris":["http://www.mendeley.com/documents/?uuid=1e719608-0f77-4f30-b803-515e2e142db0"]}],"mendeley":{"formattedCitation":"[28]","plainTextFormattedCitation":"[28]","previouslyFormattedCitation":"[28]"},"properties":{"noteIndex":0},"schema":"https://github.com/citation-style-language/schema/raw/master/csl-citation.json"}</w:instrText>
            </w:r>
            <w:r w:rsidRPr="00252C1E">
              <w:rPr>
                <w:rFonts w:eastAsia="Times New Roman" w:cstheme="minorHAnsi"/>
                <w:sz w:val="16"/>
                <w:szCs w:val="16"/>
                <w:lang w:eastAsia="en-GB"/>
              </w:rPr>
              <w:fldChar w:fldCharType="separate"/>
            </w:r>
            <w:r w:rsidRPr="00252C1E">
              <w:rPr>
                <w:rFonts w:eastAsia="Times New Roman" w:cstheme="minorHAnsi"/>
                <w:noProof/>
                <w:sz w:val="16"/>
                <w:szCs w:val="16"/>
                <w:lang w:eastAsia="en-GB"/>
              </w:rPr>
              <w:t>[28]</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0AA76A8E"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53AF7DAA"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0E74B672"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2E87F9D9"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516674AA" w14:textId="77777777" w:rsidTr="00791DA3">
        <w:trPr>
          <w:trHeight w:val="40"/>
        </w:trPr>
        <w:tc>
          <w:tcPr>
            <w:tcW w:w="1277" w:type="dxa"/>
            <w:vMerge w:val="restart"/>
            <w:tcBorders>
              <w:top w:val="single" w:sz="8" w:space="0" w:color="auto"/>
              <w:left w:val="nil"/>
              <w:bottom w:val="single" w:sz="8" w:space="0" w:color="000000"/>
              <w:right w:val="nil"/>
            </w:tcBorders>
            <w:shd w:val="clear" w:color="auto" w:fill="auto"/>
            <w:hideMark/>
          </w:tcPr>
          <w:p w14:paraId="67B1D03A" w14:textId="77777777" w:rsidR="00385D7F" w:rsidRPr="00252C1E" w:rsidRDefault="00385D7F" w:rsidP="00791DA3">
            <w:pPr>
              <w:spacing w:after="0"/>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Joint energetics</w:t>
            </w:r>
          </w:p>
        </w:tc>
        <w:tc>
          <w:tcPr>
            <w:tcW w:w="6237" w:type="dxa"/>
            <w:tcBorders>
              <w:top w:val="single" w:sz="8" w:space="0" w:color="auto"/>
              <w:left w:val="nil"/>
              <w:bottom w:val="single" w:sz="8" w:space="0" w:color="auto"/>
              <w:right w:val="nil"/>
            </w:tcBorders>
            <w:shd w:val="clear" w:color="auto" w:fill="auto"/>
            <w:vAlign w:val="center"/>
            <w:hideMark/>
          </w:tcPr>
          <w:p w14:paraId="2B8E215B"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Lower knee joint power in JPTs </w:t>
            </w:r>
            <w:r w:rsidRPr="00252C1E">
              <w:rPr>
                <w:rFonts w:eastAsia="Times New Roman" w:cstheme="minorHAnsi"/>
                <w:sz w:val="16"/>
                <w:szCs w:val="16"/>
              </w:rPr>
              <w:fldChar w:fldCharType="begin" w:fldLock="1"/>
            </w:r>
            <w:r>
              <w:rPr>
                <w:rFonts w:eastAsia="Times New Roman" w:cstheme="minorHAnsi"/>
                <w:sz w:val="16"/>
                <w:szCs w:val="16"/>
              </w:rPr>
              <w:instrText xml:space="preserve">ADDIN CSL_CITATION {"citationItems":[{"id":"ITEM-1","itemData":{"DOI":"10.1136/bjsm.2006.032565","author":[{"dropping-particle":"","family":"Bisseling","given":"Rob W","non-dropping-particle":"","parse-names":false,"suffix":""},{"dropping-particle":"","family":"Hof","given":"At L","non-dropping-particle":"","parse-names":false,"suffix":""},{"dropping-particle":"","family":"Bredeweg","given":"Steef W","non-dropping-particle":"","parse-names":false,"suffix":""},{"dropping-particle":"","family":"Zwerver","given":"Johannes","non-dropping-particle":"","parse-names":false,"suffix":""},{"dropping-particle":"","family":"Mulder","given":"Theo","non-dropping-particle":"","parse-names":false,"suffix":""}],"container-title":"Br J Sports Med","id":"ITEM-1","issue":"7","issued":{"date-parts":[["2007"]]},"page":"8","title":"Relationship between landing strategy and patellar tendinopathy in volleyball","type":"article-journal","volume":"41"},"uris":["http://www.mendeley.com/documents/?uuid=d67a535f-ded8-333e-8984-329d218d3bbf"]},{"id":"ITEM-2","itemData":{"DOI":"10.2519/jospt.2010.3313","abstract":"P atellar tendinopathy presents one of the most common and formidable challenges for competitive athletes and sports-medicine clinicians. Diagnosed clinically as activity-related anterior knee pain associated with focal patellar tendon tenderness, 29 it is frequently the source of chronic pain and limits athletic practice and performance. 20-24 Lian et al 22 reported a 14% current prevalence among elite athletes from a range of sports, with t Study deSiGn: Controlled laboratory study using a cross-sectional design. t oBJectiVeS: To evaluate knee joint dynamics in elite volleyball players with and without a history of patellar tendinopathy, focusing on mechanical energy absorption and generation. We hypothesized that tendinopathy would be associated with reduced net joint work and net joint power. t BAcKGround: Patellar tendinopathy is a common, debilitating injury affecting competitive volleyball players. t methodS: Thirteen elite male players with and without a history of patellar tendinopathy (mean </w:instrText>
            </w:r>
            <w:r>
              <w:rPr>
                <w:rFonts w:eastAsia="Times New Roman" w:cstheme="minorHAnsi" w:hint="eastAsia"/>
                <w:sz w:val="16"/>
                <w:szCs w:val="16"/>
              </w:rPr>
              <w:instrText></w:instrText>
            </w:r>
            <w:r>
              <w:rPr>
                <w:rFonts w:eastAsia="Times New Roman" w:cstheme="minorHAnsi"/>
                <w:sz w:val="16"/>
                <w:szCs w:val="16"/>
              </w:rPr>
              <w:instrText xml:space="preserve"> SD age, 27 </w:instrText>
            </w:r>
            <w:r>
              <w:rPr>
                <w:rFonts w:eastAsia="Times New Roman" w:cstheme="minorHAnsi" w:hint="eastAsia"/>
                <w:sz w:val="16"/>
                <w:szCs w:val="16"/>
              </w:rPr>
              <w:instrText></w:instrText>
            </w:r>
            <w:r>
              <w:rPr>
                <w:rFonts w:eastAsia="Times New Roman" w:cstheme="minorHAnsi"/>
                <w:sz w:val="16"/>
                <w:szCs w:val="16"/>
              </w:rPr>
              <w:instrText xml:space="preserve"> 7 years) performed maximum-effort volleyball approach jumps. Sagittal plane knee joint kinematics, kinetics, and energetics were quantified in the lead limb, using data obtained from a force platform and an 8-camera motion analysis system. Vertical ground reaction forces and pelvis vertical velocity at takeoff were examined. Independent sample t tests were used to evaluate group differences (α = .05). t reSultS: The tendinopathy group, compared to controls, demonstrated significant reductions (approximately 30%) in net joint work and net joint power during the eccentric phase of the jump, with no differences in the concentric phase. Positive-to-negative net joint work and net joint power ratios were significantly higher in the tendinopathy group, which had a net joint work ratio of 1.00 (95% CI: 0.77, 1.24) versus 0.76 (95% CI: 0.64, 0.88) for controls, and a net joint power ratio of 1.62 (95% CI: 1.15, 2.10) versus 1.00 (95% CI: 0.80, 1.21) for controls. There were no significant differences in net joint moment, angular velocity, or range of motion. Peak vertical ground reaction forces were lower for the tendinopathy group, while average vertical ground reaction forces and pelvis vertical velocity were similar. t concluSion: Patellar tendinopathy is associated with differences in sagittal plane mechanical energy absorption at the knee during maximum-effort volleyball approach jumps. Net joint work and net joint power may help define underlyi…","author":[{"dropping-particle":"","family":"Sorenson","given":"Shawn C","non-dropping-particle":"","parse-names":false,"suffix":""},{"dropping-particle":"","family":"Arya","given":"Shruti","non-dropping-particle":"","parse-names":false,"suffix":""},{"dropping-particle":"","family":"Souza","given":"Richard B","non-dropping-particle":"","parse-names":false,"suffix":""},{"dropping-particle":"","family":"Pollard","given":"Christine D","non-dropping-particle":"","parse-names":false,"suffix":""},{"dropping-particle":"","family":"Salem","given":"George J","non-dropping-particle":"","parse-names":false,"suffix":""},{"dropping-particle":"","family":"Kulig","given":"Kornelia","non-dropping-particle":"","parse-names":false,"suffix":""}],"container-title":"Journal of orthopaedic &amp; sports physical therapy","id":"ITEM-2","issue":"9","issued":{"date-parts":[["2010"]]},"page":"568-576","title":"Knee extensor dynamics in the volleyball approach jump: The influence of patellar tendinopathy","type":"article-journal","volume":"40"},"uris":["http://www.mendeley.com/documents/?uuid=ffe0e8ce-e7da-3bc5-b4ea-e4ed2ec9490f"]}],"mendeley":{"formattedCitation":"[30,32]","plainTextFormattedCitation":"[30,32]","previouslyFormattedCitation":"[30,32]"},"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[30,32]</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single" w:sz="8" w:space="0" w:color="auto"/>
              <w:left w:val="nil"/>
              <w:bottom w:val="single" w:sz="8" w:space="0" w:color="auto"/>
              <w:right w:val="nil"/>
            </w:tcBorders>
            <w:shd w:val="clear" w:color="auto" w:fill="auto"/>
            <w:noWrap/>
            <w:vAlign w:val="center"/>
            <w:hideMark/>
          </w:tcPr>
          <w:p w14:paraId="06A26333"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single" w:sz="8" w:space="0" w:color="auto"/>
              <w:left w:val="nil"/>
              <w:bottom w:val="single" w:sz="8" w:space="0" w:color="auto"/>
              <w:right w:val="nil"/>
            </w:tcBorders>
            <w:shd w:val="clear" w:color="auto" w:fill="auto"/>
            <w:vAlign w:val="center"/>
            <w:hideMark/>
          </w:tcPr>
          <w:p w14:paraId="1EC4456A"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single" w:sz="8" w:space="0" w:color="auto"/>
              <w:left w:val="nil"/>
              <w:bottom w:val="single" w:sz="8" w:space="0" w:color="auto"/>
              <w:right w:val="nil"/>
            </w:tcBorders>
            <w:shd w:val="clear" w:color="auto" w:fill="auto"/>
            <w:vAlign w:val="center"/>
            <w:hideMark/>
          </w:tcPr>
          <w:p w14:paraId="6AA7BB96"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top w:val="single" w:sz="8" w:space="0" w:color="auto"/>
              <w:left w:val="nil"/>
              <w:bottom w:val="single" w:sz="8" w:space="0" w:color="auto"/>
              <w:right w:val="nil"/>
            </w:tcBorders>
            <w:shd w:val="clear" w:color="auto" w:fill="auto"/>
            <w:noWrap/>
            <w:vAlign w:val="center"/>
            <w:hideMark/>
          </w:tcPr>
          <w:p w14:paraId="3FD45FA8"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Moderate</w:t>
            </w:r>
          </w:p>
        </w:tc>
      </w:tr>
      <w:tr w:rsidR="00385D7F" w:rsidRPr="00252C1E" w14:paraId="58112476" w14:textId="77777777" w:rsidTr="00791DA3">
        <w:trPr>
          <w:trHeight w:val="40"/>
        </w:trPr>
        <w:tc>
          <w:tcPr>
            <w:tcW w:w="1277" w:type="dxa"/>
            <w:vMerge/>
            <w:tcBorders>
              <w:top w:val="single" w:sz="8" w:space="0" w:color="auto"/>
              <w:left w:val="nil"/>
              <w:bottom w:val="single" w:sz="8" w:space="0" w:color="000000"/>
              <w:right w:val="nil"/>
            </w:tcBorders>
            <w:vAlign w:val="center"/>
            <w:hideMark/>
          </w:tcPr>
          <w:p w14:paraId="62968648"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single" w:sz="8" w:space="0" w:color="auto"/>
              <w:right w:val="nil"/>
            </w:tcBorders>
            <w:shd w:val="clear" w:color="auto" w:fill="auto"/>
            <w:vAlign w:val="center"/>
            <w:hideMark/>
          </w:tcPr>
          <w:p w14:paraId="43AA60E8"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Lower negative knee joint work in JPTs</w:t>
            </w:r>
            <w:r w:rsidRPr="00252C1E">
              <w:rPr>
                <w:rFonts w:eastAsia="Times New Roman" w:cstheme="minorHAnsi"/>
                <w:sz w:val="16"/>
                <w:szCs w:val="16"/>
              </w:rPr>
              <w:t xml:space="preserve"> </w:t>
            </w:r>
            <w:r w:rsidRPr="00252C1E">
              <w:rPr>
                <w:rFonts w:eastAsia="Times New Roman" w:cstheme="minorHAnsi"/>
                <w:sz w:val="16"/>
                <w:szCs w:val="16"/>
              </w:rPr>
              <w:fldChar w:fldCharType="begin" w:fldLock="1"/>
            </w:r>
            <w:r>
              <w:rPr>
                <w:rFonts w:eastAsia="Times New Roman" w:cstheme="minorHAnsi"/>
                <w:sz w:val="16"/>
                <w:szCs w:val="16"/>
              </w:rPr>
              <w:instrText xml:space="preserve">ADDIN CSL_CITATION {"citationItems":[{"id":"ITEM-1","itemData":{"DOI":"10.2519/jospt.2010.3313","abstract":"P atellar tendinopathy presents one of the most common and formidable challenges for competitive athletes and sports-medicine clinicians. Diagnosed clinically as activity-related anterior knee pain associated with focal patellar tendon tenderness, 29 it is frequently the source of chronic pain and limits athletic practice and performance. 20-24 Lian et al 22 reported a 14% current prevalence among elite athletes from a range of sports, with t Study deSiGn: Controlled laboratory study using a cross-sectional design. t oBJectiVeS: To evaluate knee joint dynamics in elite volleyball players with and without a history of patellar tendinopathy, focusing on mechanical energy absorption and generation. We hypothesized that tendinopathy would be associated with reduced net joint work and net joint power. t BAcKGround: Patellar tendinopathy is a common, debilitating injury affecting competitive volleyball players. t methodS: Thirteen elite male players with and without a history of patellar tendinopathy (mean </w:instrText>
            </w:r>
            <w:r>
              <w:rPr>
                <w:rFonts w:eastAsia="Times New Roman" w:cstheme="minorHAnsi" w:hint="eastAsia"/>
                <w:sz w:val="16"/>
                <w:szCs w:val="16"/>
              </w:rPr>
              <w:instrText></w:instrText>
            </w:r>
            <w:r>
              <w:rPr>
                <w:rFonts w:eastAsia="Times New Roman" w:cstheme="minorHAnsi"/>
                <w:sz w:val="16"/>
                <w:szCs w:val="16"/>
              </w:rPr>
              <w:instrText xml:space="preserve"> SD age, 27 </w:instrText>
            </w:r>
            <w:r>
              <w:rPr>
                <w:rFonts w:eastAsia="Times New Roman" w:cstheme="minorHAnsi" w:hint="eastAsia"/>
                <w:sz w:val="16"/>
                <w:szCs w:val="16"/>
              </w:rPr>
              <w:instrText></w:instrText>
            </w:r>
            <w:r>
              <w:rPr>
                <w:rFonts w:eastAsia="Times New Roman" w:cstheme="minorHAnsi"/>
                <w:sz w:val="16"/>
                <w:szCs w:val="16"/>
              </w:rPr>
              <w:instrText xml:space="preserve"> 7 years) performed maximum-effort volleyball approach jumps. Sagittal plane knee joint kinematics, kinetics, and energetics were quantified in the lead limb, using data obtained from a force platform and an 8-camera motion analysis system. Vertical ground reaction forces and pelvis vertical velocity at takeoff were examined. Independent sample t tests were used to evaluate group differences (α = .05). t reSultS: The tendinopathy group, compared to controls, demonstrated significant reductions (approximately 30%) in net joint work and net joint power during the eccentric phase of the jump, with no differences in the concentric phase. Positive-to-negative net joint work and net joint power ratios were significantly higher in the tendinopathy group, which had a net joint work ratio of 1.00 (95% CI: 0.77, 1.24) versus 0.76 (95% CI: 0.64, 0.88) for controls, and a net joint power ratio of 1.62 (95% CI: 1.15, 2.10) versus 1.00 (95% CI: 0.80, 1.21) for controls. There were no significant differences in net joint moment, angular velocity, or range of motion. Peak vertical ground reaction forces were lower for the tendinopathy group, while average vertical ground reaction forces and pelvis vertical velocity were similar. t concluSion: Patellar tendinopathy is associated with differences in sagittal plane mechanical energy absorption at the knee during maximum-effort volleyball approach jumps. Net joint work and net joint power may help define underlyi…","author":[{"dropping-particle":"","family":"Sorenson","given":"Shawn C","non-dropping-particle":"","parse-names":false,"suffix":""},{"dropping-particle":"","family":"Arya","given":"Shruti","non-dropping-particle":"","parse-names":false,"suffix":""},{"dropping-particle":"","family":"Souza","given":"Richard B","non-dropping-particle":"","parse-names":false,"suffix":""},{"dropping-particle":"","family":"Pollard","given":"Christine D","non-dropping-particle":"","parse-names":false,"suffix":""},{"dropping-particle":"","family":"Salem","given":"George J","non-dropping-particle":"","parse-names":false,"suffix":""},{"dropping-particle":"","family":"Kulig","given":"Kornelia","non-dropping-particle":"","parse-names":false,"suffix":""}],"container-title":"Journal of orthopaedic &amp; sports physical therapy","id":"ITEM-1","issue":"9","issued":{"date-parts":[["2010"]]},"page":"568-576","title":"Knee extensor dynamics in the volleyball approach jump: The influence of patellar tendinopathy","type":"article-journal","volume":"40"},"uris":["http://www.mendeley.com/documents/?uuid=ffe0e8ce-e7da-3bc5-b4ea-e4ed2ec9490f"]},{"id":"ITEM-2","itemData":{"DOI":"10.2519/jospt.2020.9065","ISSN":"01906011","abstract":"• OBJECTIVE: To examine differences in biomechanical and physical activity load in young male athletes with and without patellar tendinopathy. • DESIGN: Cross-sectional cohort study. • METHODS: Forty-one young male athletes (15- 28 years of age) were categorized into 3 distinct groups: symptomatic athletes with patellar tendon abnormalities (PTA) (n = 13), asymptomatic athletes with PTA (n = 14), and a control group of asymptomatic athletes without PTA (n = 14). Participants underwent a laboratory biomechanical jump-landing assessment and wore an accelerometer for 1 week of physical activity monitoring. • RESULTS: The symptomatic group demonstrated significantly less patellar tendon force loading impulse in the involved limb compared with both the control and asymptomatic groups (P&lt;.05), with large effects (d = 0.91-1.40). There were no differences in physical activity between the 3 groups (P&gt;.05). • CONCLUSION: Young male athletes with symptomatic patellar tendinopathy demonstrated smaller magnitudes of patellar tendon force loading impulse during landing compared to both asymptomatic athletes with patellar tendinopathy and healthy control participants. However, these 3 distinct groups did not differ in general measures of physical activity. Future investigations should examine whether comprehensively monitoring various loading metrics may be valuable to avoid both underloading and overloading patterns in athletes with patellar tendinopathy.","author":[{"dropping-particle":"","family":"Pietrosimone","given":"Laura S.","non-dropping-particle":"","parse-names":false,"suffix":""},{"dropping-particle":"","family":"Blackburn","given":"J. Troy","non-dropping-particle":"","parse-names":false,"suffix":""},{"dropping-particle":"","family":"Wikstrom","given":"Erik A.","non-dropping-particle":"","parse-names":false,"suffix":""},{"dropping-particle":"","family":"Berkoff","given":"David J.","non-dropping-particle":"","parse-names":false,"suffix":""},{"dropping-particle":"","family":"Docking","given":"Sean I.","non-dropping-particle":"","parse-names":false,"suffix":""},{"dropping-particle":"","family":"Cook","given":"Jill","non-dropping-particle":"","parse-names":false,"suffix":""},{"dropping-particle":"","family":"Padua","given":"Darin A.","non-dropping-particle":"","parse-names":false,"suffix":""}],"container-title":"Journal of Orthopaedic and Sports Physical Therapy","id":"ITEM-2","issue":"3","issued":{"date-parts":[["2020","3"]]},"page":"158-166","title":"Landing biomechanics, but not physical activity, differ in young male athletes with and without patellar tendinopathy","type":"article-journal","volume":"50"},"uris":["http://www.mendeley.com/documents/?uuid=abe865a6-e0a3-348c-b7cc-b6ee3fd82ecf"]},{"id":"ITEM-3","itemData":{"DOI":"10.1136/bjsm.2006.032565","author":[{"dropping-particle":"","family":"Bisseling","given":"Rob W","non-dropping-particle":"","parse-names":false,"suffix":""},{"dropping-particle":"","family":"Hof","given":"At L","non-dropping-particle":"","parse-names":false,"suffix":""},{"dropping-particle":"","family":"Bredeweg","given":"Steef W","non-dropping-particle":"","parse-names":false,"suffix":""},{"dropping-particle":"","family":"Zwerver","given":"Johannes","non-dropping-particle":"","parse-names":false,"suffix":""},{"dropping-particle":"","family":"Mulder","given":"Theo","non-dropping-particle":"","parse-names":false,"suffix":""}],"container-title":"Br J Sports Med","id":"ITEM-3","issue":"7","issued":{"date-parts":[["2007"]]},"page":"8","title":"Relationship between landing strategy and patellar tendinopathy in volleyball","type":"article-journal","volume":"41"},"uris":["http://www.mendeley.com/documents/?uuid=d67a535f-ded8-333e-8984-329d218d3bbf"]}],"mendeley":{"formattedCitation":"[30,32,37]","plainTextFormattedCitation":"[30,32,37]","previouslyFormattedCitation":"[30,32,37]"},"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[30,32,37]</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single" w:sz="8" w:space="0" w:color="auto"/>
              <w:right w:val="nil"/>
            </w:tcBorders>
            <w:shd w:val="clear" w:color="auto" w:fill="auto"/>
            <w:noWrap/>
            <w:vAlign w:val="center"/>
            <w:hideMark/>
          </w:tcPr>
          <w:p w14:paraId="7A547B92"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single" w:sz="8" w:space="0" w:color="auto"/>
              <w:right w:val="nil"/>
            </w:tcBorders>
            <w:shd w:val="clear" w:color="auto" w:fill="auto"/>
            <w:vAlign w:val="center"/>
            <w:hideMark/>
          </w:tcPr>
          <w:p w14:paraId="16158155"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2</w:t>
            </w:r>
          </w:p>
        </w:tc>
        <w:tc>
          <w:tcPr>
            <w:tcW w:w="392" w:type="dxa"/>
            <w:tcBorders>
              <w:top w:val="nil"/>
              <w:left w:val="nil"/>
              <w:bottom w:val="single" w:sz="8" w:space="0" w:color="auto"/>
              <w:right w:val="nil"/>
            </w:tcBorders>
            <w:shd w:val="clear" w:color="auto" w:fill="auto"/>
            <w:vAlign w:val="center"/>
            <w:hideMark/>
          </w:tcPr>
          <w:p w14:paraId="520F65EE"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top w:val="nil"/>
              <w:left w:val="nil"/>
              <w:bottom w:val="single" w:sz="8" w:space="0" w:color="auto"/>
              <w:right w:val="nil"/>
            </w:tcBorders>
            <w:shd w:val="clear" w:color="auto" w:fill="auto"/>
            <w:noWrap/>
            <w:vAlign w:val="center"/>
            <w:hideMark/>
          </w:tcPr>
          <w:p w14:paraId="33C64350"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Moderate</w:t>
            </w:r>
          </w:p>
        </w:tc>
      </w:tr>
      <w:tr w:rsidR="00385D7F" w:rsidRPr="00252C1E" w14:paraId="614C1E0B" w14:textId="77777777" w:rsidTr="00791DA3">
        <w:trPr>
          <w:trHeight w:val="133"/>
        </w:trPr>
        <w:tc>
          <w:tcPr>
            <w:tcW w:w="1277" w:type="dxa"/>
            <w:vMerge/>
            <w:tcBorders>
              <w:top w:val="single" w:sz="8" w:space="0" w:color="auto"/>
              <w:left w:val="nil"/>
              <w:bottom w:val="single" w:sz="8" w:space="0" w:color="000000"/>
              <w:right w:val="nil"/>
            </w:tcBorders>
            <w:vAlign w:val="center"/>
            <w:hideMark/>
          </w:tcPr>
          <w:p w14:paraId="24B098E3"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25E60406"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No group difference in positive knee joint work </w:t>
            </w:r>
            <w:r w:rsidRPr="00252C1E">
              <w:rPr>
                <w:rFonts w:eastAsia="Times New Roman" w:cstheme="minorHAnsi"/>
                <w:sz w:val="16"/>
                <w:szCs w:val="16"/>
              </w:rPr>
              <w:fldChar w:fldCharType="begin" w:fldLock="1"/>
            </w:r>
            <w:r>
              <w:rPr>
                <w:rFonts w:eastAsia="Times New Roman" w:cstheme="minorHAnsi"/>
                <w:sz w:val="16"/>
                <w:szCs w:val="16"/>
              </w:rPr>
              <w:instrText xml:space="preserve">ADDIN CSL_CITATION {"citationItems":[{"id":"ITEM-1","itemData":{"DOI":"10.2519/jospt.2010.3313","abstract":"P atellar tendinopathy presents one of the most common and formidable challenges for competitive athletes and sports-medicine clinicians. Diagnosed clinically as activity-related anterior knee pain associated with focal patellar tendon tenderness, 29 it is frequently the source of chronic pain and limits athletic practice and performance. 20-24 Lian et al 22 reported a 14% current prevalence among elite athletes from a range of sports, with t Study deSiGn: Controlled laboratory study using a cross-sectional design. t oBJectiVeS: To evaluate knee joint dynamics in elite volleyball players with and without a history of patellar tendinopathy, focusing on mechanical energy absorption and generation. We hypothesized that tendinopathy would be associated with reduced net joint work and net joint power. t BAcKGround: Patellar tendinopathy is a common, debilitating injury affecting competitive volleyball players. t methodS: Thirteen elite male players with and without a history of patellar tendinopathy (mean </w:instrText>
            </w:r>
            <w:r>
              <w:rPr>
                <w:rFonts w:eastAsia="Times New Roman" w:cstheme="minorHAnsi" w:hint="eastAsia"/>
                <w:sz w:val="16"/>
                <w:szCs w:val="16"/>
              </w:rPr>
              <w:instrText></w:instrText>
            </w:r>
            <w:r>
              <w:rPr>
                <w:rFonts w:eastAsia="Times New Roman" w:cstheme="minorHAnsi"/>
                <w:sz w:val="16"/>
                <w:szCs w:val="16"/>
              </w:rPr>
              <w:instrText xml:space="preserve"> SD age, 27 </w:instrText>
            </w:r>
            <w:r>
              <w:rPr>
                <w:rFonts w:eastAsia="Times New Roman" w:cstheme="minorHAnsi" w:hint="eastAsia"/>
                <w:sz w:val="16"/>
                <w:szCs w:val="16"/>
              </w:rPr>
              <w:instrText></w:instrText>
            </w:r>
            <w:r>
              <w:rPr>
                <w:rFonts w:eastAsia="Times New Roman" w:cstheme="minorHAnsi"/>
                <w:sz w:val="16"/>
                <w:szCs w:val="16"/>
              </w:rPr>
              <w:instrText xml:space="preserve"> 7 years) performed maximum-effort volleyball approach jumps. Sagittal plane knee joint kinematics, kinetics, and energetics were quantified in the lead limb, using data obtained from a force platform and an 8-camera motion analysis system. Vertical ground reaction forces and pelvis vertical velocity at takeoff were examined. Independent sample t tests were used to evaluate group differences (α = .05). t reSultS: The tendinopathy group, compared to controls, demonstrated significant reductions (approximately 30%) in net joint work and net joint power during the eccentric phase of the jump, with no differences in the concentric phase. Positive-to-negative net joint work and net joint power ratios were significantly higher in the tendinopathy group, which had a net joint work ratio of 1.00 (95% CI: 0.77, 1.24) versus 0.76 (95% CI: 0.64, 0.88) for controls, and a net joint power ratio of 1.62 (95% CI: 1.15, 2.10) versus 1.00 (95% CI: 0.80, 1.21) for controls. There were no significant differences in net joint moment, angular velocity, or range of motion. Peak vertical ground reaction forces were lower for the tendinopathy group, while average vertical ground reaction forces and pelvis vertical velocity were similar. t concluSion: Patellar tendinopathy is associated with differences in sagittal plane mechanical energy absorption at the knee during maximum-effort volleyball approach jumps. Net joint work and net joint power may help define underlyi…","author":[{"dropping-particle":"","family":"Sorenson","given":"Shawn C","non-dropping-particle":"","parse-names":false,"suffix":""},{"dropping-particle":"","family":"Arya","given":"Shruti","non-dropping-particle":"","parse-names":false,"suffix":""},{"dropping-particle":"","family":"Souza","given":"Richard B","non-dropping-particle":"","parse-names":false,"suffix":""},{"dropping-particle":"","family":"Pollard","given":"Christine D","non-dropping-particle":"","parse-names":false,"suffix":""},{"dropping-particle":"","family":"Salem","given":"George J","non-dropping-particle":"","parse-names":false,"suffix":""},{"dropping-particle":"","family":"Kulig","given":"Kornelia","non-dropping-particle":"","parse-names":false,"suffix":""}],"container-title":"Journal of orthopaedic &amp; sports physical therapy","id":"ITEM-1","issue":"9","issued":{"date-parts":[["2010"]]},"page":"568-576","title":"Knee extensor dynamics in the volleyball approach jump: The influence of patellar tendinopathy","type":"article-journal","volume":"40"},"uris":["http://www.mendeley.com/documents/?uuid=ffe0e8ce-e7da-3bc5-b4ea-e4ed2ec9490f"]}],"mendeley":{"formattedCitation":"[30]","plainTextFormattedCitation":"[30]","previouslyFormattedCitation":"[30]"},"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[30]</w:t>
            </w:r>
            <w:r w:rsidRPr="00252C1E">
              <w:rPr>
                <w:rFonts w:eastAsia="Times New Roman" w:cstheme="minorHAnsi"/>
                <w:sz w:val="16"/>
                <w:szCs w:val="16"/>
              </w:rPr>
              <w:fldChar w:fldCharType="end"/>
            </w:r>
            <w:r w:rsidRPr="00252C1E">
              <w:rPr>
                <w:rFonts w:eastAsia="Times New Roman" w:cstheme="minorHAnsi"/>
                <w:sz w:val="16"/>
                <w:szCs w:val="16"/>
              </w:rPr>
              <w:t>.</w:t>
            </w:r>
          </w:p>
        </w:tc>
        <w:tc>
          <w:tcPr>
            <w:tcW w:w="425" w:type="dxa"/>
            <w:tcBorders>
              <w:top w:val="nil"/>
              <w:left w:val="nil"/>
              <w:bottom w:val="nil"/>
              <w:right w:val="nil"/>
            </w:tcBorders>
            <w:shd w:val="clear" w:color="auto" w:fill="auto"/>
            <w:noWrap/>
            <w:vAlign w:val="center"/>
            <w:hideMark/>
          </w:tcPr>
          <w:p w14:paraId="04351F91"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425" w:type="dxa"/>
            <w:tcBorders>
              <w:top w:val="nil"/>
              <w:left w:val="nil"/>
              <w:bottom w:val="nil"/>
              <w:right w:val="nil"/>
            </w:tcBorders>
            <w:shd w:val="clear" w:color="auto" w:fill="auto"/>
            <w:vAlign w:val="center"/>
            <w:hideMark/>
          </w:tcPr>
          <w:p w14:paraId="0508B8CC" w14:textId="77777777" w:rsidR="00385D7F" w:rsidRPr="00252C1E" w:rsidRDefault="00385D7F" w:rsidP="00791DA3">
            <w:pPr>
              <w:spacing w:after="0"/>
              <w:jc w:val="center"/>
              <w:rPr>
                <w:rFonts w:eastAsia="Times New Roman" w:cstheme="minorHAnsi"/>
                <w:sz w:val="16"/>
                <w:szCs w:val="16"/>
                <w:lang w:eastAsia="en-GB"/>
              </w:rPr>
            </w:pPr>
          </w:p>
        </w:tc>
        <w:tc>
          <w:tcPr>
            <w:tcW w:w="392" w:type="dxa"/>
            <w:tcBorders>
              <w:top w:val="nil"/>
              <w:left w:val="nil"/>
              <w:bottom w:val="nil"/>
              <w:right w:val="nil"/>
            </w:tcBorders>
            <w:shd w:val="clear" w:color="auto" w:fill="auto"/>
            <w:vAlign w:val="center"/>
            <w:hideMark/>
          </w:tcPr>
          <w:p w14:paraId="3AA629A6"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1398A058"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Limited</w:t>
            </w:r>
          </w:p>
        </w:tc>
      </w:tr>
      <w:tr w:rsidR="00385D7F" w:rsidRPr="00252C1E" w14:paraId="5BF96F75" w14:textId="77777777" w:rsidTr="00791DA3">
        <w:trPr>
          <w:trHeight w:val="38"/>
        </w:trPr>
        <w:tc>
          <w:tcPr>
            <w:tcW w:w="1277" w:type="dxa"/>
            <w:vMerge/>
            <w:tcBorders>
              <w:top w:val="single" w:sz="8" w:space="0" w:color="auto"/>
              <w:left w:val="nil"/>
              <w:bottom w:val="single" w:sz="8" w:space="0" w:color="000000"/>
              <w:right w:val="nil"/>
            </w:tcBorders>
            <w:vAlign w:val="center"/>
            <w:hideMark/>
          </w:tcPr>
          <w:p w14:paraId="4029702D"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nil"/>
              <w:right w:val="nil"/>
            </w:tcBorders>
            <w:shd w:val="clear" w:color="auto" w:fill="auto"/>
            <w:vAlign w:val="center"/>
            <w:hideMark/>
          </w:tcPr>
          <w:p w14:paraId="10C14292"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JPTs &amp; previous PT had similar and ankle &amp; hip joints power &amp; work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{"citationItems":[{"id":"ITEM-1","itemData":{"DOI":"10.1136/bjsm.2006.032565","author":[{"dropping-particle":"","family":"Bisseling","given":"Rob W","non-dropping-particle":"","parse-names":false,"suffix":""},{"dropping-particle":"","family":"Hof","given":"At L","non-dropping-particle":"","parse-names":false,"suffix":""},{"dropping-particle":"","family":"Bredeweg","given":"Steef W","non-dropping-particle":"","parse-names":false,"suffix":""},{"dropping-particle":"","family":"Zwerver","given":"Johannes","non-dropping-particle":"","parse-names":false,"suffix":""},{"dropping-particle":"","family":"Mulder","given":"Theo","non-dropping-particle":"","parse-names":false,"suffix":""}],"container-title":"Br J Sports Med","id":"ITEM-1","issue":"7","issued":{"date-parts":[["2007"]]},"page":"8","title":"Relationship between landing strategy and patellar tendinopathy in volleyball","type":"article-journal","volume":"41"},"uris":["http://www.mendeley.com/documents/?uuid=d67a535f-ded8-333e-8984-329d218d3bbf"]}],"mendeley":{"formattedCitation":"[32]","plainTextFormattedCitation":"[32]","previouslyFormattedCitation":"[32]"},"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[32]</w:t>
            </w:r>
            <w:r w:rsidRPr="00252C1E">
              <w:rPr>
                <w:rFonts w:eastAsia="Times New Roman" w:cstheme="minorHAnsi"/>
                <w:sz w:val="16"/>
                <w:szCs w:val="16"/>
              </w:rPr>
              <w:fldChar w:fldCharType="end"/>
            </w:r>
            <w:r w:rsidRPr="00252C1E">
              <w:rPr>
                <w:rFonts w:eastAsia="Times New Roman" w:cstheme="minorHAnsi"/>
                <w:sz w:val="16"/>
                <w:szCs w:val="16"/>
                <w:lang w:eastAsia="en-GB"/>
              </w:rPr>
              <w:t>.</w:t>
            </w:r>
          </w:p>
        </w:tc>
        <w:tc>
          <w:tcPr>
            <w:tcW w:w="425" w:type="dxa"/>
            <w:tcBorders>
              <w:top w:val="nil"/>
              <w:left w:val="nil"/>
              <w:bottom w:val="nil"/>
              <w:right w:val="nil"/>
            </w:tcBorders>
            <w:shd w:val="clear" w:color="auto" w:fill="auto"/>
            <w:noWrap/>
            <w:vAlign w:val="center"/>
            <w:hideMark/>
          </w:tcPr>
          <w:p w14:paraId="612394CF" w14:textId="77777777" w:rsidR="00385D7F" w:rsidRPr="00252C1E" w:rsidRDefault="00385D7F" w:rsidP="00791DA3">
            <w:pPr>
              <w:spacing w:after="0"/>
              <w:rPr>
                <w:rFonts w:eastAsia="Times New Roman" w:cstheme="minorHAnsi"/>
                <w:sz w:val="16"/>
                <w:szCs w:val="16"/>
                <w:lang w:eastAsia="en-GB"/>
              </w:rPr>
            </w:pPr>
          </w:p>
        </w:tc>
        <w:tc>
          <w:tcPr>
            <w:tcW w:w="425" w:type="dxa"/>
            <w:tcBorders>
              <w:top w:val="nil"/>
              <w:left w:val="nil"/>
              <w:bottom w:val="nil"/>
              <w:right w:val="nil"/>
            </w:tcBorders>
            <w:shd w:val="clear" w:color="auto" w:fill="auto"/>
            <w:vAlign w:val="center"/>
            <w:hideMark/>
          </w:tcPr>
          <w:p w14:paraId="2D10A4C3"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nil"/>
              <w:right w:val="nil"/>
            </w:tcBorders>
            <w:shd w:val="clear" w:color="auto" w:fill="auto"/>
            <w:vAlign w:val="center"/>
            <w:hideMark/>
          </w:tcPr>
          <w:p w14:paraId="728DA554" w14:textId="77777777" w:rsidR="00385D7F" w:rsidRPr="00252C1E" w:rsidRDefault="00385D7F" w:rsidP="00791DA3">
            <w:pPr>
              <w:spacing w:after="0"/>
              <w:jc w:val="center"/>
              <w:rPr>
                <w:rFonts w:eastAsia="Times New Roman" w:cstheme="minorHAnsi"/>
                <w:sz w:val="16"/>
                <w:szCs w:val="16"/>
                <w:lang w:eastAsia="en-GB"/>
              </w:rPr>
            </w:pPr>
          </w:p>
        </w:tc>
        <w:tc>
          <w:tcPr>
            <w:tcW w:w="1309" w:type="dxa"/>
            <w:tcBorders>
              <w:top w:val="nil"/>
              <w:left w:val="nil"/>
              <w:bottom w:val="nil"/>
              <w:right w:val="nil"/>
            </w:tcBorders>
            <w:shd w:val="clear" w:color="auto" w:fill="auto"/>
            <w:noWrap/>
            <w:vAlign w:val="center"/>
            <w:hideMark/>
          </w:tcPr>
          <w:p w14:paraId="3F0C7536"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 </w:t>
            </w:r>
          </w:p>
        </w:tc>
      </w:tr>
      <w:tr w:rsidR="00385D7F" w:rsidRPr="00252C1E" w14:paraId="1CC5A715" w14:textId="77777777" w:rsidTr="00791DA3">
        <w:trPr>
          <w:trHeight w:val="76"/>
        </w:trPr>
        <w:tc>
          <w:tcPr>
            <w:tcW w:w="1277" w:type="dxa"/>
            <w:vMerge/>
            <w:tcBorders>
              <w:top w:val="single" w:sz="8" w:space="0" w:color="auto"/>
              <w:left w:val="nil"/>
              <w:bottom w:val="single" w:sz="8" w:space="0" w:color="000000"/>
              <w:right w:val="nil"/>
            </w:tcBorders>
            <w:vAlign w:val="center"/>
            <w:hideMark/>
          </w:tcPr>
          <w:p w14:paraId="0B35C95A"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single" w:sz="8" w:space="0" w:color="auto"/>
              <w:right w:val="nil"/>
            </w:tcBorders>
            <w:shd w:val="clear" w:color="auto" w:fill="auto"/>
            <w:vAlign w:val="center"/>
            <w:hideMark/>
          </w:tcPr>
          <w:p w14:paraId="297A401D"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Similar knee joint power (PT &amp; PTA) &amp; work (PTA) </w:t>
            </w:r>
            <w:r w:rsidRPr="00252C1E">
              <w:rPr>
                <w:rFonts w:eastAsia="Times New Roman" w:cstheme="minorHAnsi"/>
                <w:sz w:val="16"/>
                <w:szCs w:val="16"/>
                <w:lang w:eastAsia="en-GB"/>
              </w:rPr>
              <w:fldChar w:fldCharType="begin" w:fldLock="1"/>
            </w:r>
            <w:r>
              <w:rPr>
                <w:rFonts w:eastAsia="Times New Roman" w:cstheme="minorHAnsi"/>
                <w:sz w:val="16"/>
                <w:szCs w:val="16"/>
                <w:lang w:eastAsia="en-GB"/>
              </w:rPr>
              <w:instrText>ADDIN CSL_CITATION {"citationItems":[{"id":"ITEM-1","itemData":{"DOI":"10.2519/jospt.2020.9065","ISSN":"01906011","abstract":"• OBJECTIVE: To examine differences in biomechanical and physical activity load in young male athletes with and without patellar tendinopathy. • DESIGN: Cross-sectional cohort study. • METHODS: Forty-one young male athletes (15- 28 years of age) were categorized into 3 distinct groups: symptomatic athletes with patellar tendon abnormalities (PTA) (n = 13), asymptomatic athletes with PTA (n = 14), and a control group of asymptomatic athletes without PTA (n = 14). Participants underwent a laboratory biomechanical jump-landing assessment and wore an accelerometer for 1 week of physical activity monitoring. • RESULTS: The symptomatic group demonstrated significantly less patellar tendon force loading impulse in the involved limb compared with both the control and asymptomatic groups (P&lt;.05), with large effects (d = 0.91-1.40). There were no differences in physical activity between the 3 groups (P&gt;.05). • CONCLUSION: Young male athletes with symptomatic patellar tendinopathy demonstrated smaller magnitudes of patellar tendon force loading impulse during landing compared to both asymptomatic athletes with patellar tendinopathy and healthy control participants. However, these 3 distinct groups did not differ in general measures of physical activity. Future investigations should examine whether comprehensively monitoring various loading metrics may be valuable to avoid both underloading and overloading patterns in athletes with patellar tendinopathy.","author":[{"dropping-particle":"","family":"Pietrosimone","given":"Laura S.","non-dropping-particle":"","parse-names":false,"suffix":""},{"dropping-particle":"","family":"Blackburn","given":"J. Troy","non-dropping-particle":"","parse-names":false,"suffix":""},{"dropping-particle":"","family":"Wikstrom","given":"Erik A.","non-dropping-particle":"","parse-names":false,"suffix":""},{"dropping-particle":"","family":"Berkoff","given":"David J.","non-dropping-particle":"","parse-names":false,"suffix":""},{"dropping-particle":"","family":"Docking","given":"Sean I.","non-dropping-particle":"","parse-names":false,"suffix":""},{"dropping-particle":"","family":"Cook","given":"Jill","non-dropping-particle":"","parse-names":false,"suffix":""},{"dropping-particle":"","family":"Padua","given":"Darin A.","non-dropping-particle":"","parse-names":false,"suffix":""}],"container-title":"Journal of Orthopaedic and Sports Physical Therapy","id":"ITEM-1","issue":"3","issued":{"date-parts":[["2020","3"]]},"page":"158-166","title":"Landing biomechanics, but not physical activity, differ in young male athletes with and without patellar tendinopathy","type":"article-journal","volume":"50"},"uris":["http://www.mendeley.com/documents/?uuid=abe865a6-e0a3-348c-b7cc-b6ee3fd82ecf"]}],"mendeley":{"formattedCitation":"[37]","plainTextFormattedCitation":"[37]","previouslyFormattedCitation":"[37]"},"properties":{"noteIndex":0},"schema":"https://github.com/citation-style-language/schema/raw/master/csl-citation.json"}</w:instrText>
            </w:r>
            <w:r w:rsidRPr="00252C1E">
              <w:rPr>
                <w:rFonts w:eastAsia="Times New Roman" w:cstheme="minorHAnsi"/>
                <w:sz w:val="16"/>
                <w:szCs w:val="16"/>
                <w:lang w:eastAsia="en-GB"/>
              </w:rPr>
              <w:fldChar w:fldCharType="separate"/>
            </w:r>
            <w:r w:rsidRPr="003A2F93">
              <w:rPr>
                <w:rFonts w:eastAsia="Times New Roman" w:cstheme="minorHAnsi"/>
                <w:noProof/>
                <w:sz w:val="16"/>
                <w:szCs w:val="16"/>
                <w:lang w:eastAsia="en-GB"/>
              </w:rPr>
              <w:t>[37]</w:t>
            </w:r>
            <w:r w:rsidRPr="00252C1E">
              <w:rPr>
                <w:rFonts w:eastAsia="Times New Roman" w:cstheme="minorHAnsi"/>
                <w:sz w:val="16"/>
                <w:szCs w:val="16"/>
                <w:lang w:eastAsia="en-GB"/>
              </w:rPr>
              <w:fldChar w:fldCharType="end"/>
            </w:r>
            <w:r w:rsidRPr="00252C1E">
              <w:rPr>
                <w:rFonts w:eastAsia="Times New Roman" w:cstheme="minorHAnsi"/>
                <w:sz w:val="16"/>
                <w:szCs w:val="16"/>
                <w:lang w:eastAsia="en-GB"/>
              </w:rPr>
              <w:t>.</w:t>
            </w:r>
          </w:p>
        </w:tc>
        <w:tc>
          <w:tcPr>
            <w:tcW w:w="425" w:type="dxa"/>
            <w:tcBorders>
              <w:top w:val="nil"/>
              <w:left w:val="nil"/>
              <w:bottom w:val="single" w:sz="8" w:space="0" w:color="auto"/>
              <w:right w:val="nil"/>
            </w:tcBorders>
            <w:shd w:val="clear" w:color="auto" w:fill="auto"/>
            <w:noWrap/>
            <w:vAlign w:val="center"/>
            <w:hideMark/>
          </w:tcPr>
          <w:p w14:paraId="51FA57C6"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425" w:type="dxa"/>
            <w:tcBorders>
              <w:top w:val="nil"/>
              <w:left w:val="nil"/>
              <w:bottom w:val="single" w:sz="8" w:space="0" w:color="auto"/>
              <w:right w:val="nil"/>
            </w:tcBorders>
            <w:shd w:val="clear" w:color="auto" w:fill="auto"/>
            <w:vAlign w:val="center"/>
            <w:hideMark/>
          </w:tcPr>
          <w:p w14:paraId="0C062C76"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1</w:t>
            </w:r>
          </w:p>
        </w:tc>
        <w:tc>
          <w:tcPr>
            <w:tcW w:w="392" w:type="dxa"/>
            <w:tcBorders>
              <w:top w:val="nil"/>
              <w:left w:val="nil"/>
              <w:bottom w:val="single" w:sz="8" w:space="0" w:color="auto"/>
              <w:right w:val="nil"/>
            </w:tcBorders>
            <w:shd w:val="clear" w:color="auto" w:fill="auto"/>
            <w:vAlign w:val="center"/>
            <w:hideMark/>
          </w:tcPr>
          <w:p w14:paraId="63E46310"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top w:val="nil"/>
              <w:left w:val="nil"/>
              <w:bottom w:val="single" w:sz="8" w:space="0" w:color="auto"/>
              <w:right w:val="nil"/>
            </w:tcBorders>
            <w:shd w:val="clear" w:color="auto" w:fill="auto"/>
            <w:noWrap/>
            <w:vAlign w:val="center"/>
            <w:hideMark/>
          </w:tcPr>
          <w:p w14:paraId="4BB93F7E"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w:t>
            </w:r>
          </w:p>
        </w:tc>
      </w:tr>
      <w:tr w:rsidR="00385D7F" w:rsidRPr="00252C1E" w14:paraId="4783F798" w14:textId="77777777" w:rsidTr="00791DA3">
        <w:trPr>
          <w:trHeight w:val="40"/>
        </w:trPr>
        <w:tc>
          <w:tcPr>
            <w:tcW w:w="1277" w:type="dxa"/>
            <w:tcBorders>
              <w:top w:val="single" w:sz="8" w:space="0" w:color="auto"/>
              <w:left w:val="nil"/>
              <w:bottom w:val="single" w:sz="8" w:space="0" w:color="000000"/>
              <w:right w:val="nil"/>
            </w:tcBorders>
          </w:tcPr>
          <w:p w14:paraId="65A79017" w14:textId="77777777" w:rsidR="00385D7F" w:rsidRPr="00252C1E" w:rsidRDefault="00385D7F" w:rsidP="00791DA3">
            <w:pPr>
              <w:spacing w:after="0"/>
              <w:rPr>
                <w:rFonts w:eastAsia="Times New Roman" w:cstheme="minorHAnsi"/>
                <w:b/>
                <w:bCs/>
                <w:color w:val="000000"/>
                <w:sz w:val="16"/>
                <w:szCs w:val="16"/>
                <w:lang w:eastAsia="en-GB"/>
              </w:rPr>
            </w:pPr>
            <w:r w:rsidRPr="00252C1E">
              <w:rPr>
                <w:rFonts w:eastAsia="Times New Roman" w:cstheme="minorHAnsi"/>
                <w:b/>
                <w:bCs/>
                <w:sz w:val="16"/>
                <w:szCs w:val="16"/>
                <w:lang w:eastAsia="en-GB"/>
              </w:rPr>
              <w:t>Leg stiffness</w:t>
            </w:r>
          </w:p>
        </w:tc>
        <w:tc>
          <w:tcPr>
            <w:tcW w:w="6237" w:type="dxa"/>
            <w:tcBorders>
              <w:top w:val="nil"/>
              <w:left w:val="nil"/>
              <w:bottom w:val="single" w:sz="8" w:space="0" w:color="auto"/>
              <w:right w:val="nil"/>
            </w:tcBorders>
            <w:shd w:val="clear" w:color="auto" w:fill="auto"/>
            <w:vAlign w:val="center"/>
          </w:tcPr>
          <w:p w14:paraId="684FBCC9"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 xml:space="preserve">JPTs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{"citationItems":[{"id":"ITEM-1","itemData":{"DOI":"10.1055/s-0035-1555858","ISSN":"1439-3964 (Electronic)","PMID":"26701825","abstract":"The literature on the relation between jump biomechanics and jumper's knee indicates that a jump with horizontal displacement poses a threat for developing jumper's knee. Subjects with jumper's knee have been shown to display a stiff landing pattern characterized by a small range of motion. However, up to now only cross-sectional studies have been conducted. 6 teams from sports involving repetitive landing were followed prospectively for 2 years. At baseline athletes performed the Landing Error Scoring System jump and 3D kinematics and kinetics were obtained. A comparison was made between subjects who developed jumper's knee and those who did not develop it. 3 subjects developed jumper's knee during the study. Leg stiffness during landing was high compared to the mean of the healthy controls. No common kinematic patterns could be identified in these 3 subjects. The results suggest that athletes with high leg stiffness during landing might have an increased risk for developing jumper's knee, yet this conclusion is based on a very small sample. Subjects who develop jumper's knee do not show a common landing technique. Further research is needed to investigate whether leg stiffness can be used to identify athletes at risk and as a target variable to be used in prevention.","author":[{"dropping-particle":"","family":"Worp","given":"H.","non-dropping-particle":"Van Der","parse-names":false,"suffix":""},{"dropping-particle":"","family":"Does","given":"H.T.D","non-dropping-particle":"Van Der","parse-names":false,"suffix":""},{"dropping-particle":"","family":"Brink","given":"M. S.","non-dropping-particle":"","parse-names":false,"suffix":""},{"dropping-particle":"","family":"Zwerver","given":"J.","non-dropping-particle":"","parse-names":false,"suffix":""},{"dropping-particle":"","family":"Hijmans","given":"J. M.","non-dropping-particle":"","parse-names":false,"suffix":""}],"container-title":"International journal of sports medicine","id":"ITEM-1","issue":"3","issued":{"date-parts":[["2016"]]},"page":"245-250","title":"Prospective study of the relation between landing biomechanics and jumper's knee.","type":"article-journal","volume":"37"},"uris":["http://www.mendeley.com/documents/?uuid=6996e4ba-d8e0-4bab-b890-f21b73e54a6a"]}],"mendeley":{"formattedCitation":"[26]","plainTextFormattedCitation":"[26]","previouslyFormattedCitation":"[26]"},"properties":{"noteIndex":0},"schema":"https://github.com/citation-style-language/schema/raw/master/csl-citation.json"}</w:instrText>
            </w:r>
            <w:r w:rsidRPr="00252C1E">
              <w:rPr>
                <w:rFonts w:eastAsia="Times New Roman" w:cstheme="minorHAnsi"/>
                <w:sz w:val="16"/>
                <w:szCs w:val="16"/>
              </w:rPr>
              <w:fldChar w:fldCharType="separate"/>
            </w:r>
            <w:r w:rsidRPr="00252C1E">
              <w:rPr>
                <w:rFonts w:eastAsia="Times New Roman" w:cstheme="minorHAnsi"/>
                <w:noProof/>
                <w:sz w:val="16"/>
                <w:szCs w:val="16"/>
              </w:rPr>
              <w:t>[26]</w:t>
            </w:r>
            <w:r w:rsidRPr="00252C1E">
              <w:rPr>
                <w:rFonts w:eastAsia="Times New Roman" w:cstheme="minorHAnsi"/>
                <w:sz w:val="16"/>
                <w:szCs w:val="16"/>
              </w:rPr>
              <w:fldChar w:fldCharType="end"/>
            </w:r>
            <w:r w:rsidRPr="00252C1E">
              <w:rPr>
                <w:rFonts w:eastAsia="Times New Roman" w:cstheme="minorHAnsi"/>
                <w:sz w:val="16"/>
                <w:szCs w:val="16"/>
                <w:lang w:eastAsia="en-GB"/>
              </w:rPr>
              <w:t xml:space="preserve"> and previous PT </w:t>
            </w:r>
            <w:r w:rsidRPr="00252C1E">
              <w:rPr>
                <w:rFonts w:eastAsia="Times New Roman" w:cstheme="minorHAnsi"/>
                <w:sz w:val="16"/>
                <w:szCs w:val="16"/>
              </w:rPr>
              <w:fldChar w:fldCharType="begin" w:fldLock="1"/>
            </w:r>
            <w:r>
              <w:rPr>
                <w:rFonts w:eastAsia="Times New Roman" w:cstheme="minorHAnsi"/>
                <w:sz w:val="16"/>
                <w:szCs w:val="16"/>
              </w:rPr>
              <w:instrText>ADDIN CSL_CITATION {"citationItems":[{"id":"ITEM-1","itemData":{"DOI":"10.1136/bjsm.2006.032565","author":[{"dropping-particle":"","family":"Bisseling","given":"Rob W","non-dropping-particle":"","parse-names":false,"suffix":""},{"dropping-particle":"","family":"Hof","given":"At L","non-dropping-particle":"","parse-names":false,"suffix":""},{"dropping-particle":"","family":"Bredeweg","given":"Steef W","non-dropping-particle":"","parse-names":false,"suffix":""},{"dropping-particle":"","family":"Zwerver","given":"Johannes","non-dropping-particle":"","parse-names":false,"suffix":""},{"dropping-particle":"","family":"Mulder","given":"Theo","non-dropping-particle":"","parse-names":false,"suffix":""}],"container-title":"Br J Sports Med","id":"ITEM-1","issue":"7","issued":{"date-parts":[["2007"]]},"page":"8","title":"Relationship between landing strategy and patellar tendinopathy in volleyball","type":"article-journal","volume":"41"},"uris":["http://www.mendeley.com/documents/?uuid=d67a535f-ded8-333e-8984-329d218d3bbf"]}],"mendeley":{"formattedCitation":"[32]","plainTextFormattedCitation":"[32]","previouslyFormattedCitation":"[32]"},"properties":{"noteIndex":0},"schema":"https://github.com/citation-style-language/schema/raw/master/csl-citation.json"}</w:instrText>
            </w:r>
            <w:r w:rsidRPr="00252C1E">
              <w:rPr>
                <w:rFonts w:eastAsia="Times New Roman" w:cstheme="minorHAnsi"/>
                <w:sz w:val="16"/>
                <w:szCs w:val="16"/>
              </w:rPr>
              <w:fldChar w:fldCharType="separate"/>
            </w:r>
            <w:r w:rsidRPr="003A2F93">
              <w:rPr>
                <w:rFonts w:eastAsia="Times New Roman" w:cstheme="minorHAnsi"/>
                <w:noProof/>
                <w:sz w:val="16"/>
                <w:szCs w:val="16"/>
              </w:rPr>
              <w:t>[32]</w:t>
            </w:r>
            <w:r w:rsidRPr="00252C1E">
              <w:rPr>
                <w:rFonts w:eastAsia="Times New Roman" w:cstheme="minorHAnsi"/>
                <w:sz w:val="16"/>
                <w:szCs w:val="16"/>
              </w:rPr>
              <w:fldChar w:fldCharType="end"/>
            </w:r>
            <w:r w:rsidRPr="00252C1E">
              <w:rPr>
                <w:rFonts w:eastAsia="Times New Roman" w:cstheme="minorHAnsi"/>
                <w:sz w:val="16"/>
                <w:szCs w:val="16"/>
                <w:lang w:eastAsia="en-GB"/>
              </w:rPr>
              <w:t xml:space="preserve"> had higher leg stiffness.</w:t>
            </w:r>
          </w:p>
        </w:tc>
        <w:tc>
          <w:tcPr>
            <w:tcW w:w="425" w:type="dxa"/>
            <w:tcBorders>
              <w:top w:val="nil"/>
              <w:left w:val="nil"/>
              <w:bottom w:val="single" w:sz="8" w:space="0" w:color="auto"/>
              <w:right w:val="nil"/>
            </w:tcBorders>
            <w:shd w:val="clear" w:color="auto" w:fill="auto"/>
            <w:noWrap/>
            <w:vAlign w:val="center"/>
          </w:tcPr>
          <w:p w14:paraId="560A6394" w14:textId="77777777" w:rsidR="00385D7F" w:rsidRPr="00252C1E" w:rsidRDefault="00385D7F" w:rsidP="00791DA3">
            <w:pPr>
              <w:spacing w:after="0"/>
              <w:jc w:val="center"/>
              <w:rPr>
                <w:rFonts w:eastAsia="Times New Roman" w:cstheme="minorHAnsi"/>
                <w:sz w:val="16"/>
                <w:szCs w:val="16"/>
                <w:lang w:eastAsia="en-GB"/>
              </w:rPr>
            </w:pPr>
          </w:p>
        </w:tc>
        <w:tc>
          <w:tcPr>
            <w:tcW w:w="425" w:type="dxa"/>
            <w:tcBorders>
              <w:top w:val="nil"/>
              <w:left w:val="nil"/>
              <w:bottom w:val="single" w:sz="8" w:space="0" w:color="auto"/>
              <w:right w:val="nil"/>
            </w:tcBorders>
            <w:shd w:val="clear" w:color="auto" w:fill="auto"/>
            <w:vAlign w:val="center"/>
          </w:tcPr>
          <w:p w14:paraId="679B0891"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2</w:t>
            </w:r>
          </w:p>
        </w:tc>
        <w:tc>
          <w:tcPr>
            <w:tcW w:w="392" w:type="dxa"/>
            <w:tcBorders>
              <w:top w:val="nil"/>
              <w:left w:val="nil"/>
              <w:bottom w:val="single" w:sz="8" w:space="0" w:color="auto"/>
              <w:right w:val="nil"/>
            </w:tcBorders>
            <w:shd w:val="clear" w:color="auto" w:fill="auto"/>
            <w:vAlign w:val="center"/>
          </w:tcPr>
          <w:p w14:paraId="41A4A0C8" w14:textId="77777777" w:rsidR="00385D7F" w:rsidRPr="00252C1E" w:rsidRDefault="00385D7F" w:rsidP="00791DA3">
            <w:pPr>
              <w:spacing w:after="0"/>
              <w:jc w:val="center"/>
              <w:rPr>
                <w:rFonts w:eastAsia="Times New Roman" w:cstheme="minorHAnsi"/>
                <w:sz w:val="16"/>
                <w:szCs w:val="16"/>
                <w:lang w:eastAsia="en-GB"/>
              </w:rPr>
            </w:pPr>
            <w:r w:rsidRPr="00252C1E">
              <w:rPr>
                <w:rFonts w:eastAsia="Times New Roman" w:cstheme="minorHAnsi"/>
                <w:sz w:val="16"/>
                <w:szCs w:val="16"/>
                <w:lang w:eastAsia="en-GB"/>
              </w:rPr>
              <w:t> </w:t>
            </w:r>
          </w:p>
        </w:tc>
        <w:tc>
          <w:tcPr>
            <w:tcW w:w="1309" w:type="dxa"/>
            <w:tcBorders>
              <w:top w:val="nil"/>
              <w:left w:val="nil"/>
              <w:bottom w:val="single" w:sz="8" w:space="0" w:color="auto"/>
              <w:right w:val="nil"/>
            </w:tcBorders>
            <w:shd w:val="clear" w:color="auto" w:fill="auto"/>
            <w:noWrap/>
            <w:vAlign w:val="center"/>
          </w:tcPr>
          <w:p w14:paraId="63B8E708" w14:textId="77777777" w:rsidR="00385D7F" w:rsidRPr="00252C1E" w:rsidRDefault="00385D7F" w:rsidP="00791DA3">
            <w:pPr>
              <w:spacing w:after="0"/>
              <w:rPr>
                <w:rFonts w:eastAsia="Times New Roman" w:cstheme="minorHAnsi"/>
                <w:sz w:val="16"/>
                <w:szCs w:val="16"/>
                <w:lang w:eastAsia="en-GB"/>
              </w:rPr>
            </w:pPr>
            <w:r w:rsidRPr="00252C1E">
              <w:rPr>
                <w:rFonts w:eastAsia="Times New Roman" w:cstheme="minorHAnsi"/>
                <w:sz w:val="16"/>
                <w:szCs w:val="16"/>
                <w:lang w:eastAsia="en-GB"/>
              </w:rPr>
              <w:t>Very Limited</w:t>
            </w:r>
          </w:p>
        </w:tc>
      </w:tr>
      <w:tr w:rsidR="00385D7F" w:rsidRPr="00252C1E" w14:paraId="3FDE811E" w14:textId="77777777" w:rsidTr="00791DA3">
        <w:trPr>
          <w:trHeight w:val="100"/>
        </w:trPr>
        <w:tc>
          <w:tcPr>
            <w:tcW w:w="1277" w:type="dxa"/>
            <w:vMerge w:val="restart"/>
            <w:tcBorders>
              <w:top w:val="nil"/>
              <w:left w:val="nil"/>
              <w:bottom w:val="single" w:sz="8" w:space="0" w:color="000000"/>
              <w:right w:val="nil"/>
            </w:tcBorders>
            <w:shd w:val="clear" w:color="auto" w:fill="auto"/>
            <w:hideMark/>
          </w:tcPr>
          <w:p w14:paraId="2CBE6C52" w14:textId="77777777" w:rsidR="00385D7F" w:rsidRPr="00252C1E" w:rsidRDefault="00385D7F" w:rsidP="00791DA3">
            <w:pPr>
              <w:spacing w:after="0"/>
              <w:rPr>
                <w:rFonts w:eastAsia="Times New Roman" w:cstheme="minorHAnsi"/>
                <w:b/>
                <w:bCs/>
                <w:color w:val="000000"/>
                <w:sz w:val="16"/>
                <w:szCs w:val="16"/>
                <w:lang w:eastAsia="en-GB"/>
              </w:rPr>
            </w:pPr>
            <w:r w:rsidRPr="00252C1E">
              <w:rPr>
                <w:rFonts w:eastAsia="Times New Roman" w:cstheme="minorHAnsi"/>
                <w:b/>
                <w:bCs/>
                <w:color w:val="000000"/>
                <w:sz w:val="16"/>
                <w:szCs w:val="16"/>
                <w:lang w:eastAsia="en-GB"/>
              </w:rPr>
              <w:t>Muscle activation</w:t>
            </w:r>
          </w:p>
        </w:tc>
        <w:tc>
          <w:tcPr>
            <w:tcW w:w="6237" w:type="dxa"/>
            <w:tcBorders>
              <w:top w:val="nil"/>
              <w:left w:val="nil"/>
              <w:bottom w:val="single" w:sz="8" w:space="0" w:color="auto"/>
              <w:right w:val="nil"/>
            </w:tcBorders>
            <w:shd w:val="clear" w:color="auto" w:fill="auto"/>
            <w:vAlign w:val="center"/>
            <w:hideMark/>
          </w:tcPr>
          <w:p w14:paraId="204E410F" w14:textId="77777777" w:rsidR="00385D7F" w:rsidRPr="00252C1E" w:rsidRDefault="00385D7F" w:rsidP="00791DA3">
            <w:pPr>
              <w:spacing w:after="0"/>
              <w:rPr>
                <w:rFonts w:eastAsia="Times New Roman" w:cstheme="minorHAnsi"/>
                <w:color w:val="000000"/>
                <w:sz w:val="16"/>
                <w:szCs w:val="16"/>
                <w:lang w:eastAsia="en-GB"/>
              </w:rPr>
            </w:pPr>
            <w:r w:rsidRPr="00252C1E">
              <w:rPr>
                <w:rFonts w:eastAsia="Times New Roman" w:cstheme="minorHAnsi"/>
                <w:color w:val="000000"/>
                <w:sz w:val="16"/>
                <w:szCs w:val="16"/>
                <w:lang w:eastAsia="en-GB"/>
              </w:rPr>
              <w:t xml:space="preserve">Athletes with PTA might have different muscle recruitment order </w:t>
            </w:r>
            <w:r w:rsidRPr="00252C1E">
              <w:rPr>
                <w:rFonts w:eastAsia="Times New Roman" w:cstheme="minorHAnsi"/>
                <w:color w:val="000000"/>
                <w:sz w:val="16"/>
                <w:szCs w:val="16"/>
              </w:rPr>
              <w:fldChar w:fldCharType="begin" w:fldLock="1"/>
            </w:r>
            <w:r>
              <w:rPr>
                <w:rFonts w:eastAsia="Times New Roman" w:cstheme="minorHAnsi"/>
                <w:color w:val="000000"/>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mendeley":{"formattedCitation":"[34]","plainTextFormattedCitation":"[34]","previouslyFormattedCitation":"[34]"},"properties":{"noteIndex":0},"schema":"https://github.com/citation-style-language/schema/raw/master/csl-citation.json"}</w:instrText>
            </w:r>
            <w:r w:rsidRPr="00252C1E">
              <w:rPr>
                <w:rFonts w:eastAsia="Times New Roman" w:cstheme="minorHAnsi"/>
                <w:color w:val="000000"/>
                <w:sz w:val="16"/>
                <w:szCs w:val="16"/>
              </w:rPr>
              <w:fldChar w:fldCharType="separate"/>
            </w:r>
            <w:r w:rsidRPr="003A2F93">
              <w:rPr>
                <w:rFonts w:eastAsia="Times New Roman" w:cstheme="minorHAnsi"/>
                <w:noProof/>
                <w:color w:val="000000"/>
                <w:sz w:val="16"/>
                <w:szCs w:val="16"/>
              </w:rPr>
              <w:t>[34]</w:t>
            </w:r>
            <w:r w:rsidRPr="00252C1E">
              <w:rPr>
                <w:rFonts w:eastAsia="Times New Roman" w:cstheme="minorHAnsi"/>
                <w:color w:val="000000"/>
                <w:sz w:val="16"/>
                <w:szCs w:val="16"/>
              </w:rPr>
              <w:fldChar w:fldCharType="end"/>
            </w:r>
            <w:r w:rsidRPr="00252C1E">
              <w:rPr>
                <w:rFonts w:eastAsia="Times New Roman" w:cstheme="minorHAnsi"/>
                <w:color w:val="000000"/>
                <w:sz w:val="16"/>
                <w:szCs w:val="16"/>
              </w:rPr>
              <w:t>.</w:t>
            </w:r>
          </w:p>
        </w:tc>
        <w:tc>
          <w:tcPr>
            <w:tcW w:w="425" w:type="dxa"/>
            <w:tcBorders>
              <w:top w:val="nil"/>
              <w:left w:val="nil"/>
              <w:bottom w:val="single" w:sz="8" w:space="0" w:color="auto"/>
              <w:right w:val="nil"/>
            </w:tcBorders>
            <w:shd w:val="clear" w:color="auto" w:fill="auto"/>
            <w:noWrap/>
            <w:hideMark/>
          </w:tcPr>
          <w:p w14:paraId="7522A9EC" w14:textId="77777777" w:rsidR="00385D7F" w:rsidRPr="00252C1E" w:rsidRDefault="00385D7F" w:rsidP="00791DA3">
            <w:pPr>
              <w:spacing w:after="0"/>
              <w:rPr>
                <w:rFonts w:eastAsia="Times New Roman" w:cstheme="minorHAnsi"/>
                <w:color w:val="000000"/>
                <w:sz w:val="16"/>
                <w:szCs w:val="16"/>
                <w:lang w:eastAsia="en-GB"/>
              </w:rPr>
            </w:pPr>
            <w:r w:rsidRPr="00252C1E">
              <w:rPr>
                <w:rFonts w:eastAsia="Times New Roman" w:cstheme="minorHAnsi"/>
                <w:color w:val="000000"/>
                <w:sz w:val="16"/>
                <w:szCs w:val="16"/>
                <w:lang w:eastAsia="en-GB"/>
              </w:rPr>
              <w:t> </w:t>
            </w:r>
          </w:p>
        </w:tc>
        <w:tc>
          <w:tcPr>
            <w:tcW w:w="425" w:type="dxa"/>
            <w:tcBorders>
              <w:top w:val="nil"/>
              <w:left w:val="nil"/>
              <w:bottom w:val="single" w:sz="8" w:space="0" w:color="auto"/>
              <w:right w:val="nil"/>
            </w:tcBorders>
            <w:shd w:val="clear" w:color="auto" w:fill="auto"/>
            <w:vAlign w:val="center"/>
            <w:hideMark/>
          </w:tcPr>
          <w:p w14:paraId="4DDDBBE5" w14:textId="77777777" w:rsidR="00385D7F" w:rsidRPr="00252C1E" w:rsidRDefault="00385D7F" w:rsidP="00791DA3">
            <w:pPr>
              <w:spacing w:after="0"/>
              <w:jc w:val="center"/>
              <w:rPr>
                <w:rFonts w:eastAsia="Times New Roman" w:cstheme="minorHAnsi"/>
                <w:color w:val="000000"/>
                <w:sz w:val="16"/>
                <w:szCs w:val="16"/>
                <w:lang w:eastAsia="en-GB"/>
              </w:rPr>
            </w:pPr>
            <w:r w:rsidRPr="00252C1E">
              <w:rPr>
                <w:rFonts w:eastAsia="Times New Roman" w:cstheme="minorHAnsi"/>
                <w:color w:val="000000"/>
                <w:sz w:val="16"/>
                <w:szCs w:val="16"/>
                <w:lang w:eastAsia="en-GB"/>
              </w:rPr>
              <w:t>1</w:t>
            </w:r>
          </w:p>
        </w:tc>
        <w:tc>
          <w:tcPr>
            <w:tcW w:w="392" w:type="dxa"/>
            <w:tcBorders>
              <w:top w:val="nil"/>
              <w:left w:val="nil"/>
              <w:bottom w:val="single" w:sz="8" w:space="0" w:color="auto"/>
              <w:right w:val="nil"/>
            </w:tcBorders>
            <w:shd w:val="clear" w:color="auto" w:fill="auto"/>
            <w:vAlign w:val="center"/>
            <w:hideMark/>
          </w:tcPr>
          <w:p w14:paraId="4E7E0F17" w14:textId="77777777" w:rsidR="00385D7F" w:rsidRPr="00252C1E" w:rsidRDefault="00385D7F" w:rsidP="00791DA3">
            <w:pPr>
              <w:spacing w:after="0"/>
              <w:jc w:val="center"/>
              <w:rPr>
                <w:rFonts w:eastAsia="Times New Roman" w:cstheme="minorHAnsi"/>
                <w:color w:val="000000"/>
                <w:sz w:val="16"/>
                <w:szCs w:val="16"/>
                <w:lang w:eastAsia="en-GB"/>
              </w:rPr>
            </w:pPr>
          </w:p>
        </w:tc>
        <w:tc>
          <w:tcPr>
            <w:tcW w:w="1309" w:type="dxa"/>
            <w:tcBorders>
              <w:top w:val="nil"/>
              <w:left w:val="nil"/>
              <w:bottom w:val="single" w:sz="8" w:space="0" w:color="auto"/>
              <w:right w:val="nil"/>
            </w:tcBorders>
            <w:shd w:val="clear" w:color="auto" w:fill="auto"/>
            <w:noWrap/>
            <w:vAlign w:val="center"/>
            <w:hideMark/>
          </w:tcPr>
          <w:p w14:paraId="5515C975" w14:textId="77777777" w:rsidR="00385D7F" w:rsidRPr="00252C1E" w:rsidRDefault="00385D7F" w:rsidP="00791DA3">
            <w:pPr>
              <w:spacing w:after="0"/>
              <w:rPr>
                <w:rFonts w:eastAsia="Times New Roman" w:cstheme="minorHAnsi"/>
                <w:color w:val="000000"/>
                <w:sz w:val="16"/>
                <w:szCs w:val="16"/>
                <w:lang w:eastAsia="en-GB"/>
              </w:rPr>
            </w:pPr>
            <w:r w:rsidRPr="00252C1E">
              <w:rPr>
                <w:rFonts w:eastAsia="Times New Roman" w:cstheme="minorHAnsi"/>
                <w:color w:val="000000"/>
                <w:sz w:val="16"/>
                <w:szCs w:val="16"/>
                <w:lang w:eastAsia="en-GB"/>
              </w:rPr>
              <w:t>Very Limited</w:t>
            </w:r>
          </w:p>
        </w:tc>
      </w:tr>
      <w:tr w:rsidR="00385D7F" w:rsidRPr="00793077" w14:paraId="5A28ECEA" w14:textId="77777777" w:rsidTr="00791DA3">
        <w:trPr>
          <w:trHeight w:val="75"/>
        </w:trPr>
        <w:tc>
          <w:tcPr>
            <w:tcW w:w="1277" w:type="dxa"/>
            <w:vMerge/>
            <w:tcBorders>
              <w:top w:val="nil"/>
              <w:left w:val="nil"/>
              <w:bottom w:val="single" w:sz="8" w:space="0" w:color="000000"/>
              <w:right w:val="nil"/>
            </w:tcBorders>
            <w:vAlign w:val="center"/>
            <w:hideMark/>
          </w:tcPr>
          <w:p w14:paraId="560C4027" w14:textId="77777777" w:rsidR="00385D7F" w:rsidRPr="00252C1E" w:rsidRDefault="00385D7F" w:rsidP="00791DA3">
            <w:pPr>
              <w:spacing w:after="0"/>
              <w:rPr>
                <w:rFonts w:eastAsia="Times New Roman" w:cstheme="minorHAnsi"/>
                <w:b/>
                <w:bCs/>
                <w:color w:val="000000"/>
                <w:sz w:val="16"/>
                <w:szCs w:val="16"/>
                <w:lang w:eastAsia="en-GB"/>
              </w:rPr>
            </w:pPr>
          </w:p>
        </w:tc>
        <w:tc>
          <w:tcPr>
            <w:tcW w:w="6237" w:type="dxa"/>
            <w:tcBorders>
              <w:top w:val="nil"/>
              <w:left w:val="nil"/>
              <w:bottom w:val="single" w:sz="8" w:space="0" w:color="auto"/>
              <w:right w:val="nil"/>
            </w:tcBorders>
            <w:shd w:val="clear" w:color="auto" w:fill="auto"/>
            <w:vAlign w:val="center"/>
            <w:hideMark/>
          </w:tcPr>
          <w:p w14:paraId="2F05F35B" w14:textId="77777777" w:rsidR="00385D7F" w:rsidRPr="00252C1E" w:rsidRDefault="00385D7F" w:rsidP="00791DA3">
            <w:pPr>
              <w:spacing w:after="0"/>
              <w:rPr>
                <w:rFonts w:eastAsia="Times New Roman" w:cstheme="minorHAnsi"/>
                <w:color w:val="000000"/>
                <w:sz w:val="16"/>
                <w:szCs w:val="16"/>
                <w:lang w:eastAsia="en-GB"/>
              </w:rPr>
            </w:pPr>
            <w:r w:rsidRPr="00252C1E">
              <w:rPr>
                <w:rFonts w:eastAsia="Times New Roman" w:cstheme="minorHAnsi"/>
                <w:color w:val="000000"/>
                <w:sz w:val="16"/>
                <w:szCs w:val="16"/>
                <w:lang w:eastAsia="en-GB"/>
              </w:rPr>
              <w:t xml:space="preserve">No group differences in onset time or peak muscle burst activity relative to peak PTF </w:t>
            </w:r>
            <w:r w:rsidRPr="00252C1E">
              <w:rPr>
                <w:rFonts w:eastAsia="Times New Roman" w:cstheme="minorHAnsi"/>
                <w:color w:val="000000"/>
                <w:sz w:val="16"/>
                <w:szCs w:val="16"/>
              </w:rPr>
              <w:fldChar w:fldCharType="begin" w:fldLock="1"/>
            </w:r>
            <w:r>
              <w:rPr>
                <w:rFonts w:eastAsia="Times New Roman" w:cstheme="minorHAnsi"/>
                <w:color w:val="000000"/>
                <w:sz w:val="16"/>
                <w:szCs w:val="16"/>
              </w:rPr>
              <w:instrText>ADDIN CSL_CITATION {"citationItems":[{"id":"ITEM-1","itemData":{"DOI":"10.1249/MSS.0b013e3181e0550b","ISSN":"0195-9131","author":[{"dropping-particle":"","family":"Edwards","given":"S","non-dropping-particle":"","parse-names":false,"suffix":""},{"dropping-particle":"","family":"Steele","given":"J.R.","non-dropping-particle":"","parse-names":false,"suffix":""},{"dropping-particle":"","family":"McGhee","given":"D.E.","non-dropping-particle":"","parse-names":false,"suffix":""},{"dropping-particle":"","family":"Beattie","given":"S","non-dropping-particle":"","parse-names":false,"suffix":""},{"dropping-particle":"","family":"Purdam","given":"C","non-dropping-particle":"","parse-names":false,"suffix":""},{"dropping-particle":"","family":"Cook","given":"J.L.","non-dropping-particle":"","parse-names":false,"suffix":""}],"container-title":"Medicine &amp; Science in Sports &amp; Exercise","id":"ITEM-1","issue":"11","issued":{"date-parts":[["2010","11"]]},"page":"2072-2080","title":"Landing strategies of athletes with an asymptomatic patellar tendon abnormality","type":"article-journal","volume":"42"},"uris":["http://www.mendeley.com/documents/?uuid=7933b6d0-ce33-35f3-8dbb-cea676b37312"]}],"mendeley":{"formattedCitation":"[34]","plainTextFormattedCitation":"[34]","previouslyFormattedCitation":"[34]"},"properties":{"noteIndex":0},"schema":"https://github.com/citation-style-language/schema/raw/master/csl-citation.json"}</w:instrText>
            </w:r>
            <w:r w:rsidRPr="00252C1E">
              <w:rPr>
                <w:rFonts w:eastAsia="Times New Roman" w:cstheme="minorHAnsi"/>
                <w:color w:val="000000"/>
                <w:sz w:val="16"/>
                <w:szCs w:val="16"/>
              </w:rPr>
              <w:fldChar w:fldCharType="separate"/>
            </w:r>
            <w:r w:rsidRPr="003A2F93">
              <w:rPr>
                <w:rFonts w:eastAsia="Times New Roman" w:cstheme="minorHAnsi"/>
                <w:noProof/>
                <w:color w:val="000000"/>
                <w:sz w:val="16"/>
                <w:szCs w:val="16"/>
              </w:rPr>
              <w:t>[34]</w:t>
            </w:r>
            <w:r w:rsidRPr="00252C1E">
              <w:rPr>
                <w:rFonts w:eastAsia="Times New Roman" w:cstheme="minorHAnsi"/>
                <w:color w:val="000000"/>
                <w:sz w:val="16"/>
                <w:szCs w:val="16"/>
              </w:rPr>
              <w:fldChar w:fldCharType="end"/>
            </w:r>
            <w:r w:rsidRPr="00252C1E">
              <w:rPr>
                <w:rFonts w:eastAsia="Times New Roman" w:cstheme="minorHAnsi"/>
                <w:color w:val="000000"/>
                <w:sz w:val="16"/>
                <w:szCs w:val="16"/>
              </w:rPr>
              <w:t>.</w:t>
            </w:r>
          </w:p>
        </w:tc>
        <w:tc>
          <w:tcPr>
            <w:tcW w:w="425" w:type="dxa"/>
            <w:tcBorders>
              <w:top w:val="nil"/>
              <w:left w:val="nil"/>
              <w:bottom w:val="single" w:sz="8" w:space="0" w:color="auto"/>
              <w:right w:val="nil"/>
            </w:tcBorders>
            <w:shd w:val="clear" w:color="auto" w:fill="auto"/>
            <w:noWrap/>
            <w:vAlign w:val="center"/>
            <w:hideMark/>
          </w:tcPr>
          <w:p w14:paraId="1255C613" w14:textId="77777777" w:rsidR="00385D7F" w:rsidRPr="00252C1E" w:rsidRDefault="00385D7F" w:rsidP="00791DA3">
            <w:pPr>
              <w:spacing w:after="0"/>
              <w:jc w:val="center"/>
              <w:rPr>
                <w:rFonts w:eastAsia="Times New Roman" w:cstheme="minorHAnsi"/>
                <w:color w:val="000000"/>
                <w:sz w:val="16"/>
                <w:szCs w:val="16"/>
                <w:lang w:eastAsia="en-GB"/>
              </w:rPr>
            </w:pPr>
            <w:r w:rsidRPr="00252C1E">
              <w:rPr>
                <w:rFonts w:eastAsia="Times New Roman" w:cstheme="minorHAnsi"/>
                <w:color w:val="000000"/>
                <w:sz w:val="16"/>
                <w:szCs w:val="16"/>
                <w:lang w:eastAsia="en-GB"/>
              </w:rPr>
              <w:t> </w:t>
            </w:r>
          </w:p>
        </w:tc>
        <w:tc>
          <w:tcPr>
            <w:tcW w:w="425" w:type="dxa"/>
            <w:tcBorders>
              <w:top w:val="nil"/>
              <w:left w:val="nil"/>
              <w:bottom w:val="single" w:sz="8" w:space="0" w:color="auto"/>
              <w:right w:val="nil"/>
            </w:tcBorders>
            <w:shd w:val="clear" w:color="auto" w:fill="auto"/>
            <w:vAlign w:val="center"/>
            <w:hideMark/>
          </w:tcPr>
          <w:p w14:paraId="7F9C7C79" w14:textId="77777777" w:rsidR="00385D7F" w:rsidRPr="00252C1E" w:rsidRDefault="00385D7F" w:rsidP="00791DA3">
            <w:pPr>
              <w:spacing w:after="0"/>
              <w:jc w:val="center"/>
              <w:rPr>
                <w:rFonts w:eastAsia="Times New Roman" w:cstheme="minorHAnsi"/>
                <w:color w:val="000000"/>
                <w:sz w:val="16"/>
                <w:szCs w:val="16"/>
                <w:lang w:eastAsia="en-GB"/>
              </w:rPr>
            </w:pPr>
            <w:r w:rsidRPr="00252C1E">
              <w:rPr>
                <w:rFonts w:eastAsia="Times New Roman" w:cstheme="minorHAnsi"/>
                <w:color w:val="000000"/>
                <w:sz w:val="16"/>
                <w:szCs w:val="16"/>
                <w:lang w:eastAsia="en-GB"/>
              </w:rPr>
              <w:t>1</w:t>
            </w:r>
          </w:p>
        </w:tc>
        <w:tc>
          <w:tcPr>
            <w:tcW w:w="392" w:type="dxa"/>
            <w:tcBorders>
              <w:top w:val="nil"/>
              <w:left w:val="nil"/>
              <w:bottom w:val="single" w:sz="8" w:space="0" w:color="auto"/>
              <w:right w:val="nil"/>
            </w:tcBorders>
            <w:shd w:val="clear" w:color="auto" w:fill="auto"/>
            <w:vAlign w:val="center"/>
            <w:hideMark/>
          </w:tcPr>
          <w:p w14:paraId="3160294A" w14:textId="77777777" w:rsidR="00385D7F" w:rsidRPr="00252C1E" w:rsidRDefault="00385D7F" w:rsidP="00791DA3">
            <w:pPr>
              <w:spacing w:after="0"/>
              <w:jc w:val="center"/>
              <w:rPr>
                <w:rFonts w:eastAsia="Times New Roman" w:cstheme="minorHAnsi"/>
                <w:color w:val="000000"/>
                <w:sz w:val="16"/>
                <w:szCs w:val="16"/>
                <w:lang w:eastAsia="en-GB"/>
              </w:rPr>
            </w:pPr>
            <w:r w:rsidRPr="00252C1E">
              <w:rPr>
                <w:rFonts w:eastAsia="Times New Roman" w:cstheme="minorHAnsi"/>
                <w:color w:val="000000"/>
                <w:sz w:val="16"/>
                <w:szCs w:val="16"/>
                <w:lang w:eastAsia="en-GB"/>
              </w:rPr>
              <w:t> </w:t>
            </w:r>
          </w:p>
        </w:tc>
        <w:tc>
          <w:tcPr>
            <w:tcW w:w="1309" w:type="dxa"/>
            <w:tcBorders>
              <w:top w:val="nil"/>
              <w:left w:val="nil"/>
              <w:bottom w:val="single" w:sz="8" w:space="0" w:color="auto"/>
              <w:right w:val="nil"/>
            </w:tcBorders>
            <w:shd w:val="clear" w:color="auto" w:fill="auto"/>
            <w:noWrap/>
            <w:vAlign w:val="center"/>
            <w:hideMark/>
          </w:tcPr>
          <w:p w14:paraId="511CD51F" w14:textId="77777777" w:rsidR="00385D7F" w:rsidRPr="00793077" w:rsidRDefault="00385D7F" w:rsidP="00791DA3">
            <w:pPr>
              <w:spacing w:after="0"/>
              <w:rPr>
                <w:rFonts w:eastAsia="Times New Roman" w:cstheme="minorHAnsi"/>
                <w:color w:val="000000"/>
                <w:sz w:val="16"/>
                <w:szCs w:val="16"/>
                <w:lang w:eastAsia="en-GB"/>
              </w:rPr>
            </w:pPr>
            <w:r w:rsidRPr="00252C1E">
              <w:rPr>
                <w:rFonts w:eastAsia="Times New Roman" w:cstheme="minorHAnsi"/>
                <w:color w:val="000000"/>
                <w:sz w:val="16"/>
                <w:szCs w:val="16"/>
                <w:lang w:eastAsia="en-GB"/>
              </w:rPr>
              <w:t>Very Limited</w:t>
            </w:r>
          </w:p>
        </w:tc>
      </w:tr>
    </w:tbl>
    <w:p w14:paraId="3EF65A16" w14:textId="701AE38F" w:rsidR="004836BB" w:rsidRDefault="004836BB" w:rsidP="004836BB"/>
    <w:p w14:paraId="5298D4D1" w14:textId="4C29371B" w:rsidR="00220375" w:rsidRDefault="00220375" w:rsidP="004836BB"/>
    <w:p w14:paraId="7AFDAEF8" w14:textId="77777777" w:rsidR="0077174C" w:rsidRDefault="0077174C">
      <w:pPr>
        <w:rPr>
          <w:b/>
        </w:rPr>
      </w:pPr>
      <w:r>
        <w:rPr>
          <w:b/>
        </w:rPr>
        <w:br w:type="page"/>
      </w:r>
    </w:p>
    <w:p w14:paraId="5F41F7E7" w14:textId="44CCAC60" w:rsidR="00220375" w:rsidRPr="00220375" w:rsidRDefault="00220375" w:rsidP="00220375">
      <w:pPr>
        <w:rPr>
          <w:b/>
        </w:rPr>
      </w:pPr>
      <w:r w:rsidRPr="00220375">
        <w:rPr>
          <w:b/>
        </w:rPr>
        <w:lastRenderedPageBreak/>
        <w:t>DECLARATIONS</w:t>
      </w:r>
      <w:bookmarkStart w:id="0" w:name="_GoBack"/>
      <w:bookmarkEnd w:id="0"/>
    </w:p>
    <w:p w14:paraId="00D0427F" w14:textId="77777777" w:rsidR="00220375" w:rsidRPr="00220375" w:rsidRDefault="00220375" w:rsidP="00220375">
      <w:pPr>
        <w:rPr>
          <w:b/>
        </w:rPr>
      </w:pPr>
      <w:r w:rsidRPr="00220375">
        <w:rPr>
          <w:b/>
        </w:rPr>
        <w:t>Funding</w:t>
      </w:r>
    </w:p>
    <w:p w14:paraId="5093B2FD" w14:textId="77777777" w:rsidR="00220375" w:rsidRPr="00220375" w:rsidRDefault="00220375" w:rsidP="00E13D0A">
      <w:pPr>
        <w:jc w:val="both"/>
      </w:pPr>
      <w:r w:rsidRPr="00220375">
        <w:t>Postgraduate studies of Mr Abdulhamit Tayfur were sponsored by the Republic of Turkish Ministry of National Education. The sponsors had no role in study design, data collection and analysis, decision to publish, or preparation of the manuscript.</w:t>
      </w:r>
    </w:p>
    <w:p w14:paraId="4D467E3C" w14:textId="77777777" w:rsidR="00220375" w:rsidRPr="00220375" w:rsidRDefault="00220375" w:rsidP="00220375">
      <w:pPr>
        <w:rPr>
          <w:b/>
        </w:rPr>
      </w:pPr>
      <w:r w:rsidRPr="00220375">
        <w:rPr>
          <w:b/>
        </w:rPr>
        <w:t>Conflicts of interest/Competing interest</w:t>
      </w:r>
    </w:p>
    <w:p w14:paraId="1E7FF0A5" w14:textId="2F3394AF" w:rsidR="00220375" w:rsidRDefault="00220375" w:rsidP="00E13D0A">
      <w:pPr>
        <w:jc w:val="both"/>
      </w:pPr>
      <w:r w:rsidRPr="00252C1E">
        <w:t>Abdulhamit Tayfur, Arman Haque, Jose Inacio Salles, Peter Malliaras, Hazel Screen and Dylan Morrissey declare that they have no conflicts of interest relevant to the content of this review</w:t>
      </w:r>
      <w:r w:rsidR="0077174C" w:rsidRPr="00252C1E">
        <w:t>.</w:t>
      </w:r>
    </w:p>
    <w:p w14:paraId="69A244C8" w14:textId="59FEC95E" w:rsidR="00220375" w:rsidRPr="00220375" w:rsidRDefault="00220375" w:rsidP="00220375">
      <w:pPr>
        <w:rPr>
          <w:b/>
        </w:rPr>
      </w:pPr>
      <w:r w:rsidRPr="00220375">
        <w:rPr>
          <w:b/>
        </w:rPr>
        <w:t>Ethics approval</w:t>
      </w:r>
    </w:p>
    <w:p w14:paraId="1135963C" w14:textId="77777777" w:rsidR="00220375" w:rsidRPr="00220375" w:rsidRDefault="00220375" w:rsidP="00220375">
      <w:r w:rsidRPr="00220375">
        <w:t>Not applicable</w:t>
      </w:r>
    </w:p>
    <w:p w14:paraId="4FD12CA6" w14:textId="77777777" w:rsidR="00220375" w:rsidRPr="00220375" w:rsidRDefault="00220375" w:rsidP="00220375">
      <w:pPr>
        <w:rPr>
          <w:b/>
        </w:rPr>
      </w:pPr>
      <w:r w:rsidRPr="00220375">
        <w:rPr>
          <w:b/>
        </w:rPr>
        <w:t>Consent to participate</w:t>
      </w:r>
    </w:p>
    <w:p w14:paraId="26AAC6A1" w14:textId="77777777" w:rsidR="00220375" w:rsidRPr="00220375" w:rsidRDefault="00220375" w:rsidP="00220375">
      <w:r w:rsidRPr="00220375">
        <w:t>Not applicable</w:t>
      </w:r>
    </w:p>
    <w:p w14:paraId="0092DEAA" w14:textId="77777777" w:rsidR="00220375" w:rsidRPr="00220375" w:rsidRDefault="00220375" w:rsidP="00220375">
      <w:pPr>
        <w:rPr>
          <w:b/>
        </w:rPr>
      </w:pPr>
      <w:r w:rsidRPr="00220375">
        <w:rPr>
          <w:b/>
        </w:rPr>
        <w:t>Consent for publication</w:t>
      </w:r>
    </w:p>
    <w:p w14:paraId="1D74E0DF" w14:textId="77777777" w:rsidR="00220375" w:rsidRPr="00220375" w:rsidRDefault="00220375" w:rsidP="00220375">
      <w:r w:rsidRPr="00220375">
        <w:t>Not applicable</w:t>
      </w:r>
    </w:p>
    <w:p w14:paraId="27E39EEF" w14:textId="77777777" w:rsidR="00220375" w:rsidRPr="00220375" w:rsidRDefault="00220375" w:rsidP="00220375">
      <w:pPr>
        <w:rPr>
          <w:b/>
        </w:rPr>
      </w:pPr>
      <w:r w:rsidRPr="00220375">
        <w:rPr>
          <w:b/>
        </w:rPr>
        <w:t>Availability of data and material</w:t>
      </w:r>
    </w:p>
    <w:p w14:paraId="327FBAED" w14:textId="77777777" w:rsidR="00220375" w:rsidRDefault="00220375" w:rsidP="00E13D0A">
      <w:pPr>
        <w:jc w:val="both"/>
      </w:pPr>
      <w:r w:rsidRPr="00252C1E">
        <w:t>The data that support the findings of this study are available on request from the corresponding author [DM].</w:t>
      </w:r>
    </w:p>
    <w:p w14:paraId="72EA7CD2" w14:textId="2CE6EF86" w:rsidR="00220375" w:rsidRPr="00220375" w:rsidRDefault="00220375" w:rsidP="00220375">
      <w:pPr>
        <w:rPr>
          <w:b/>
        </w:rPr>
      </w:pPr>
      <w:r w:rsidRPr="00220375">
        <w:rPr>
          <w:b/>
        </w:rPr>
        <w:t>Code availability</w:t>
      </w:r>
    </w:p>
    <w:p w14:paraId="28C38205" w14:textId="77777777" w:rsidR="00220375" w:rsidRPr="00220375" w:rsidRDefault="00220375" w:rsidP="00220375">
      <w:r w:rsidRPr="00220375">
        <w:t>Not applicable</w:t>
      </w:r>
    </w:p>
    <w:p w14:paraId="6F5FCBDC" w14:textId="77777777" w:rsidR="00220375" w:rsidRPr="00220375" w:rsidRDefault="00220375" w:rsidP="00220375">
      <w:pPr>
        <w:rPr>
          <w:b/>
        </w:rPr>
      </w:pPr>
      <w:r w:rsidRPr="00220375">
        <w:rPr>
          <w:b/>
        </w:rPr>
        <w:t>Authors’ contributions</w:t>
      </w:r>
    </w:p>
    <w:p w14:paraId="6433F733" w14:textId="158CB857" w:rsidR="00220375" w:rsidRPr="004836BB" w:rsidRDefault="00E13D0A" w:rsidP="00E13D0A">
      <w:pPr>
        <w:jc w:val="both"/>
      </w:pPr>
      <w:r w:rsidRPr="00252C1E">
        <w:t>AT, AH and DM conceived and designed the review. AT and AH screened the articles, extracted the data, provided methodological quality ratings and analysed the data. AT wrote the first draft of the manuscript. JAS, PM, HS and DM critically revised the manuscript. All authors read and approved the final manuscript for publication.</w:t>
      </w:r>
    </w:p>
    <w:sectPr w:rsidR="00220375" w:rsidRPr="004836BB" w:rsidSect="00544185">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6AB50" w14:textId="77777777" w:rsidR="006F238A" w:rsidRDefault="006F238A" w:rsidP="006C59EC">
      <w:pPr>
        <w:spacing w:after="0" w:line="240" w:lineRule="auto"/>
      </w:pPr>
      <w:r>
        <w:separator/>
      </w:r>
    </w:p>
  </w:endnote>
  <w:endnote w:type="continuationSeparator" w:id="0">
    <w:p w14:paraId="68F64726" w14:textId="77777777" w:rsidR="006F238A" w:rsidRDefault="006F238A" w:rsidP="006C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B12F7" w14:textId="77777777" w:rsidR="006F238A" w:rsidRDefault="006F238A" w:rsidP="006C59EC">
      <w:pPr>
        <w:spacing w:after="0" w:line="240" w:lineRule="auto"/>
      </w:pPr>
      <w:r>
        <w:separator/>
      </w:r>
    </w:p>
  </w:footnote>
  <w:footnote w:type="continuationSeparator" w:id="0">
    <w:p w14:paraId="3579A03E" w14:textId="77777777" w:rsidR="006F238A" w:rsidRDefault="006F238A" w:rsidP="006C59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A378B7"/>
    <w:multiLevelType w:val="multilevel"/>
    <w:tmpl w:val="7384FCC0"/>
    <w:lvl w:ilvl="0">
      <w:start w:val="1"/>
      <w:numFmt w:val="decimal"/>
      <w:lvlText w:val="%1."/>
      <w:lvlJc w:val="left"/>
      <w:pPr>
        <w:ind w:left="284" w:hanging="284"/>
      </w:pPr>
      <w:rPr>
        <w:rFont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A49BF"/>
    <w:rsid w:val="00002088"/>
    <w:rsid w:val="00003952"/>
    <w:rsid w:val="000114A2"/>
    <w:rsid w:val="00013F96"/>
    <w:rsid w:val="00025AA6"/>
    <w:rsid w:val="00032A2C"/>
    <w:rsid w:val="00034CF8"/>
    <w:rsid w:val="000446B5"/>
    <w:rsid w:val="00045B8F"/>
    <w:rsid w:val="00045DD8"/>
    <w:rsid w:val="00052A19"/>
    <w:rsid w:val="0006014D"/>
    <w:rsid w:val="0007482A"/>
    <w:rsid w:val="000807A8"/>
    <w:rsid w:val="000826AD"/>
    <w:rsid w:val="000928DE"/>
    <w:rsid w:val="00092DF1"/>
    <w:rsid w:val="000A49BF"/>
    <w:rsid w:val="000D5657"/>
    <w:rsid w:val="000D6749"/>
    <w:rsid w:val="000E5FA4"/>
    <w:rsid w:val="000F7BFC"/>
    <w:rsid w:val="00104A89"/>
    <w:rsid w:val="00104D09"/>
    <w:rsid w:val="001139FA"/>
    <w:rsid w:val="00127116"/>
    <w:rsid w:val="0013259E"/>
    <w:rsid w:val="00146F9A"/>
    <w:rsid w:val="00152075"/>
    <w:rsid w:val="0016323B"/>
    <w:rsid w:val="00183888"/>
    <w:rsid w:val="0018600E"/>
    <w:rsid w:val="0019117C"/>
    <w:rsid w:val="00194DAC"/>
    <w:rsid w:val="00196CEF"/>
    <w:rsid w:val="001A024D"/>
    <w:rsid w:val="001A552E"/>
    <w:rsid w:val="001A74FF"/>
    <w:rsid w:val="001B1CAC"/>
    <w:rsid w:val="001B6484"/>
    <w:rsid w:val="001B6A17"/>
    <w:rsid w:val="001D019C"/>
    <w:rsid w:val="001D2F15"/>
    <w:rsid w:val="001D4605"/>
    <w:rsid w:val="001D72F3"/>
    <w:rsid w:val="001E29CB"/>
    <w:rsid w:val="001F1CC7"/>
    <w:rsid w:val="00202646"/>
    <w:rsid w:val="00204383"/>
    <w:rsid w:val="002051FE"/>
    <w:rsid w:val="00212929"/>
    <w:rsid w:val="002149D1"/>
    <w:rsid w:val="00220375"/>
    <w:rsid w:val="00224042"/>
    <w:rsid w:val="00234B82"/>
    <w:rsid w:val="00240A32"/>
    <w:rsid w:val="00247408"/>
    <w:rsid w:val="00252C1E"/>
    <w:rsid w:val="0025711F"/>
    <w:rsid w:val="002631F9"/>
    <w:rsid w:val="002767DB"/>
    <w:rsid w:val="0028418E"/>
    <w:rsid w:val="00287C48"/>
    <w:rsid w:val="00287C64"/>
    <w:rsid w:val="00287C82"/>
    <w:rsid w:val="002A21BD"/>
    <w:rsid w:val="002B305C"/>
    <w:rsid w:val="002B4448"/>
    <w:rsid w:val="002C028E"/>
    <w:rsid w:val="002C10C7"/>
    <w:rsid w:val="002C6013"/>
    <w:rsid w:val="002D55E4"/>
    <w:rsid w:val="002E055D"/>
    <w:rsid w:val="002E48CA"/>
    <w:rsid w:val="002E73E2"/>
    <w:rsid w:val="002F1A5C"/>
    <w:rsid w:val="002F7D63"/>
    <w:rsid w:val="0031739D"/>
    <w:rsid w:val="00336210"/>
    <w:rsid w:val="0035247A"/>
    <w:rsid w:val="00360503"/>
    <w:rsid w:val="00362BCF"/>
    <w:rsid w:val="00371325"/>
    <w:rsid w:val="003724F8"/>
    <w:rsid w:val="00385D7F"/>
    <w:rsid w:val="00387AF3"/>
    <w:rsid w:val="003A45C3"/>
    <w:rsid w:val="003B3104"/>
    <w:rsid w:val="003B67DB"/>
    <w:rsid w:val="003D14F9"/>
    <w:rsid w:val="003D280A"/>
    <w:rsid w:val="003D4915"/>
    <w:rsid w:val="003D4F08"/>
    <w:rsid w:val="003E151D"/>
    <w:rsid w:val="003E2F6D"/>
    <w:rsid w:val="003E315D"/>
    <w:rsid w:val="003E55B0"/>
    <w:rsid w:val="003E7520"/>
    <w:rsid w:val="003F1224"/>
    <w:rsid w:val="003F40FA"/>
    <w:rsid w:val="004058B3"/>
    <w:rsid w:val="00407A4D"/>
    <w:rsid w:val="0041426E"/>
    <w:rsid w:val="00415368"/>
    <w:rsid w:val="00424848"/>
    <w:rsid w:val="00442AF7"/>
    <w:rsid w:val="004622BD"/>
    <w:rsid w:val="00463613"/>
    <w:rsid w:val="0046552A"/>
    <w:rsid w:val="00470EDE"/>
    <w:rsid w:val="00472637"/>
    <w:rsid w:val="00472AAB"/>
    <w:rsid w:val="0047363C"/>
    <w:rsid w:val="004741F5"/>
    <w:rsid w:val="00481492"/>
    <w:rsid w:val="004836BB"/>
    <w:rsid w:val="00490A1D"/>
    <w:rsid w:val="004A1FFC"/>
    <w:rsid w:val="004A7AD3"/>
    <w:rsid w:val="004B492D"/>
    <w:rsid w:val="004D1EF1"/>
    <w:rsid w:val="004D1F3A"/>
    <w:rsid w:val="004D6924"/>
    <w:rsid w:val="004E6F1C"/>
    <w:rsid w:val="004F4F67"/>
    <w:rsid w:val="004F6FDC"/>
    <w:rsid w:val="005058E6"/>
    <w:rsid w:val="00507845"/>
    <w:rsid w:val="00520BD1"/>
    <w:rsid w:val="00521FC0"/>
    <w:rsid w:val="00522467"/>
    <w:rsid w:val="00523FD1"/>
    <w:rsid w:val="00527944"/>
    <w:rsid w:val="005312C4"/>
    <w:rsid w:val="00534EBE"/>
    <w:rsid w:val="00544185"/>
    <w:rsid w:val="0054509A"/>
    <w:rsid w:val="00552003"/>
    <w:rsid w:val="005579DF"/>
    <w:rsid w:val="00571EC5"/>
    <w:rsid w:val="005750B9"/>
    <w:rsid w:val="005767B9"/>
    <w:rsid w:val="00581210"/>
    <w:rsid w:val="005947E5"/>
    <w:rsid w:val="00596D1A"/>
    <w:rsid w:val="005B02AE"/>
    <w:rsid w:val="005C239D"/>
    <w:rsid w:val="005C5F89"/>
    <w:rsid w:val="005C7B2A"/>
    <w:rsid w:val="005D4F99"/>
    <w:rsid w:val="005E2991"/>
    <w:rsid w:val="005E3BC5"/>
    <w:rsid w:val="00600E68"/>
    <w:rsid w:val="006022D4"/>
    <w:rsid w:val="00605032"/>
    <w:rsid w:val="00606ABA"/>
    <w:rsid w:val="006361BF"/>
    <w:rsid w:val="00641809"/>
    <w:rsid w:val="006429E6"/>
    <w:rsid w:val="006536FC"/>
    <w:rsid w:val="006547F2"/>
    <w:rsid w:val="00654C61"/>
    <w:rsid w:val="00663227"/>
    <w:rsid w:val="006638DA"/>
    <w:rsid w:val="006719C9"/>
    <w:rsid w:val="006766CE"/>
    <w:rsid w:val="006800E9"/>
    <w:rsid w:val="00681B49"/>
    <w:rsid w:val="0068245C"/>
    <w:rsid w:val="00683053"/>
    <w:rsid w:val="00691984"/>
    <w:rsid w:val="00693DC8"/>
    <w:rsid w:val="006A7773"/>
    <w:rsid w:val="006B5DA5"/>
    <w:rsid w:val="006B7790"/>
    <w:rsid w:val="006C2748"/>
    <w:rsid w:val="006C59EC"/>
    <w:rsid w:val="006C63EF"/>
    <w:rsid w:val="006D5118"/>
    <w:rsid w:val="006E2C29"/>
    <w:rsid w:val="006E6864"/>
    <w:rsid w:val="006F238A"/>
    <w:rsid w:val="00704336"/>
    <w:rsid w:val="00704516"/>
    <w:rsid w:val="0070467A"/>
    <w:rsid w:val="0070553A"/>
    <w:rsid w:val="00710358"/>
    <w:rsid w:val="00710393"/>
    <w:rsid w:val="0071052C"/>
    <w:rsid w:val="007109D7"/>
    <w:rsid w:val="007141D1"/>
    <w:rsid w:val="00720C29"/>
    <w:rsid w:val="00722DEA"/>
    <w:rsid w:val="00731B89"/>
    <w:rsid w:val="007360D8"/>
    <w:rsid w:val="00740104"/>
    <w:rsid w:val="00745108"/>
    <w:rsid w:val="0074523F"/>
    <w:rsid w:val="0074705D"/>
    <w:rsid w:val="00750AC5"/>
    <w:rsid w:val="00751A08"/>
    <w:rsid w:val="00752E0F"/>
    <w:rsid w:val="00755912"/>
    <w:rsid w:val="00757A66"/>
    <w:rsid w:val="0077004F"/>
    <w:rsid w:val="0077174C"/>
    <w:rsid w:val="00782A43"/>
    <w:rsid w:val="00783A39"/>
    <w:rsid w:val="0079442A"/>
    <w:rsid w:val="007A1617"/>
    <w:rsid w:val="007C0E1D"/>
    <w:rsid w:val="007C22B6"/>
    <w:rsid w:val="007D25CF"/>
    <w:rsid w:val="007D4680"/>
    <w:rsid w:val="007D5178"/>
    <w:rsid w:val="007E3D3D"/>
    <w:rsid w:val="007E5777"/>
    <w:rsid w:val="007F15EE"/>
    <w:rsid w:val="007F30B1"/>
    <w:rsid w:val="007F68D9"/>
    <w:rsid w:val="00805C30"/>
    <w:rsid w:val="00806A71"/>
    <w:rsid w:val="0081479F"/>
    <w:rsid w:val="00827620"/>
    <w:rsid w:val="00863B3D"/>
    <w:rsid w:val="00863F61"/>
    <w:rsid w:val="00875DF1"/>
    <w:rsid w:val="00885471"/>
    <w:rsid w:val="00890CE1"/>
    <w:rsid w:val="0089533E"/>
    <w:rsid w:val="008955D2"/>
    <w:rsid w:val="008A5884"/>
    <w:rsid w:val="008A7514"/>
    <w:rsid w:val="008B1317"/>
    <w:rsid w:val="008B55DF"/>
    <w:rsid w:val="008C39F7"/>
    <w:rsid w:val="008D244D"/>
    <w:rsid w:val="008D3BC0"/>
    <w:rsid w:val="008E1F8E"/>
    <w:rsid w:val="008E4A52"/>
    <w:rsid w:val="008E7595"/>
    <w:rsid w:val="008F76EB"/>
    <w:rsid w:val="00911311"/>
    <w:rsid w:val="00914D97"/>
    <w:rsid w:val="0091760C"/>
    <w:rsid w:val="00926AE3"/>
    <w:rsid w:val="00936674"/>
    <w:rsid w:val="00942434"/>
    <w:rsid w:val="0094463E"/>
    <w:rsid w:val="00953911"/>
    <w:rsid w:val="00960FA6"/>
    <w:rsid w:val="00970A13"/>
    <w:rsid w:val="00974655"/>
    <w:rsid w:val="00974DD0"/>
    <w:rsid w:val="00976075"/>
    <w:rsid w:val="00982C91"/>
    <w:rsid w:val="009A3DCD"/>
    <w:rsid w:val="009C6E4D"/>
    <w:rsid w:val="009D01B4"/>
    <w:rsid w:val="009D1353"/>
    <w:rsid w:val="009D49E8"/>
    <w:rsid w:val="009E2758"/>
    <w:rsid w:val="009E3794"/>
    <w:rsid w:val="009E58D7"/>
    <w:rsid w:val="00A052ED"/>
    <w:rsid w:val="00A06E7B"/>
    <w:rsid w:val="00A07727"/>
    <w:rsid w:val="00A10580"/>
    <w:rsid w:val="00A11F17"/>
    <w:rsid w:val="00A23E28"/>
    <w:rsid w:val="00A30AA6"/>
    <w:rsid w:val="00A337A8"/>
    <w:rsid w:val="00A43B85"/>
    <w:rsid w:val="00A453BA"/>
    <w:rsid w:val="00A4665F"/>
    <w:rsid w:val="00A550F8"/>
    <w:rsid w:val="00A622EE"/>
    <w:rsid w:val="00A6549B"/>
    <w:rsid w:val="00A65A06"/>
    <w:rsid w:val="00A67FE6"/>
    <w:rsid w:val="00A7288D"/>
    <w:rsid w:val="00A74C87"/>
    <w:rsid w:val="00A77838"/>
    <w:rsid w:val="00A77EA2"/>
    <w:rsid w:val="00AA4873"/>
    <w:rsid w:val="00AA76BE"/>
    <w:rsid w:val="00AC2924"/>
    <w:rsid w:val="00AC6F6D"/>
    <w:rsid w:val="00AE2A2C"/>
    <w:rsid w:val="00AE73BC"/>
    <w:rsid w:val="00AF493F"/>
    <w:rsid w:val="00AF5AFE"/>
    <w:rsid w:val="00B05B6A"/>
    <w:rsid w:val="00B10479"/>
    <w:rsid w:val="00B1580D"/>
    <w:rsid w:val="00B174A0"/>
    <w:rsid w:val="00B1780D"/>
    <w:rsid w:val="00B361F8"/>
    <w:rsid w:val="00B37492"/>
    <w:rsid w:val="00B46453"/>
    <w:rsid w:val="00B51BB0"/>
    <w:rsid w:val="00B53705"/>
    <w:rsid w:val="00B65F8A"/>
    <w:rsid w:val="00B70330"/>
    <w:rsid w:val="00B802B9"/>
    <w:rsid w:val="00BA09BE"/>
    <w:rsid w:val="00BA616D"/>
    <w:rsid w:val="00BC39F1"/>
    <w:rsid w:val="00BD1E83"/>
    <w:rsid w:val="00BD7099"/>
    <w:rsid w:val="00BF48AF"/>
    <w:rsid w:val="00C0684D"/>
    <w:rsid w:val="00C119FE"/>
    <w:rsid w:val="00C15073"/>
    <w:rsid w:val="00C16BDA"/>
    <w:rsid w:val="00C313C0"/>
    <w:rsid w:val="00C3199E"/>
    <w:rsid w:val="00C3567F"/>
    <w:rsid w:val="00C40F19"/>
    <w:rsid w:val="00C64770"/>
    <w:rsid w:val="00C830DF"/>
    <w:rsid w:val="00C84A52"/>
    <w:rsid w:val="00C94E69"/>
    <w:rsid w:val="00C97242"/>
    <w:rsid w:val="00CA10F4"/>
    <w:rsid w:val="00CA2B92"/>
    <w:rsid w:val="00CA34CC"/>
    <w:rsid w:val="00CA7902"/>
    <w:rsid w:val="00CB1653"/>
    <w:rsid w:val="00CB5AB6"/>
    <w:rsid w:val="00CC2E2A"/>
    <w:rsid w:val="00CD2C88"/>
    <w:rsid w:val="00CE1339"/>
    <w:rsid w:val="00CE41AD"/>
    <w:rsid w:val="00CE5312"/>
    <w:rsid w:val="00CF26BD"/>
    <w:rsid w:val="00CF36E0"/>
    <w:rsid w:val="00D01C60"/>
    <w:rsid w:val="00D04CE9"/>
    <w:rsid w:val="00D110DB"/>
    <w:rsid w:val="00D11170"/>
    <w:rsid w:val="00D16C9C"/>
    <w:rsid w:val="00D17815"/>
    <w:rsid w:val="00D22094"/>
    <w:rsid w:val="00D22188"/>
    <w:rsid w:val="00D23A31"/>
    <w:rsid w:val="00D30153"/>
    <w:rsid w:val="00D330F0"/>
    <w:rsid w:val="00D47FA2"/>
    <w:rsid w:val="00D54313"/>
    <w:rsid w:val="00D610EB"/>
    <w:rsid w:val="00D71670"/>
    <w:rsid w:val="00D720C2"/>
    <w:rsid w:val="00D720FA"/>
    <w:rsid w:val="00D75EDB"/>
    <w:rsid w:val="00DB2A90"/>
    <w:rsid w:val="00DC1169"/>
    <w:rsid w:val="00DC6113"/>
    <w:rsid w:val="00DD1F55"/>
    <w:rsid w:val="00DD7E8B"/>
    <w:rsid w:val="00DF05C6"/>
    <w:rsid w:val="00DF1CD4"/>
    <w:rsid w:val="00DF2B4B"/>
    <w:rsid w:val="00DF472C"/>
    <w:rsid w:val="00E01088"/>
    <w:rsid w:val="00E13D0A"/>
    <w:rsid w:val="00E244A9"/>
    <w:rsid w:val="00E2490B"/>
    <w:rsid w:val="00E24E5C"/>
    <w:rsid w:val="00E324C6"/>
    <w:rsid w:val="00E4330C"/>
    <w:rsid w:val="00E44564"/>
    <w:rsid w:val="00E4573C"/>
    <w:rsid w:val="00E46ACE"/>
    <w:rsid w:val="00E51509"/>
    <w:rsid w:val="00E566AA"/>
    <w:rsid w:val="00E652FF"/>
    <w:rsid w:val="00E71AEB"/>
    <w:rsid w:val="00E777C7"/>
    <w:rsid w:val="00E77A4E"/>
    <w:rsid w:val="00E828C0"/>
    <w:rsid w:val="00E9422A"/>
    <w:rsid w:val="00EA3689"/>
    <w:rsid w:val="00EA4FB4"/>
    <w:rsid w:val="00EB06B4"/>
    <w:rsid w:val="00EC4BB0"/>
    <w:rsid w:val="00ED5794"/>
    <w:rsid w:val="00EE2878"/>
    <w:rsid w:val="00EF07AE"/>
    <w:rsid w:val="00EF12DC"/>
    <w:rsid w:val="00EF6851"/>
    <w:rsid w:val="00EF7758"/>
    <w:rsid w:val="00F00E06"/>
    <w:rsid w:val="00F03680"/>
    <w:rsid w:val="00F03D6A"/>
    <w:rsid w:val="00F04B95"/>
    <w:rsid w:val="00F16DAF"/>
    <w:rsid w:val="00F26FE7"/>
    <w:rsid w:val="00F3586D"/>
    <w:rsid w:val="00F370BB"/>
    <w:rsid w:val="00F449DF"/>
    <w:rsid w:val="00F57BAD"/>
    <w:rsid w:val="00F6497C"/>
    <w:rsid w:val="00F657DE"/>
    <w:rsid w:val="00F67468"/>
    <w:rsid w:val="00F772BA"/>
    <w:rsid w:val="00F85D6B"/>
    <w:rsid w:val="00F864A9"/>
    <w:rsid w:val="00F90997"/>
    <w:rsid w:val="00F94A2F"/>
    <w:rsid w:val="00F96998"/>
    <w:rsid w:val="00FB34C1"/>
    <w:rsid w:val="00FD20BB"/>
    <w:rsid w:val="00FD2A34"/>
    <w:rsid w:val="00FD2F26"/>
    <w:rsid w:val="00FD327E"/>
    <w:rsid w:val="00FF36D0"/>
    <w:rsid w:val="00FF46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6810F0"/>
  <w15:chartTrackingRefBased/>
  <w15:docId w15:val="{91D4EE0F-2D8B-448C-9B86-DBF8EFD2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2203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B6484"/>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59EC"/>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59EC"/>
    <w:rPr>
      <w:lang w:val="en-GB"/>
    </w:rPr>
  </w:style>
  <w:style w:type="paragraph" w:styleId="Footer">
    <w:name w:val="footer"/>
    <w:basedOn w:val="Normal"/>
    <w:link w:val="FooterChar"/>
    <w:uiPriority w:val="99"/>
    <w:unhideWhenUsed/>
    <w:rsid w:val="006C59EC"/>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59EC"/>
    <w:rPr>
      <w:lang w:val="en-GB"/>
    </w:rPr>
  </w:style>
  <w:style w:type="character" w:styleId="CommentReference">
    <w:name w:val="annotation reference"/>
    <w:basedOn w:val="DefaultParagraphFont"/>
    <w:uiPriority w:val="99"/>
    <w:semiHidden/>
    <w:unhideWhenUsed/>
    <w:rsid w:val="00CA10F4"/>
    <w:rPr>
      <w:sz w:val="16"/>
      <w:szCs w:val="16"/>
    </w:rPr>
  </w:style>
  <w:style w:type="paragraph" w:styleId="CommentText">
    <w:name w:val="annotation text"/>
    <w:basedOn w:val="Normal"/>
    <w:link w:val="CommentTextChar"/>
    <w:uiPriority w:val="99"/>
    <w:semiHidden/>
    <w:unhideWhenUsed/>
    <w:rsid w:val="00CA10F4"/>
    <w:pPr>
      <w:spacing w:line="240" w:lineRule="auto"/>
    </w:pPr>
    <w:rPr>
      <w:sz w:val="20"/>
      <w:szCs w:val="20"/>
    </w:rPr>
  </w:style>
  <w:style w:type="character" w:customStyle="1" w:styleId="CommentTextChar">
    <w:name w:val="Comment Text Char"/>
    <w:basedOn w:val="DefaultParagraphFont"/>
    <w:link w:val="CommentText"/>
    <w:uiPriority w:val="99"/>
    <w:semiHidden/>
    <w:rsid w:val="00CA10F4"/>
    <w:rPr>
      <w:sz w:val="20"/>
      <w:szCs w:val="20"/>
      <w:lang w:val="en-GB"/>
    </w:rPr>
  </w:style>
  <w:style w:type="paragraph" w:styleId="CommentSubject">
    <w:name w:val="annotation subject"/>
    <w:basedOn w:val="CommentText"/>
    <w:next w:val="CommentText"/>
    <w:link w:val="CommentSubjectChar"/>
    <w:uiPriority w:val="99"/>
    <w:semiHidden/>
    <w:unhideWhenUsed/>
    <w:rsid w:val="00CA10F4"/>
    <w:rPr>
      <w:b/>
      <w:bCs/>
    </w:rPr>
  </w:style>
  <w:style w:type="character" w:customStyle="1" w:styleId="CommentSubjectChar">
    <w:name w:val="Comment Subject Char"/>
    <w:basedOn w:val="CommentTextChar"/>
    <w:link w:val="CommentSubject"/>
    <w:uiPriority w:val="99"/>
    <w:semiHidden/>
    <w:rsid w:val="00CA10F4"/>
    <w:rPr>
      <w:b/>
      <w:bCs/>
      <w:sz w:val="20"/>
      <w:szCs w:val="20"/>
      <w:lang w:val="en-GB"/>
    </w:rPr>
  </w:style>
  <w:style w:type="paragraph" w:styleId="BalloonText">
    <w:name w:val="Balloon Text"/>
    <w:basedOn w:val="Normal"/>
    <w:link w:val="BalloonTextChar"/>
    <w:uiPriority w:val="99"/>
    <w:semiHidden/>
    <w:unhideWhenUsed/>
    <w:rsid w:val="00CA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0F4"/>
    <w:rPr>
      <w:rFonts w:ascii="Segoe UI" w:hAnsi="Segoe UI" w:cs="Segoe UI"/>
      <w:sz w:val="18"/>
      <w:szCs w:val="18"/>
      <w:lang w:val="en-GB"/>
    </w:rPr>
  </w:style>
  <w:style w:type="paragraph" w:customStyle="1" w:styleId="EndNoteBibliographyTitle">
    <w:name w:val="EndNote Bibliography Title"/>
    <w:basedOn w:val="Normal"/>
    <w:link w:val="EndNoteBibliographyTitleChar"/>
    <w:rsid w:val="00013F9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13F96"/>
    <w:rPr>
      <w:rFonts w:ascii="Calibri" w:hAnsi="Calibri" w:cs="Calibri"/>
      <w:noProof/>
      <w:lang w:val="en-GB"/>
    </w:rPr>
  </w:style>
  <w:style w:type="paragraph" w:customStyle="1" w:styleId="EndNoteBibliography">
    <w:name w:val="EndNote Bibliography"/>
    <w:basedOn w:val="Normal"/>
    <w:link w:val="EndNoteBibliographyChar"/>
    <w:rsid w:val="00013F96"/>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013F96"/>
    <w:rPr>
      <w:rFonts w:ascii="Calibri" w:hAnsi="Calibri" w:cs="Calibri"/>
      <w:noProof/>
      <w:lang w:val="en-GB"/>
    </w:rPr>
  </w:style>
  <w:style w:type="character" w:customStyle="1" w:styleId="Heading2Char">
    <w:name w:val="Heading 2 Char"/>
    <w:basedOn w:val="DefaultParagraphFont"/>
    <w:link w:val="Heading2"/>
    <w:uiPriority w:val="9"/>
    <w:rsid w:val="001B6484"/>
    <w:rPr>
      <w:rFonts w:ascii="Times New Roman" w:eastAsia="Times New Roman" w:hAnsi="Times New Roman" w:cs="Times New Roman"/>
      <w:b/>
      <w:bCs/>
      <w:sz w:val="36"/>
      <w:szCs w:val="36"/>
    </w:rPr>
  </w:style>
  <w:style w:type="character" w:customStyle="1" w:styleId="querysrchtext">
    <w:name w:val="querysrchtext"/>
    <w:basedOn w:val="DefaultParagraphFont"/>
    <w:rsid w:val="001B6484"/>
  </w:style>
  <w:style w:type="character" w:styleId="Emphasis">
    <w:name w:val="Emphasis"/>
    <w:basedOn w:val="DefaultParagraphFont"/>
    <w:uiPriority w:val="20"/>
    <w:qFormat/>
    <w:rsid w:val="001B6484"/>
    <w:rPr>
      <w:i/>
      <w:iCs/>
    </w:rPr>
  </w:style>
  <w:style w:type="character" w:customStyle="1" w:styleId="term">
    <w:name w:val="term"/>
    <w:basedOn w:val="DefaultParagraphFont"/>
    <w:rsid w:val="00C119FE"/>
  </w:style>
  <w:style w:type="character" w:customStyle="1" w:styleId="queryoperator">
    <w:name w:val="queryoperator"/>
    <w:basedOn w:val="DefaultParagraphFont"/>
    <w:rsid w:val="00F04B95"/>
  </w:style>
  <w:style w:type="paragraph" w:styleId="Caption">
    <w:name w:val="caption"/>
    <w:basedOn w:val="Normal"/>
    <w:next w:val="Normal"/>
    <w:uiPriority w:val="35"/>
    <w:unhideWhenUsed/>
    <w:qFormat/>
    <w:rsid w:val="004836BB"/>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220375"/>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85422">
      <w:bodyDiv w:val="1"/>
      <w:marLeft w:val="0"/>
      <w:marRight w:val="0"/>
      <w:marTop w:val="0"/>
      <w:marBottom w:val="0"/>
      <w:divBdr>
        <w:top w:val="none" w:sz="0" w:space="0" w:color="auto"/>
        <w:left w:val="none" w:sz="0" w:space="0" w:color="auto"/>
        <w:bottom w:val="none" w:sz="0" w:space="0" w:color="auto"/>
        <w:right w:val="none" w:sz="0" w:space="0" w:color="auto"/>
      </w:divBdr>
    </w:div>
    <w:div w:id="394593342">
      <w:bodyDiv w:val="1"/>
      <w:marLeft w:val="0"/>
      <w:marRight w:val="0"/>
      <w:marTop w:val="0"/>
      <w:marBottom w:val="0"/>
      <w:divBdr>
        <w:top w:val="none" w:sz="0" w:space="0" w:color="auto"/>
        <w:left w:val="none" w:sz="0" w:space="0" w:color="auto"/>
        <w:bottom w:val="none" w:sz="0" w:space="0" w:color="auto"/>
        <w:right w:val="none" w:sz="0" w:space="0" w:color="auto"/>
      </w:divBdr>
    </w:div>
    <w:div w:id="497843566">
      <w:bodyDiv w:val="1"/>
      <w:marLeft w:val="0"/>
      <w:marRight w:val="0"/>
      <w:marTop w:val="0"/>
      <w:marBottom w:val="0"/>
      <w:divBdr>
        <w:top w:val="none" w:sz="0" w:space="0" w:color="auto"/>
        <w:left w:val="none" w:sz="0" w:space="0" w:color="auto"/>
        <w:bottom w:val="none" w:sz="0" w:space="0" w:color="auto"/>
        <w:right w:val="none" w:sz="0" w:space="0" w:color="auto"/>
      </w:divBdr>
    </w:div>
    <w:div w:id="520700145">
      <w:bodyDiv w:val="1"/>
      <w:marLeft w:val="0"/>
      <w:marRight w:val="0"/>
      <w:marTop w:val="0"/>
      <w:marBottom w:val="0"/>
      <w:divBdr>
        <w:top w:val="none" w:sz="0" w:space="0" w:color="auto"/>
        <w:left w:val="none" w:sz="0" w:space="0" w:color="auto"/>
        <w:bottom w:val="none" w:sz="0" w:space="0" w:color="auto"/>
        <w:right w:val="none" w:sz="0" w:space="0" w:color="auto"/>
      </w:divBdr>
    </w:div>
    <w:div w:id="640767108">
      <w:bodyDiv w:val="1"/>
      <w:marLeft w:val="0"/>
      <w:marRight w:val="0"/>
      <w:marTop w:val="0"/>
      <w:marBottom w:val="0"/>
      <w:divBdr>
        <w:top w:val="none" w:sz="0" w:space="0" w:color="auto"/>
        <w:left w:val="none" w:sz="0" w:space="0" w:color="auto"/>
        <w:bottom w:val="none" w:sz="0" w:space="0" w:color="auto"/>
        <w:right w:val="none" w:sz="0" w:space="0" w:color="auto"/>
      </w:divBdr>
    </w:div>
    <w:div w:id="814642349">
      <w:bodyDiv w:val="1"/>
      <w:marLeft w:val="0"/>
      <w:marRight w:val="0"/>
      <w:marTop w:val="0"/>
      <w:marBottom w:val="0"/>
      <w:divBdr>
        <w:top w:val="none" w:sz="0" w:space="0" w:color="auto"/>
        <w:left w:val="none" w:sz="0" w:space="0" w:color="auto"/>
        <w:bottom w:val="none" w:sz="0" w:space="0" w:color="auto"/>
        <w:right w:val="none" w:sz="0" w:space="0" w:color="auto"/>
      </w:divBdr>
    </w:div>
    <w:div w:id="1240939819">
      <w:bodyDiv w:val="1"/>
      <w:marLeft w:val="0"/>
      <w:marRight w:val="0"/>
      <w:marTop w:val="0"/>
      <w:marBottom w:val="0"/>
      <w:divBdr>
        <w:top w:val="none" w:sz="0" w:space="0" w:color="auto"/>
        <w:left w:val="none" w:sz="0" w:space="0" w:color="auto"/>
        <w:bottom w:val="none" w:sz="0" w:space="0" w:color="auto"/>
        <w:right w:val="none" w:sz="0" w:space="0" w:color="auto"/>
      </w:divBdr>
    </w:div>
    <w:div w:id="1509439970">
      <w:bodyDiv w:val="1"/>
      <w:marLeft w:val="0"/>
      <w:marRight w:val="0"/>
      <w:marTop w:val="0"/>
      <w:marBottom w:val="0"/>
      <w:divBdr>
        <w:top w:val="none" w:sz="0" w:space="0" w:color="auto"/>
        <w:left w:val="none" w:sz="0" w:space="0" w:color="auto"/>
        <w:bottom w:val="none" w:sz="0" w:space="0" w:color="auto"/>
        <w:right w:val="none" w:sz="0" w:space="0" w:color="auto"/>
      </w:divBdr>
    </w:div>
    <w:div w:id="1779179398">
      <w:bodyDiv w:val="1"/>
      <w:marLeft w:val="0"/>
      <w:marRight w:val="0"/>
      <w:marTop w:val="0"/>
      <w:marBottom w:val="0"/>
      <w:divBdr>
        <w:top w:val="none" w:sz="0" w:space="0" w:color="auto"/>
        <w:left w:val="none" w:sz="0" w:space="0" w:color="auto"/>
        <w:bottom w:val="none" w:sz="0" w:space="0" w:color="auto"/>
        <w:right w:val="none" w:sz="0" w:space="0" w:color="auto"/>
      </w:divBdr>
      <w:divsChild>
        <w:div w:id="821967625">
          <w:marLeft w:val="0"/>
          <w:marRight w:val="0"/>
          <w:marTop w:val="0"/>
          <w:marBottom w:val="0"/>
          <w:divBdr>
            <w:top w:val="none" w:sz="0" w:space="0" w:color="auto"/>
            <w:left w:val="none" w:sz="0" w:space="0" w:color="auto"/>
            <w:bottom w:val="none" w:sz="0" w:space="0" w:color="auto"/>
            <w:right w:val="none" w:sz="0" w:space="0" w:color="auto"/>
          </w:divBdr>
        </w:div>
        <w:div w:id="1109936199">
          <w:marLeft w:val="0"/>
          <w:marRight w:val="0"/>
          <w:marTop w:val="0"/>
          <w:marBottom w:val="0"/>
          <w:divBdr>
            <w:top w:val="none" w:sz="0" w:space="0" w:color="auto"/>
            <w:left w:val="none" w:sz="0" w:space="0" w:color="auto"/>
            <w:bottom w:val="none" w:sz="0" w:space="0" w:color="auto"/>
            <w:right w:val="none" w:sz="0" w:space="0" w:color="auto"/>
          </w:divBdr>
        </w:div>
        <w:div w:id="1301183665">
          <w:marLeft w:val="0"/>
          <w:marRight w:val="0"/>
          <w:marTop w:val="0"/>
          <w:marBottom w:val="0"/>
          <w:divBdr>
            <w:top w:val="none" w:sz="0" w:space="0" w:color="auto"/>
            <w:left w:val="none" w:sz="0" w:space="0" w:color="auto"/>
            <w:bottom w:val="none" w:sz="0" w:space="0" w:color="auto"/>
            <w:right w:val="none" w:sz="0" w:space="0" w:color="auto"/>
          </w:divBdr>
        </w:div>
        <w:div w:id="1623463819">
          <w:marLeft w:val="0"/>
          <w:marRight w:val="0"/>
          <w:marTop w:val="0"/>
          <w:marBottom w:val="0"/>
          <w:divBdr>
            <w:top w:val="none" w:sz="0" w:space="0" w:color="auto"/>
            <w:left w:val="none" w:sz="0" w:space="0" w:color="auto"/>
            <w:bottom w:val="none" w:sz="0" w:space="0" w:color="auto"/>
            <w:right w:val="none" w:sz="0" w:space="0" w:color="auto"/>
          </w:divBdr>
        </w:div>
        <w:div w:id="1925607878">
          <w:marLeft w:val="0"/>
          <w:marRight w:val="0"/>
          <w:marTop w:val="0"/>
          <w:marBottom w:val="0"/>
          <w:divBdr>
            <w:top w:val="none" w:sz="0" w:space="0" w:color="auto"/>
            <w:left w:val="none" w:sz="0" w:space="0" w:color="auto"/>
            <w:bottom w:val="none" w:sz="0" w:space="0" w:color="auto"/>
            <w:right w:val="none" w:sz="0" w:space="0" w:color="auto"/>
          </w:divBdr>
        </w:div>
        <w:div w:id="2082553490">
          <w:marLeft w:val="0"/>
          <w:marRight w:val="0"/>
          <w:marTop w:val="0"/>
          <w:marBottom w:val="0"/>
          <w:divBdr>
            <w:top w:val="none" w:sz="0" w:space="0" w:color="auto"/>
            <w:left w:val="none" w:sz="0" w:space="0" w:color="auto"/>
            <w:bottom w:val="none" w:sz="0" w:space="0" w:color="auto"/>
            <w:right w:val="none" w:sz="0" w:space="0" w:color="auto"/>
          </w:divBdr>
        </w:div>
      </w:divsChild>
    </w:div>
    <w:div w:id="1868105023">
      <w:bodyDiv w:val="1"/>
      <w:marLeft w:val="0"/>
      <w:marRight w:val="0"/>
      <w:marTop w:val="0"/>
      <w:marBottom w:val="0"/>
      <w:divBdr>
        <w:top w:val="none" w:sz="0" w:space="0" w:color="auto"/>
        <w:left w:val="none" w:sz="0" w:space="0" w:color="auto"/>
        <w:bottom w:val="none" w:sz="0" w:space="0" w:color="auto"/>
        <w:right w:val="none" w:sz="0" w:space="0" w:color="auto"/>
      </w:divBdr>
    </w:div>
    <w:div w:id="1969431206">
      <w:bodyDiv w:val="1"/>
      <w:marLeft w:val="0"/>
      <w:marRight w:val="0"/>
      <w:marTop w:val="0"/>
      <w:marBottom w:val="0"/>
      <w:divBdr>
        <w:top w:val="none" w:sz="0" w:space="0" w:color="auto"/>
        <w:left w:val="none" w:sz="0" w:space="0" w:color="auto"/>
        <w:bottom w:val="none" w:sz="0" w:space="0" w:color="auto"/>
        <w:right w:val="none" w:sz="0" w:space="0" w:color="auto"/>
      </w:divBdr>
      <w:divsChild>
        <w:div w:id="448279562">
          <w:marLeft w:val="0"/>
          <w:marRight w:val="0"/>
          <w:marTop w:val="0"/>
          <w:marBottom w:val="0"/>
          <w:divBdr>
            <w:top w:val="none" w:sz="0" w:space="0" w:color="auto"/>
            <w:left w:val="none" w:sz="0" w:space="0" w:color="auto"/>
            <w:bottom w:val="none" w:sz="0" w:space="0" w:color="auto"/>
            <w:right w:val="none" w:sz="0" w:space="0" w:color="auto"/>
          </w:divBdr>
        </w:div>
        <w:div w:id="859589498">
          <w:marLeft w:val="0"/>
          <w:marRight w:val="0"/>
          <w:marTop w:val="0"/>
          <w:marBottom w:val="0"/>
          <w:divBdr>
            <w:top w:val="none" w:sz="0" w:space="0" w:color="auto"/>
            <w:left w:val="none" w:sz="0" w:space="0" w:color="auto"/>
            <w:bottom w:val="none" w:sz="0" w:space="0" w:color="auto"/>
            <w:right w:val="none" w:sz="0" w:space="0" w:color="auto"/>
          </w:divBdr>
        </w:div>
        <w:div w:id="955714821">
          <w:marLeft w:val="0"/>
          <w:marRight w:val="0"/>
          <w:marTop w:val="0"/>
          <w:marBottom w:val="0"/>
          <w:divBdr>
            <w:top w:val="none" w:sz="0" w:space="0" w:color="auto"/>
            <w:left w:val="none" w:sz="0" w:space="0" w:color="auto"/>
            <w:bottom w:val="none" w:sz="0" w:space="0" w:color="auto"/>
            <w:right w:val="none" w:sz="0" w:space="0" w:color="auto"/>
          </w:divBdr>
        </w:div>
        <w:div w:id="996687446">
          <w:marLeft w:val="0"/>
          <w:marRight w:val="0"/>
          <w:marTop w:val="0"/>
          <w:marBottom w:val="0"/>
          <w:divBdr>
            <w:top w:val="none" w:sz="0" w:space="0" w:color="auto"/>
            <w:left w:val="none" w:sz="0" w:space="0" w:color="auto"/>
            <w:bottom w:val="none" w:sz="0" w:space="0" w:color="auto"/>
            <w:right w:val="none" w:sz="0" w:space="0" w:color="auto"/>
          </w:divBdr>
        </w:div>
        <w:div w:id="1991978004">
          <w:marLeft w:val="0"/>
          <w:marRight w:val="0"/>
          <w:marTop w:val="0"/>
          <w:marBottom w:val="0"/>
          <w:divBdr>
            <w:top w:val="none" w:sz="0" w:space="0" w:color="auto"/>
            <w:left w:val="none" w:sz="0" w:space="0" w:color="auto"/>
            <w:bottom w:val="none" w:sz="0" w:space="0" w:color="auto"/>
            <w:right w:val="none" w:sz="0" w:space="0" w:color="auto"/>
          </w:divBdr>
        </w:div>
        <w:div w:id="2131630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AD6AD-7693-4257-850F-9573874AD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1533</TotalTime>
  <Pages>6</Pages>
  <Words>49751</Words>
  <Characters>283584</Characters>
  <Application>Microsoft Office Word</Application>
  <DocSecurity>0</DocSecurity>
  <Lines>2363</Lines>
  <Paragraphs>665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beyza tayfur</dc:creator>
  <cp:keywords/>
  <dc:description/>
  <cp:lastModifiedBy>Pushpakala S.</cp:lastModifiedBy>
  <cp:revision>8</cp:revision>
  <cp:lastPrinted>2018-06-28T12:36:00Z</cp:lastPrinted>
  <dcterms:created xsi:type="dcterms:W3CDTF">2018-05-29T10:15:00Z</dcterms:created>
  <dcterms:modified xsi:type="dcterms:W3CDTF">2021-09-04T13:32:00Z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