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="-186" w:tblpY="2534"/>
        <w:tblW w:w="15276" w:type="dxa"/>
        <w:tblLayout w:type="fixed"/>
        <w:tblLook w:val="04A0" w:firstRow="1" w:lastRow="0" w:firstColumn="1" w:lastColumn="0" w:noHBand="0" w:noVBand="1"/>
      </w:tblPr>
      <w:tblGrid>
        <w:gridCol w:w="2093"/>
        <w:gridCol w:w="3402"/>
        <w:gridCol w:w="2693"/>
        <w:gridCol w:w="2835"/>
        <w:gridCol w:w="4253"/>
      </w:tblGrid>
      <w:tr w:rsidR="003A3E9A" w:rsidRPr="003A3E9A" w14:paraId="6BBEFD46" w14:textId="77777777" w:rsidTr="0030168F">
        <w:trPr>
          <w:trHeight w:val="132"/>
        </w:trPr>
        <w:tc>
          <w:tcPr>
            <w:tcW w:w="15276" w:type="dxa"/>
            <w:gridSpan w:val="5"/>
          </w:tcPr>
          <w:p w14:paraId="1A81419E" w14:textId="6EC2A328" w:rsidR="008019AC" w:rsidRPr="003A3E9A" w:rsidRDefault="00C66B49" w:rsidP="0030168F">
            <w:pPr>
              <w:tabs>
                <w:tab w:val="left" w:pos="2880"/>
                <w:tab w:val="left" w:pos="3765"/>
                <w:tab w:val="center" w:pos="753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Table </w:t>
            </w:r>
            <w:r w:rsidR="003F0309" w:rsidRPr="003A3E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="008019AC" w:rsidRPr="003A3E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1.</w:t>
            </w:r>
            <w:r w:rsidR="008019AC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Additional findings that were not reported in the main manuscript due to ≤2 studies reporting the same data ↑, ↓, ↔ denote significant increase in, significant decrease in, and no significant difference, respectively.  CI= 95% confidence intervals. UCL= UEFA Champions League. EL= Europa League</w:t>
            </w:r>
          </w:p>
        </w:tc>
      </w:tr>
      <w:tr w:rsidR="003A3E9A" w:rsidRPr="003A3E9A" w14:paraId="29423F36" w14:textId="77777777" w:rsidTr="0030168F">
        <w:trPr>
          <w:trHeight w:val="558"/>
        </w:trPr>
        <w:tc>
          <w:tcPr>
            <w:tcW w:w="2093" w:type="dxa"/>
          </w:tcPr>
          <w:p w14:paraId="19074D16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Reference</w:t>
            </w:r>
          </w:p>
          <w:p w14:paraId="4824F2C6" w14:textId="77777777" w:rsidR="008019AC" w:rsidRPr="003A3E9A" w:rsidRDefault="008019AC" w:rsidP="003016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C826F18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Match-play injury data</w:t>
            </w:r>
          </w:p>
        </w:tc>
        <w:tc>
          <w:tcPr>
            <w:tcW w:w="2693" w:type="dxa"/>
          </w:tcPr>
          <w:p w14:paraId="42ECCB67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Training injury data</w:t>
            </w:r>
          </w:p>
        </w:tc>
        <w:tc>
          <w:tcPr>
            <w:tcW w:w="2835" w:type="dxa"/>
          </w:tcPr>
          <w:p w14:paraId="11440689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Overall Injury data</w:t>
            </w:r>
          </w:p>
        </w:tc>
        <w:tc>
          <w:tcPr>
            <w:tcW w:w="4253" w:type="dxa"/>
          </w:tcPr>
          <w:p w14:paraId="79BB809F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Additional findings</w:t>
            </w:r>
          </w:p>
        </w:tc>
      </w:tr>
      <w:tr w:rsidR="003A3E9A" w:rsidRPr="003A3E9A" w14:paraId="74CA26DF" w14:textId="77777777" w:rsidTr="0030168F">
        <w:trPr>
          <w:trHeight w:val="450"/>
        </w:trPr>
        <w:tc>
          <w:tcPr>
            <w:tcW w:w="2093" w:type="dxa"/>
          </w:tcPr>
          <w:p w14:paraId="6D7FC05F" w14:textId="6A0B821D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Carling et al. [4</w:t>
            </w:r>
            <w:r w:rsidR="009A42DC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590400D5" w14:textId="77777777" w:rsidR="008019AC" w:rsidRPr="003A3E9A" w:rsidRDefault="008019AC" w:rsidP="0030168F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BFBFBF" w:themeFill="background1" w:themeFillShade="BF"/>
          </w:tcPr>
          <w:p w14:paraId="09A0E331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14:paraId="7C389348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BFBFBF" w:themeFill="background1" w:themeFillShade="BF"/>
          </w:tcPr>
          <w:p w14:paraId="2177321C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A3E9A" w:rsidRPr="003A3E9A" w14:paraId="34A41F57" w14:textId="77777777" w:rsidTr="0030168F">
        <w:trPr>
          <w:trHeight w:val="450"/>
        </w:trPr>
        <w:tc>
          <w:tcPr>
            <w:tcW w:w="2093" w:type="dxa"/>
          </w:tcPr>
          <w:p w14:paraId="0A423CE4" w14:textId="3BD6816C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Dupont et al. [4</w:t>
            </w:r>
            <w:r w:rsidR="009A42DC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A269E51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BFBFBF" w:themeFill="background1" w:themeFillShade="BF"/>
          </w:tcPr>
          <w:p w14:paraId="269458B4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14:paraId="241BAB9D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BFBFBF" w:themeFill="background1" w:themeFillShade="BF"/>
          </w:tcPr>
          <w:p w14:paraId="54935EAE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A3E9A" w:rsidRPr="003A3E9A" w14:paraId="3A626DCB" w14:textId="77777777" w:rsidTr="0030168F">
        <w:trPr>
          <w:trHeight w:val="399"/>
        </w:trPr>
        <w:tc>
          <w:tcPr>
            <w:tcW w:w="2093" w:type="dxa"/>
          </w:tcPr>
          <w:p w14:paraId="17531630" w14:textId="27E0A5C1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Carling et al. </w:t>
            </w:r>
            <w:r w:rsidRPr="003A3E9A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GB"/>
              </w:rPr>
              <w:t>[</w:t>
            </w:r>
            <w:r w:rsidR="009A42DC" w:rsidRPr="003A3E9A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GB"/>
              </w:rPr>
              <w:t>42</w:t>
            </w:r>
            <w:r w:rsidRPr="003A3E9A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GB"/>
              </w:rPr>
              <w:t>]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986F126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BFBFBF" w:themeFill="background1" w:themeFillShade="BF"/>
          </w:tcPr>
          <w:p w14:paraId="78DE241B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14:paraId="7D1C0FD3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BFBFBF" w:themeFill="background1" w:themeFillShade="BF"/>
          </w:tcPr>
          <w:p w14:paraId="389800C6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A3E9A" w:rsidRPr="003A3E9A" w14:paraId="616AC450" w14:textId="77777777" w:rsidTr="0030168F">
        <w:trPr>
          <w:trHeight w:val="2958"/>
        </w:trPr>
        <w:tc>
          <w:tcPr>
            <w:tcW w:w="2093" w:type="dxa"/>
          </w:tcPr>
          <w:p w14:paraId="6D1AD19F" w14:textId="6E9B19A8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Bengtsson et al. </w:t>
            </w:r>
            <w:r w:rsidRPr="003A3E9A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GB"/>
              </w:rPr>
              <w:t>[1</w:t>
            </w:r>
            <w:r w:rsidR="009A42DC" w:rsidRPr="003A3E9A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GB"/>
              </w:rPr>
              <w:t>1</w:t>
            </w:r>
            <w:r w:rsidRPr="003A3E9A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GB"/>
              </w:rPr>
              <w:t>]</w:t>
            </w:r>
          </w:p>
        </w:tc>
        <w:tc>
          <w:tcPr>
            <w:tcW w:w="3402" w:type="dxa"/>
          </w:tcPr>
          <w:p w14:paraId="38E8A88A" w14:textId="2788D75D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Data is presented as congested vs non-congested injury </w:t>
            </w:r>
            <w:r w:rsidR="00C63D30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per 1000h. CI data is not included to aid clarity</w:t>
            </w:r>
          </w:p>
          <w:p w14:paraId="50967FA3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8AB7153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Muscle injuries</w:t>
            </w:r>
          </w:p>
          <w:p w14:paraId="24274037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0D74743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League: 11.4 vs 10.3</w:t>
            </w:r>
          </w:p>
          <w:p w14:paraId="2DD5A18B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UCL: 13.5 vs 11.4</w:t>
            </w:r>
          </w:p>
          <w:p w14:paraId="77A320EB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EL: 8.9 vs 9.0</w:t>
            </w:r>
          </w:p>
          <w:p w14:paraId="4832C5E4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Other: 11.2vs 9.1</w:t>
            </w:r>
          </w:p>
          <w:p w14:paraId="5EDE92AB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BAD97F8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Ligament injuries</w:t>
            </w:r>
          </w:p>
          <w:p w14:paraId="6DABC382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17837D4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League: 5.2 vs 5.3</w:t>
            </w:r>
          </w:p>
          <w:p w14:paraId="2C02A58C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UCL: 5.7 vs 5.7</w:t>
            </w:r>
          </w:p>
          <w:p w14:paraId="7C95A421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EL: 3.6 vs 4.0</w:t>
            </w:r>
          </w:p>
          <w:p w14:paraId="13C66FA4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Other: 5.1 vs 4.5</w:t>
            </w:r>
          </w:p>
          <w:p w14:paraId="3EB59E8D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89054FF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Specific muscular injuries in league matches</w:t>
            </w:r>
          </w:p>
          <w:p w14:paraId="3419A94F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780FA0A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Hamstring: 5.74 vs 4.47</w:t>
            </w:r>
          </w:p>
          <w:p w14:paraId="0A053045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Quadriceps: 1.53 vs 0.85</w:t>
            </w:r>
          </w:p>
          <w:p w14:paraId="04198A5B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Adductor: 8.9 vs 9.0</w:t>
            </w:r>
          </w:p>
          <w:p w14:paraId="62DD7CE1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Calf: 11.2 vs 9.1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660CA9F0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14:paraId="0EE0531A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3" w:type="dxa"/>
          </w:tcPr>
          <w:p w14:paraId="4EE0CA09" w14:textId="644A3948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↑ muscle injury </w:t>
            </w:r>
            <w:r w:rsidR="00C63D30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in league matches completed with ≤ 4 days between matches vs. &gt; 6 days.</w:t>
            </w:r>
          </w:p>
          <w:p w14:paraId="20B3A0F3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632506A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↑ ligamentous injuries in other cup games (mainly domestic cup matches) ≤ 4 days between matches vs. &gt; 6 days</w:t>
            </w:r>
          </w:p>
          <w:p w14:paraId="7343A695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55A8530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↔ in muscle and ligamentous injuries during UCL and EL games ≤ 4 days between matches vs. &gt; 6 days. </w:t>
            </w:r>
          </w:p>
          <w:p w14:paraId="7CB43B01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9489AE3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↑ hamstring and quadricep injuries in league matches completed ≤ 4 days between matches vs. &gt; 6 days</w:t>
            </w:r>
          </w:p>
        </w:tc>
      </w:tr>
      <w:tr w:rsidR="003A3E9A" w:rsidRPr="003A3E9A" w14:paraId="6C118718" w14:textId="77777777" w:rsidTr="0030168F">
        <w:trPr>
          <w:trHeight w:val="412"/>
        </w:trPr>
        <w:tc>
          <w:tcPr>
            <w:tcW w:w="2093" w:type="dxa"/>
          </w:tcPr>
          <w:p w14:paraId="57FA26B3" w14:textId="2322C671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Dellal et al. [4</w:t>
            </w:r>
            <w:r w:rsidR="009A42DC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2AB819C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BFBFBF" w:themeFill="background1" w:themeFillShade="BF"/>
          </w:tcPr>
          <w:p w14:paraId="78981CAE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14:paraId="7E912556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BFBFBF" w:themeFill="background1" w:themeFillShade="BF"/>
          </w:tcPr>
          <w:p w14:paraId="21524443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A3E9A" w:rsidRPr="003A3E9A" w14:paraId="494C979E" w14:textId="77777777" w:rsidTr="0030168F">
        <w:trPr>
          <w:trHeight w:val="1692"/>
        </w:trPr>
        <w:tc>
          <w:tcPr>
            <w:tcW w:w="2093" w:type="dxa"/>
          </w:tcPr>
          <w:p w14:paraId="77788BDE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Carling et al. </w:t>
            </w:r>
            <w:r w:rsidRPr="003A3E9A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GB"/>
              </w:rPr>
              <w:t>[1]</w:t>
            </w:r>
          </w:p>
        </w:tc>
        <w:tc>
          <w:tcPr>
            <w:tcW w:w="3402" w:type="dxa"/>
          </w:tcPr>
          <w:p w14:paraId="669AB011" w14:textId="5B34BC1C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Data is presented as scenario 1 vs. scenario 2 vs. non-congested</w:t>
            </w:r>
            <w:r w:rsidR="00C63D30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and represents the injury</w:t>
            </w:r>
            <w:r w:rsidR="00C63D30" w:rsidRPr="003A3E9A">
              <w:rPr>
                <w:color w:val="000000" w:themeColor="text1"/>
              </w:rPr>
              <w:t xml:space="preserve"> </w:t>
            </w:r>
            <w:r w:rsidR="00C63D30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incidence per 1000h. 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CI data not included to aid clarity</w:t>
            </w:r>
          </w:p>
          <w:p w14:paraId="57617615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0FBF1C6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Reinjury rates:</w:t>
            </w:r>
          </w:p>
          <w:p w14:paraId="6C771337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F292077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 vs 0 vs. 5.5</w:t>
            </w:r>
          </w:p>
          <w:p w14:paraId="57CF35E4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35362AA" w14:textId="6D84ADBA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Injury type and location </w:t>
            </w:r>
            <w:r w:rsidR="00C63D30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70FCF0BE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2AC92D3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Strains overall: 33.3 vs. 36 vs. 16.6</w:t>
            </w:r>
          </w:p>
          <w:p w14:paraId="21896E6A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Hamstring: 22.3 vs. 28.8 vs. 11.1</w:t>
            </w:r>
          </w:p>
          <w:p w14:paraId="305D901B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Quadriceps: 0 vs. 7.2 vs. 1.4</w:t>
            </w:r>
          </w:p>
          <w:p w14:paraId="106E2D1C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Groin: 3.7 vs. 0 vs. 1.4</w:t>
            </w:r>
          </w:p>
          <w:p w14:paraId="6DC541B8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Calf:  0 vs. 0 vs. 4.1</w:t>
            </w:r>
          </w:p>
          <w:p w14:paraId="437712AD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Other: 7.4 vs. 0 vs. 0</w:t>
            </w:r>
          </w:p>
          <w:p w14:paraId="4A1440CD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606DD08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Sprains overall:14.9 vs. 28.8 vs. 4.1</w:t>
            </w:r>
          </w:p>
          <w:p w14:paraId="505A263D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Ankle: 14.9 vs. 28.8 vs. 2.8</w:t>
            </w:r>
          </w:p>
          <w:p w14:paraId="2D79E40D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Knee: 0 vs. 0 vs. 1.4</w:t>
            </w:r>
          </w:p>
          <w:p w14:paraId="382EA429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05C7FC6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Contusion: 14.9 vs. 12.8 vs. 19.4</w:t>
            </w:r>
          </w:p>
          <w:p w14:paraId="279EC8B1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185E839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92A95D7" w14:textId="16DD783F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Injury </w:t>
            </w:r>
            <w:r w:rsidR="00C63D30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associated with the cause of non-contact injuries:</w:t>
            </w:r>
          </w:p>
          <w:p w14:paraId="51C34FB7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CD60DED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Overall: 44.6 vs. 50.4 vs. 24.9</w:t>
            </w:r>
          </w:p>
          <w:p w14:paraId="4AE10CE5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Acceleration: 7.4 vs. 5.5 vs. 0.0</w:t>
            </w:r>
          </w:p>
          <w:p w14:paraId="36B89831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COD: 14.9 vs. 21.6 vs. 2.8</w:t>
            </w:r>
          </w:p>
          <w:p w14:paraId="62B351F6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Fall: 4 vs. 0 vs. 2.8</w:t>
            </w:r>
          </w:p>
          <w:p w14:paraId="145C331F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Kicking ball: 3.7 vs. 0 vs. 1.4</w:t>
            </w:r>
          </w:p>
          <w:p w14:paraId="3021DD31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Landing: 0 vs. 0 vs. 1.4</w:t>
            </w:r>
          </w:p>
          <w:p w14:paraId="1E2F6BBB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Tackle: 3.7 vs 7.2 vs. 0</w:t>
            </w:r>
          </w:p>
          <w:p w14:paraId="1C44B0FD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Unknown: 11.1 vs. 21.6 vs. 11.1</w:t>
            </w:r>
          </w:p>
          <w:p w14:paraId="12469B67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9C46874" w14:textId="2B67CC90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Injury </w:t>
            </w:r>
            <w:r w:rsidR="00C63D30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across time periods:</w:t>
            </w:r>
          </w:p>
          <w:p w14:paraId="3EE80029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55AEC73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st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half overall: 26.0 vs. 50.4 vs. 19.4</w:t>
            </w:r>
          </w:p>
          <w:p w14:paraId="6C2DE386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0-15 min: 4 vs. 14.4 vs 1.4</w:t>
            </w:r>
          </w:p>
          <w:p w14:paraId="377E6D2A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16-30 min: 11.1 vs. 21.6 vs. 9.7</w:t>
            </w:r>
          </w:p>
          <w:p w14:paraId="082EA3E0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 min- Half time: 11.1 vs. 14.6 vs. 8.3</w:t>
            </w:r>
          </w:p>
          <w:p w14:paraId="00518406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nd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half overall: 37.1 vs. 28.8 vs. 19.4</w:t>
            </w:r>
          </w:p>
          <w:p w14:paraId="52427DC5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45-60 min: 3.7 vs. 7.3 vs. 8.3</w:t>
            </w:r>
          </w:p>
          <w:p w14:paraId="5BDFD31F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  <w:t>61-75 min: 7.4 vs. 7.3 vs. 2.8</w:t>
            </w:r>
          </w:p>
          <w:p w14:paraId="34B32B59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 min- end: 26.0 vs. 14.4 vs. 8.3</w:t>
            </w:r>
          </w:p>
          <w:p w14:paraId="5892BC10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Unknown: 7.4 vs. 14.4 vs. 8.3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10459DA3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14:paraId="59BD384D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3" w:type="dxa"/>
          </w:tcPr>
          <w:p w14:paraId="4B25C3C1" w14:textId="7E2031FB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↑ injury </w:t>
            </w:r>
            <w:r w:rsidR="00C63D30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of sprains and specifically ankle sprains in scenario 2 vs. non-congested periods.</w:t>
            </w:r>
          </w:p>
          <w:p w14:paraId="02D39E88" w14:textId="252039E1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↑ non-contact injury </w:t>
            </w:r>
            <w:r w:rsidR="00C63D30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because of change in direction actions in the ﬁnal match in scenario 2 vs. non-congested periods.</w:t>
            </w:r>
          </w:p>
          <w:p w14:paraId="0B756B9A" w14:textId="51359A46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↑ injury </w:t>
            </w:r>
            <w:r w:rsidR="00C63D30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in the ﬁrst-half of matches in Scenario 2 vs. the first half of match play in non-congested periods.</w:t>
            </w:r>
          </w:p>
          <w:p w14:paraId="32AD9C29" w14:textId="2BA7364B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↑ injury </w:t>
            </w:r>
            <w:r w:rsidR="00C63D30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in the last 15 minutes of matches in scenario 1 vs. non-congested match-play.</w:t>
            </w:r>
          </w:p>
        </w:tc>
      </w:tr>
      <w:tr w:rsidR="003A3E9A" w:rsidRPr="003A3E9A" w14:paraId="26879A9E" w14:textId="77777777" w:rsidTr="0030168F">
        <w:trPr>
          <w:trHeight w:val="3109"/>
        </w:trPr>
        <w:tc>
          <w:tcPr>
            <w:tcW w:w="2093" w:type="dxa"/>
          </w:tcPr>
          <w:p w14:paraId="1A6164FA" w14:textId="5AD3558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Bengtsson et al. </w:t>
            </w:r>
            <w:r w:rsidRPr="003A3E9A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GB"/>
              </w:rPr>
              <w:t>[4</w:t>
            </w:r>
            <w:r w:rsidR="009A42DC" w:rsidRPr="003A3E9A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GB"/>
              </w:rPr>
              <w:t>7</w:t>
            </w:r>
            <w:r w:rsidRPr="003A3E9A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GB"/>
              </w:rPr>
              <w:t>]</w:t>
            </w:r>
          </w:p>
        </w:tc>
        <w:tc>
          <w:tcPr>
            <w:tcW w:w="3402" w:type="dxa"/>
          </w:tcPr>
          <w:p w14:paraId="256B7B13" w14:textId="6C5C79C2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 data is not included to aid clarity</w:t>
            </w:r>
            <w:r w:rsidR="00C63D30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 The data represents the injury</w:t>
            </w:r>
            <w:r w:rsidR="00C63D30" w:rsidRPr="003A3E9A">
              <w:rPr>
                <w:color w:val="000000" w:themeColor="text1"/>
              </w:rPr>
              <w:t xml:space="preserve"> </w:t>
            </w:r>
            <w:r w:rsidR="00C63D30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 per 1000h</w:t>
            </w:r>
          </w:p>
          <w:p w14:paraId="275D60D8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459093F" w14:textId="6C09735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≥ 90 min exposure in previous match (data presented as total injury </w:t>
            </w:r>
            <w:r w:rsidR="00C63D30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 muscle injury</w:t>
            </w:r>
            <w:r w:rsidR="00C63D30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incidence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):</w:t>
            </w:r>
          </w:p>
          <w:p w14:paraId="26C49A5E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F62D1E0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Congested scheduling:</w:t>
            </w:r>
          </w:p>
          <w:p w14:paraId="6D1A7462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≤ 3 days: 24.7/9.7</w:t>
            </w:r>
          </w:p>
          <w:p w14:paraId="2AEFD707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days: 24.0/10.6</w:t>
            </w:r>
          </w:p>
          <w:p w14:paraId="4E18F219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E0C78A8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Non-congested scheduling:</w:t>
            </w:r>
          </w:p>
          <w:p w14:paraId="2F7D9B20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0B4E927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days: 25.3/11.4</w:t>
            </w:r>
          </w:p>
          <w:p w14:paraId="37613E6E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days: 23.0/7.6</w:t>
            </w:r>
          </w:p>
          <w:p w14:paraId="28A4E3D2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7-10 days: 22.7/8.0</w:t>
            </w:r>
          </w:p>
          <w:p w14:paraId="58C4B6C5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DA48859" w14:textId="4CD16DDD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≤ 90 min exposure in previous match (data presented as total injury </w:t>
            </w:r>
            <w:r w:rsidR="00C63D30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muscle injury </w:t>
            </w:r>
            <w:r w:rsidR="00C63D30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):</w:t>
            </w:r>
          </w:p>
          <w:p w14:paraId="7C0F7D91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9512F90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Congested scheduling:</w:t>
            </w:r>
          </w:p>
          <w:p w14:paraId="3A9AAC50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≤ 3 days: 26.1/10.6</w:t>
            </w:r>
          </w:p>
          <w:p w14:paraId="5AD13C6C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days: 27.2/10.5</w:t>
            </w:r>
          </w:p>
          <w:p w14:paraId="2807E064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138180C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Non-congested scheduling:</w:t>
            </w:r>
          </w:p>
          <w:p w14:paraId="6FFF5548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1778B97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days: 22.0/6.7</w:t>
            </w:r>
          </w:p>
          <w:p w14:paraId="5232F101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days: 25.6/8.6</w:t>
            </w:r>
          </w:p>
          <w:p w14:paraId="07548257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7-10 days: 26.6/8.5</w:t>
            </w:r>
          </w:p>
          <w:p w14:paraId="50190850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B60D48E" w14:textId="518CC84C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Muscle injury </w:t>
            </w:r>
            <w:r w:rsidR="00C63D30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in different muscle groups following a full match-exposure categorized dependent on short-term match congestion</w:t>
            </w:r>
            <w:r w:rsidR="00C63D30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The 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data </w:t>
            </w:r>
            <w:r w:rsidR="00C63D30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is 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presented as </w:t>
            </w:r>
            <w:r w:rsidR="00C63D30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injury incidence data for the 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Hip or groin/thigh/lower limb muscle respectively:</w:t>
            </w:r>
          </w:p>
          <w:p w14:paraId="7CC73036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09185BA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Congested scheduling:</w:t>
            </w:r>
          </w:p>
          <w:p w14:paraId="69C3D8A8" w14:textId="77777777" w:rsidR="008019AC" w:rsidRPr="003A3E9A" w:rsidRDefault="008019AC" w:rsidP="0030168F">
            <w:pPr>
              <w:tabs>
                <w:tab w:val="left" w:pos="17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≤ 3 days: 2.4/5.9/1.1</w:t>
            </w:r>
          </w:p>
          <w:p w14:paraId="195B85B1" w14:textId="77777777" w:rsidR="008019AC" w:rsidRPr="003A3E9A" w:rsidRDefault="008019AC" w:rsidP="0030168F">
            <w:pPr>
              <w:tabs>
                <w:tab w:val="center" w:pos="166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days: 2.7/6.1/1.5</w:t>
            </w:r>
          </w:p>
          <w:p w14:paraId="6724A260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3763D3B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Non-congested scheduling:</w:t>
            </w:r>
          </w:p>
          <w:p w14:paraId="6A17B9AD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B3B195C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days: 3.9/ 5.9/ 1.2</w:t>
            </w:r>
          </w:p>
          <w:p w14:paraId="1548AD66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days: 1.9/4.6/0.7</w:t>
            </w:r>
          </w:p>
          <w:p w14:paraId="2030E6C4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7-10 days: 2.0/4.8/0.9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  <w:p w14:paraId="0F11B656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58CBF82" w14:textId="51DC2766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Low, medium, and high long-term match congestion</w:t>
            </w:r>
            <w:r w:rsidR="00C63D30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The 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data </w:t>
            </w:r>
            <w:r w:rsidR="00C63D30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is 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presented as low/medium/high muscle injury </w:t>
            </w:r>
            <w:r w:rsidR="00C63D30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data respectively:</w:t>
            </w:r>
          </w:p>
          <w:p w14:paraId="739BB5E4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79DD999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Congested scheduling:</w:t>
            </w:r>
          </w:p>
          <w:p w14:paraId="3DB1A078" w14:textId="77777777" w:rsidR="008019AC" w:rsidRPr="003A3E9A" w:rsidRDefault="008019AC" w:rsidP="0030168F">
            <w:pPr>
              <w:tabs>
                <w:tab w:val="left" w:pos="17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≤ 3 days: 10.6/10.3/9.0</w:t>
            </w:r>
          </w:p>
          <w:p w14:paraId="6265E5EC" w14:textId="77777777" w:rsidR="008019AC" w:rsidRPr="003A3E9A" w:rsidRDefault="008019AC" w:rsidP="0030168F">
            <w:pPr>
              <w:tabs>
                <w:tab w:val="center" w:pos="166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days: 13/10.2/10.3</w:t>
            </w:r>
          </w:p>
          <w:p w14:paraId="7A326FC3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BF694A8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Non-congested scheduling:</w:t>
            </w:r>
          </w:p>
          <w:p w14:paraId="3DB1E4F2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CA8F1C0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days: 15.5/ 12.1/ 8.9</w:t>
            </w:r>
          </w:p>
          <w:p w14:paraId="284F4AC9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days: 8.7/7.7/6.2</w:t>
            </w:r>
          </w:p>
          <w:p w14:paraId="04F4DA90" w14:textId="77777777" w:rsidR="008019AC" w:rsidRPr="003A3E9A" w:rsidRDefault="008019AC" w:rsidP="0030168F">
            <w:pPr>
              <w:tabs>
                <w:tab w:val="left" w:pos="232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7-10 days: 8.2/8.0/7.5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40717C1C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14:paraId="5CB3280B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3" w:type="dxa"/>
          </w:tcPr>
          <w:p w14:paraId="60142116" w14:textId="4814143F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↓ muscular injury </w:t>
            </w:r>
            <w:r w:rsidR="00C63D30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with 6 (21%) and 7-10 days recovery (19%) between matches vs. ≤ 3 days.</w:t>
            </w:r>
          </w:p>
          <w:p w14:paraId="7F4622D4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0B3170D" w14:textId="041FF54C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↔ in muscular injury </w:t>
            </w:r>
            <w:r w:rsidR="00C63D30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between 4- or 5-days rest vs. ≤ 3 days.</w:t>
            </w:r>
          </w:p>
          <w:p w14:paraId="31882743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F571180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A47455F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↑ muscular injuries (18-22%) if previous exposure was ≥ 90 mins when ≤ 3 days vs.  6 and 7-10 days.</w:t>
            </w:r>
          </w:p>
          <w:p w14:paraId="7B3D4099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7E42DC8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Players with &lt; 90 mins exposure in previous match had ↓ muscle injuries (37%) when 5 days interspersed matches vs. 3 days. </w:t>
            </w:r>
          </w:p>
          <w:p w14:paraId="07BD49C5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3C3C4A4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↑ hip/groin muscle injuries were observed when </w:t>
            </w:r>
          </w:p>
          <w:p w14:paraId="085B724A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matches were separated by 5 days compared with ≤3 when previous exposure was ≥ 90 mins</w:t>
            </w:r>
          </w:p>
          <w:p w14:paraId="373C48E4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EC51BA9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AC2EB27" w14:textId="40427F58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↓ muscle injury </w:t>
            </w:r>
            <w:r w:rsidR="00C63D30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for medium long-term match congestion with 7-10 days recovery when compared with ≤ 3 days. No other differences were observed for total or muscular injury </w:t>
            </w:r>
            <w:r w:rsidR="00C63D30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when comparing across long term exposures.</w:t>
            </w:r>
          </w:p>
          <w:p w14:paraId="72C3F8F4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33294E9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A3E9A" w:rsidRPr="003A3E9A" w14:paraId="1FFDC1BC" w14:textId="77777777" w:rsidTr="0030168F">
        <w:trPr>
          <w:trHeight w:val="467"/>
        </w:trPr>
        <w:tc>
          <w:tcPr>
            <w:tcW w:w="2093" w:type="dxa"/>
          </w:tcPr>
          <w:p w14:paraId="3B436F6C" w14:textId="3BCEAD62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Howle</w:t>
            </w:r>
            <w:proofErr w:type="spellEnd"/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et al., [4</w:t>
            </w:r>
            <w:r w:rsidR="00413839"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3A3E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5165BC7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BFBFBF" w:themeFill="background1" w:themeFillShade="BF"/>
          </w:tcPr>
          <w:p w14:paraId="65CB9717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</w:tcPr>
          <w:p w14:paraId="4E70373B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BFBFBF" w:themeFill="background1" w:themeFillShade="BF"/>
          </w:tcPr>
          <w:p w14:paraId="42039F29" w14:textId="77777777" w:rsidR="008019AC" w:rsidRPr="003A3E9A" w:rsidRDefault="008019AC" w:rsidP="0030168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3536C4C" w14:textId="226E7EC5" w:rsidR="00C33B00" w:rsidRPr="003A3E9A" w:rsidRDefault="00C33B00" w:rsidP="00DB0319">
      <w:pPr>
        <w:pStyle w:val="NoSpacing"/>
        <w:rPr>
          <w:color w:val="000000" w:themeColor="text1"/>
        </w:rPr>
      </w:pPr>
    </w:p>
    <w:p w14:paraId="04021945" w14:textId="5F902D67" w:rsidR="00C33B00" w:rsidRPr="003A3E9A" w:rsidRDefault="00C33B00" w:rsidP="00DB0319">
      <w:pPr>
        <w:pStyle w:val="NoSpacing"/>
        <w:rPr>
          <w:color w:val="000000" w:themeColor="text1"/>
        </w:rPr>
      </w:pPr>
    </w:p>
    <w:p w14:paraId="392AB13E" w14:textId="35DE75C9" w:rsidR="00C33B00" w:rsidRPr="003A3E9A" w:rsidRDefault="00C33B00" w:rsidP="00DB0319">
      <w:pPr>
        <w:pStyle w:val="NoSpacing"/>
        <w:rPr>
          <w:color w:val="000000" w:themeColor="text1"/>
        </w:rPr>
      </w:pPr>
    </w:p>
    <w:p w14:paraId="325966D4" w14:textId="2ACA9F72" w:rsidR="00C33B00" w:rsidRPr="003A3E9A" w:rsidRDefault="00C33B00" w:rsidP="00DB0319">
      <w:pPr>
        <w:pStyle w:val="NoSpacing"/>
        <w:rPr>
          <w:color w:val="000000" w:themeColor="text1"/>
        </w:rPr>
      </w:pPr>
    </w:p>
    <w:p w14:paraId="3A539661" w14:textId="33BCE965" w:rsidR="00C33B00" w:rsidRPr="003A3E9A" w:rsidRDefault="00C33B00" w:rsidP="00DB0319">
      <w:pPr>
        <w:pStyle w:val="NoSpacing"/>
        <w:rPr>
          <w:color w:val="000000" w:themeColor="text1"/>
        </w:rPr>
      </w:pPr>
    </w:p>
    <w:p w14:paraId="71529F94" w14:textId="09C0F372" w:rsidR="00C33B00" w:rsidRPr="003A3E9A" w:rsidRDefault="00C33B00" w:rsidP="00DB0319">
      <w:pPr>
        <w:pStyle w:val="NoSpacing"/>
        <w:rPr>
          <w:color w:val="000000" w:themeColor="text1"/>
        </w:rPr>
      </w:pPr>
    </w:p>
    <w:p w14:paraId="4A48077F" w14:textId="48547DFC" w:rsidR="00C33B00" w:rsidRPr="003A3E9A" w:rsidRDefault="00C33B00" w:rsidP="00DB0319">
      <w:pPr>
        <w:pStyle w:val="NoSpacing"/>
        <w:rPr>
          <w:color w:val="000000" w:themeColor="text1"/>
        </w:rPr>
      </w:pPr>
    </w:p>
    <w:p w14:paraId="6C720722" w14:textId="6D889457" w:rsidR="00C33B00" w:rsidRPr="003A3E9A" w:rsidRDefault="00C33B00" w:rsidP="00DB0319">
      <w:pPr>
        <w:pStyle w:val="NoSpacing"/>
        <w:rPr>
          <w:color w:val="000000" w:themeColor="text1"/>
        </w:rPr>
      </w:pPr>
    </w:p>
    <w:p w14:paraId="466D2992" w14:textId="64E0A8B8" w:rsidR="00C33B00" w:rsidRPr="003A3E9A" w:rsidRDefault="00C33B00" w:rsidP="00DB0319">
      <w:pPr>
        <w:pStyle w:val="NoSpacing"/>
        <w:rPr>
          <w:color w:val="000000" w:themeColor="text1"/>
        </w:rPr>
      </w:pPr>
    </w:p>
    <w:p w14:paraId="1B66FA41" w14:textId="589B6328" w:rsidR="0004333B" w:rsidRPr="003A3E9A" w:rsidRDefault="0004333B" w:rsidP="00DB0319">
      <w:pPr>
        <w:pStyle w:val="NoSpacing"/>
        <w:rPr>
          <w:color w:val="000000" w:themeColor="text1"/>
        </w:rPr>
      </w:pPr>
    </w:p>
    <w:p w14:paraId="5C37E3AD" w14:textId="67263E22" w:rsidR="0004333B" w:rsidRPr="003A3E9A" w:rsidRDefault="0004333B" w:rsidP="00DB0319">
      <w:pPr>
        <w:pStyle w:val="NoSpacing"/>
        <w:rPr>
          <w:color w:val="000000" w:themeColor="text1"/>
        </w:rPr>
      </w:pPr>
    </w:p>
    <w:p w14:paraId="4115E262" w14:textId="7F9A8F5B" w:rsidR="0004333B" w:rsidRPr="003A3E9A" w:rsidRDefault="0004333B" w:rsidP="00DB0319">
      <w:pPr>
        <w:pStyle w:val="NoSpacing"/>
        <w:rPr>
          <w:color w:val="000000" w:themeColor="text1"/>
        </w:rPr>
      </w:pPr>
    </w:p>
    <w:p w14:paraId="677A9A61" w14:textId="77777777" w:rsidR="0004333B" w:rsidRPr="003A3E9A" w:rsidRDefault="0004333B" w:rsidP="00DB0319">
      <w:pPr>
        <w:pStyle w:val="NoSpacing"/>
        <w:rPr>
          <w:color w:val="000000" w:themeColor="text1"/>
        </w:rPr>
      </w:pPr>
    </w:p>
    <w:sectPr w:rsidR="0004333B" w:rsidRPr="003A3E9A" w:rsidSect="002B4B9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AB3"/>
    <w:rsid w:val="0004333B"/>
    <w:rsid w:val="00082CC1"/>
    <w:rsid w:val="000C64AA"/>
    <w:rsid w:val="000E6556"/>
    <w:rsid w:val="000F3143"/>
    <w:rsid w:val="001F442B"/>
    <w:rsid w:val="002A61CF"/>
    <w:rsid w:val="002B4B97"/>
    <w:rsid w:val="002C7E75"/>
    <w:rsid w:val="00341470"/>
    <w:rsid w:val="003648C3"/>
    <w:rsid w:val="003A3E9A"/>
    <w:rsid w:val="003F0309"/>
    <w:rsid w:val="004118FB"/>
    <w:rsid w:val="00413839"/>
    <w:rsid w:val="00465613"/>
    <w:rsid w:val="004700A9"/>
    <w:rsid w:val="00522AB3"/>
    <w:rsid w:val="00553D05"/>
    <w:rsid w:val="005746DE"/>
    <w:rsid w:val="005A7A83"/>
    <w:rsid w:val="00630B47"/>
    <w:rsid w:val="006678DF"/>
    <w:rsid w:val="00696896"/>
    <w:rsid w:val="00722685"/>
    <w:rsid w:val="007569BB"/>
    <w:rsid w:val="00760671"/>
    <w:rsid w:val="008019AC"/>
    <w:rsid w:val="0083055F"/>
    <w:rsid w:val="0088627D"/>
    <w:rsid w:val="00891EC1"/>
    <w:rsid w:val="00971F84"/>
    <w:rsid w:val="009A42DC"/>
    <w:rsid w:val="009F037C"/>
    <w:rsid w:val="00A66618"/>
    <w:rsid w:val="00AA571E"/>
    <w:rsid w:val="00AD18AF"/>
    <w:rsid w:val="00B5486F"/>
    <w:rsid w:val="00B60188"/>
    <w:rsid w:val="00C33B00"/>
    <w:rsid w:val="00C63D30"/>
    <w:rsid w:val="00C66B49"/>
    <w:rsid w:val="00CB40B2"/>
    <w:rsid w:val="00CF75EE"/>
    <w:rsid w:val="00D622B7"/>
    <w:rsid w:val="00DB0319"/>
    <w:rsid w:val="00DE4E62"/>
    <w:rsid w:val="00E40C56"/>
    <w:rsid w:val="00ED1AB5"/>
    <w:rsid w:val="00F06BFB"/>
    <w:rsid w:val="00F12F3A"/>
    <w:rsid w:val="00F8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51E28"/>
  <w15:chartTrackingRefBased/>
  <w15:docId w15:val="{ABA38207-0474-4CBC-8EFD-BB3663F1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522AB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22A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2AB3"/>
    <w:pPr>
      <w:spacing w:after="0" w:line="240" w:lineRule="auto"/>
    </w:pPr>
    <w:rPr>
      <w:rFonts w:asciiTheme="minorHAnsi" w:hAnsiTheme="minorHAns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2AB3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AB3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319"/>
    <w:pPr>
      <w:spacing w:after="200"/>
    </w:pPr>
    <w:rPr>
      <w:rFonts w:ascii="Arial" w:hAnsi="Arial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319"/>
    <w:rPr>
      <w:rFonts w:ascii="Arial" w:hAnsi="Arial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F81CC5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5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F11D8CC1305A4E8B6DB3618E9F7716" ma:contentTypeVersion="13" ma:contentTypeDescription="Create a new document." ma:contentTypeScope="" ma:versionID="82a99a62b8ea3361ec9982f8d5b79aff">
  <xsd:schema xmlns:xsd="http://www.w3.org/2001/XMLSchema" xmlns:xs="http://www.w3.org/2001/XMLSchema" xmlns:p="http://schemas.microsoft.com/office/2006/metadata/properties" xmlns:ns3="e37dd889-3882-44d8-a7da-5444ceebe07a" xmlns:ns4="10402335-6f84-4e3f-b252-b7801e0c5a6a" targetNamespace="http://schemas.microsoft.com/office/2006/metadata/properties" ma:root="true" ma:fieldsID="d54f20c3daad29f439c71d4dbde0be3c" ns3:_="" ns4:_="">
    <xsd:import namespace="e37dd889-3882-44d8-a7da-5444ceebe07a"/>
    <xsd:import namespace="10402335-6f84-4e3f-b252-b7801e0c5a6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dd889-3882-44d8-a7da-5444ceebe07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02335-6f84-4e3f-b252-b7801e0c5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FEA38E-10D1-4BE4-947E-E3E46347BF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426B4D-C2D0-4F19-9291-D7DFFF765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dd889-3882-44d8-a7da-5444ceebe07a"/>
    <ds:schemaRef ds:uri="10402335-6f84-4e3f-b252-b7801e0c5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1F5884-1838-4653-B07E-4999EE28DD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Langley</dc:creator>
  <cp:keywords/>
  <dc:description/>
  <cp:lastModifiedBy>Richard Page</cp:lastModifiedBy>
  <cp:revision>3</cp:revision>
  <dcterms:created xsi:type="dcterms:W3CDTF">2022-08-18T10:33:00Z</dcterms:created>
  <dcterms:modified xsi:type="dcterms:W3CDTF">2022-10-20T11:59:00Z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0x010100C0F11D8CC1305A4E8B6DB3618E9F7716</vt:lpwstr>
  </property>
</Properties>
</file>