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6D192" w14:textId="2D130DD6" w:rsidR="00F56299" w:rsidRPr="00944EA4" w:rsidRDefault="00944EA4" w:rsidP="00944EA4">
      <w:pPr>
        <w:spacing w:line="360" w:lineRule="auto"/>
        <w:rPr>
          <w:rFonts w:ascii="Arial" w:hAnsi="Arial" w:cs="Arial"/>
          <w:b/>
          <w:bCs/>
          <w:sz w:val="22"/>
          <w:szCs w:val="22"/>
          <w:shd w:val="clear" w:color="auto" w:fill="FFFFFF"/>
        </w:rPr>
      </w:pPr>
      <w:r w:rsidRPr="00944EA4">
        <w:rPr>
          <w:rFonts w:ascii="Arial" w:hAnsi="Arial" w:cs="Arial"/>
          <w:b/>
          <w:bCs/>
          <w:sz w:val="22"/>
          <w:szCs w:val="22"/>
          <w:shd w:val="clear" w:color="auto" w:fill="FFFFFF"/>
        </w:rPr>
        <w:t>JOURNAL: SPORTS MEDICINE</w:t>
      </w:r>
    </w:p>
    <w:p w14:paraId="1A1BB053" w14:textId="77777777" w:rsidR="00944EA4" w:rsidRDefault="00944EA4" w:rsidP="00944EA4">
      <w:pPr>
        <w:spacing w:line="360" w:lineRule="auto"/>
        <w:rPr>
          <w:rFonts w:ascii="Arial" w:hAnsi="Arial" w:cs="Arial"/>
          <w:b/>
          <w:bCs/>
          <w:sz w:val="18"/>
          <w:szCs w:val="18"/>
          <w:shd w:val="clear" w:color="auto" w:fill="FFFFFF"/>
        </w:rPr>
      </w:pPr>
    </w:p>
    <w:p w14:paraId="33482670" w14:textId="77777777" w:rsidR="00944EA4" w:rsidRPr="00944EA4" w:rsidRDefault="00944EA4" w:rsidP="00944EA4">
      <w:pPr>
        <w:rPr>
          <w:rFonts w:ascii="Arial" w:hAnsi="Arial" w:cs="Arial"/>
          <w:b/>
          <w:sz w:val="22"/>
          <w:szCs w:val="22"/>
        </w:rPr>
      </w:pPr>
      <w:r w:rsidRPr="00944EA4">
        <w:rPr>
          <w:rFonts w:ascii="Arial" w:hAnsi="Arial" w:cs="Arial"/>
          <w:b/>
          <w:sz w:val="22"/>
          <w:szCs w:val="22"/>
        </w:rPr>
        <w:t>TITLE: THE ASSOCIATION BETWEEN MENSTRUAL CYCLE PHASE, MENSTRUAL IRREGULARITIES, CONTRACE</w:t>
      </w:r>
      <w:bookmarkStart w:id="0" w:name="_GoBack"/>
      <w:bookmarkEnd w:id="0"/>
      <w:r w:rsidRPr="00944EA4">
        <w:rPr>
          <w:rFonts w:ascii="Arial" w:hAnsi="Arial" w:cs="Arial"/>
          <w:b/>
          <w:sz w:val="22"/>
          <w:szCs w:val="22"/>
        </w:rPr>
        <w:t>PTIVE USE AND MUSCULOSKELETAL INJURY AMONG FEMALE ATHLETES: A SCOPING REVIEW</w:t>
      </w:r>
    </w:p>
    <w:p w14:paraId="71F758B2" w14:textId="77777777" w:rsidR="00944EA4" w:rsidRDefault="00944EA4" w:rsidP="00944EA4">
      <w:pPr>
        <w:rPr>
          <w:lang w:val="en-GB"/>
        </w:rPr>
      </w:pPr>
    </w:p>
    <w:p w14:paraId="3912A5D7" w14:textId="1718C868" w:rsidR="00944EA4" w:rsidRPr="00652FEB" w:rsidRDefault="00944EA4" w:rsidP="00944EA4">
      <w:pPr>
        <w:spacing w:line="360" w:lineRule="auto"/>
        <w:rPr>
          <w:rFonts w:ascii="Arial" w:hAnsi="Arial" w:cs="Arial"/>
          <w:b/>
          <w:color w:val="000000" w:themeColor="text1"/>
          <w:sz w:val="22"/>
          <w:szCs w:val="22"/>
          <w:lang w:val="en-GB"/>
        </w:rPr>
      </w:pPr>
      <w:r w:rsidRPr="00652FEB">
        <w:rPr>
          <w:rFonts w:ascii="Arial" w:hAnsi="Arial" w:cs="Arial"/>
          <w:b/>
          <w:color w:val="000000" w:themeColor="text1"/>
          <w:sz w:val="22"/>
          <w:szCs w:val="22"/>
          <w:lang w:val="en-GB"/>
        </w:rPr>
        <w:t>RUNNING TITLE</w:t>
      </w:r>
      <w:r>
        <w:rPr>
          <w:rFonts w:ascii="Arial" w:hAnsi="Arial" w:cs="Arial"/>
          <w:b/>
          <w:color w:val="000000" w:themeColor="text1"/>
          <w:sz w:val="22"/>
          <w:szCs w:val="22"/>
          <w:lang w:val="en-GB"/>
        </w:rPr>
        <w:t xml:space="preserve">: </w:t>
      </w:r>
      <w:r w:rsidR="002C30AC" w:rsidRPr="00652FEB">
        <w:rPr>
          <w:rFonts w:ascii="Arial" w:hAnsi="Arial" w:cs="Arial"/>
          <w:b/>
          <w:color w:val="000000" w:themeColor="text1"/>
          <w:sz w:val="22"/>
          <w:szCs w:val="22"/>
          <w:lang w:val="en-GB"/>
        </w:rPr>
        <w:t xml:space="preserve">MENSTRUAL CYCLE PHASE, IRREGULARITIES, CONTRACEPTIVE USE AND MUSCULOSKELETAL INJURY </w:t>
      </w:r>
      <w:r w:rsidR="002C30AC">
        <w:rPr>
          <w:rFonts w:ascii="Arial" w:hAnsi="Arial" w:cs="Arial"/>
          <w:b/>
          <w:color w:val="000000" w:themeColor="text1"/>
          <w:sz w:val="22"/>
          <w:szCs w:val="22"/>
          <w:lang w:val="en-GB"/>
        </w:rPr>
        <w:t>IN</w:t>
      </w:r>
      <w:r w:rsidR="002C30AC" w:rsidRPr="00652FEB">
        <w:rPr>
          <w:rFonts w:ascii="Arial" w:hAnsi="Arial" w:cs="Arial"/>
          <w:b/>
          <w:color w:val="000000" w:themeColor="text1"/>
          <w:sz w:val="22"/>
          <w:szCs w:val="22"/>
          <w:lang w:val="en-GB"/>
        </w:rPr>
        <w:t xml:space="preserve"> ATHLETES</w:t>
      </w:r>
    </w:p>
    <w:p w14:paraId="1B7108A4" w14:textId="77777777" w:rsidR="00944EA4" w:rsidRPr="00CD49F1" w:rsidRDefault="00944EA4" w:rsidP="00944EA4">
      <w:pPr>
        <w:rPr>
          <w:lang w:val="en-GB"/>
        </w:rPr>
      </w:pPr>
    </w:p>
    <w:p w14:paraId="5A6545C1" w14:textId="77777777" w:rsidR="00944EA4" w:rsidRPr="00573EEE" w:rsidRDefault="00944EA4" w:rsidP="00944EA4">
      <w:pPr>
        <w:jc w:val="both"/>
        <w:rPr>
          <w:rFonts w:ascii="Arial" w:hAnsi="Arial" w:cs="Arial"/>
          <w:sz w:val="22"/>
          <w:szCs w:val="22"/>
          <w:lang w:val="en-GB"/>
        </w:rPr>
      </w:pPr>
    </w:p>
    <w:p w14:paraId="7A31F692" w14:textId="77777777" w:rsidR="00944EA4" w:rsidRPr="00573EEE" w:rsidRDefault="00944EA4" w:rsidP="00944EA4">
      <w:pPr>
        <w:jc w:val="both"/>
        <w:rPr>
          <w:rFonts w:ascii="Arial" w:hAnsi="Arial" w:cs="Arial"/>
          <w:b/>
          <w:color w:val="000000" w:themeColor="text1"/>
          <w:sz w:val="22"/>
          <w:szCs w:val="22"/>
          <w:lang w:val="en-GB"/>
        </w:rPr>
      </w:pPr>
      <w:r w:rsidRPr="00573EEE">
        <w:rPr>
          <w:rFonts w:ascii="Arial" w:hAnsi="Arial" w:cs="Arial"/>
          <w:b/>
          <w:color w:val="000000" w:themeColor="text1"/>
          <w:sz w:val="22"/>
          <w:szCs w:val="22"/>
          <w:lang w:val="en-GB"/>
        </w:rPr>
        <w:t>AUTHORS</w:t>
      </w:r>
    </w:p>
    <w:p w14:paraId="69CD29BC" w14:textId="77777777" w:rsidR="00944EA4" w:rsidRPr="00573EEE" w:rsidRDefault="00944EA4" w:rsidP="00944EA4">
      <w:pPr>
        <w:jc w:val="both"/>
        <w:rPr>
          <w:rFonts w:ascii="Arial" w:hAnsi="Arial" w:cs="Arial"/>
          <w:bCs/>
          <w:color w:val="000000" w:themeColor="text1"/>
          <w:sz w:val="22"/>
          <w:szCs w:val="22"/>
          <w:lang w:val="en-GB"/>
        </w:rPr>
      </w:pPr>
    </w:p>
    <w:p w14:paraId="7EC7044F" w14:textId="77777777" w:rsidR="00944EA4" w:rsidRPr="002540DF" w:rsidRDefault="00944EA4" w:rsidP="00944EA4">
      <w:pPr>
        <w:jc w:val="both"/>
        <w:rPr>
          <w:rFonts w:ascii="Arial" w:hAnsi="Arial" w:cs="Arial"/>
          <w:bCs/>
          <w:color w:val="000000" w:themeColor="text1"/>
          <w:sz w:val="22"/>
          <w:szCs w:val="22"/>
          <w:lang w:val="en-GB"/>
        </w:rPr>
      </w:pPr>
      <w:r w:rsidRPr="00573EEE">
        <w:rPr>
          <w:rFonts w:ascii="Arial" w:hAnsi="Arial" w:cs="Arial"/>
          <w:bCs/>
          <w:color w:val="000000" w:themeColor="text1"/>
          <w:sz w:val="22"/>
          <w:szCs w:val="22"/>
          <w:lang w:val="en-GB"/>
        </w:rPr>
        <w:t>Candice MacMillan</w:t>
      </w:r>
      <w:r>
        <w:rPr>
          <w:rFonts w:ascii="Arial" w:hAnsi="Arial" w:cs="Arial"/>
          <w:bCs/>
          <w:color w:val="000000" w:themeColor="text1"/>
          <w:sz w:val="22"/>
          <w:szCs w:val="22"/>
          <w:vertAlign w:val="superscript"/>
          <w:lang w:val="en-GB"/>
        </w:rPr>
        <w:t xml:space="preserve">1,2 </w:t>
      </w:r>
      <w:r>
        <w:rPr>
          <w:rFonts w:ascii="Arial" w:hAnsi="Arial" w:cs="Arial"/>
          <w:bCs/>
          <w:color w:val="000000" w:themeColor="text1"/>
          <w:sz w:val="22"/>
          <w:szCs w:val="22"/>
          <w:lang w:val="en-GB"/>
        </w:rPr>
        <w:t>Benita Olivier</w:t>
      </w:r>
      <w:r>
        <w:rPr>
          <w:rFonts w:ascii="Arial" w:hAnsi="Arial" w:cs="Arial"/>
          <w:bCs/>
          <w:color w:val="000000" w:themeColor="text1"/>
          <w:sz w:val="22"/>
          <w:szCs w:val="22"/>
          <w:vertAlign w:val="superscript"/>
          <w:lang w:val="en-GB"/>
        </w:rPr>
        <w:t>3,4</w:t>
      </w:r>
      <w:r>
        <w:rPr>
          <w:rFonts w:ascii="Arial" w:hAnsi="Arial" w:cs="Arial"/>
          <w:bCs/>
          <w:color w:val="000000" w:themeColor="text1"/>
          <w:sz w:val="22"/>
          <w:szCs w:val="22"/>
          <w:lang w:val="en-GB"/>
        </w:rPr>
        <w:t xml:space="preserve"> </w:t>
      </w:r>
      <w:proofErr w:type="spellStart"/>
      <w:r>
        <w:rPr>
          <w:rFonts w:ascii="Arial" w:hAnsi="Arial" w:cs="Arial"/>
          <w:bCs/>
          <w:color w:val="000000" w:themeColor="text1"/>
          <w:sz w:val="22"/>
          <w:szCs w:val="22"/>
          <w:lang w:val="en-GB"/>
        </w:rPr>
        <w:t>Carel</w:t>
      </w:r>
      <w:proofErr w:type="spellEnd"/>
      <w:r>
        <w:rPr>
          <w:rFonts w:ascii="Arial" w:hAnsi="Arial" w:cs="Arial"/>
          <w:bCs/>
          <w:color w:val="000000" w:themeColor="text1"/>
          <w:sz w:val="22"/>
          <w:szCs w:val="22"/>
          <w:lang w:val="en-GB"/>
        </w:rPr>
        <w:t xml:space="preserve"> Viljoen</w:t>
      </w:r>
      <w:r>
        <w:rPr>
          <w:rFonts w:ascii="Arial" w:hAnsi="Arial" w:cs="Arial"/>
          <w:bCs/>
          <w:color w:val="000000" w:themeColor="text1"/>
          <w:sz w:val="22"/>
          <w:szCs w:val="22"/>
          <w:vertAlign w:val="superscript"/>
          <w:lang w:val="en-GB"/>
        </w:rPr>
        <w:t xml:space="preserve">5 </w:t>
      </w:r>
      <w:r>
        <w:rPr>
          <w:rFonts w:ascii="Arial" w:hAnsi="Arial" w:cs="Arial"/>
          <w:bCs/>
          <w:color w:val="000000" w:themeColor="text1"/>
          <w:sz w:val="22"/>
          <w:szCs w:val="22"/>
          <w:lang w:val="en-GB"/>
        </w:rPr>
        <w:t xml:space="preserve">Dina C </w:t>
      </w:r>
      <w:proofErr w:type="spellStart"/>
      <w:r>
        <w:rPr>
          <w:rFonts w:ascii="Arial" w:hAnsi="Arial" w:cs="Arial"/>
          <w:bCs/>
          <w:color w:val="000000" w:themeColor="text1"/>
          <w:sz w:val="22"/>
          <w:szCs w:val="22"/>
          <w:lang w:val="en-GB"/>
        </w:rPr>
        <w:t>Janse</w:t>
      </w:r>
      <w:proofErr w:type="spellEnd"/>
      <w:r>
        <w:rPr>
          <w:rFonts w:ascii="Arial" w:hAnsi="Arial" w:cs="Arial"/>
          <w:bCs/>
          <w:color w:val="000000" w:themeColor="text1"/>
          <w:sz w:val="22"/>
          <w:szCs w:val="22"/>
          <w:lang w:val="en-GB"/>
        </w:rPr>
        <w:t xml:space="preserve"> van Rensburg</w:t>
      </w:r>
      <w:r>
        <w:rPr>
          <w:rFonts w:ascii="Arial" w:hAnsi="Arial" w:cs="Arial"/>
          <w:bCs/>
          <w:color w:val="000000" w:themeColor="text1"/>
          <w:sz w:val="22"/>
          <w:szCs w:val="22"/>
          <w:vertAlign w:val="superscript"/>
          <w:lang w:val="en-GB"/>
        </w:rPr>
        <w:t>6</w:t>
      </w:r>
      <w:r w:rsidRPr="004F70DB">
        <w:rPr>
          <w:rFonts w:ascii="Arial" w:hAnsi="Arial" w:cs="Arial"/>
          <w:bCs/>
          <w:color w:val="000000" w:themeColor="text1"/>
          <w:sz w:val="22"/>
          <w:szCs w:val="22"/>
          <w:lang w:val="en-GB"/>
        </w:rPr>
        <w:t xml:space="preserve"> </w:t>
      </w:r>
      <w:r w:rsidRPr="00573EEE">
        <w:rPr>
          <w:rFonts w:ascii="Arial" w:hAnsi="Arial" w:cs="Arial"/>
          <w:bCs/>
          <w:color w:val="000000" w:themeColor="text1"/>
          <w:sz w:val="22"/>
          <w:szCs w:val="22"/>
          <w:lang w:val="en-GB"/>
        </w:rPr>
        <w:t>Nicola Sewry</w:t>
      </w:r>
      <w:r>
        <w:rPr>
          <w:rFonts w:ascii="Arial" w:hAnsi="Arial" w:cs="Arial"/>
          <w:bCs/>
          <w:color w:val="000000" w:themeColor="text1"/>
          <w:sz w:val="22"/>
          <w:szCs w:val="22"/>
          <w:vertAlign w:val="superscript"/>
          <w:lang w:val="en-GB"/>
        </w:rPr>
        <w:t>2</w:t>
      </w:r>
      <w:r w:rsidRPr="00573EEE">
        <w:rPr>
          <w:rFonts w:ascii="Arial" w:hAnsi="Arial" w:cs="Arial"/>
          <w:bCs/>
          <w:color w:val="000000" w:themeColor="text1"/>
          <w:sz w:val="22"/>
          <w:szCs w:val="22"/>
          <w:vertAlign w:val="superscript"/>
          <w:lang w:val="en-GB"/>
        </w:rPr>
        <w:t>,</w:t>
      </w:r>
      <w:r>
        <w:rPr>
          <w:rFonts w:ascii="Arial" w:hAnsi="Arial" w:cs="Arial"/>
          <w:bCs/>
          <w:color w:val="000000" w:themeColor="text1"/>
          <w:sz w:val="22"/>
          <w:szCs w:val="22"/>
          <w:vertAlign w:val="superscript"/>
          <w:lang w:val="en-GB"/>
        </w:rPr>
        <w:t>7</w:t>
      </w:r>
    </w:p>
    <w:p w14:paraId="33FD43EF" w14:textId="77777777" w:rsidR="00944EA4" w:rsidRPr="00573EEE" w:rsidRDefault="00944EA4" w:rsidP="00944EA4">
      <w:pPr>
        <w:jc w:val="both"/>
        <w:rPr>
          <w:rFonts w:ascii="Arial" w:hAnsi="Arial" w:cs="Arial"/>
          <w:bCs/>
          <w:color w:val="000000" w:themeColor="text1"/>
          <w:sz w:val="22"/>
          <w:szCs w:val="22"/>
          <w:lang w:val="en-GB"/>
        </w:rPr>
      </w:pPr>
    </w:p>
    <w:p w14:paraId="1623FD9F" w14:textId="77777777" w:rsidR="00944EA4" w:rsidRDefault="00944EA4" w:rsidP="00944EA4">
      <w:pPr>
        <w:pStyle w:val="ListParagraph"/>
        <w:numPr>
          <w:ilvl w:val="0"/>
          <w:numId w:val="9"/>
        </w:numPr>
        <w:spacing w:line="360" w:lineRule="auto"/>
        <w:ind w:left="284" w:hanging="284"/>
        <w:jc w:val="both"/>
        <w:rPr>
          <w:rFonts w:ascii="Arial" w:hAnsi="Arial" w:cs="Arial"/>
          <w:bCs/>
          <w:color w:val="000000" w:themeColor="text1"/>
          <w:sz w:val="22"/>
          <w:szCs w:val="22"/>
          <w:lang w:val="en-GB"/>
        </w:rPr>
      </w:pPr>
      <w:r>
        <w:rPr>
          <w:rFonts w:ascii="Arial" w:hAnsi="Arial" w:cs="Arial"/>
          <w:bCs/>
          <w:color w:val="000000" w:themeColor="text1"/>
          <w:sz w:val="22"/>
          <w:szCs w:val="22"/>
          <w:lang w:val="en-GB"/>
        </w:rPr>
        <w:t>Department of Physiology, Faculty of Health Sciences, University of Pretoria, Pretoria, South Africa.</w:t>
      </w:r>
    </w:p>
    <w:p w14:paraId="7DC56F69" w14:textId="77777777" w:rsidR="00944EA4" w:rsidRPr="00D42592" w:rsidRDefault="00944EA4" w:rsidP="00944EA4">
      <w:pPr>
        <w:pStyle w:val="ListParagraph"/>
        <w:numPr>
          <w:ilvl w:val="0"/>
          <w:numId w:val="9"/>
        </w:numPr>
        <w:spacing w:line="360" w:lineRule="auto"/>
        <w:ind w:left="284" w:hanging="284"/>
        <w:jc w:val="both"/>
        <w:rPr>
          <w:rFonts w:ascii="Arial" w:hAnsi="Arial" w:cs="Arial"/>
          <w:bCs/>
          <w:color w:val="000000" w:themeColor="text1"/>
          <w:sz w:val="22"/>
          <w:szCs w:val="22"/>
          <w:lang w:val="en-GB"/>
        </w:rPr>
      </w:pPr>
      <w:r w:rsidRPr="00573EEE">
        <w:rPr>
          <w:rFonts w:ascii="Arial" w:hAnsi="Arial" w:cs="Arial"/>
          <w:bCs/>
          <w:color w:val="000000" w:themeColor="text1"/>
          <w:sz w:val="22"/>
          <w:szCs w:val="22"/>
          <w:lang w:val="en-GB"/>
        </w:rPr>
        <w:t>Sport, Exercise Medicine, and Lifestyle Institute (SEMLI), Faculty of Health Sciences, University of Pretoria, Pretoria, South Africa</w:t>
      </w:r>
    </w:p>
    <w:p w14:paraId="1A500742" w14:textId="77777777" w:rsidR="00944EA4" w:rsidRPr="00D34D2C" w:rsidRDefault="00944EA4" w:rsidP="00944EA4">
      <w:pPr>
        <w:pStyle w:val="ListParagraph"/>
        <w:numPr>
          <w:ilvl w:val="0"/>
          <w:numId w:val="9"/>
        </w:numPr>
        <w:spacing w:line="360" w:lineRule="auto"/>
        <w:jc w:val="both"/>
        <w:rPr>
          <w:rFonts w:ascii="Arial" w:hAnsi="Arial" w:cs="Arial"/>
          <w:bCs/>
          <w:color w:val="000000" w:themeColor="text1"/>
          <w:sz w:val="22"/>
          <w:szCs w:val="22"/>
          <w:lang w:val="en-GB"/>
        </w:rPr>
      </w:pPr>
      <w:r w:rsidRPr="00983747">
        <w:rPr>
          <w:rFonts w:ascii="Arial" w:hAnsi="Arial" w:cs="Arial"/>
          <w:bCs/>
          <w:color w:val="000000" w:themeColor="text1"/>
          <w:sz w:val="22"/>
          <w:szCs w:val="22"/>
          <w:lang w:val="en-GB"/>
        </w:rPr>
        <w:t>Centre for Healthy Living Research, Oxford Institute of Allied Health Research, Department of Sport, Health Sciences and Social Work, Oxford Brookes University, Oxford, United Kingdom</w:t>
      </w:r>
    </w:p>
    <w:p w14:paraId="0B33290D" w14:textId="77777777" w:rsidR="00944EA4" w:rsidRDefault="00944EA4" w:rsidP="00944EA4">
      <w:pPr>
        <w:pStyle w:val="ListParagraph"/>
        <w:numPr>
          <w:ilvl w:val="0"/>
          <w:numId w:val="9"/>
        </w:numPr>
        <w:spacing w:line="360" w:lineRule="auto"/>
        <w:jc w:val="both"/>
        <w:rPr>
          <w:rFonts w:ascii="Arial" w:hAnsi="Arial" w:cs="Arial"/>
          <w:bCs/>
          <w:color w:val="000000" w:themeColor="text1"/>
          <w:sz w:val="22"/>
          <w:szCs w:val="22"/>
          <w:lang w:val="en-GB"/>
        </w:rPr>
      </w:pPr>
      <w:r w:rsidRPr="00983747">
        <w:rPr>
          <w:rFonts w:ascii="Arial" w:hAnsi="Arial" w:cs="Arial"/>
          <w:bCs/>
          <w:color w:val="000000" w:themeColor="text1"/>
          <w:sz w:val="22"/>
          <w:szCs w:val="22"/>
          <w:lang w:val="en-GB"/>
        </w:rPr>
        <w:t>Wits Cricket Research Hub for Science, Medicine and Rehabilitation, Department of Physiotherapy, School of Therapeutic Sciences, Faculty of Health Sciences, University of the Witwatersrand, Johannesburg, South Africa</w:t>
      </w:r>
    </w:p>
    <w:p w14:paraId="44BA826F" w14:textId="77777777" w:rsidR="00944EA4" w:rsidRDefault="00944EA4" w:rsidP="00944EA4">
      <w:pPr>
        <w:pStyle w:val="ListParagraph"/>
        <w:numPr>
          <w:ilvl w:val="0"/>
          <w:numId w:val="9"/>
        </w:numPr>
        <w:spacing w:line="360" w:lineRule="auto"/>
        <w:ind w:left="284" w:hanging="284"/>
        <w:jc w:val="both"/>
        <w:rPr>
          <w:rFonts w:ascii="Arial" w:hAnsi="Arial" w:cs="Arial"/>
          <w:bCs/>
          <w:color w:val="000000" w:themeColor="text1"/>
          <w:sz w:val="22"/>
          <w:szCs w:val="22"/>
          <w:lang w:val="en-GB"/>
        </w:rPr>
      </w:pPr>
      <w:r>
        <w:rPr>
          <w:rFonts w:ascii="Arial" w:hAnsi="Arial" w:cs="Arial"/>
          <w:bCs/>
          <w:color w:val="000000" w:themeColor="text1"/>
          <w:sz w:val="22"/>
          <w:szCs w:val="22"/>
          <w:lang w:val="en-GB"/>
        </w:rPr>
        <w:t>Department of Physiotherapy, Faculty of Health Sciences, University of Pretoria, Pretoria, South Africa.</w:t>
      </w:r>
    </w:p>
    <w:p w14:paraId="422AA455" w14:textId="77777777" w:rsidR="00944EA4" w:rsidRDefault="00944EA4" w:rsidP="00944EA4">
      <w:pPr>
        <w:pStyle w:val="ListParagraph"/>
        <w:numPr>
          <w:ilvl w:val="0"/>
          <w:numId w:val="9"/>
        </w:numPr>
        <w:spacing w:line="360" w:lineRule="auto"/>
        <w:ind w:left="284" w:hanging="284"/>
        <w:jc w:val="both"/>
        <w:rPr>
          <w:rFonts w:ascii="Arial" w:hAnsi="Arial" w:cs="Arial"/>
          <w:bCs/>
          <w:color w:val="000000" w:themeColor="text1"/>
          <w:sz w:val="22"/>
          <w:szCs w:val="22"/>
          <w:lang w:val="en-GB"/>
        </w:rPr>
      </w:pPr>
      <w:r>
        <w:rPr>
          <w:rFonts w:ascii="Arial" w:hAnsi="Arial" w:cs="Arial"/>
          <w:bCs/>
          <w:color w:val="000000" w:themeColor="text1"/>
          <w:sz w:val="22"/>
          <w:szCs w:val="22"/>
          <w:lang w:val="en-GB"/>
        </w:rPr>
        <w:t>Section Sports Medicine, Faculty of Health Sciences, University of Pretoria, Pretoria, South Africa.</w:t>
      </w:r>
    </w:p>
    <w:p w14:paraId="78EF19B5" w14:textId="77777777" w:rsidR="00944EA4" w:rsidRPr="004F70DB" w:rsidRDefault="00944EA4" w:rsidP="00944EA4">
      <w:pPr>
        <w:pStyle w:val="ListParagraph"/>
        <w:numPr>
          <w:ilvl w:val="0"/>
          <w:numId w:val="9"/>
        </w:numPr>
        <w:spacing w:line="360" w:lineRule="auto"/>
        <w:ind w:left="284" w:hanging="284"/>
        <w:jc w:val="both"/>
        <w:rPr>
          <w:rFonts w:ascii="Arial" w:hAnsi="Arial" w:cs="Arial"/>
          <w:bCs/>
          <w:color w:val="000000" w:themeColor="text1"/>
          <w:sz w:val="22"/>
          <w:szCs w:val="22"/>
          <w:lang w:val="en-GB"/>
        </w:rPr>
      </w:pPr>
      <w:r w:rsidRPr="00573EEE">
        <w:rPr>
          <w:rFonts w:ascii="Arial" w:hAnsi="Arial" w:cs="Arial"/>
          <w:bCs/>
          <w:color w:val="000000" w:themeColor="text1"/>
          <w:sz w:val="22"/>
          <w:szCs w:val="22"/>
          <w:lang w:val="en-GB"/>
        </w:rPr>
        <w:t>International Olympic Committee (IOC) Research Centre, Pretoria, South Africa.</w:t>
      </w:r>
    </w:p>
    <w:p w14:paraId="7DE7D655" w14:textId="77777777" w:rsidR="00944EA4" w:rsidRDefault="00944EA4" w:rsidP="00944EA4">
      <w:pPr>
        <w:spacing w:line="360" w:lineRule="auto"/>
        <w:rPr>
          <w:rFonts w:ascii="Arial" w:hAnsi="Arial" w:cs="Arial"/>
          <w:b/>
          <w:bCs/>
          <w:sz w:val="18"/>
          <w:szCs w:val="18"/>
          <w:shd w:val="clear" w:color="auto" w:fill="FFFFFF"/>
          <w:lang w:val="en-GB"/>
        </w:rPr>
      </w:pPr>
    </w:p>
    <w:p w14:paraId="42167948" w14:textId="77777777" w:rsidR="00944EA4" w:rsidRDefault="00944EA4" w:rsidP="00944EA4">
      <w:pPr>
        <w:spacing w:line="360" w:lineRule="auto"/>
        <w:rPr>
          <w:rFonts w:ascii="Arial" w:hAnsi="Arial" w:cs="Arial"/>
          <w:b/>
          <w:bCs/>
          <w:sz w:val="18"/>
          <w:szCs w:val="18"/>
          <w:shd w:val="clear" w:color="auto" w:fill="FFFFFF"/>
          <w:lang w:val="en-GB"/>
        </w:rPr>
        <w:sectPr w:rsidR="00944EA4" w:rsidSect="0009567A">
          <w:type w:val="continuous"/>
          <w:pgSz w:w="11900" w:h="16840"/>
          <w:pgMar w:top="1440" w:right="1440" w:bottom="1440" w:left="1440" w:header="708" w:footer="708" w:gutter="0"/>
          <w:cols w:space="708"/>
          <w:docGrid w:linePitch="360"/>
        </w:sectPr>
      </w:pPr>
    </w:p>
    <w:p w14:paraId="6052D25F" w14:textId="0E489F4E" w:rsidR="00F84A1D" w:rsidRDefault="00F84A1D" w:rsidP="00BB3991">
      <w:pPr>
        <w:spacing w:line="360" w:lineRule="auto"/>
        <w:jc w:val="both"/>
        <w:rPr>
          <w:rFonts w:ascii="Arial" w:hAnsi="Arial" w:cs="Arial"/>
          <w:b/>
          <w:bCs/>
          <w:sz w:val="18"/>
          <w:szCs w:val="18"/>
          <w:shd w:val="clear" w:color="auto" w:fill="FFFFFF"/>
        </w:rPr>
      </w:pPr>
      <w:r>
        <w:rPr>
          <w:rFonts w:ascii="Arial" w:hAnsi="Arial" w:cs="Arial"/>
          <w:b/>
          <w:bCs/>
          <w:sz w:val="18"/>
          <w:szCs w:val="18"/>
          <w:shd w:val="clear" w:color="auto" w:fill="FFFFFF"/>
        </w:rPr>
        <w:t>Supplementary material Figure 1:</w:t>
      </w:r>
    </w:p>
    <w:p w14:paraId="604053FA" w14:textId="77777777" w:rsidR="00F84A1D" w:rsidRDefault="00F84A1D" w:rsidP="00BB3991">
      <w:pPr>
        <w:spacing w:line="360" w:lineRule="auto"/>
        <w:jc w:val="both"/>
        <w:rPr>
          <w:rFonts w:ascii="Arial" w:hAnsi="Arial" w:cs="Arial"/>
          <w:b/>
          <w:bCs/>
          <w:sz w:val="18"/>
          <w:szCs w:val="18"/>
          <w:shd w:val="clear" w:color="auto" w:fill="FFFFFF"/>
        </w:rPr>
      </w:pPr>
    </w:p>
    <w:p w14:paraId="47C5F4E4" w14:textId="77777777" w:rsidR="00F84A1D" w:rsidRDefault="00F84A1D" w:rsidP="00BB3991">
      <w:pPr>
        <w:spacing w:line="360" w:lineRule="auto"/>
        <w:jc w:val="both"/>
        <w:rPr>
          <w:rFonts w:ascii="Arial" w:hAnsi="Arial" w:cs="Arial"/>
          <w:b/>
          <w:bCs/>
          <w:sz w:val="18"/>
          <w:szCs w:val="18"/>
          <w:shd w:val="clear" w:color="auto" w:fill="FFFFFF"/>
        </w:rPr>
      </w:pPr>
      <w:r>
        <w:rPr>
          <w:rFonts w:ascii="Arial" w:hAnsi="Arial" w:cs="Arial"/>
          <w:noProof/>
          <w:sz w:val="22"/>
          <w:szCs w:val="22"/>
          <w:shd w:val="clear" w:color="auto" w:fill="FFFFFF"/>
          <w:lang w:val="en-IN" w:eastAsia="en-IN"/>
        </w:rPr>
        <w:lastRenderedPageBreak/>
        <w:drawing>
          <wp:inline distT="0" distB="0" distL="0" distR="0" wp14:anchorId="7190FA81" wp14:editId="61E70EDD">
            <wp:extent cx="4813300" cy="2305050"/>
            <wp:effectExtent l="0" t="0" r="0" b="6350"/>
            <wp:docPr id="447525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25793" name="Picture 447525793"/>
                    <pic:cNvPicPr/>
                  </pic:nvPicPr>
                  <pic:blipFill rotWithShape="1">
                    <a:blip r:embed="rId5" cstate="print">
                      <a:extLst>
                        <a:ext uri="{28A0092B-C50C-407E-A947-70E740481C1C}">
                          <a14:useLocalDpi xmlns:a14="http://schemas.microsoft.com/office/drawing/2010/main" val="0"/>
                        </a:ext>
                      </a:extLst>
                    </a:blip>
                    <a:srcRect l="1175" r="17842"/>
                    <a:stretch/>
                  </pic:blipFill>
                  <pic:spPr bwMode="auto">
                    <a:xfrm>
                      <a:off x="0" y="0"/>
                      <a:ext cx="4813300" cy="2305050"/>
                    </a:xfrm>
                    <a:prstGeom prst="rect">
                      <a:avLst/>
                    </a:prstGeom>
                    <a:ln>
                      <a:noFill/>
                    </a:ln>
                    <a:extLst>
                      <a:ext uri="{53640926-AAD7-44D8-BBD7-CCE9431645EC}">
                        <a14:shadowObscured xmlns:a14="http://schemas.microsoft.com/office/drawing/2010/main"/>
                      </a:ext>
                    </a:extLst>
                  </pic:spPr>
                </pic:pic>
              </a:graphicData>
            </a:graphic>
          </wp:inline>
        </w:drawing>
      </w:r>
    </w:p>
    <w:p w14:paraId="37B3F83E" w14:textId="5E270714" w:rsidR="00F84A1D" w:rsidRPr="00F84A1D" w:rsidRDefault="00F84A1D" w:rsidP="00F84A1D">
      <w:pPr>
        <w:spacing w:before="120" w:line="360" w:lineRule="auto"/>
        <w:jc w:val="both"/>
        <w:rPr>
          <w:rFonts w:ascii="Arial" w:hAnsi="Arial" w:cs="Arial"/>
          <w:sz w:val="20"/>
          <w:szCs w:val="20"/>
          <w:shd w:val="clear" w:color="auto" w:fill="FFFFFF"/>
        </w:rPr>
      </w:pPr>
      <w:r w:rsidRPr="00F84A1D">
        <w:rPr>
          <w:rFonts w:ascii="Arial" w:hAnsi="Arial" w:cs="Arial"/>
          <w:b/>
          <w:bCs/>
          <w:sz w:val="20"/>
          <w:szCs w:val="20"/>
          <w:shd w:val="clear" w:color="auto" w:fill="FFFFFF"/>
        </w:rPr>
        <w:t xml:space="preserve">Supplementary Figure 1: </w:t>
      </w:r>
      <w:r w:rsidRPr="00F84A1D">
        <w:rPr>
          <w:rFonts w:ascii="Arial" w:hAnsi="Arial" w:cs="Arial"/>
          <w:sz w:val="20"/>
          <w:szCs w:val="20"/>
          <w:shd w:val="clear" w:color="auto" w:fill="FFFFFF"/>
        </w:rPr>
        <w:t>PubMed Search strategy using keywords related to “menstrual cycle”, “contraception”, “injury”</w:t>
      </w:r>
    </w:p>
    <w:p w14:paraId="50341C72" w14:textId="0E47310D" w:rsidR="00F84A1D" w:rsidRDefault="00F84A1D" w:rsidP="00BB3991">
      <w:pPr>
        <w:spacing w:line="360" w:lineRule="auto"/>
        <w:jc w:val="both"/>
        <w:rPr>
          <w:rFonts w:ascii="Arial" w:hAnsi="Arial" w:cs="Arial"/>
          <w:b/>
          <w:bCs/>
          <w:sz w:val="18"/>
          <w:szCs w:val="18"/>
          <w:shd w:val="clear" w:color="auto" w:fill="FFFFFF"/>
        </w:rPr>
        <w:sectPr w:rsidR="00F84A1D" w:rsidSect="0009567A">
          <w:type w:val="continuous"/>
          <w:pgSz w:w="11900" w:h="16840"/>
          <w:pgMar w:top="720" w:right="720" w:bottom="720" w:left="720" w:header="708" w:footer="708" w:gutter="0"/>
          <w:cols w:space="708"/>
          <w:docGrid w:linePitch="360"/>
        </w:sectPr>
      </w:pPr>
    </w:p>
    <w:p w14:paraId="2E58C490" w14:textId="77777777" w:rsidR="00BB3991" w:rsidRPr="00FC0BFE" w:rsidRDefault="00BB3991" w:rsidP="00BB3991">
      <w:pPr>
        <w:spacing w:line="360" w:lineRule="auto"/>
        <w:jc w:val="both"/>
        <w:rPr>
          <w:rFonts w:ascii="Arial" w:hAnsi="Arial" w:cs="Arial"/>
          <w:sz w:val="18"/>
          <w:szCs w:val="18"/>
          <w:shd w:val="clear" w:color="auto" w:fill="FFFFFF"/>
        </w:rPr>
      </w:pPr>
      <w:r w:rsidRPr="00D17068">
        <w:rPr>
          <w:rFonts w:ascii="Arial" w:hAnsi="Arial" w:cs="Arial"/>
          <w:b/>
          <w:bCs/>
          <w:sz w:val="18"/>
          <w:szCs w:val="18"/>
          <w:shd w:val="clear" w:color="auto" w:fill="FFFFFF"/>
        </w:rPr>
        <w:t>Supplementary Table 1:</w:t>
      </w:r>
      <w:r w:rsidRPr="00FC0BFE">
        <w:rPr>
          <w:rFonts w:ascii="Arial" w:hAnsi="Arial" w:cs="Arial"/>
          <w:sz w:val="18"/>
          <w:szCs w:val="18"/>
          <w:shd w:val="clear" w:color="auto" w:fill="FFFFFF"/>
        </w:rPr>
        <w:t xml:space="preserve"> Overview of eligibility criteria</w:t>
      </w:r>
    </w:p>
    <w:tbl>
      <w:tblPr>
        <w:tblStyle w:val="TableGrid"/>
        <w:tblW w:w="0" w:type="auto"/>
        <w:tblLook w:val="04A0" w:firstRow="1" w:lastRow="0" w:firstColumn="1" w:lastColumn="0" w:noHBand="0" w:noVBand="1"/>
      </w:tblPr>
      <w:tblGrid>
        <w:gridCol w:w="1413"/>
        <w:gridCol w:w="8930"/>
      </w:tblGrid>
      <w:tr w:rsidR="00BB3991" w:rsidRPr="00FC0BFE" w14:paraId="54826B17" w14:textId="77777777" w:rsidTr="00BB3991">
        <w:tc>
          <w:tcPr>
            <w:tcW w:w="1413" w:type="dxa"/>
          </w:tcPr>
          <w:p w14:paraId="686A54B3" w14:textId="77777777" w:rsidR="00BB3991" w:rsidRPr="00FC0BFE" w:rsidRDefault="00BB3991" w:rsidP="001D5525">
            <w:pPr>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Population</w:t>
            </w:r>
          </w:p>
        </w:tc>
        <w:tc>
          <w:tcPr>
            <w:tcW w:w="8930" w:type="dxa"/>
          </w:tcPr>
          <w:p w14:paraId="52404480" w14:textId="77777777" w:rsidR="00BB3991" w:rsidRPr="00FC0BFE" w:rsidRDefault="00BB3991" w:rsidP="001D5525">
            <w:pPr>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Included:</w:t>
            </w:r>
          </w:p>
          <w:p w14:paraId="1014278D" w14:textId="59A64D0E" w:rsidR="00F40E63" w:rsidRDefault="00BB3991" w:rsidP="00BB3991">
            <w:pPr>
              <w:pStyle w:val="ListParagraph"/>
              <w:numPr>
                <w:ilvl w:val="0"/>
                <w:numId w:val="8"/>
              </w:numPr>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 xml:space="preserve">Human female </w:t>
            </w:r>
            <w:r w:rsidRPr="00FC0BFE">
              <w:rPr>
                <w:rFonts w:ascii="Arial" w:hAnsi="Arial" w:cs="Arial"/>
                <w:i/>
                <w:iCs/>
                <w:sz w:val="18"/>
                <w:szCs w:val="18"/>
                <w:shd w:val="clear" w:color="auto" w:fill="FFFFFF"/>
              </w:rPr>
              <w:t>athletes</w:t>
            </w:r>
            <w:r w:rsidRPr="00FC0BFE">
              <w:rPr>
                <w:rFonts w:ascii="Arial" w:hAnsi="Arial" w:cs="Arial"/>
                <w:sz w:val="18"/>
                <w:szCs w:val="18"/>
                <w:shd w:val="clear" w:color="auto" w:fill="FFFFFF"/>
              </w:rPr>
              <w:t xml:space="preserve"> (defined as one who (</w:t>
            </w:r>
            <w:proofErr w:type="spellStart"/>
            <w:r w:rsidRPr="00FC0BFE">
              <w:rPr>
                <w:rFonts w:ascii="Arial" w:hAnsi="Arial" w:cs="Arial"/>
                <w:sz w:val="18"/>
                <w:szCs w:val="18"/>
                <w:shd w:val="clear" w:color="auto" w:fill="FFFFFF"/>
              </w:rPr>
              <w:t>i</w:t>
            </w:r>
            <w:proofErr w:type="spellEnd"/>
            <w:r w:rsidRPr="00FC0BFE">
              <w:rPr>
                <w:rFonts w:ascii="Arial" w:hAnsi="Arial" w:cs="Arial"/>
                <w:sz w:val="18"/>
                <w:szCs w:val="18"/>
                <w:shd w:val="clear" w:color="auto" w:fill="FFFFFF"/>
              </w:rPr>
              <w:t>) actively engage</w:t>
            </w:r>
            <w:r w:rsidR="00AE3567">
              <w:rPr>
                <w:rFonts w:ascii="Arial" w:hAnsi="Arial" w:cs="Arial"/>
                <w:sz w:val="18"/>
                <w:szCs w:val="18"/>
                <w:shd w:val="clear" w:color="auto" w:fill="FFFFFF"/>
              </w:rPr>
              <w:t>s</w:t>
            </w:r>
            <w:r w:rsidRPr="00FC0BFE">
              <w:rPr>
                <w:rFonts w:ascii="Arial" w:hAnsi="Arial" w:cs="Arial"/>
                <w:sz w:val="18"/>
                <w:szCs w:val="18"/>
                <w:shd w:val="clear" w:color="auto" w:fill="FFFFFF"/>
              </w:rPr>
              <w:t xml:space="preserve"> in individual or team sports training, where the main motivation or goal is to improve sport-specific skills, performance, or results (technical, physical or tactical) for competition  (ii) </w:t>
            </w:r>
            <w:r w:rsidR="00AE3567">
              <w:rPr>
                <w:rFonts w:ascii="Arial" w:hAnsi="Arial" w:cs="Arial"/>
                <w:sz w:val="18"/>
                <w:szCs w:val="18"/>
                <w:shd w:val="clear" w:color="auto" w:fill="FFFFFF"/>
              </w:rPr>
              <w:t>regularly competes</w:t>
            </w:r>
            <w:r w:rsidRPr="00FC0BFE">
              <w:rPr>
                <w:rFonts w:ascii="Arial" w:hAnsi="Arial" w:cs="Arial"/>
                <w:sz w:val="18"/>
                <w:szCs w:val="18"/>
                <w:shd w:val="clear" w:color="auto" w:fill="FFFFFF"/>
              </w:rPr>
              <w:t xml:space="preserve"> against others unless injured or in competition break; (iii) formally registered in a local, regional or national sport federation (iv) have sport training and competition as his/her main physical activity or focus of personal interest, devoting several hours per week or more, depending on the phase of season/competition)</w:t>
            </w:r>
            <w:r w:rsidRPr="00FC0BFE">
              <w:rPr>
                <w:rFonts w:ascii="Arial" w:hAnsi="Arial" w:cs="Arial"/>
                <w:sz w:val="18"/>
                <w:szCs w:val="18"/>
                <w:shd w:val="clear" w:color="auto" w:fill="FFFFFF"/>
              </w:rPr>
              <w:fldChar w:fldCharType="begin"/>
            </w:r>
            <w:r w:rsidR="00D7216E">
              <w:rPr>
                <w:rFonts w:ascii="Arial" w:hAnsi="Arial" w:cs="Arial"/>
                <w:sz w:val="18"/>
                <w:szCs w:val="18"/>
                <w:shd w:val="clear" w:color="auto" w:fill="FFFFFF"/>
              </w:rPr>
              <w:instrText xml:space="preserve"> ADDIN ZOTERO_ITEM CSL_CITATION {"citationID":"a2naar463vq","properties":{"formattedCitation":"[1]","plainCitation":"[1]","noteIndex":0},"citationItems":[{"id":29127,"uris":["http://zotero.org/users/5783897/items/VV5V254C"],"itemData":{"id":29127,"type":"article-journal","container-title":"Scandinavian Journal of Medicine &amp; Science in Sports","DOI":"10.1111/sms.12864","ISSN":"09057188","issue":"8","journalAbbreviation":"Scand J Med Sci Sports","language":"en","page":"904-906","source":"DOI.org (Crossref)","title":"Not All Athletes Are Equal, But Don't Call Me an Exerciser: Response to Araujo and Scharhag &lt;sup&gt;1&lt;/sup&gt;","title-short":"Not All Athletes Are Equal, But Don't Call Me an Exerciser","volume":"27","author":[{"family":"MacMahon","given":"C."},{"family":"Parrington","given":"L."}],"issued":{"date-parts":[["2017",8]]}}}],"schema":"https://github.com/citation-style-language/schema/raw/master/csl-citation.json"} </w:instrText>
            </w:r>
            <w:r w:rsidRPr="00FC0BFE">
              <w:rPr>
                <w:rFonts w:ascii="Arial" w:hAnsi="Arial" w:cs="Arial"/>
                <w:sz w:val="18"/>
                <w:szCs w:val="18"/>
                <w:shd w:val="clear" w:color="auto" w:fill="FFFFFF"/>
              </w:rPr>
              <w:fldChar w:fldCharType="separate"/>
            </w:r>
            <w:r w:rsidR="00D7216E">
              <w:rPr>
                <w:rFonts w:ascii="Arial" w:hAnsi="Arial" w:cs="Arial"/>
                <w:sz w:val="18"/>
                <w:szCs w:val="18"/>
                <w:lang w:val="en-GB"/>
              </w:rPr>
              <w:t>[1]</w:t>
            </w:r>
            <w:r w:rsidRPr="00FC0BFE">
              <w:rPr>
                <w:rFonts w:ascii="Arial" w:hAnsi="Arial" w:cs="Arial"/>
                <w:sz w:val="18"/>
                <w:szCs w:val="18"/>
                <w:shd w:val="clear" w:color="auto" w:fill="FFFFFF"/>
              </w:rPr>
              <w:fldChar w:fldCharType="end"/>
            </w:r>
            <w:r w:rsidRPr="00FC0BFE">
              <w:rPr>
                <w:rFonts w:ascii="Arial" w:hAnsi="Arial" w:cs="Arial"/>
                <w:sz w:val="18"/>
                <w:szCs w:val="18"/>
                <w:shd w:val="clear" w:color="auto" w:fill="FFFFFF"/>
              </w:rPr>
              <w:t>.</w:t>
            </w:r>
            <w:r w:rsidR="008D47D3">
              <w:rPr>
                <w:rFonts w:ascii="Arial" w:hAnsi="Arial" w:cs="Arial"/>
                <w:sz w:val="18"/>
                <w:szCs w:val="18"/>
                <w:shd w:val="clear" w:color="auto" w:fill="FFFFFF"/>
              </w:rPr>
              <w:t xml:space="preserve"> </w:t>
            </w:r>
          </w:p>
          <w:p w14:paraId="0690BB72" w14:textId="277DFEE6" w:rsidR="00BB3991" w:rsidRPr="00FC0BFE" w:rsidRDefault="00F40E63" w:rsidP="00BB3991">
            <w:pPr>
              <w:pStyle w:val="ListParagraph"/>
              <w:numPr>
                <w:ilvl w:val="0"/>
                <w:numId w:val="8"/>
              </w:numPr>
              <w:spacing w:line="360" w:lineRule="auto"/>
              <w:jc w:val="both"/>
              <w:rPr>
                <w:rFonts w:ascii="Arial" w:hAnsi="Arial" w:cs="Arial"/>
                <w:sz w:val="18"/>
                <w:szCs w:val="18"/>
                <w:shd w:val="clear" w:color="auto" w:fill="FFFFFF"/>
              </w:rPr>
            </w:pPr>
            <w:r>
              <w:rPr>
                <w:rFonts w:ascii="Arial" w:hAnsi="Arial" w:cs="Arial"/>
                <w:sz w:val="18"/>
                <w:szCs w:val="18"/>
                <w:shd w:val="clear" w:color="auto" w:fill="FFFFFF"/>
              </w:rPr>
              <w:t xml:space="preserve">Active female </w:t>
            </w:r>
            <w:r w:rsidR="00AE3567">
              <w:rPr>
                <w:rFonts w:ascii="Arial" w:hAnsi="Arial" w:cs="Arial"/>
                <w:sz w:val="18"/>
                <w:szCs w:val="18"/>
                <w:shd w:val="clear" w:color="auto" w:fill="FFFFFF"/>
              </w:rPr>
              <w:t>recruit</w:t>
            </w:r>
            <w:r w:rsidR="003F4CD8">
              <w:rPr>
                <w:rFonts w:ascii="Arial" w:hAnsi="Arial" w:cs="Arial"/>
                <w:sz w:val="18"/>
                <w:szCs w:val="18"/>
                <w:shd w:val="clear" w:color="auto" w:fill="FFFFFF"/>
              </w:rPr>
              <w:t>s</w:t>
            </w:r>
            <w:r w:rsidR="00AE3567">
              <w:rPr>
                <w:rFonts w:ascii="Arial" w:hAnsi="Arial" w:cs="Arial"/>
                <w:sz w:val="18"/>
                <w:szCs w:val="18"/>
                <w:shd w:val="clear" w:color="auto" w:fill="FFFFFF"/>
              </w:rPr>
              <w:t xml:space="preserve"> </w:t>
            </w:r>
            <w:r w:rsidR="003F4CD8">
              <w:rPr>
                <w:rFonts w:ascii="Arial" w:hAnsi="Arial" w:cs="Arial"/>
                <w:sz w:val="18"/>
                <w:szCs w:val="18"/>
                <w:shd w:val="clear" w:color="auto" w:fill="FFFFFF"/>
              </w:rPr>
              <w:t>in</w:t>
            </w:r>
            <w:r w:rsidR="00AE3567">
              <w:rPr>
                <w:rFonts w:ascii="Arial" w:hAnsi="Arial" w:cs="Arial"/>
                <w:sz w:val="18"/>
                <w:szCs w:val="18"/>
                <w:shd w:val="clear" w:color="auto" w:fill="FFFFFF"/>
              </w:rPr>
              <w:t xml:space="preserve"> </w:t>
            </w:r>
            <w:r>
              <w:rPr>
                <w:rFonts w:ascii="Arial" w:hAnsi="Arial" w:cs="Arial"/>
                <w:sz w:val="18"/>
                <w:szCs w:val="18"/>
                <w:shd w:val="clear" w:color="auto" w:fill="FFFFFF"/>
              </w:rPr>
              <w:t>the military.</w:t>
            </w:r>
          </w:p>
          <w:p w14:paraId="7973A8D3" w14:textId="4C5463C4" w:rsidR="00BB3991" w:rsidRPr="00FC0BFE" w:rsidRDefault="00BB3991" w:rsidP="00BB3991">
            <w:pPr>
              <w:pStyle w:val="ListParagraph"/>
              <w:numPr>
                <w:ilvl w:val="0"/>
                <w:numId w:val="8"/>
              </w:numPr>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 xml:space="preserve">Female </w:t>
            </w:r>
            <w:r w:rsidRPr="00FC0BFE">
              <w:rPr>
                <w:rFonts w:ascii="Arial" w:hAnsi="Arial" w:cs="Arial"/>
                <w:i/>
                <w:iCs/>
                <w:sz w:val="18"/>
                <w:szCs w:val="18"/>
                <w:shd w:val="clear" w:color="auto" w:fill="FFFFFF"/>
              </w:rPr>
              <w:t xml:space="preserve">exercisers </w:t>
            </w:r>
            <w:r w:rsidRPr="00FC0BFE">
              <w:rPr>
                <w:rFonts w:ascii="Arial" w:hAnsi="Arial" w:cs="Arial"/>
                <w:sz w:val="18"/>
                <w:szCs w:val="18"/>
                <w:shd w:val="clear" w:color="auto" w:fill="FFFFFF"/>
              </w:rPr>
              <w:t>(defined as one who engages in physical activity with the will to: (</w:t>
            </w:r>
            <w:proofErr w:type="spellStart"/>
            <w:r w:rsidRPr="00FC0BFE">
              <w:rPr>
                <w:rFonts w:ascii="Arial" w:hAnsi="Arial" w:cs="Arial"/>
                <w:sz w:val="18"/>
                <w:szCs w:val="18"/>
                <w:shd w:val="clear" w:color="auto" w:fill="FFFFFF"/>
              </w:rPr>
              <w:t>i</w:t>
            </w:r>
            <w:proofErr w:type="spellEnd"/>
            <w:r w:rsidRPr="00FC0BFE">
              <w:rPr>
                <w:rFonts w:ascii="Arial" w:hAnsi="Arial" w:cs="Arial"/>
                <w:sz w:val="18"/>
                <w:szCs w:val="18"/>
                <w:shd w:val="clear" w:color="auto" w:fill="FFFFFF"/>
              </w:rPr>
              <w:t>) augment their fitness level; (ii) improve their health; (iii) ameliorate their physique</w:t>
            </w:r>
            <w:r w:rsidR="00AE3567">
              <w:rPr>
                <w:rFonts w:ascii="Arial" w:hAnsi="Arial" w:cs="Arial"/>
                <w:sz w:val="18"/>
                <w:szCs w:val="18"/>
                <w:shd w:val="clear" w:color="auto" w:fill="FFFFFF"/>
              </w:rPr>
              <w:t>,</w:t>
            </w:r>
            <w:r w:rsidRPr="00FC0BFE">
              <w:rPr>
                <w:rFonts w:ascii="Arial" w:hAnsi="Arial" w:cs="Arial"/>
                <w:sz w:val="18"/>
                <w:szCs w:val="18"/>
                <w:shd w:val="clear" w:color="auto" w:fill="FFFFFF"/>
              </w:rPr>
              <w:t xml:space="preserve"> and (iv) acquire or improve skills)</w:t>
            </w:r>
            <w:r w:rsidRPr="00FC0BFE">
              <w:rPr>
                <w:rFonts w:ascii="Arial" w:hAnsi="Arial" w:cs="Arial"/>
                <w:sz w:val="18"/>
                <w:szCs w:val="18"/>
                <w:shd w:val="clear" w:color="auto" w:fill="FFFFFF"/>
              </w:rPr>
              <w:fldChar w:fldCharType="begin"/>
            </w:r>
            <w:r w:rsidR="00D7216E">
              <w:rPr>
                <w:rFonts w:ascii="Arial" w:hAnsi="Arial" w:cs="Arial"/>
                <w:sz w:val="18"/>
                <w:szCs w:val="18"/>
                <w:shd w:val="clear" w:color="auto" w:fill="FFFFFF"/>
              </w:rPr>
              <w:instrText xml:space="preserve"> ADDIN ZOTERO_ITEM CSL_CITATION {"citationID":"ag0rl2kt0e","properties":{"formattedCitation":"[2]","plainCitation":"[2]","noteIndex":0},"citationItems":[{"id":29126,"uris":["http://zotero.org/users/5783897/items/H9PTXI62"],"itemData":{"id":29126,"type":"article-journal","container-title":"Scandinavian Journal of Medicine &amp; Science in Sports","DOI":"10.1111/sms.12632","ISSN":"09057188","issue":"1","journalAbbreviation":"Scand J Med Sci Sports","language":"en","page":"4-7","source":"DOI.org (Crossref)","title":"Athlete: a working definition for medical and health sciences research","title-short":"Athlete","volume":"26","author":[{"family":"Araújo","given":"C. G. S."},{"family":"Scharhag","given":"J."}],"issued":{"date-parts":[["2016",1]]}}}],"schema":"https://github.com/citation-style-language/schema/raw/master/csl-citation.json"} </w:instrText>
            </w:r>
            <w:r w:rsidRPr="00FC0BFE">
              <w:rPr>
                <w:rFonts w:ascii="Arial" w:hAnsi="Arial" w:cs="Arial"/>
                <w:sz w:val="18"/>
                <w:szCs w:val="18"/>
                <w:shd w:val="clear" w:color="auto" w:fill="FFFFFF"/>
              </w:rPr>
              <w:fldChar w:fldCharType="separate"/>
            </w:r>
            <w:r w:rsidR="00D7216E">
              <w:rPr>
                <w:rFonts w:ascii="Arial" w:hAnsi="Arial" w:cs="Arial"/>
                <w:sz w:val="18"/>
                <w:szCs w:val="18"/>
                <w:lang w:val="en-GB"/>
              </w:rPr>
              <w:t>[2]</w:t>
            </w:r>
            <w:r w:rsidRPr="00FC0BFE">
              <w:rPr>
                <w:rFonts w:ascii="Arial" w:hAnsi="Arial" w:cs="Arial"/>
                <w:sz w:val="18"/>
                <w:szCs w:val="18"/>
                <w:shd w:val="clear" w:color="auto" w:fill="FFFFFF"/>
              </w:rPr>
              <w:fldChar w:fldCharType="end"/>
            </w:r>
            <w:r w:rsidRPr="00FC0BFE">
              <w:rPr>
                <w:rFonts w:ascii="Arial" w:hAnsi="Arial" w:cs="Arial"/>
                <w:sz w:val="18"/>
                <w:szCs w:val="18"/>
                <w:shd w:val="clear" w:color="auto" w:fill="FFFFFF"/>
              </w:rPr>
              <w:t xml:space="preserve"> of reproductive age (</w:t>
            </w:r>
            <w:proofErr w:type="spellStart"/>
            <w:r w:rsidRPr="00FC0BFE">
              <w:rPr>
                <w:rFonts w:ascii="Arial" w:hAnsi="Arial" w:cs="Arial"/>
                <w:sz w:val="18"/>
                <w:szCs w:val="18"/>
                <w:shd w:val="clear" w:color="auto" w:fill="FFFFFF"/>
              </w:rPr>
              <w:t>ie</w:t>
            </w:r>
            <w:proofErr w:type="spellEnd"/>
            <w:r w:rsidRPr="00FC0BFE">
              <w:rPr>
                <w:rFonts w:ascii="Arial" w:hAnsi="Arial" w:cs="Arial"/>
                <w:sz w:val="18"/>
                <w:szCs w:val="18"/>
                <w:shd w:val="clear" w:color="auto" w:fill="FFFFFF"/>
              </w:rPr>
              <w:t xml:space="preserve">., </w:t>
            </w:r>
            <w:proofErr w:type="spellStart"/>
            <w:r w:rsidRPr="00FC0BFE">
              <w:rPr>
                <w:rFonts w:ascii="Arial" w:hAnsi="Arial" w:cs="Arial"/>
                <w:sz w:val="18"/>
                <w:szCs w:val="18"/>
                <w:shd w:val="clear" w:color="auto" w:fill="FFFFFF"/>
              </w:rPr>
              <w:t>postmenarche</w:t>
            </w:r>
            <w:proofErr w:type="spellEnd"/>
            <w:r w:rsidRPr="00FC0BFE">
              <w:rPr>
                <w:rFonts w:ascii="Arial" w:hAnsi="Arial" w:cs="Arial"/>
                <w:sz w:val="18"/>
                <w:szCs w:val="18"/>
                <w:shd w:val="clear" w:color="auto" w:fill="FFFFFF"/>
              </w:rPr>
              <w:t xml:space="preserve"> and premenopausal) will be included. </w:t>
            </w:r>
          </w:p>
          <w:p w14:paraId="6520B17E" w14:textId="3C12322A" w:rsidR="00BB3991" w:rsidRPr="00FC0BFE" w:rsidRDefault="00BB3991" w:rsidP="00BB3991">
            <w:pPr>
              <w:pStyle w:val="ListParagraph"/>
              <w:numPr>
                <w:ilvl w:val="0"/>
                <w:numId w:val="8"/>
              </w:numPr>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 xml:space="preserve">Eumenorrheic women, women with menstrual irregularities (e.g., </w:t>
            </w:r>
            <w:proofErr w:type="spellStart"/>
            <w:r w:rsidRPr="00FC0BFE">
              <w:rPr>
                <w:rFonts w:ascii="Arial" w:hAnsi="Arial" w:cs="Arial"/>
                <w:sz w:val="18"/>
                <w:szCs w:val="18"/>
                <w:shd w:val="clear" w:color="auto" w:fill="FFFFFF"/>
              </w:rPr>
              <w:t>oligomenorrhoea</w:t>
            </w:r>
            <w:proofErr w:type="spellEnd"/>
            <w:r w:rsidRPr="00FC0BFE">
              <w:rPr>
                <w:rFonts w:ascii="Arial" w:hAnsi="Arial" w:cs="Arial"/>
                <w:sz w:val="18"/>
                <w:szCs w:val="18"/>
                <w:shd w:val="clear" w:color="auto" w:fill="FFFFFF"/>
              </w:rPr>
              <w:t xml:space="preserve">, </w:t>
            </w:r>
            <w:proofErr w:type="spellStart"/>
            <w:r w:rsidRPr="00FC0BFE">
              <w:rPr>
                <w:rFonts w:ascii="Arial" w:hAnsi="Arial" w:cs="Arial"/>
                <w:sz w:val="18"/>
                <w:szCs w:val="18"/>
                <w:shd w:val="clear" w:color="auto" w:fill="FFFFFF"/>
              </w:rPr>
              <w:t>polymenorrhoea</w:t>
            </w:r>
            <w:proofErr w:type="spellEnd"/>
            <w:r w:rsidRPr="00FC0BFE">
              <w:rPr>
                <w:rFonts w:ascii="Arial" w:hAnsi="Arial" w:cs="Arial"/>
                <w:sz w:val="18"/>
                <w:szCs w:val="18"/>
                <w:shd w:val="clear" w:color="auto" w:fill="FFFFFF"/>
              </w:rPr>
              <w:t xml:space="preserve">, </w:t>
            </w:r>
            <w:proofErr w:type="spellStart"/>
            <w:r w:rsidRPr="00FC0BFE">
              <w:rPr>
                <w:rFonts w:ascii="Arial" w:hAnsi="Arial" w:cs="Arial"/>
                <w:sz w:val="18"/>
                <w:szCs w:val="18"/>
                <w:shd w:val="clear" w:color="auto" w:fill="FFFFFF"/>
              </w:rPr>
              <w:t>amenorrhoea</w:t>
            </w:r>
            <w:proofErr w:type="spellEnd"/>
            <w:r w:rsidRPr="00FC0BFE">
              <w:rPr>
                <w:rFonts w:ascii="Arial" w:hAnsi="Arial" w:cs="Arial"/>
                <w:sz w:val="18"/>
                <w:szCs w:val="18"/>
                <w:shd w:val="clear" w:color="auto" w:fill="FFFFFF"/>
              </w:rPr>
              <w:t xml:space="preserve">, </w:t>
            </w:r>
            <w:proofErr w:type="spellStart"/>
            <w:r w:rsidRPr="00FC0BFE">
              <w:rPr>
                <w:rFonts w:ascii="Arial" w:hAnsi="Arial" w:cs="Arial"/>
                <w:sz w:val="18"/>
                <w:szCs w:val="18"/>
                <w:shd w:val="clear" w:color="auto" w:fill="FFFFFF"/>
              </w:rPr>
              <w:t>anovulatory</w:t>
            </w:r>
            <w:proofErr w:type="spellEnd"/>
            <w:r w:rsidRPr="00FC0BFE">
              <w:rPr>
                <w:rFonts w:ascii="Arial" w:hAnsi="Arial" w:cs="Arial"/>
                <w:sz w:val="18"/>
                <w:szCs w:val="18"/>
                <w:shd w:val="clear" w:color="auto" w:fill="FFFFFF"/>
              </w:rPr>
              <w:t xml:space="preserve"> and luteal phase deficient cycles), and HC users (e.g., combined and progestogen-only OCPs, injections, implants, patches, intra-uterine systems) were included. </w:t>
            </w:r>
          </w:p>
          <w:p w14:paraId="32461EF1" w14:textId="77777777" w:rsidR="00BB3991" w:rsidRPr="00FC0BFE" w:rsidRDefault="00BB3991" w:rsidP="001D5525">
            <w:pPr>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Excluded:</w:t>
            </w:r>
          </w:p>
          <w:p w14:paraId="471DDA2B" w14:textId="5D98C64E" w:rsidR="00BB3991" w:rsidRPr="00FC0BFE" w:rsidRDefault="00BB3991" w:rsidP="00BB3991">
            <w:pPr>
              <w:pStyle w:val="ListParagraph"/>
              <w:numPr>
                <w:ilvl w:val="0"/>
                <w:numId w:val="7"/>
              </w:numPr>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Pregnant</w:t>
            </w:r>
            <w:r w:rsidR="00F40E63">
              <w:rPr>
                <w:rFonts w:ascii="Arial" w:hAnsi="Arial" w:cs="Arial"/>
                <w:sz w:val="18"/>
                <w:szCs w:val="18"/>
                <w:shd w:val="clear" w:color="auto" w:fill="FFFFFF"/>
              </w:rPr>
              <w:t xml:space="preserve">, </w:t>
            </w:r>
            <w:r w:rsidRPr="00FC0BFE">
              <w:rPr>
                <w:rFonts w:ascii="Arial" w:hAnsi="Arial" w:cs="Arial"/>
                <w:sz w:val="18"/>
                <w:szCs w:val="18"/>
                <w:shd w:val="clear" w:color="auto" w:fill="FFFFFF"/>
              </w:rPr>
              <w:t>perimenopausal</w:t>
            </w:r>
            <w:r w:rsidR="00F40E63">
              <w:rPr>
                <w:rFonts w:ascii="Arial" w:hAnsi="Arial" w:cs="Arial"/>
                <w:sz w:val="18"/>
                <w:szCs w:val="18"/>
                <w:shd w:val="clear" w:color="auto" w:fill="FFFFFF"/>
              </w:rPr>
              <w:t xml:space="preserve"> and menopausal</w:t>
            </w:r>
            <w:r w:rsidR="006474FE">
              <w:rPr>
                <w:rFonts w:ascii="Arial" w:hAnsi="Arial" w:cs="Arial"/>
                <w:sz w:val="18"/>
                <w:szCs w:val="18"/>
                <w:shd w:val="clear" w:color="auto" w:fill="FFFFFF"/>
              </w:rPr>
              <w:t xml:space="preserve"> females</w:t>
            </w:r>
            <w:r w:rsidRPr="00FC0BFE">
              <w:rPr>
                <w:rFonts w:ascii="Arial" w:hAnsi="Arial" w:cs="Arial"/>
                <w:sz w:val="18"/>
                <w:szCs w:val="18"/>
                <w:shd w:val="clear" w:color="auto" w:fill="FFFFFF"/>
              </w:rPr>
              <w:t xml:space="preserve"> were excluded.</w:t>
            </w:r>
          </w:p>
          <w:p w14:paraId="5F477C8F" w14:textId="2AB2A74C" w:rsidR="00BB3991" w:rsidRPr="00FC0BFE" w:rsidRDefault="00BB3991" w:rsidP="00BB3991">
            <w:pPr>
              <w:pStyle w:val="ListParagraph"/>
              <w:numPr>
                <w:ilvl w:val="0"/>
                <w:numId w:val="7"/>
              </w:numPr>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 xml:space="preserve">Participants </w:t>
            </w:r>
            <w:r w:rsidR="00EE55E4" w:rsidRPr="00F40E63">
              <w:rPr>
                <w:rFonts w:ascii="Arial" w:hAnsi="Arial" w:cs="Arial"/>
                <w:color w:val="000000" w:themeColor="text1"/>
                <w:sz w:val="18"/>
                <w:szCs w:val="18"/>
                <w:shd w:val="clear" w:color="auto" w:fill="FFFFFF"/>
              </w:rPr>
              <w:t xml:space="preserve">who </w:t>
            </w:r>
            <w:r w:rsidRPr="00FC0BFE">
              <w:rPr>
                <w:rFonts w:ascii="Arial" w:hAnsi="Arial" w:cs="Arial"/>
                <w:sz w:val="18"/>
                <w:szCs w:val="18"/>
                <w:shd w:val="clear" w:color="auto" w:fill="FFFFFF"/>
              </w:rPr>
              <w:t xml:space="preserve">have used any medication known to affect ovarian hormone profiles (except for HCs) or the musculoskeletal system. </w:t>
            </w:r>
          </w:p>
        </w:tc>
      </w:tr>
      <w:tr w:rsidR="00BB3991" w:rsidRPr="00FC0BFE" w14:paraId="57621D9B" w14:textId="77777777" w:rsidTr="00BB3991">
        <w:tc>
          <w:tcPr>
            <w:tcW w:w="1413" w:type="dxa"/>
          </w:tcPr>
          <w:p w14:paraId="2A5335D6" w14:textId="77777777" w:rsidR="00BB3991" w:rsidRPr="00FC0BFE" w:rsidRDefault="00BB3991" w:rsidP="001D5525">
            <w:pPr>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 xml:space="preserve">Concept </w:t>
            </w:r>
          </w:p>
        </w:tc>
        <w:tc>
          <w:tcPr>
            <w:tcW w:w="8930" w:type="dxa"/>
          </w:tcPr>
          <w:p w14:paraId="55451C78" w14:textId="41C43096" w:rsidR="00BB3991" w:rsidRPr="00FC0BFE" w:rsidRDefault="00BB3991" w:rsidP="001D5525">
            <w:pPr>
              <w:autoSpaceDE w:val="0"/>
              <w:autoSpaceDN w:val="0"/>
              <w:adjustRightInd w:val="0"/>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 xml:space="preserve">Studies investigating both exposures affecting the endogenous reproductive hormone status of the participants (i.e. MC phases, associated </w:t>
            </w:r>
            <w:r w:rsidR="00F40E63" w:rsidRPr="00FC0BFE">
              <w:rPr>
                <w:rFonts w:ascii="Arial" w:hAnsi="Arial" w:cs="Arial"/>
                <w:sz w:val="18"/>
                <w:szCs w:val="18"/>
                <w:shd w:val="clear" w:color="auto" w:fill="FFFFFF"/>
              </w:rPr>
              <w:t>disturbances,</w:t>
            </w:r>
            <w:r w:rsidRPr="00FC0BFE">
              <w:rPr>
                <w:rFonts w:ascii="Arial" w:hAnsi="Arial" w:cs="Arial"/>
                <w:sz w:val="18"/>
                <w:szCs w:val="18"/>
                <w:shd w:val="clear" w:color="auto" w:fill="FFFFFF"/>
              </w:rPr>
              <w:t xml:space="preserve"> and HCs) and sporting injuries w</w:t>
            </w:r>
            <w:r w:rsidR="00AE3567">
              <w:rPr>
                <w:rFonts w:ascii="Arial" w:hAnsi="Arial" w:cs="Arial"/>
                <w:sz w:val="18"/>
                <w:szCs w:val="18"/>
                <w:shd w:val="clear" w:color="auto" w:fill="FFFFFF"/>
              </w:rPr>
              <w:t>ere</w:t>
            </w:r>
            <w:r w:rsidRPr="00FC0BFE">
              <w:rPr>
                <w:rFonts w:ascii="Arial" w:hAnsi="Arial" w:cs="Arial"/>
                <w:sz w:val="18"/>
                <w:szCs w:val="18"/>
                <w:shd w:val="clear" w:color="auto" w:fill="FFFFFF"/>
              </w:rPr>
              <w:t xml:space="preserve"> included. An injury was defined as musculoskeletal tissue damage or other derangement of normal physical function due to participation in sports, resulting from rapid or repetitive transfer of kinetic energy</w:t>
            </w:r>
            <w:r w:rsidR="006474FE">
              <w:rPr>
                <w:rFonts w:ascii="Arial" w:hAnsi="Arial" w:cs="Arial"/>
                <w:sz w:val="18"/>
                <w:szCs w:val="18"/>
                <w:shd w:val="clear" w:color="auto" w:fill="FFFFFF"/>
              </w:rPr>
              <w:t>.</w:t>
            </w:r>
            <w:r w:rsidRPr="00FC0BFE">
              <w:rPr>
                <w:rFonts w:ascii="Arial" w:hAnsi="Arial" w:cs="Arial"/>
                <w:sz w:val="18"/>
                <w:szCs w:val="18"/>
                <w:shd w:val="clear" w:color="auto" w:fill="FFFFFF"/>
              </w:rPr>
              <w:fldChar w:fldCharType="begin"/>
            </w:r>
            <w:r w:rsidR="00D7216E">
              <w:rPr>
                <w:rFonts w:ascii="Arial" w:hAnsi="Arial" w:cs="Arial"/>
                <w:sz w:val="18"/>
                <w:szCs w:val="18"/>
                <w:shd w:val="clear" w:color="auto" w:fill="FFFFFF"/>
              </w:rPr>
              <w:instrText xml:space="preserve"> ADDIN ZOTERO_ITEM CSL_CITATION {"citationID":"akp1o2ba0f","properties":{"formattedCitation":"[3]","plainCitation":"[3]","noteIndex":0},"citationItems":[{"id":5592,"uris":["http://zotero.org/users/5783897/items/E8J8V2KX"],"itemData":{"id":5592,"type":"article-journal","archive":"Scopus","container-title":"Orthopaedic Journal of Sports Medicine","DOI":"10.1177/2325967120902908","issue":"2","title":"International Olympic Committee Consensus Statement: Methods for Recording and Reporting of Epidemiological Data on Injury and Illness in Sports 2020 (Including the STROBE Extension for Sports Injury and Illness Surveillance (STROBE-SIIS))","URL":"https://www.scopus.com/inward/record.uri?eid=2-s2.0-85081548719&amp;doi=10.1177%2f2325967120902908&amp;partnerID=40&amp;md5=9edfa5b3524535df608203e58cf7fd9a","volume":"8","author":[{"family":"Bahr","given":"R."},{"family":"Clarsen","given":"B."},{"family":"Derman","given":"W."},{"family":"Dvorak","given":"J."},{"family":"Emery","given":"C.A."},{"family":"Finch","given":"C.F."},{"family":"Hägglund","given":"M."},{"family":"Junge","given":"A."},{"family":"Kemp","given":"S."},{"family":"Khan","given":"K.M."},{"family":"Marshall","given":"S.W."},{"family":"Meeuwisse","given":"W."},{"family":"Mountjoy","given":"M."},{"family":"Orchard","given":"J.W."},{"family":"Pluim","given":"B."},{"family":"Quarrie","given":"K.L."},{"family":"Reider","given":"B."},{"family":"Schwellnus","given":"M."},{"family":"Soligard","given":"T."},{"family":"Stokes","given":"K.A."},{"family":"Timpka","given":"T."},{"family":"Verhagen","given":"E."},{"family":"Bindra","given":"A."},{"family":"Budgett","given":"R."},{"family":"Engebretsen","given":"L."},{"family":"Erdener","given":"U."},{"family":"Chamari","given":"K."}],"issued":{"date-parts":[["2020"]]}}}],"schema":"https://github.com/citation-style-language/schema/raw/master/csl-citation.json"} </w:instrText>
            </w:r>
            <w:r w:rsidRPr="00FC0BFE">
              <w:rPr>
                <w:rFonts w:ascii="Arial" w:hAnsi="Arial" w:cs="Arial"/>
                <w:sz w:val="18"/>
                <w:szCs w:val="18"/>
                <w:shd w:val="clear" w:color="auto" w:fill="FFFFFF"/>
              </w:rPr>
              <w:fldChar w:fldCharType="separate"/>
            </w:r>
            <w:r w:rsidR="00D7216E">
              <w:rPr>
                <w:rFonts w:ascii="Arial" w:hAnsi="Arial" w:cs="Arial"/>
                <w:sz w:val="18"/>
                <w:szCs w:val="18"/>
                <w:lang w:val="en-GB"/>
              </w:rPr>
              <w:t>[3]</w:t>
            </w:r>
            <w:r w:rsidRPr="00FC0BFE">
              <w:rPr>
                <w:rFonts w:ascii="Arial" w:hAnsi="Arial" w:cs="Arial"/>
                <w:sz w:val="18"/>
                <w:szCs w:val="18"/>
                <w:shd w:val="clear" w:color="auto" w:fill="FFFFFF"/>
              </w:rPr>
              <w:fldChar w:fldCharType="end"/>
            </w:r>
            <w:r w:rsidRPr="00FC0BFE">
              <w:rPr>
                <w:rFonts w:ascii="Arial" w:hAnsi="Arial" w:cs="Arial"/>
                <w:sz w:val="18"/>
                <w:szCs w:val="18"/>
                <w:shd w:val="clear" w:color="auto" w:fill="FFFFFF"/>
              </w:rPr>
              <w:t xml:space="preserve"> </w:t>
            </w:r>
          </w:p>
        </w:tc>
      </w:tr>
      <w:tr w:rsidR="00BB3991" w:rsidRPr="00FC0BFE" w14:paraId="56C8C702" w14:textId="77777777" w:rsidTr="00BB3991">
        <w:tc>
          <w:tcPr>
            <w:tcW w:w="1413" w:type="dxa"/>
          </w:tcPr>
          <w:p w14:paraId="6A16A05E" w14:textId="77777777" w:rsidR="00BB3991" w:rsidRPr="00FC0BFE" w:rsidRDefault="00BB3991" w:rsidP="001D5525">
            <w:pPr>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Context</w:t>
            </w:r>
          </w:p>
        </w:tc>
        <w:tc>
          <w:tcPr>
            <w:tcW w:w="8930" w:type="dxa"/>
          </w:tcPr>
          <w:p w14:paraId="011326EB" w14:textId="180B82C2" w:rsidR="00BB3991" w:rsidRPr="00FC0BFE" w:rsidRDefault="00BB3991" w:rsidP="001D5525">
            <w:pPr>
              <w:autoSpaceDE w:val="0"/>
              <w:autoSpaceDN w:val="0"/>
              <w:adjustRightInd w:val="0"/>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 xml:space="preserve">Females participating in any individual or team sport, at any level (elite, amateur, recreational, high school, collegiate), in any country </w:t>
            </w:r>
            <w:r w:rsidR="00EE55E4">
              <w:rPr>
                <w:rFonts w:ascii="Arial" w:hAnsi="Arial" w:cs="Arial"/>
                <w:sz w:val="18"/>
                <w:szCs w:val="18"/>
                <w:shd w:val="clear" w:color="auto" w:fill="FFFFFF"/>
              </w:rPr>
              <w:t>were</w:t>
            </w:r>
            <w:r w:rsidRPr="00FC0BFE">
              <w:rPr>
                <w:rFonts w:ascii="Arial" w:hAnsi="Arial" w:cs="Arial"/>
                <w:sz w:val="18"/>
                <w:szCs w:val="18"/>
                <w:shd w:val="clear" w:color="auto" w:fill="FFFFFF"/>
              </w:rPr>
              <w:t xml:space="preserve"> included. </w:t>
            </w:r>
          </w:p>
        </w:tc>
      </w:tr>
      <w:tr w:rsidR="00BB3991" w:rsidRPr="00FC0BFE" w14:paraId="3D11DF3A" w14:textId="77777777" w:rsidTr="00BB3991">
        <w:tc>
          <w:tcPr>
            <w:tcW w:w="1413" w:type="dxa"/>
          </w:tcPr>
          <w:p w14:paraId="6F87760F" w14:textId="77777777" w:rsidR="00BB3991" w:rsidRPr="00FC0BFE" w:rsidRDefault="00BB3991" w:rsidP="001D5525">
            <w:pPr>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Study designs</w:t>
            </w:r>
          </w:p>
        </w:tc>
        <w:tc>
          <w:tcPr>
            <w:tcW w:w="8930" w:type="dxa"/>
          </w:tcPr>
          <w:p w14:paraId="3AC91D0E" w14:textId="47A8E9DC" w:rsidR="00BB3991" w:rsidRPr="00FC0BFE" w:rsidRDefault="00BB3991" w:rsidP="001D5525">
            <w:pPr>
              <w:spacing w:beforeAutospacing="1" w:afterAutospacing="1"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This scoping review considered both experimental and quasi-experimental study designs</w:t>
            </w:r>
            <w:r w:rsidR="00AE3567">
              <w:rPr>
                <w:rFonts w:ascii="Arial" w:hAnsi="Arial" w:cs="Arial"/>
                <w:sz w:val="18"/>
                <w:szCs w:val="18"/>
                <w:shd w:val="clear" w:color="auto" w:fill="FFFFFF"/>
              </w:rPr>
              <w:t>,</w:t>
            </w:r>
            <w:r w:rsidRPr="00FC0BFE">
              <w:rPr>
                <w:rFonts w:ascii="Arial" w:hAnsi="Arial" w:cs="Arial"/>
                <w:sz w:val="18"/>
                <w:szCs w:val="18"/>
                <w:shd w:val="clear" w:color="auto" w:fill="FFFFFF"/>
              </w:rPr>
              <w:t xml:space="preserve"> including </w:t>
            </w:r>
            <w:proofErr w:type="spellStart"/>
            <w:r w:rsidRPr="00FC0BFE">
              <w:rPr>
                <w:rFonts w:ascii="Arial" w:hAnsi="Arial" w:cs="Arial"/>
                <w:sz w:val="18"/>
                <w:szCs w:val="18"/>
                <w:shd w:val="clear" w:color="auto" w:fill="FFFFFF"/>
              </w:rPr>
              <w:t>randomised</w:t>
            </w:r>
            <w:proofErr w:type="spellEnd"/>
            <w:r w:rsidRPr="00FC0BFE">
              <w:rPr>
                <w:rFonts w:ascii="Arial" w:hAnsi="Arial" w:cs="Arial"/>
                <w:sz w:val="18"/>
                <w:szCs w:val="18"/>
                <w:shd w:val="clear" w:color="auto" w:fill="FFFFFF"/>
              </w:rPr>
              <w:t xml:space="preserve"> controlled trials, non-</w:t>
            </w:r>
            <w:proofErr w:type="spellStart"/>
            <w:r w:rsidRPr="00FC0BFE">
              <w:rPr>
                <w:rFonts w:ascii="Arial" w:hAnsi="Arial" w:cs="Arial"/>
                <w:sz w:val="18"/>
                <w:szCs w:val="18"/>
                <w:shd w:val="clear" w:color="auto" w:fill="FFFFFF"/>
              </w:rPr>
              <w:t>randomised</w:t>
            </w:r>
            <w:proofErr w:type="spellEnd"/>
            <w:r w:rsidRPr="00FC0BFE">
              <w:rPr>
                <w:rFonts w:ascii="Arial" w:hAnsi="Arial" w:cs="Arial"/>
                <w:sz w:val="18"/>
                <w:szCs w:val="18"/>
                <w:shd w:val="clear" w:color="auto" w:fill="FFFFFF"/>
              </w:rPr>
              <w:t xml:space="preserve"> controlled trials, before and after studies and interrupted time-series studies. In addition, analytical observational studies including prospective and retrospective cohort studies, case-control studies and analytical cross-sectional studies was considered for inclusion. Descriptive observational study designs including case series, individual case reports and descriptive cross-sectional studies for inclusion.</w:t>
            </w:r>
          </w:p>
          <w:p w14:paraId="506C6273" w14:textId="77777777" w:rsidR="00BB3991" w:rsidRPr="00FC0BFE" w:rsidRDefault="00BB3991" w:rsidP="001D5525">
            <w:pPr>
              <w:autoSpaceDE w:val="0"/>
              <w:autoSpaceDN w:val="0"/>
              <w:adjustRightInd w:val="0"/>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Observational studies will be considered for inclusion if they meet the following inclusion criteria: (</w:t>
            </w:r>
            <w:proofErr w:type="spellStart"/>
            <w:r w:rsidRPr="00FC0BFE">
              <w:rPr>
                <w:rFonts w:ascii="Arial" w:hAnsi="Arial" w:cs="Arial"/>
                <w:sz w:val="18"/>
                <w:szCs w:val="18"/>
                <w:shd w:val="clear" w:color="auto" w:fill="FFFFFF"/>
              </w:rPr>
              <w:t>i</w:t>
            </w:r>
            <w:proofErr w:type="spellEnd"/>
            <w:r w:rsidRPr="00FC0BFE">
              <w:rPr>
                <w:rFonts w:ascii="Arial" w:hAnsi="Arial" w:cs="Arial"/>
                <w:sz w:val="18"/>
                <w:szCs w:val="18"/>
                <w:shd w:val="clear" w:color="auto" w:fill="FFFFFF"/>
              </w:rPr>
              <w:t xml:space="preserve">) published, in full, in a peer-reviewed journal; (ii) have the objective of assessing injury risk in response to MCP, MI and/or </w:t>
            </w:r>
            <w:r w:rsidRPr="00FC0BFE">
              <w:rPr>
                <w:rFonts w:ascii="Arial" w:hAnsi="Arial" w:cs="Arial"/>
                <w:sz w:val="18"/>
                <w:szCs w:val="18"/>
                <w:shd w:val="clear" w:color="auto" w:fill="FFFFFF"/>
              </w:rPr>
              <w:lastRenderedPageBreak/>
              <w:t>HC use and (iii) report the incidence of injuries aligned with phases of the MC and/or menstrual regularity and/or HC usage.</w:t>
            </w:r>
          </w:p>
          <w:p w14:paraId="6909B0BD" w14:textId="77777777" w:rsidR="00BB3991" w:rsidRPr="00FC0BFE" w:rsidRDefault="00BB3991" w:rsidP="001D5525">
            <w:pPr>
              <w:autoSpaceDE w:val="0"/>
              <w:autoSpaceDN w:val="0"/>
              <w:adjustRightInd w:val="0"/>
              <w:spacing w:line="360" w:lineRule="auto"/>
              <w:jc w:val="both"/>
              <w:rPr>
                <w:rFonts w:ascii="Arial" w:hAnsi="Arial" w:cs="Arial"/>
                <w:sz w:val="18"/>
                <w:szCs w:val="18"/>
                <w:shd w:val="clear" w:color="auto" w:fill="FFFFFF"/>
              </w:rPr>
            </w:pPr>
          </w:p>
          <w:p w14:paraId="33CE3022" w14:textId="77777777" w:rsidR="00BB3991" w:rsidRPr="00FC0BFE" w:rsidRDefault="00BB3991" w:rsidP="001D5525">
            <w:pPr>
              <w:autoSpaceDE w:val="0"/>
              <w:autoSpaceDN w:val="0"/>
              <w:adjustRightInd w:val="0"/>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Experimental studies will be considered for inclusion if they are: (</w:t>
            </w:r>
            <w:proofErr w:type="spellStart"/>
            <w:r w:rsidRPr="00FC0BFE">
              <w:rPr>
                <w:rFonts w:ascii="Arial" w:hAnsi="Arial" w:cs="Arial"/>
                <w:sz w:val="18"/>
                <w:szCs w:val="18"/>
                <w:shd w:val="clear" w:color="auto" w:fill="FFFFFF"/>
              </w:rPr>
              <w:t>i</w:t>
            </w:r>
            <w:proofErr w:type="spellEnd"/>
            <w:r w:rsidRPr="00FC0BFE">
              <w:rPr>
                <w:rFonts w:ascii="Arial" w:hAnsi="Arial" w:cs="Arial"/>
                <w:sz w:val="18"/>
                <w:szCs w:val="18"/>
                <w:shd w:val="clear" w:color="auto" w:fill="FFFFFF"/>
              </w:rPr>
              <w:t>) published, in full, in a peer-reviewed journal (ii) have the objective of assessing the efficacy of measures employed to mitigate MC and/or HC related injury risk (iii) report the change in injury incidence after implementation of the specific preventative strategies.</w:t>
            </w:r>
          </w:p>
          <w:p w14:paraId="4D43CCBA" w14:textId="09F8D551" w:rsidR="00BB3991" w:rsidRPr="00FC0BFE" w:rsidRDefault="00BB3991" w:rsidP="001D5525">
            <w:pPr>
              <w:autoSpaceDE w:val="0"/>
              <w:autoSpaceDN w:val="0"/>
              <w:adjustRightInd w:val="0"/>
              <w:spacing w:line="360" w:lineRule="auto"/>
              <w:jc w:val="both"/>
              <w:rPr>
                <w:rFonts w:ascii="Arial" w:hAnsi="Arial" w:cs="Arial"/>
                <w:sz w:val="18"/>
                <w:szCs w:val="18"/>
                <w:shd w:val="clear" w:color="auto" w:fill="FFFFFF"/>
              </w:rPr>
            </w:pPr>
            <w:r w:rsidRPr="00FC0BFE">
              <w:rPr>
                <w:rFonts w:ascii="Arial" w:hAnsi="Arial" w:cs="Arial"/>
                <w:sz w:val="18"/>
                <w:szCs w:val="18"/>
                <w:shd w:val="clear" w:color="auto" w:fill="FFFFFF"/>
              </w:rPr>
              <w:t>Qualitative studies w</w:t>
            </w:r>
            <w:r w:rsidR="00EE55E4">
              <w:rPr>
                <w:rFonts w:ascii="Arial" w:hAnsi="Arial" w:cs="Arial"/>
                <w:sz w:val="18"/>
                <w:szCs w:val="18"/>
                <w:shd w:val="clear" w:color="auto" w:fill="FFFFFF"/>
              </w:rPr>
              <w:t>ere</w:t>
            </w:r>
            <w:r w:rsidRPr="00FC0BFE">
              <w:rPr>
                <w:rFonts w:ascii="Arial" w:hAnsi="Arial" w:cs="Arial"/>
                <w:sz w:val="18"/>
                <w:szCs w:val="18"/>
                <w:shd w:val="clear" w:color="auto" w:fill="FFFFFF"/>
              </w:rPr>
              <w:t xml:space="preserve"> not included in this review.</w:t>
            </w:r>
          </w:p>
        </w:tc>
      </w:tr>
    </w:tbl>
    <w:p w14:paraId="58D06940" w14:textId="77777777" w:rsidR="00EE55E4" w:rsidRDefault="00EE55E4">
      <w:pPr>
        <w:rPr>
          <w:rFonts w:ascii="Arial" w:hAnsi="Arial" w:cs="Arial"/>
          <w:sz w:val="18"/>
          <w:szCs w:val="18"/>
          <w:lang w:val="en-US"/>
        </w:rPr>
      </w:pPr>
    </w:p>
    <w:p w14:paraId="3A917A95" w14:textId="1DB6F838" w:rsidR="00241594" w:rsidRDefault="00241594" w:rsidP="00241594">
      <w:pPr>
        <w:rPr>
          <w:rFonts w:ascii="Arial" w:hAnsi="Arial" w:cs="Arial"/>
          <w:sz w:val="18"/>
          <w:szCs w:val="18"/>
          <w:lang w:val="en-US"/>
        </w:rPr>
      </w:pPr>
      <w:r w:rsidRPr="00F40E63">
        <w:rPr>
          <w:rFonts w:ascii="Arial" w:hAnsi="Arial" w:cs="Arial"/>
          <w:sz w:val="18"/>
          <w:szCs w:val="18"/>
          <w:shd w:val="clear" w:color="auto" w:fill="FFFFFF"/>
        </w:rPr>
        <w:t xml:space="preserve">MI = Menstrual irregularity; HCU = Hormonal contraceptive use; </w:t>
      </w:r>
      <w:r w:rsidR="00710317">
        <w:rPr>
          <w:rFonts w:ascii="Arial" w:hAnsi="Arial" w:cs="Arial"/>
          <w:sz w:val="18"/>
          <w:szCs w:val="18"/>
          <w:shd w:val="clear" w:color="auto" w:fill="FFFFFF"/>
        </w:rPr>
        <w:t xml:space="preserve">MC= menstrual cycle; </w:t>
      </w:r>
      <w:r w:rsidRPr="00F40E63">
        <w:rPr>
          <w:rFonts w:ascii="Arial" w:hAnsi="Arial" w:cs="Arial"/>
          <w:sz w:val="18"/>
          <w:szCs w:val="18"/>
          <w:shd w:val="clear" w:color="auto" w:fill="FFFFFF"/>
        </w:rPr>
        <w:t>MCP = Menstrual cycle phase</w:t>
      </w:r>
    </w:p>
    <w:p w14:paraId="1A3CAFE5" w14:textId="77777777" w:rsidR="00241594" w:rsidRDefault="00241594" w:rsidP="00241594">
      <w:pPr>
        <w:rPr>
          <w:rFonts w:ascii="Arial" w:hAnsi="Arial" w:cs="Arial"/>
          <w:sz w:val="18"/>
          <w:szCs w:val="18"/>
          <w:lang w:val="en-US"/>
        </w:rPr>
      </w:pPr>
    </w:p>
    <w:p w14:paraId="46561CC5" w14:textId="5181498A" w:rsidR="00241594" w:rsidRPr="00241594" w:rsidRDefault="00241594" w:rsidP="00241594">
      <w:pPr>
        <w:rPr>
          <w:rFonts w:ascii="Arial" w:hAnsi="Arial" w:cs="Arial"/>
          <w:sz w:val="18"/>
          <w:szCs w:val="18"/>
          <w:lang w:val="en-US"/>
        </w:rPr>
        <w:sectPr w:rsidR="00241594" w:rsidRPr="00241594" w:rsidSect="0009567A">
          <w:type w:val="continuous"/>
          <w:pgSz w:w="11900" w:h="16840"/>
          <w:pgMar w:top="720" w:right="720" w:bottom="720" w:left="720" w:header="708" w:footer="708" w:gutter="0"/>
          <w:cols w:space="708"/>
          <w:docGrid w:linePitch="360"/>
        </w:sectPr>
      </w:pPr>
    </w:p>
    <w:p w14:paraId="6ACA244D" w14:textId="7C79035E" w:rsidR="00BB3991" w:rsidRPr="00FC0BFE" w:rsidRDefault="00BB3991">
      <w:pPr>
        <w:rPr>
          <w:rFonts w:ascii="Arial" w:hAnsi="Arial" w:cs="Arial"/>
          <w:sz w:val="18"/>
          <w:szCs w:val="18"/>
          <w:lang w:val="en-US"/>
        </w:rPr>
      </w:pPr>
      <w:r w:rsidRPr="00FC0BFE">
        <w:rPr>
          <w:rFonts w:ascii="Arial" w:hAnsi="Arial" w:cs="Arial"/>
          <w:sz w:val="18"/>
          <w:szCs w:val="18"/>
          <w:lang w:val="en-US"/>
        </w:rPr>
        <w:lastRenderedPageBreak/>
        <w:t>Supplementary Table 2a: Studies investigating the association between menstrual cycle phases (MCP) and musculoskeletal injury.</w:t>
      </w:r>
    </w:p>
    <w:p w14:paraId="487846FB" w14:textId="77777777" w:rsidR="00BB3991" w:rsidRPr="00FC0BFE" w:rsidRDefault="00BB3991">
      <w:pPr>
        <w:rPr>
          <w:rFonts w:ascii="Arial" w:hAnsi="Arial" w:cs="Arial"/>
          <w:sz w:val="18"/>
          <w:szCs w:val="18"/>
          <w:lang w:val="en-US"/>
        </w:rPr>
      </w:pPr>
    </w:p>
    <w:tbl>
      <w:tblPr>
        <w:tblW w:w="15304" w:type="dxa"/>
        <w:tblLook w:val="04A0" w:firstRow="1" w:lastRow="0" w:firstColumn="1" w:lastColumn="0" w:noHBand="0" w:noVBand="1"/>
      </w:tblPr>
      <w:tblGrid>
        <w:gridCol w:w="1313"/>
        <w:gridCol w:w="3734"/>
        <w:gridCol w:w="2319"/>
        <w:gridCol w:w="7938"/>
      </w:tblGrid>
      <w:tr w:rsidR="001C4F4D" w:rsidRPr="00FC0BFE" w14:paraId="1BFC316C" w14:textId="77777777" w:rsidTr="00C126FE">
        <w:trPr>
          <w:trHeight w:val="645"/>
        </w:trPr>
        <w:tc>
          <w:tcPr>
            <w:tcW w:w="1313" w:type="dxa"/>
            <w:tcBorders>
              <w:top w:val="single" w:sz="4" w:space="0" w:color="auto"/>
              <w:bottom w:val="single" w:sz="4" w:space="0" w:color="auto"/>
            </w:tcBorders>
            <w:shd w:val="clear" w:color="000000" w:fill="BDC0BF"/>
            <w:hideMark/>
          </w:tcPr>
          <w:p w14:paraId="102A34F1" w14:textId="77777777" w:rsidR="00BB3991" w:rsidRPr="00FC0BFE" w:rsidRDefault="00BB3991">
            <w:pPr>
              <w:rPr>
                <w:rFonts w:ascii="Arial" w:hAnsi="Arial" w:cs="Arial"/>
                <w:b/>
                <w:bCs/>
                <w:color w:val="000000"/>
                <w:sz w:val="18"/>
                <w:szCs w:val="18"/>
              </w:rPr>
            </w:pPr>
            <w:r w:rsidRPr="00FC0BFE">
              <w:rPr>
                <w:rFonts w:ascii="Arial" w:hAnsi="Arial" w:cs="Arial"/>
                <w:b/>
                <w:bCs/>
                <w:color w:val="000000"/>
                <w:sz w:val="18"/>
                <w:szCs w:val="18"/>
              </w:rPr>
              <w:t xml:space="preserve">Author and Year </w:t>
            </w:r>
          </w:p>
        </w:tc>
        <w:tc>
          <w:tcPr>
            <w:tcW w:w="3734" w:type="dxa"/>
            <w:tcBorders>
              <w:top w:val="single" w:sz="4" w:space="0" w:color="auto"/>
              <w:bottom w:val="single" w:sz="4" w:space="0" w:color="auto"/>
            </w:tcBorders>
            <w:shd w:val="clear" w:color="000000" w:fill="BDC0BF"/>
            <w:hideMark/>
          </w:tcPr>
          <w:p w14:paraId="3E3DBCAB" w14:textId="77777777" w:rsidR="00BB3991" w:rsidRPr="00FC0BFE" w:rsidRDefault="00BB3991">
            <w:pPr>
              <w:rPr>
                <w:rFonts w:ascii="Arial" w:hAnsi="Arial" w:cs="Arial"/>
                <w:b/>
                <w:bCs/>
                <w:color w:val="000000"/>
                <w:sz w:val="18"/>
                <w:szCs w:val="18"/>
              </w:rPr>
            </w:pPr>
            <w:r w:rsidRPr="00FC0BFE">
              <w:rPr>
                <w:rFonts w:ascii="Arial" w:hAnsi="Arial" w:cs="Arial"/>
                <w:b/>
                <w:bCs/>
                <w:color w:val="000000"/>
                <w:sz w:val="18"/>
                <w:szCs w:val="18"/>
              </w:rPr>
              <w:t>Study Aim</w:t>
            </w:r>
          </w:p>
        </w:tc>
        <w:tc>
          <w:tcPr>
            <w:tcW w:w="2319" w:type="dxa"/>
            <w:tcBorders>
              <w:top w:val="single" w:sz="4" w:space="0" w:color="auto"/>
              <w:bottom w:val="single" w:sz="4" w:space="0" w:color="auto"/>
            </w:tcBorders>
            <w:shd w:val="clear" w:color="000000" w:fill="BDC0BF"/>
            <w:hideMark/>
          </w:tcPr>
          <w:p w14:paraId="617BD206" w14:textId="77777777" w:rsidR="00BB3991" w:rsidRPr="00FC0BFE" w:rsidRDefault="00BB3991" w:rsidP="00BB3991">
            <w:pPr>
              <w:ind w:right="257"/>
              <w:rPr>
                <w:rFonts w:ascii="Arial" w:hAnsi="Arial" w:cs="Arial"/>
                <w:b/>
                <w:bCs/>
                <w:color w:val="000000"/>
                <w:sz w:val="18"/>
                <w:szCs w:val="18"/>
              </w:rPr>
            </w:pPr>
            <w:r w:rsidRPr="00FC0BFE">
              <w:rPr>
                <w:rFonts w:ascii="Arial" w:hAnsi="Arial" w:cs="Arial"/>
                <w:b/>
                <w:bCs/>
                <w:color w:val="000000"/>
                <w:sz w:val="18"/>
                <w:szCs w:val="18"/>
              </w:rPr>
              <w:t>Sport/Activity</w:t>
            </w:r>
          </w:p>
        </w:tc>
        <w:tc>
          <w:tcPr>
            <w:tcW w:w="7938" w:type="dxa"/>
            <w:tcBorders>
              <w:top w:val="single" w:sz="4" w:space="0" w:color="auto"/>
              <w:bottom w:val="single" w:sz="4" w:space="0" w:color="auto"/>
            </w:tcBorders>
            <w:shd w:val="clear" w:color="000000" w:fill="BDC0BF"/>
            <w:hideMark/>
          </w:tcPr>
          <w:p w14:paraId="66350B37" w14:textId="77777777" w:rsidR="00BB3991" w:rsidRPr="00FC0BFE" w:rsidRDefault="00BB3991">
            <w:pPr>
              <w:rPr>
                <w:rFonts w:ascii="Arial" w:hAnsi="Arial" w:cs="Arial"/>
                <w:b/>
                <w:bCs/>
                <w:color w:val="000000"/>
                <w:sz w:val="18"/>
                <w:szCs w:val="18"/>
              </w:rPr>
            </w:pPr>
            <w:r w:rsidRPr="00FC0BFE">
              <w:rPr>
                <w:rFonts w:ascii="Arial" w:hAnsi="Arial" w:cs="Arial"/>
                <w:b/>
                <w:bCs/>
                <w:color w:val="000000"/>
                <w:sz w:val="18"/>
                <w:szCs w:val="18"/>
              </w:rPr>
              <w:t>Summary of main findings</w:t>
            </w:r>
          </w:p>
        </w:tc>
      </w:tr>
      <w:tr w:rsidR="00D17068" w:rsidRPr="00FC0BFE" w14:paraId="210CF514" w14:textId="77777777" w:rsidTr="00C126FE">
        <w:trPr>
          <w:trHeight w:val="621"/>
        </w:trPr>
        <w:tc>
          <w:tcPr>
            <w:tcW w:w="1313" w:type="dxa"/>
            <w:tcBorders>
              <w:top w:val="single" w:sz="4" w:space="0" w:color="auto"/>
            </w:tcBorders>
            <w:shd w:val="clear" w:color="auto" w:fill="auto"/>
            <w:hideMark/>
          </w:tcPr>
          <w:p w14:paraId="3500BA0D" w14:textId="09460EDA" w:rsidR="00BB3991" w:rsidRPr="00FC0BFE" w:rsidRDefault="00BB3991">
            <w:pPr>
              <w:rPr>
                <w:rFonts w:ascii="Arial" w:hAnsi="Arial" w:cs="Arial"/>
                <w:color w:val="000000"/>
                <w:sz w:val="18"/>
                <w:szCs w:val="18"/>
              </w:rPr>
            </w:pPr>
            <w:r w:rsidRPr="00FC0BFE">
              <w:rPr>
                <w:rFonts w:ascii="Arial" w:hAnsi="Arial" w:cs="Arial"/>
                <w:color w:val="000000"/>
                <w:sz w:val="18"/>
                <w:szCs w:val="18"/>
              </w:rPr>
              <w:t>Adachi et al. 2008</w:t>
            </w:r>
            <w:r w:rsidR="00D7216E">
              <w:rPr>
                <w:rFonts w:ascii="Arial" w:hAnsi="Arial" w:cs="Arial"/>
                <w:color w:val="000000"/>
                <w:sz w:val="18"/>
                <w:szCs w:val="18"/>
              </w:rPr>
              <w:fldChar w:fldCharType="begin"/>
            </w:r>
            <w:r w:rsidR="00D7216E">
              <w:rPr>
                <w:rFonts w:ascii="Arial" w:hAnsi="Arial" w:cs="Arial"/>
                <w:color w:val="000000"/>
                <w:sz w:val="18"/>
                <w:szCs w:val="18"/>
              </w:rPr>
              <w:instrText xml:space="preserve"> ADDIN ZOTERO_ITEM CSL_CITATION {"citationID":"P2uz7itQ","properties":{"formattedCitation":"[4]","plainCitation":"[4]","noteIndex":0},"citationItems":[{"id":29455,"uris":["http://zotero.org/users/5783897/items/37SQ84LJ"],"itemData":{"id":29455,"type":"article-journal","abstract":"INTRODUCTION: Anterior cruciate ligament (ACL) injuries are more common among female athletes compared to male athletes. Several studies have been reported to  explain the gender difference in ACL injury rates and several risk factors  underlying gender disparity are believed to exist. Hormonal effects are  considered to be one of the etiological factors for female non-contact ACL  injuries. The objectives of this study were to determine if ACL injuries occurred  randomly or correlated with a specific phase of the female menstrual cycle in  teenaged female athletes and then to determine if pre-menstrual and menstrual  dysfunctions influenced these ACL injuries. MATERIALS AND METHODS: Eighteen of 37  consecutive female athletes, with ACL injuries, met the study criteria: teenage,  with regular menstrual cycle, and non-contact injury. The menstrual history,  athletic activity, and injury history were collected. RESULTS: Seventy-two  percent of the subjects had premenstrual symptoms and 83% had menstrual symptoms.  The subjective activity level at the follicular phase was significantly lowest  between the phases. A significant statistical association was found between the  phase of the menstrual cycle and ACL injuries (P = 0.0002). There were more  injuries in the ovulatory phase than expected, and fewer injuries occurred in the  other phases. CONCLUSION: The results showed a significant increase in  non-contact ACL injuries in teenage female athletes during the ovulatory phase of  the menstrual cycle and the subjective activity level and the premenstrual and  menstrual symptoms might not affect the likelihood of the injuries. These  findings suggest that sex hormones might play a role in the incidence of female  non-contact ACL injuries.","container-title":"Archives of orthopaedic and trauma surgery","DOI":"10.1007/s00402-007-0461-1","ISSN":"0936-8051","issue":"5","journalAbbreviation":"Arch Orthop Trauma Surg","language":"eng","note":"publisher-place: Germany\nPMID: 17909824","page":"473-478","title":"Relationship of the menstrual cycle phase to anterior cruciate ligament injuries in teenaged female athletes.","volume":"128","author":[{"family":"Adachi","given":"Noriko"},{"family":"Nawata","given":"Koji"},{"family":"Maeta","given":"Michio"},{"family":"Kurozawa","given":"Youichi"}],"issued":{"date-parts":[["2008",5]]}}}],"schema":"https://github.com/citation-style-language/schema/raw/master/csl-citation.json"} </w:instrText>
            </w:r>
            <w:r w:rsidR="00D7216E">
              <w:rPr>
                <w:rFonts w:ascii="Arial" w:hAnsi="Arial" w:cs="Arial"/>
                <w:color w:val="000000"/>
                <w:sz w:val="18"/>
                <w:szCs w:val="18"/>
              </w:rPr>
              <w:fldChar w:fldCharType="separate"/>
            </w:r>
            <w:r w:rsidR="00D7216E">
              <w:rPr>
                <w:rFonts w:ascii="Arial" w:hAnsi="Arial" w:cs="Arial"/>
                <w:noProof/>
                <w:color w:val="000000"/>
                <w:sz w:val="18"/>
                <w:szCs w:val="18"/>
              </w:rPr>
              <w:t>[4]</w:t>
            </w:r>
            <w:r w:rsidR="00D7216E">
              <w:rPr>
                <w:rFonts w:ascii="Arial" w:hAnsi="Arial" w:cs="Arial"/>
                <w:color w:val="000000"/>
                <w:sz w:val="18"/>
                <w:szCs w:val="18"/>
              </w:rPr>
              <w:fldChar w:fldCharType="end"/>
            </w:r>
          </w:p>
        </w:tc>
        <w:tc>
          <w:tcPr>
            <w:tcW w:w="3734" w:type="dxa"/>
            <w:tcBorders>
              <w:top w:val="single" w:sz="4" w:space="0" w:color="auto"/>
            </w:tcBorders>
            <w:shd w:val="clear" w:color="auto" w:fill="auto"/>
            <w:hideMark/>
          </w:tcPr>
          <w:p w14:paraId="77EE58F0"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Determine association between ACL injuries and MCP in teenaged female athletes.</w:t>
            </w:r>
          </w:p>
        </w:tc>
        <w:tc>
          <w:tcPr>
            <w:tcW w:w="2319" w:type="dxa"/>
            <w:tcBorders>
              <w:top w:val="single" w:sz="4" w:space="0" w:color="auto"/>
            </w:tcBorders>
            <w:shd w:val="clear" w:color="auto" w:fill="auto"/>
            <w:hideMark/>
          </w:tcPr>
          <w:p w14:paraId="0DD6F5B0"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Multiple including Basketball; volleyball, handball</w:t>
            </w:r>
          </w:p>
        </w:tc>
        <w:tc>
          <w:tcPr>
            <w:tcW w:w="7938" w:type="dxa"/>
            <w:tcBorders>
              <w:top w:val="single" w:sz="4" w:space="0" w:color="auto"/>
            </w:tcBorders>
            <w:shd w:val="clear" w:color="auto" w:fill="auto"/>
            <w:hideMark/>
          </w:tcPr>
          <w:p w14:paraId="0A9C1637"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Significant increase in non-contact ACL injuries in teenage female athletes during the ovulatory phase of the menstrual cycle.</w:t>
            </w:r>
          </w:p>
        </w:tc>
      </w:tr>
      <w:tr w:rsidR="00D17068" w:rsidRPr="00FC0BFE" w14:paraId="22AB2A4E" w14:textId="77777777" w:rsidTr="00386410">
        <w:trPr>
          <w:trHeight w:val="701"/>
        </w:trPr>
        <w:tc>
          <w:tcPr>
            <w:tcW w:w="1313" w:type="dxa"/>
            <w:shd w:val="clear" w:color="auto" w:fill="auto"/>
            <w:hideMark/>
          </w:tcPr>
          <w:p w14:paraId="0922C37B" w14:textId="3849FB9A" w:rsidR="00BB3991" w:rsidRPr="00FC0BFE" w:rsidRDefault="00BB3991">
            <w:pPr>
              <w:rPr>
                <w:rFonts w:ascii="Arial" w:hAnsi="Arial" w:cs="Arial"/>
                <w:color w:val="000000"/>
                <w:sz w:val="18"/>
                <w:szCs w:val="18"/>
              </w:rPr>
            </w:pPr>
            <w:proofErr w:type="spellStart"/>
            <w:r w:rsidRPr="00FC0BFE">
              <w:rPr>
                <w:rFonts w:ascii="Arial" w:hAnsi="Arial" w:cs="Arial"/>
                <w:color w:val="000000"/>
                <w:sz w:val="18"/>
                <w:szCs w:val="18"/>
              </w:rPr>
              <w:t>Bambaeichi</w:t>
            </w:r>
            <w:proofErr w:type="spellEnd"/>
            <w:r w:rsidRPr="00FC0BFE">
              <w:rPr>
                <w:rFonts w:ascii="Arial" w:hAnsi="Arial" w:cs="Arial"/>
                <w:color w:val="000000"/>
                <w:sz w:val="18"/>
                <w:szCs w:val="18"/>
              </w:rPr>
              <w:t xml:space="preserve"> et al. 2010</w:t>
            </w:r>
            <w:r w:rsidR="00D7216E">
              <w:rPr>
                <w:rFonts w:ascii="Arial" w:hAnsi="Arial" w:cs="Arial"/>
                <w:color w:val="000000"/>
                <w:sz w:val="18"/>
                <w:szCs w:val="18"/>
              </w:rPr>
              <w:fldChar w:fldCharType="begin"/>
            </w:r>
            <w:r w:rsidR="00D7216E">
              <w:rPr>
                <w:rFonts w:ascii="Arial" w:hAnsi="Arial" w:cs="Arial"/>
                <w:color w:val="000000"/>
                <w:sz w:val="18"/>
                <w:szCs w:val="18"/>
              </w:rPr>
              <w:instrText xml:space="preserve"> ADDIN ZOTERO_ITEM CSL_CITATION {"citationID":"lE7Mj8SL","properties":{"formattedCitation":"[5]","plainCitation":"[5]","noteIndex":0},"citationItems":[{"id":30205,"uris":["http://zotero.org/users/5783897/items/LADBI6KX"],"itemData":{"id":30205,"type":"article-journal","container-title":"Journal of Isfahan Medical School","issue":"106","journalAbbreviation":"Journal of Isfahan Medical School","page":"143-148","title":"Sport injuries in different phases of menstrual cycle in female athletes","volume":"28","author":[{"family":"Bambaeichi","given":"E."},{"family":"Rahnama","given":"N."},{"family":"Barani","given":"A."}],"issued":{"date-parts":[["2010"]]}}}],"schema":"https://github.com/citation-style-language/schema/raw/master/csl-citation.json"} </w:instrText>
            </w:r>
            <w:r w:rsidR="00D7216E">
              <w:rPr>
                <w:rFonts w:ascii="Arial" w:hAnsi="Arial" w:cs="Arial"/>
                <w:color w:val="000000"/>
                <w:sz w:val="18"/>
                <w:szCs w:val="18"/>
              </w:rPr>
              <w:fldChar w:fldCharType="separate"/>
            </w:r>
            <w:r w:rsidR="00D7216E">
              <w:rPr>
                <w:rFonts w:ascii="Arial" w:hAnsi="Arial" w:cs="Arial"/>
                <w:noProof/>
                <w:color w:val="000000"/>
                <w:sz w:val="18"/>
                <w:szCs w:val="18"/>
              </w:rPr>
              <w:t>[5]</w:t>
            </w:r>
            <w:r w:rsidR="00D7216E">
              <w:rPr>
                <w:rFonts w:ascii="Arial" w:hAnsi="Arial" w:cs="Arial"/>
                <w:color w:val="000000"/>
                <w:sz w:val="18"/>
                <w:szCs w:val="18"/>
              </w:rPr>
              <w:fldChar w:fldCharType="end"/>
            </w:r>
          </w:p>
        </w:tc>
        <w:tc>
          <w:tcPr>
            <w:tcW w:w="3734" w:type="dxa"/>
            <w:shd w:val="clear" w:color="auto" w:fill="auto"/>
            <w:hideMark/>
          </w:tcPr>
          <w:p w14:paraId="15B1F68A" w14:textId="7A4B096E" w:rsidR="00BB3991" w:rsidRPr="00FC0BFE" w:rsidRDefault="00BB3991">
            <w:pPr>
              <w:rPr>
                <w:rFonts w:ascii="Arial" w:hAnsi="Arial" w:cs="Arial"/>
                <w:color w:val="000000"/>
                <w:sz w:val="18"/>
                <w:szCs w:val="18"/>
              </w:rPr>
            </w:pPr>
            <w:r w:rsidRPr="00FC0BFE">
              <w:rPr>
                <w:rFonts w:ascii="Arial" w:hAnsi="Arial" w:cs="Arial"/>
                <w:color w:val="000000"/>
                <w:sz w:val="18"/>
                <w:szCs w:val="18"/>
              </w:rPr>
              <w:t xml:space="preserve">Investigate rate of female athletes’ injuries in different </w:t>
            </w:r>
            <w:r w:rsidR="00EE55E4">
              <w:rPr>
                <w:rFonts w:ascii="Arial" w:hAnsi="Arial" w:cs="Arial"/>
                <w:color w:val="000000"/>
                <w:sz w:val="18"/>
                <w:szCs w:val="18"/>
              </w:rPr>
              <w:t>MCP</w:t>
            </w:r>
            <w:r w:rsidRPr="00FC0BFE">
              <w:rPr>
                <w:rFonts w:ascii="Arial" w:hAnsi="Arial" w:cs="Arial"/>
                <w:color w:val="000000"/>
                <w:sz w:val="18"/>
                <w:szCs w:val="18"/>
              </w:rPr>
              <w:t>.</w:t>
            </w:r>
          </w:p>
        </w:tc>
        <w:tc>
          <w:tcPr>
            <w:tcW w:w="2319" w:type="dxa"/>
            <w:shd w:val="clear" w:color="auto" w:fill="auto"/>
            <w:hideMark/>
          </w:tcPr>
          <w:p w14:paraId="674BD017"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Multiple unspecified</w:t>
            </w:r>
          </w:p>
        </w:tc>
        <w:tc>
          <w:tcPr>
            <w:tcW w:w="7938" w:type="dxa"/>
            <w:shd w:val="clear" w:color="auto" w:fill="auto"/>
            <w:hideMark/>
          </w:tcPr>
          <w:p w14:paraId="627AF8E4" w14:textId="110FEAD6" w:rsidR="00BB3991" w:rsidRPr="00FC0BFE" w:rsidRDefault="00BB3991">
            <w:pPr>
              <w:rPr>
                <w:rFonts w:ascii="Arial" w:hAnsi="Arial" w:cs="Arial"/>
                <w:color w:val="000000"/>
                <w:sz w:val="18"/>
                <w:szCs w:val="18"/>
              </w:rPr>
            </w:pPr>
            <w:r w:rsidRPr="00FC0BFE">
              <w:rPr>
                <w:rFonts w:ascii="Arial" w:hAnsi="Arial" w:cs="Arial"/>
                <w:color w:val="000000"/>
                <w:sz w:val="18"/>
                <w:szCs w:val="18"/>
              </w:rPr>
              <w:t>The rate of injuries, ligament injury and ACL injuries were significantly higher in the luteal phase, compared to ovulation and follicular phases. When data</w:t>
            </w:r>
            <w:r w:rsidR="006F5847">
              <w:rPr>
                <w:rFonts w:ascii="Arial" w:hAnsi="Arial" w:cs="Arial"/>
                <w:color w:val="000000"/>
                <w:sz w:val="18"/>
                <w:szCs w:val="18"/>
              </w:rPr>
              <w:t xml:space="preserve"> </w:t>
            </w:r>
            <w:r w:rsidRPr="00FC0BFE">
              <w:rPr>
                <w:rFonts w:ascii="Arial" w:hAnsi="Arial" w:cs="Arial"/>
                <w:color w:val="000000"/>
                <w:sz w:val="18"/>
                <w:szCs w:val="18"/>
              </w:rPr>
              <w:t>were analysed based on the duration of each phase, more injuries were observed in the ovulation phase.</w:t>
            </w:r>
          </w:p>
        </w:tc>
      </w:tr>
      <w:tr w:rsidR="00D17068" w:rsidRPr="00FC0BFE" w14:paraId="7EC0BB49" w14:textId="77777777" w:rsidTr="00386410">
        <w:trPr>
          <w:trHeight w:val="700"/>
        </w:trPr>
        <w:tc>
          <w:tcPr>
            <w:tcW w:w="1313" w:type="dxa"/>
            <w:shd w:val="clear" w:color="auto" w:fill="auto"/>
            <w:hideMark/>
          </w:tcPr>
          <w:p w14:paraId="1B82C642" w14:textId="136C2EBE" w:rsidR="00BB3991" w:rsidRPr="00FC0BFE" w:rsidRDefault="00BB3991">
            <w:pPr>
              <w:rPr>
                <w:rFonts w:ascii="Arial" w:hAnsi="Arial" w:cs="Arial"/>
                <w:color w:val="000000"/>
                <w:sz w:val="18"/>
                <w:szCs w:val="18"/>
              </w:rPr>
            </w:pPr>
            <w:proofErr w:type="spellStart"/>
            <w:r w:rsidRPr="00FC0BFE">
              <w:rPr>
                <w:rFonts w:ascii="Arial" w:hAnsi="Arial" w:cs="Arial"/>
                <w:color w:val="000000"/>
                <w:sz w:val="18"/>
                <w:szCs w:val="18"/>
              </w:rPr>
              <w:t>Beynnon</w:t>
            </w:r>
            <w:proofErr w:type="spellEnd"/>
            <w:r w:rsidRPr="00FC0BFE">
              <w:rPr>
                <w:rFonts w:ascii="Arial" w:hAnsi="Arial" w:cs="Arial"/>
                <w:color w:val="000000"/>
                <w:sz w:val="18"/>
                <w:szCs w:val="18"/>
              </w:rPr>
              <w:t xml:space="preserve"> et al. 2006</w:t>
            </w:r>
            <w:r w:rsidR="00D7216E">
              <w:rPr>
                <w:rFonts w:ascii="Arial" w:hAnsi="Arial" w:cs="Arial"/>
                <w:color w:val="000000"/>
                <w:sz w:val="18"/>
                <w:szCs w:val="18"/>
              </w:rPr>
              <w:fldChar w:fldCharType="begin"/>
            </w:r>
            <w:r w:rsidR="00D7216E">
              <w:rPr>
                <w:rFonts w:ascii="Arial" w:hAnsi="Arial" w:cs="Arial"/>
                <w:color w:val="000000"/>
                <w:sz w:val="18"/>
                <w:szCs w:val="18"/>
              </w:rPr>
              <w:instrText xml:space="preserve"> ADDIN ZOTERO_ITEM CSL_CITATION {"citationID":"qIxjBXER","properties":{"formattedCitation":"[6]","plainCitation":"[6]","noteIndex":0},"citationItems":[{"id":30345,"uris":["http://zotero.org/users/5783897/items/AXD97NJX"],"itemData":{"id":30345,"type":"article-journal","abstract":"BACKGROUND: Female athletes suffer a greater incidence of anterior cruciate ligament tears compared with male athletes when participating in common sports; however, very little is known about the factors that explain this disparity. STUDY DESIGN: Case-control study; Level of evidence, 3. METHODS: Female recreational alpine skiers with an anterior cruciate ligament rupture and age-matched control skiers provided a serum sample and self-reported menstrual history data immediately after injury. Both serum concentrations of progesterone and menstrual history were then used to group subjects into either preovulatory or postovulatory phases of the menstrual cycle. RESULTS: Analysis of serum concentrations of progesterone revealed that alpine skiers in the preovulatory phase of the menstrual cycle were significantly more likely to tear their anterior cruciate ligaments than were skiers in the postovulatory phase (odds ratio, 3.22; 95% confidence interval, 1.09-9.52; P = .027). Analysis of menstrual history data found similar results, but the difference was not statistically significant (odds ratio, 2.38; 95% confidence interval, 0.86-6.54; P = .086). CONCLUSION: The likelihood of sustaining an anterior cruciate ligament injury does not remain constant during the menstrual cycle; instead, the risk of suffering an anterior cruciate ligament disruption is significantly greater during the preovulatory phase of the menstrual cycle compared with the postovulatory phase. CLINICAL RELEVANCE: Phase of menstrual cycle may be one of the risk factors that influence knee ligament injury among female alpine skiers. The findings from this study should be considered in subsequent studies designed to identify persons at risk for anterior cruciate ligament injury and to develop intervention strategies.","container-title":"American Journal of Sports Medicine","DOI":"10.1177/0363546505282624","issue":"5","journalAbbreviation":"American Journal of Sports Medicine","note":"publisher-place: Thousand Oaks, California\npublisher: Sage Publications Inc.","page":"757-764","title":"The relationship between menstrual cycle phase and anterior cruciate ligament injury: a case-control study of recreational alpine skiers.","volume":"34","author":[{"literal":"Beynnon BD"},{"literal":"Johnson RJ"},{"literal":"Braun S"},{"literal":"Sargent M"},{"literal":"Bernstein IM"},{"literal":"Skelly JM"},{"literal":"Vacek PM"}],"issued":{"date-parts":[["2006"]]}}}],"schema":"https://github.com/citation-style-language/schema/raw/master/csl-citation.json"} </w:instrText>
            </w:r>
            <w:r w:rsidR="00D7216E">
              <w:rPr>
                <w:rFonts w:ascii="Arial" w:hAnsi="Arial" w:cs="Arial"/>
                <w:color w:val="000000"/>
                <w:sz w:val="18"/>
                <w:szCs w:val="18"/>
              </w:rPr>
              <w:fldChar w:fldCharType="separate"/>
            </w:r>
            <w:r w:rsidR="00D7216E">
              <w:rPr>
                <w:rFonts w:ascii="Arial" w:hAnsi="Arial" w:cs="Arial"/>
                <w:noProof/>
                <w:color w:val="000000"/>
                <w:sz w:val="18"/>
                <w:szCs w:val="18"/>
              </w:rPr>
              <w:t>[6]</w:t>
            </w:r>
            <w:r w:rsidR="00D7216E">
              <w:rPr>
                <w:rFonts w:ascii="Arial" w:hAnsi="Arial" w:cs="Arial"/>
                <w:color w:val="000000"/>
                <w:sz w:val="18"/>
                <w:szCs w:val="18"/>
              </w:rPr>
              <w:fldChar w:fldCharType="end"/>
            </w:r>
          </w:p>
        </w:tc>
        <w:tc>
          <w:tcPr>
            <w:tcW w:w="3734" w:type="dxa"/>
            <w:shd w:val="clear" w:color="auto" w:fill="auto"/>
            <w:hideMark/>
          </w:tcPr>
          <w:p w14:paraId="02FC963E" w14:textId="68BCF191" w:rsidR="00BB3991" w:rsidRPr="00FC0BFE" w:rsidRDefault="00BB3991">
            <w:pPr>
              <w:rPr>
                <w:rFonts w:ascii="Arial" w:hAnsi="Arial" w:cs="Arial"/>
                <w:color w:val="000000"/>
                <w:sz w:val="18"/>
                <w:szCs w:val="18"/>
              </w:rPr>
            </w:pPr>
            <w:r w:rsidRPr="00FC0BFE">
              <w:rPr>
                <w:rFonts w:ascii="Arial" w:hAnsi="Arial" w:cs="Arial"/>
                <w:color w:val="000000"/>
                <w:sz w:val="18"/>
                <w:szCs w:val="18"/>
              </w:rPr>
              <w:t xml:space="preserve">Establish if the likelihood of suffering an ACL injury is affected by the </w:t>
            </w:r>
            <w:r w:rsidR="00F40E63">
              <w:rPr>
                <w:rFonts w:ascii="Arial" w:hAnsi="Arial" w:cs="Arial"/>
                <w:color w:val="000000"/>
                <w:sz w:val="18"/>
                <w:szCs w:val="18"/>
              </w:rPr>
              <w:t>MCP</w:t>
            </w:r>
            <w:r w:rsidR="00AE3567">
              <w:rPr>
                <w:rFonts w:ascii="Arial" w:hAnsi="Arial" w:cs="Arial"/>
                <w:color w:val="000000"/>
                <w:sz w:val="18"/>
                <w:szCs w:val="18"/>
              </w:rPr>
              <w:t>.</w:t>
            </w:r>
          </w:p>
        </w:tc>
        <w:tc>
          <w:tcPr>
            <w:tcW w:w="2319" w:type="dxa"/>
            <w:shd w:val="clear" w:color="auto" w:fill="auto"/>
            <w:hideMark/>
          </w:tcPr>
          <w:p w14:paraId="2F1C67D8"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Alpine skiing</w:t>
            </w:r>
          </w:p>
        </w:tc>
        <w:tc>
          <w:tcPr>
            <w:tcW w:w="7938" w:type="dxa"/>
            <w:shd w:val="clear" w:color="auto" w:fill="auto"/>
            <w:hideMark/>
          </w:tcPr>
          <w:p w14:paraId="6FC8A076"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ACL injury significantly more likely in preovulatory compared to post-ovulatory phase. Menstrual history data found similar results, but the difference was not statistically significant.</w:t>
            </w:r>
          </w:p>
        </w:tc>
      </w:tr>
      <w:tr w:rsidR="00D17068" w:rsidRPr="00FC0BFE" w14:paraId="7EA10903" w14:textId="77777777" w:rsidTr="00386410">
        <w:trPr>
          <w:trHeight w:val="985"/>
        </w:trPr>
        <w:tc>
          <w:tcPr>
            <w:tcW w:w="1313" w:type="dxa"/>
            <w:shd w:val="clear" w:color="auto" w:fill="auto"/>
            <w:hideMark/>
          </w:tcPr>
          <w:p w14:paraId="42DDD96E" w14:textId="1DA13EB1" w:rsidR="00BB3991" w:rsidRPr="00FC0BFE" w:rsidRDefault="00BB3991">
            <w:pPr>
              <w:rPr>
                <w:rFonts w:ascii="Arial" w:hAnsi="Arial" w:cs="Arial"/>
                <w:color w:val="000000"/>
                <w:sz w:val="18"/>
                <w:szCs w:val="18"/>
              </w:rPr>
            </w:pPr>
            <w:r w:rsidRPr="00FC0BFE">
              <w:rPr>
                <w:rFonts w:ascii="Arial" w:hAnsi="Arial" w:cs="Arial"/>
                <w:color w:val="000000"/>
                <w:sz w:val="18"/>
                <w:szCs w:val="18"/>
              </w:rPr>
              <w:t>Lago-Fuentes et al. 2021</w:t>
            </w:r>
            <w:r w:rsidR="001C4F4D">
              <w:rPr>
                <w:rFonts w:ascii="Arial" w:hAnsi="Arial" w:cs="Arial"/>
                <w:color w:val="000000"/>
                <w:sz w:val="18"/>
                <w:szCs w:val="18"/>
              </w:rPr>
              <w:fldChar w:fldCharType="begin"/>
            </w:r>
            <w:r w:rsidR="001C4F4D">
              <w:rPr>
                <w:rFonts w:ascii="Arial" w:hAnsi="Arial" w:cs="Arial"/>
                <w:color w:val="000000"/>
                <w:sz w:val="18"/>
                <w:szCs w:val="18"/>
              </w:rPr>
              <w:instrText xml:space="preserve"> ADDIN ZOTERO_ITEM CSL_CITATION {"citationID":"ttTHTe91","properties":{"formattedCitation":"[7]","plainCitation":"[7]","noteIndex":0},"citationItems":[{"id":30271,"uris":["http://zotero.org/users/5783897/items/PSVJ45UI"],"itemData":{"id":30271,"type":"article-journal","abstract":"To describe the injury incidence according to each phase of menstrual cycle (MC) in professional futsal players along two consecutive season and, secondly, to compare the injury incidence and frequency between different phases of the MC. Prospective cohort study. Elite futsal players. 179 players. Players were registered along two consecutive seasons. 191 injuries were reported throughout both seasons. The injury incidence was 30.63 days-off during the follicular phase, 23.6 during ovulatory phase and 17.59 days-off in luteal phase, showing higher incidence during the follicular phase. No statistical differences (p &gt; 0.05) were reported for any variable comparing among the three phases of MC. This study suggests the relevance to track the MC, but reduces its possible relationship or influence on the injury distribution during each phase of the MC. The knowledge of injury incidence, burden and etiology is a key factor to design injury prevention programs with the focus on the most common injuries, where MC could be included as a complementary factor. • Injury incidence and injury burden did not show statistical differences among follicular, ovulatory and luteal phases. • Two of each three sprains happened during the follicular phase. • No differences in injury incidence were shown in variables like: type of session, day of week or phase of session. ABSTRACT FROM AUTHOR","container-title":"Physical Therapy in Sport","journalAbbreviation":"Physical Therapy in Sport","page":"90-96","title":"Follicular phase of menstrual cycle is related to higher tendency to suffer from severe injuries among elite female futsal players.","volume":"52","author":[{"family":"Lago-Fuentes","given":"Carlos"},{"family":"Padrón-Cabo","given":"Alexis"},{"family":"Fernández-Villarino","given":"Marián"},{"family":"Mecías-Calvo","given":"Marcos"},{"family":"Muñoz-Pérez","given":"Iker"},{"family":"García-Pinillos","given":"Felipe"},{"family":"Rey","given":"Ezequiel"}],"issued":{"date-parts":[["2021"]]}}}],"schema":"https://github.com/citation-style-language/schema/raw/master/csl-citation.json"} </w:instrText>
            </w:r>
            <w:r w:rsidR="001C4F4D">
              <w:rPr>
                <w:rFonts w:ascii="Arial" w:hAnsi="Arial" w:cs="Arial"/>
                <w:color w:val="000000"/>
                <w:sz w:val="18"/>
                <w:szCs w:val="18"/>
              </w:rPr>
              <w:fldChar w:fldCharType="separate"/>
            </w:r>
            <w:r w:rsidR="001C4F4D">
              <w:rPr>
                <w:rFonts w:ascii="Arial" w:hAnsi="Arial" w:cs="Arial"/>
                <w:noProof/>
                <w:color w:val="000000"/>
                <w:sz w:val="18"/>
                <w:szCs w:val="18"/>
              </w:rPr>
              <w:t>[7]</w:t>
            </w:r>
            <w:r w:rsidR="001C4F4D">
              <w:rPr>
                <w:rFonts w:ascii="Arial" w:hAnsi="Arial" w:cs="Arial"/>
                <w:color w:val="000000"/>
                <w:sz w:val="18"/>
                <w:szCs w:val="18"/>
              </w:rPr>
              <w:fldChar w:fldCharType="end"/>
            </w:r>
          </w:p>
        </w:tc>
        <w:tc>
          <w:tcPr>
            <w:tcW w:w="3734" w:type="dxa"/>
            <w:shd w:val="clear" w:color="auto" w:fill="auto"/>
            <w:hideMark/>
          </w:tcPr>
          <w:p w14:paraId="53EB18D1" w14:textId="520AFF38" w:rsidR="00BB3991" w:rsidRPr="00FC0BFE" w:rsidRDefault="00BB3991">
            <w:pPr>
              <w:rPr>
                <w:rFonts w:ascii="Arial" w:hAnsi="Arial" w:cs="Arial"/>
                <w:color w:val="000000"/>
                <w:sz w:val="18"/>
                <w:szCs w:val="18"/>
              </w:rPr>
            </w:pPr>
            <w:r w:rsidRPr="00FC0BFE">
              <w:rPr>
                <w:rFonts w:ascii="Arial" w:hAnsi="Arial" w:cs="Arial"/>
                <w:color w:val="000000"/>
                <w:sz w:val="18"/>
                <w:szCs w:val="18"/>
              </w:rPr>
              <w:t>To describe and compare the injury incidence to MCP</w:t>
            </w:r>
            <w:r w:rsidR="006F5847">
              <w:rPr>
                <w:rFonts w:ascii="Arial" w:hAnsi="Arial" w:cs="Arial"/>
                <w:color w:val="000000"/>
                <w:sz w:val="18"/>
                <w:szCs w:val="18"/>
              </w:rPr>
              <w:t xml:space="preserve"> in</w:t>
            </w:r>
            <w:r w:rsidRPr="00FC0BFE">
              <w:rPr>
                <w:rFonts w:ascii="Arial" w:hAnsi="Arial" w:cs="Arial"/>
                <w:color w:val="000000"/>
                <w:sz w:val="18"/>
                <w:szCs w:val="18"/>
              </w:rPr>
              <w:t xml:space="preserve"> professional futsal players over two consecutive season and, secondly,</w:t>
            </w:r>
            <w:r w:rsidR="00D17068">
              <w:rPr>
                <w:rFonts w:ascii="Arial" w:hAnsi="Arial" w:cs="Arial"/>
                <w:color w:val="000000"/>
                <w:sz w:val="18"/>
                <w:szCs w:val="18"/>
              </w:rPr>
              <w:t xml:space="preserve"> </w:t>
            </w:r>
            <w:r w:rsidR="00D17068" w:rsidRPr="00D17068">
              <w:rPr>
                <w:rFonts w:ascii="Arial" w:hAnsi="Arial" w:cs="Arial"/>
                <w:color w:val="000000"/>
                <w:sz w:val="18"/>
                <w:szCs w:val="18"/>
              </w:rPr>
              <w:t xml:space="preserve">compare injury risk between </w:t>
            </w:r>
            <w:r w:rsidR="006F5847">
              <w:rPr>
                <w:rFonts w:ascii="Arial" w:hAnsi="Arial" w:cs="Arial"/>
                <w:color w:val="000000"/>
                <w:sz w:val="18"/>
                <w:szCs w:val="18"/>
              </w:rPr>
              <w:t>MCPs</w:t>
            </w:r>
            <w:r w:rsidR="00D17068">
              <w:rPr>
                <w:rFonts w:ascii="Arial" w:hAnsi="Arial" w:cs="Arial"/>
                <w:color w:val="000000"/>
                <w:sz w:val="18"/>
                <w:szCs w:val="18"/>
              </w:rPr>
              <w:t>.</w:t>
            </w:r>
          </w:p>
        </w:tc>
        <w:tc>
          <w:tcPr>
            <w:tcW w:w="2319" w:type="dxa"/>
            <w:shd w:val="clear" w:color="auto" w:fill="auto"/>
            <w:hideMark/>
          </w:tcPr>
          <w:p w14:paraId="7D23EB2E"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Futsal</w:t>
            </w:r>
          </w:p>
        </w:tc>
        <w:tc>
          <w:tcPr>
            <w:tcW w:w="7938" w:type="dxa"/>
            <w:shd w:val="clear" w:color="auto" w:fill="auto"/>
            <w:hideMark/>
          </w:tcPr>
          <w:p w14:paraId="66023B12"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 xml:space="preserve">This study suggests the relevance to track the MC, but reduces its possible relationship or influence on the injury distribution during each phase of the MC. </w:t>
            </w:r>
          </w:p>
        </w:tc>
      </w:tr>
      <w:tr w:rsidR="00D17068" w:rsidRPr="00FC0BFE" w14:paraId="4A111334" w14:textId="77777777" w:rsidTr="00386410">
        <w:trPr>
          <w:trHeight w:val="654"/>
        </w:trPr>
        <w:tc>
          <w:tcPr>
            <w:tcW w:w="1313" w:type="dxa"/>
            <w:shd w:val="clear" w:color="auto" w:fill="auto"/>
            <w:hideMark/>
          </w:tcPr>
          <w:p w14:paraId="02E3B260" w14:textId="28EF9C07" w:rsidR="00BB3991" w:rsidRPr="00FC0BFE" w:rsidRDefault="00BB3991">
            <w:pPr>
              <w:rPr>
                <w:rFonts w:ascii="Arial" w:hAnsi="Arial" w:cs="Arial"/>
                <w:color w:val="000000"/>
                <w:sz w:val="18"/>
                <w:szCs w:val="18"/>
              </w:rPr>
            </w:pPr>
            <w:r w:rsidRPr="00FC0BFE">
              <w:rPr>
                <w:rFonts w:ascii="Arial" w:hAnsi="Arial" w:cs="Arial"/>
                <w:color w:val="000000"/>
                <w:sz w:val="18"/>
                <w:szCs w:val="18"/>
              </w:rPr>
              <w:t>Lefevre et al. 2013</w:t>
            </w:r>
            <w:r w:rsidR="001C4F4D">
              <w:rPr>
                <w:rFonts w:ascii="Arial" w:hAnsi="Arial" w:cs="Arial"/>
                <w:color w:val="000000"/>
                <w:sz w:val="18"/>
                <w:szCs w:val="18"/>
              </w:rPr>
              <w:fldChar w:fldCharType="begin"/>
            </w:r>
            <w:r w:rsidR="001C4F4D">
              <w:rPr>
                <w:rFonts w:ascii="Arial" w:hAnsi="Arial" w:cs="Arial"/>
                <w:color w:val="000000"/>
                <w:sz w:val="18"/>
                <w:szCs w:val="18"/>
              </w:rPr>
              <w:instrText xml:space="preserve"> ADDIN ZOTERO_ITEM CSL_CITATION {"citationID":"95aPWJRe","properties":{"formattedCitation":"[8]","plainCitation":"[8]","noteIndex":0},"citationItems":[{"id":30248,"uris":["http://zotero.org/users/5783897/items/3M7862TH"],"itemData":{"id":30248,"type":"article-journal","abstract":"INTRODUCTION: Women run a 4-8-fold greater risk of anterior cruciate ligament (ACL) tear than men, and especially during the pre-ovulation stage of their  cycle. The main study objective was to describe the distribution of ACL lesions  according to menstrual cycle in a large population of female recreational skiers.  MATERIALS AND METHODS: A prospective study was conducted during the 2010-11 ski  season on women sustaining ACL tear during skiing. Patients filled out a  questionnaire during consultation with the mountain physician, including date of  last menstrual period (LMP) and contraceptive method. Fifty-seven of the 229  patients with diagnosed ACL tear were excluded from analysis, 41 being  post-menopausal (mean age, 47 ± 9 years), and 16 having irregular cycles or  LMP&gt;30 days. One hundred and seventy-two patients (mean age, 34 ± 8.7 years) were  thus included. RESULTS: Fifty-eight women (33.72%) were in follicular phase, 63  (36.63%) in ovulatory phase and 51 (29.65%) in luteal phase; difference with  respect to the theoretic distribution regardless of menstrual phase was highly  significant: χ(2)=48.32; P=0.00001. Fifty-three of the 172 women (30.8%) were  taking oral contraceptives. ACL tear was 2.4-fold more frequent in pre-ovulatory  than post-ovulatory phase, whether in women using oral or other contraceptives:  85/119 (71.4%) vs. 36/53 (67.9%); P=0.64. CONCLUSION: ACL tear risk in skiing in  women is not constant over the menstrual cycle, being 2.4-fold more frequent in  pre-ovulatory (follicular and ovulatory) than post-ovulatory phase (luteal). Oral  contraception seems not to exert any protective effect. LEVEL OF EVIDENCE: Level  IV. Retrospective cohort study.","container-title":"Orthop Traumatol Surg Res","DOI":"10.1016/j.otsr.2013.02.005","issue":"5","journalAbbreviation":"Orthop Traumatol Surg Res","page":"571-575","title":"Anterior cruciate ligament tear during the menstrual cycle in female recreational skiers.","volume":"99","author":[{"family":"Lefevre","given":"N."},{"family":"Bohu","given":"Y."},{"family":"Klouche","given":"S."},{"family":"Lecocq","given":"J."},{"family":"Herman","given":"S."}],"issued":{"date-parts":[["2013"]]}}}],"schema":"https://github.com/citation-style-language/schema/raw/master/csl-citation.json"} </w:instrText>
            </w:r>
            <w:r w:rsidR="001C4F4D">
              <w:rPr>
                <w:rFonts w:ascii="Arial" w:hAnsi="Arial" w:cs="Arial"/>
                <w:color w:val="000000"/>
                <w:sz w:val="18"/>
                <w:szCs w:val="18"/>
              </w:rPr>
              <w:fldChar w:fldCharType="separate"/>
            </w:r>
            <w:r w:rsidR="001C4F4D">
              <w:rPr>
                <w:rFonts w:ascii="Arial" w:hAnsi="Arial" w:cs="Arial"/>
                <w:noProof/>
                <w:color w:val="000000"/>
                <w:sz w:val="18"/>
                <w:szCs w:val="18"/>
              </w:rPr>
              <w:t>[8]</w:t>
            </w:r>
            <w:r w:rsidR="001C4F4D">
              <w:rPr>
                <w:rFonts w:ascii="Arial" w:hAnsi="Arial" w:cs="Arial"/>
                <w:color w:val="000000"/>
                <w:sz w:val="18"/>
                <w:szCs w:val="18"/>
              </w:rPr>
              <w:fldChar w:fldCharType="end"/>
            </w:r>
          </w:p>
        </w:tc>
        <w:tc>
          <w:tcPr>
            <w:tcW w:w="3734" w:type="dxa"/>
            <w:shd w:val="clear" w:color="auto" w:fill="auto"/>
            <w:hideMark/>
          </w:tcPr>
          <w:p w14:paraId="743ED122" w14:textId="7A1057F7" w:rsidR="00BB3991" w:rsidRPr="00FC0BFE" w:rsidRDefault="00BB3991">
            <w:pPr>
              <w:rPr>
                <w:rFonts w:ascii="Arial" w:hAnsi="Arial" w:cs="Arial"/>
                <w:color w:val="000000"/>
                <w:sz w:val="18"/>
                <w:szCs w:val="18"/>
              </w:rPr>
            </w:pPr>
            <w:r w:rsidRPr="00FC0BFE">
              <w:rPr>
                <w:rFonts w:ascii="Arial" w:hAnsi="Arial" w:cs="Arial"/>
                <w:color w:val="000000"/>
                <w:sz w:val="18"/>
                <w:szCs w:val="18"/>
              </w:rPr>
              <w:t xml:space="preserve">Describe the distribution of ACL lesions according to </w:t>
            </w:r>
            <w:r w:rsidR="006F5847">
              <w:rPr>
                <w:rFonts w:ascii="Arial" w:hAnsi="Arial" w:cs="Arial"/>
                <w:color w:val="000000"/>
                <w:sz w:val="18"/>
                <w:szCs w:val="18"/>
              </w:rPr>
              <w:t>MC</w:t>
            </w:r>
            <w:r w:rsidR="00896717">
              <w:rPr>
                <w:rFonts w:ascii="Arial" w:hAnsi="Arial" w:cs="Arial"/>
                <w:color w:val="000000"/>
                <w:sz w:val="18"/>
                <w:szCs w:val="18"/>
              </w:rPr>
              <w:t>P</w:t>
            </w:r>
            <w:r w:rsidRPr="00FC0BFE">
              <w:rPr>
                <w:rFonts w:ascii="Arial" w:hAnsi="Arial" w:cs="Arial"/>
                <w:color w:val="000000"/>
                <w:sz w:val="18"/>
                <w:szCs w:val="18"/>
              </w:rPr>
              <w:t xml:space="preserve"> in a large population of female recreational skiers</w:t>
            </w:r>
            <w:r w:rsidR="00AE3567">
              <w:rPr>
                <w:rFonts w:ascii="Arial" w:hAnsi="Arial" w:cs="Arial"/>
                <w:color w:val="000000"/>
                <w:sz w:val="18"/>
                <w:szCs w:val="18"/>
              </w:rPr>
              <w:t>.</w:t>
            </w:r>
          </w:p>
        </w:tc>
        <w:tc>
          <w:tcPr>
            <w:tcW w:w="2319" w:type="dxa"/>
            <w:shd w:val="clear" w:color="auto" w:fill="auto"/>
            <w:hideMark/>
          </w:tcPr>
          <w:p w14:paraId="28E9F167"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Alpine skiing</w:t>
            </w:r>
          </w:p>
        </w:tc>
        <w:tc>
          <w:tcPr>
            <w:tcW w:w="7938" w:type="dxa"/>
            <w:shd w:val="clear" w:color="auto" w:fill="auto"/>
            <w:hideMark/>
          </w:tcPr>
          <w:p w14:paraId="31DEC3FA" w14:textId="3002CC99" w:rsidR="00BB3991" w:rsidRPr="00FC0BFE" w:rsidRDefault="00BB3991">
            <w:pPr>
              <w:rPr>
                <w:rFonts w:ascii="Arial" w:hAnsi="Arial" w:cs="Arial"/>
                <w:color w:val="000000"/>
                <w:sz w:val="18"/>
                <w:szCs w:val="18"/>
              </w:rPr>
            </w:pPr>
            <w:r w:rsidRPr="00FC0BFE">
              <w:rPr>
                <w:rFonts w:ascii="Arial" w:hAnsi="Arial" w:cs="Arial"/>
                <w:color w:val="000000"/>
                <w:sz w:val="18"/>
                <w:szCs w:val="18"/>
              </w:rPr>
              <w:t>ACL tear was 2.4-fold more likely in pre- (follicular and ovulatory) than post-ovulatory phase. ACL tears were more frequent in pre-ovulatory phase, whether in patients using OCP</w:t>
            </w:r>
            <w:r w:rsidR="00D17068">
              <w:rPr>
                <w:rFonts w:ascii="Arial" w:hAnsi="Arial" w:cs="Arial"/>
                <w:color w:val="000000"/>
                <w:sz w:val="18"/>
                <w:szCs w:val="18"/>
              </w:rPr>
              <w:t xml:space="preserve"> </w:t>
            </w:r>
            <w:r w:rsidRPr="00FC0BFE">
              <w:rPr>
                <w:rFonts w:ascii="Arial" w:hAnsi="Arial" w:cs="Arial"/>
                <w:color w:val="000000"/>
                <w:sz w:val="18"/>
                <w:szCs w:val="18"/>
              </w:rPr>
              <w:t>or another contraceptive method</w:t>
            </w:r>
            <w:r w:rsidR="00D17068">
              <w:rPr>
                <w:rFonts w:ascii="Arial" w:hAnsi="Arial" w:cs="Arial"/>
                <w:color w:val="000000"/>
                <w:sz w:val="18"/>
                <w:szCs w:val="18"/>
              </w:rPr>
              <w:t>s.</w:t>
            </w:r>
          </w:p>
        </w:tc>
      </w:tr>
      <w:tr w:rsidR="00D17068" w:rsidRPr="00FC0BFE" w14:paraId="31314EE0" w14:textId="77777777" w:rsidTr="00386410">
        <w:trPr>
          <w:trHeight w:val="833"/>
        </w:trPr>
        <w:tc>
          <w:tcPr>
            <w:tcW w:w="1313" w:type="dxa"/>
            <w:shd w:val="clear" w:color="auto" w:fill="auto"/>
            <w:hideMark/>
          </w:tcPr>
          <w:p w14:paraId="0C1A9360" w14:textId="5FB474BF" w:rsidR="00BB3991" w:rsidRPr="00FC0BFE" w:rsidRDefault="00BB3991">
            <w:pPr>
              <w:rPr>
                <w:rFonts w:ascii="Arial" w:hAnsi="Arial" w:cs="Arial"/>
                <w:color w:val="000000"/>
                <w:sz w:val="18"/>
                <w:szCs w:val="18"/>
              </w:rPr>
            </w:pPr>
            <w:r w:rsidRPr="00FC0BFE">
              <w:rPr>
                <w:rFonts w:ascii="Arial" w:hAnsi="Arial" w:cs="Arial"/>
                <w:color w:val="000000"/>
                <w:sz w:val="18"/>
                <w:szCs w:val="18"/>
              </w:rPr>
              <w:t>Martin et al. 2021</w:t>
            </w:r>
            <w:r w:rsidR="001C4F4D">
              <w:rPr>
                <w:rFonts w:ascii="Arial" w:hAnsi="Arial" w:cs="Arial"/>
                <w:color w:val="000000"/>
                <w:sz w:val="18"/>
                <w:szCs w:val="18"/>
              </w:rPr>
              <w:fldChar w:fldCharType="begin"/>
            </w:r>
            <w:r w:rsidR="001C4F4D">
              <w:rPr>
                <w:rFonts w:ascii="Arial" w:hAnsi="Arial" w:cs="Arial"/>
                <w:color w:val="000000"/>
                <w:sz w:val="18"/>
                <w:szCs w:val="18"/>
              </w:rPr>
              <w:instrText xml:space="preserve"> ADDIN ZOTERO_ITEM CSL_CITATION {"citationID":"PjnMxJfx","properties":{"formattedCitation":"[9]","plainCitation":"[9]","noteIndex":0},"citationItems":[{"id":29599,"uris":["http://zotero.org/users/5783897/items/J8LE39FF"],"itemData":{"id":29599,"type":"article-journal","archive":"Europe PubMed Central","container-title":"Front Sports Act Living","DOI":"10.3389/fspor.2021.616999","ISSN":"2624-9367","title":"Injury Incidence Across the Menstrual Cycle in International Footballers.","URL":"http://europepmc.org/article/MED/33733235","volume":"3","author":[{"literal":"Martin D"},{"literal":"Timmins K"},{"literal":"Cowie C"},{"literal":"Alty J"},{"literal":"Mehta R"},{"literal":"Tang A"},{"literal":"Varley I."}],"issued":{"date-parts":[["2021",3,19]]}}}],"schema":"https://github.com/citation-style-language/schema/raw/master/csl-citation.json"} </w:instrText>
            </w:r>
            <w:r w:rsidR="001C4F4D">
              <w:rPr>
                <w:rFonts w:ascii="Arial" w:hAnsi="Arial" w:cs="Arial"/>
                <w:color w:val="000000"/>
                <w:sz w:val="18"/>
                <w:szCs w:val="18"/>
              </w:rPr>
              <w:fldChar w:fldCharType="separate"/>
            </w:r>
            <w:r w:rsidR="001C4F4D">
              <w:rPr>
                <w:rFonts w:ascii="Arial" w:hAnsi="Arial" w:cs="Arial"/>
                <w:noProof/>
                <w:color w:val="000000"/>
                <w:sz w:val="18"/>
                <w:szCs w:val="18"/>
              </w:rPr>
              <w:t>[9]</w:t>
            </w:r>
            <w:r w:rsidR="001C4F4D">
              <w:rPr>
                <w:rFonts w:ascii="Arial" w:hAnsi="Arial" w:cs="Arial"/>
                <w:color w:val="000000"/>
                <w:sz w:val="18"/>
                <w:szCs w:val="18"/>
              </w:rPr>
              <w:fldChar w:fldCharType="end"/>
            </w:r>
          </w:p>
        </w:tc>
        <w:tc>
          <w:tcPr>
            <w:tcW w:w="3734" w:type="dxa"/>
            <w:shd w:val="clear" w:color="auto" w:fill="auto"/>
            <w:hideMark/>
          </w:tcPr>
          <w:p w14:paraId="72948969"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Investigate the association between injury incidence and MCP and length of menstrual cycle.</w:t>
            </w:r>
          </w:p>
        </w:tc>
        <w:tc>
          <w:tcPr>
            <w:tcW w:w="2319" w:type="dxa"/>
            <w:shd w:val="clear" w:color="auto" w:fill="auto"/>
            <w:hideMark/>
          </w:tcPr>
          <w:p w14:paraId="4768828C"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Football/Soccer</w:t>
            </w:r>
          </w:p>
        </w:tc>
        <w:tc>
          <w:tcPr>
            <w:tcW w:w="7938" w:type="dxa"/>
            <w:shd w:val="clear" w:color="auto" w:fill="auto"/>
            <w:hideMark/>
          </w:tcPr>
          <w:p w14:paraId="0F650303" w14:textId="68B6BF2C" w:rsidR="00BB3991" w:rsidRPr="00FC0BFE" w:rsidRDefault="00BB3991">
            <w:pPr>
              <w:rPr>
                <w:rFonts w:ascii="Arial" w:hAnsi="Arial" w:cs="Arial"/>
                <w:color w:val="000000"/>
                <w:sz w:val="18"/>
                <w:szCs w:val="18"/>
              </w:rPr>
            </w:pPr>
            <w:r w:rsidRPr="00FC0BFE">
              <w:rPr>
                <w:rFonts w:ascii="Arial" w:hAnsi="Arial" w:cs="Arial"/>
                <w:color w:val="000000"/>
                <w:sz w:val="18"/>
                <w:szCs w:val="18"/>
              </w:rPr>
              <w:t>Injury incidence rates were 47 and 32% greater in the</w:t>
            </w:r>
            <w:r w:rsidR="00D17068">
              <w:rPr>
                <w:rFonts w:ascii="Arial" w:hAnsi="Arial" w:cs="Arial"/>
                <w:color w:val="000000"/>
                <w:sz w:val="18"/>
                <w:szCs w:val="18"/>
              </w:rPr>
              <w:t xml:space="preserve"> </w:t>
            </w:r>
            <w:r w:rsidRPr="00FC0BFE">
              <w:rPr>
                <w:rFonts w:ascii="Arial" w:hAnsi="Arial" w:cs="Arial"/>
                <w:color w:val="000000"/>
                <w:sz w:val="18"/>
                <w:szCs w:val="18"/>
              </w:rPr>
              <w:t>late follicular phase compared to the follicular phase and luteal phase, with muscle and tendon injury incidence rates in the late follicular phase being almost double that of the other phases. Furthermore, a relatively large proportion of all injuries (20%) occurred after the expected date of menstruation.</w:t>
            </w:r>
          </w:p>
        </w:tc>
      </w:tr>
      <w:tr w:rsidR="00D17068" w:rsidRPr="00FC0BFE" w14:paraId="0EFCCFA2" w14:textId="77777777" w:rsidTr="00386410">
        <w:trPr>
          <w:trHeight w:val="694"/>
        </w:trPr>
        <w:tc>
          <w:tcPr>
            <w:tcW w:w="1313" w:type="dxa"/>
            <w:shd w:val="clear" w:color="auto" w:fill="auto"/>
            <w:hideMark/>
          </w:tcPr>
          <w:p w14:paraId="4BABB779" w14:textId="3747DB60" w:rsidR="00BB3991" w:rsidRPr="00FC0BFE" w:rsidRDefault="00BB3991">
            <w:pPr>
              <w:rPr>
                <w:rFonts w:ascii="Arial" w:hAnsi="Arial" w:cs="Arial"/>
                <w:color w:val="000000"/>
                <w:sz w:val="18"/>
                <w:szCs w:val="18"/>
              </w:rPr>
            </w:pPr>
            <w:proofErr w:type="spellStart"/>
            <w:r w:rsidRPr="00FC0BFE">
              <w:rPr>
                <w:rFonts w:ascii="Arial" w:hAnsi="Arial" w:cs="Arial"/>
                <w:color w:val="000000"/>
                <w:sz w:val="18"/>
                <w:szCs w:val="18"/>
              </w:rPr>
              <w:t>Pelkowski</w:t>
            </w:r>
            <w:proofErr w:type="spellEnd"/>
            <w:r w:rsidRPr="00FC0BFE">
              <w:rPr>
                <w:rFonts w:ascii="Arial" w:hAnsi="Arial" w:cs="Arial"/>
                <w:color w:val="000000"/>
                <w:sz w:val="18"/>
                <w:szCs w:val="18"/>
              </w:rPr>
              <w:t xml:space="preserve"> et al. 2020</w:t>
            </w:r>
            <w:r w:rsidR="001C4F4D">
              <w:rPr>
                <w:rFonts w:ascii="Arial" w:hAnsi="Arial" w:cs="Arial"/>
                <w:color w:val="000000"/>
                <w:sz w:val="18"/>
                <w:szCs w:val="18"/>
              </w:rPr>
              <w:fldChar w:fldCharType="begin"/>
            </w:r>
            <w:r w:rsidR="001C4F4D">
              <w:rPr>
                <w:rFonts w:ascii="Arial" w:hAnsi="Arial" w:cs="Arial"/>
                <w:color w:val="000000"/>
                <w:sz w:val="18"/>
                <w:szCs w:val="18"/>
              </w:rPr>
              <w:instrText xml:space="preserve"> ADDIN ZOTERO_ITEM CSL_CITATION {"citationID":"gOY8mnbU","properties":{"formattedCitation":"[10]","plainCitation":"[10]","noteIndex":0},"citationItems":[{"id":29548,"uris":["http://zotero.org/users/5783897/items/76SKX6NP"],"itemData":{"id":29548,"type":"article-journal","archive":"Europe PubMed Central","container-title":"Cureus","DOI":"10.7759/cureus.7244","ISSN":"2168-8184","issue":"3","title":"Seeing Double: A Case of ACL Tears in Monozygotic Twin Female Athletes Within 48 Hours.","URL":"http://europepmc.org/article/MED/32284919","volume":"12","author":[{"literal":"Pelkowski JN"},{"literal":"DeMatas K"},{"literal":"McCoy RC"},{"literal":"Ortiguera CJ."}],"issued":{"date-parts":[["2020",4,16]]}}}],"schema":"https://github.com/citation-style-language/schema/raw/master/csl-citation.json"} </w:instrText>
            </w:r>
            <w:r w:rsidR="001C4F4D">
              <w:rPr>
                <w:rFonts w:ascii="Arial" w:hAnsi="Arial" w:cs="Arial"/>
                <w:color w:val="000000"/>
                <w:sz w:val="18"/>
                <w:szCs w:val="18"/>
              </w:rPr>
              <w:fldChar w:fldCharType="separate"/>
            </w:r>
            <w:r w:rsidR="001C4F4D">
              <w:rPr>
                <w:rFonts w:ascii="Arial" w:hAnsi="Arial" w:cs="Arial"/>
                <w:noProof/>
                <w:color w:val="000000"/>
                <w:sz w:val="18"/>
                <w:szCs w:val="18"/>
              </w:rPr>
              <w:t>[10]</w:t>
            </w:r>
            <w:r w:rsidR="001C4F4D">
              <w:rPr>
                <w:rFonts w:ascii="Arial" w:hAnsi="Arial" w:cs="Arial"/>
                <w:color w:val="000000"/>
                <w:sz w:val="18"/>
                <w:szCs w:val="18"/>
              </w:rPr>
              <w:fldChar w:fldCharType="end"/>
            </w:r>
          </w:p>
        </w:tc>
        <w:tc>
          <w:tcPr>
            <w:tcW w:w="3734" w:type="dxa"/>
            <w:shd w:val="clear" w:color="auto" w:fill="auto"/>
            <w:hideMark/>
          </w:tcPr>
          <w:p w14:paraId="15AA7D78"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Description of monozygotic twin sisters sustained ACL injuries within 48 hours of one another.</w:t>
            </w:r>
          </w:p>
        </w:tc>
        <w:tc>
          <w:tcPr>
            <w:tcW w:w="2319" w:type="dxa"/>
            <w:shd w:val="clear" w:color="auto" w:fill="auto"/>
            <w:hideMark/>
          </w:tcPr>
          <w:p w14:paraId="489C1645" w14:textId="77777777" w:rsidR="00BB3991" w:rsidRPr="00FC0BFE" w:rsidRDefault="00BB3991">
            <w:pPr>
              <w:rPr>
                <w:rFonts w:ascii="Arial" w:hAnsi="Arial" w:cs="Arial"/>
                <w:color w:val="000000"/>
                <w:sz w:val="18"/>
                <w:szCs w:val="18"/>
              </w:rPr>
            </w:pPr>
            <w:r w:rsidRPr="00FC0BFE">
              <w:rPr>
                <w:rFonts w:ascii="Arial" w:hAnsi="Arial" w:cs="Arial"/>
                <w:color w:val="000000"/>
                <w:sz w:val="18"/>
                <w:szCs w:val="18"/>
              </w:rPr>
              <w:t>Basketball</w:t>
            </w:r>
          </w:p>
        </w:tc>
        <w:tc>
          <w:tcPr>
            <w:tcW w:w="7938" w:type="dxa"/>
            <w:shd w:val="clear" w:color="auto" w:fill="auto"/>
            <w:hideMark/>
          </w:tcPr>
          <w:p w14:paraId="270F3F51" w14:textId="2A7F6DCD" w:rsidR="00BB3991" w:rsidRPr="00FC0BFE" w:rsidRDefault="00BB3991">
            <w:pPr>
              <w:rPr>
                <w:rFonts w:ascii="Arial" w:hAnsi="Arial" w:cs="Arial"/>
                <w:color w:val="000000"/>
                <w:sz w:val="18"/>
                <w:szCs w:val="18"/>
              </w:rPr>
            </w:pPr>
            <w:r w:rsidRPr="00FC0BFE">
              <w:rPr>
                <w:rFonts w:ascii="Arial" w:hAnsi="Arial" w:cs="Arial"/>
                <w:color w:val="000000"/>
                <w:sz w:val="18"/>
                <w:szCs w:val="18"/>
              </w:rPr>
              <w:t xml:space="preserve">Both were in ovulatory phase, and had a regular menstrual </w:t>
            </w:r>
            <w:r w:rsidR="006F5847">
              <w:rPr>
                <w:rFonts w:ascii="Arial" w:hAnsi="Arial" w:cs="Arial"/>
                <w:color w:val="000000"/>
                <w:sz w:val="18"/>
                <w:szCs w:val="18"/>
              </w:rPr>
              <w:t>cycle</w:t>
            </w:r>
            <w:r w:rsidRPr="00FC0BFE">
              <w:rPr>
                <w:rFonts w:ascii="Arial" w:hAnsi="Arial" w:cs="Arial"/>
                <w:color w:val="000000"/>
                <w:sz w:val="18"/>
                <w:szCs w:val="18"/>
              </w:rPr>
              <w:t>.</w:t>
            </w:r>
          </w:p>
        </w:tc>
      </w:tr>
      <w:tr w:rsidR="00D17068" w:rsidRPr="00FC0BFE" w14:paraId="5114A35D" w14:textId="77777777" w:rsidTr="00386410">
        <w:trPr>
          <w:trHeight w:val="650"/>
        </w:trPr>
        <w:tc>
          <w:tcPr>
            <w:tcW w:w="1313" w:type="dxa"/>
            <w:shd w:val="clear" w:color="auto" w:fill="auto"/>
          </w:tcPr>
          <w:p w14:paraId="307B69BC" w14:textId="6429A551" w:rsidR="00CC56A0" w:rsidRPr="003D56AD" w:rsidRDefault="00CC56A0" w:rsidP="00CC56A0">
            <w:pPr>
              <w:pStyle w:val="NormalWeb"/>
              <w:spacing w:before="0" w:beforeAutospacing="0" w:after="0" w:afterAutospacing="0"/>
              <w:rPr>
                <w:sz w:val="18"/>
                <w:szCs w:val="18"/>
              </w:rPr>
            </w:pPr>
            <w:r w:rsidRPr="003D56AD">
              <w:rPr>
                <w:rFonts w:ascii="Helvetica Neue" w:hAnsi="Helvetica Neue"/>
                <w:color w:val="000000"/>
                <w:sz w:val="18"/>
                <w:szCs w:val="18"/>
              </w:rPr>
              <w:t>Reyes et al. 2023</w:t>
            </w:r>
            <w:r w:rsidR="001C4F4D">
              <w:rPr>
                <w:rFonts w:ascii="Helvetica Neue" w:hAnsi="Helvetica Neue"/>
                <w:color w:val="000000"/>
                <w:sz w:val="18"/>
                <w:szCs w:val="18"/>
              </w:rPr>
              <w:fldChar w:fldCharType="begin"/>
            </w:r>
            <w:r w:rsidR="001C4F4D">
              <w:rPr>
                <w:rFonts w:ascii="Helvetica Neue" w:hAnsi="Helvetica Neue"/>
                <w:color w:val="000000"/>
                <w:sz w:val="18"/>
                <w:szCs w:val="18"/>
              </w:rPr>
              <w:instrText xml:space="preserve"> ADDIN ZOTERO_ITEM CSL_CITATION {"citationID":"FkW9MS9L","properties":{"formattedCitation":"[11]","plainCitation":"[11]","noteIndex":0},"citationItems":[{"id":30191,"uris":["http://zotero.org/users/5783897/items/BHCYWA4I"],"itemData":{"id":30191,"type":"article-journal","abstract":"Research on the incidence of anterior cruciate ligament injury shows a prevalence of two to eight times higher in women soccer players than in men. The objective of this study was to describe the epidemiology and characteristics of the anterior cruciate ligament injury in female soccer players of the Spanish first and second division and to analyze the relationship between the phases of the menstrual cycle and the ACL injury. A total of 94 anterior cruciate ligament injuries occurred to 71 players in the last 10 seasons were analyzed. The mean age of the study participants was 21.49 years (4.42). The most common injury mechanism was non-contact and more injuries occurred during matches than in training. The statistical analysis showed a significant association between the time of injury, i.e. whether it was in training or competition, and whether or not there was contact. Likewise, a significant association was found between the type of field where the injury occurred and the type of boot heel with which the injury occurred. Finally, in relation to the phase of the menstrual cycle, it was observed that the majority of the injuries occurred during the phase of the menstrual cycle that more lesions occurred was in the luteal phase (25 injuries) and menstruation (19 injuries). The results obtained reflect the high incidence of this injury in Spanish women's football and the need to establish an injury prevention protocol to reduce it. ABSTRACT FROM AUTHORLos estudios sobre la incidencia de lesión de ligamento cruzado anterior muestran una prevalencia de dos a ocho veces superior en mujeres futbolistas que en hombres. El objetivo de este estudio fue describir la epidemiología y características de la lesión de ligamento cruzado anterior en mujeres futbolistas de primera y segunda división española y analizar la relación entre las fases del ciclo menstrual y la lesión del ligamento cruzado anterior. Se analizaron un total de 94 lesiones de ligamento cruzado anterior acontecidas a 71 jugadoras en las últimas 10 temporadas. La edad media de las participantes en el estudio fue de 21.49 años (DT = 4.42). El mecanismo de lesión más acontecido fue sin contacto y durante los partidos se produjeron más lesiones que en los entrenamientos. El análisis estadístico mostró una asociación significativa entre el momento de lesión, es decir, si fue en entrenamiento o competición y si existía o no contacto. Igualmente, se comprobó una asociación significativa entre el tipo de campo donde acontece la lesión y el tipo del taco de la bota con la que se produce la lesión. Finalmente, en relación a la fase del ciclo menstrual se observó que la mayoría de las lesiones se produjeron durante la fase lútea (25 lesiones) y menstruación (19 lesiones). Los resultados obtenidos reflejan la alta incidencia de esta lesión en el fútbol femenino español y la necesidad de establecer un protocolo de prevención de lesiones que lo disminuya. ABSTRACT FROM AUTHOR","container-title":"Retos: Nuevas Perspectivas de Educación Física, Deporte y Recreación","journalAbbreviation":"Retos: Nuevas Perspectivas de Educación Física, Deporte y Recreación","page":"172-179","title":"Estudio descriptivo de las lesiones de ligamento cruzado en el fútbol femenino. / Descriptive study of cruciate ligament injuries in female soccer.","volume":"50","author":[{"family":"Reyes","given":"Sara Serrat"},{"family":"Góme","given":"Josefa Sánchez"},{"family":"Ponce","given":"Inmaculada González"},{"family":"Moraleda","given":"Blanca Romero"}],"issued":{"date-parts":[["2023"]]}}}],"schema":"https://github.com/citation-style-language/schema/raw/master/csl-citation.json"} </w:instrText>
            </w:r>
            <w:r w:rsidR="001C4F4D">
              <w:rPr>
                <w:rFonts w:ascii="Helvetica Neue" w:hAnsi="Helvetica Neue"/>
                <w:color w:val="000000"/>
                <w:sz w:val="18"/>
                <w:szCs w:val="18"/>
              </w:rPr>
              <w:fldChar w:fldCharType="separate"/>
            </w:r>
            <w:r w:rsidR="001C4F4D">
              <w:rPr>
                <w:rFonts w:ascii="Helvetica Neue" w:hAnsi="Helvetica Neue"/>
                <w:noProof/>
                <w:color w:val="000000"/>
                <w:sz w:val="18"/>
                <w:szCs w:val="18"/>
              </w:rPr>
              <w:t>[11]</w:t>
            </w:r>
            <w:r w:rsidR="001C4F4D">
              <w:rPr>
                <w:rFonts w:ascii="Helvetica Neue" w:hAnsi="Helvetica Neue"/>
                <w:color w:val="000000"/>
                <w:sz w:val="18"/>
                <w:szCs w:val="18"/>
              </w:rPr>
              <w:fldChar w:fldCharType="end"/>
            </w:r>
          </w:p>
          <w:p w14:paraId="10118C9A" w14:textId="4E716E55" w:rsidR="00BB3991" w:rsidRPr="00FC0BFE" w:rsidRDefault="00BB3991">
            <w:pPr>
              <w:rPr>
                <w:rFonts w:ascii="Arial" w:hAnsi="Arial" w:cs="Arial"/>
                <w:color w:val="000000"/>
                <w:sz w:val="18"/>
                <w:szCs w:val="18"/>
              </w:rPr>
            </w:pPr>
          </w:p>
        </w:tc>
        <w:tc>
          <w:tcPr>
            <w:tcW w:w="3734" w:type="dxa"/>
            <w:shd w:val="clear" w:color="auto" w:fill="auto"/>
          </w:tcPr>
          <w:p w14:paraId="0C4B9A0F" w14:textId="22CCA0EA" w:rsidR="00BB3991" w:rsidRPr="00FC0BFE" w:rsidRDefault="00CC56A0">
            <w:pPr>
              <w:rPr>
                <w:rFonts w:ascii="Arial" w:hAnsi="Arial" w:cs="Arial"/>
                <w:color w:val="000000"/>
                <w:sz w:val="18"/>
                <w:szCs w:val="18"/>
              </w:rPr>
            </w:pPr>
            <w:r w:rsidRPr="00CC56A0">
              <w:rPr>
                <w:rFonts w:ascii="Arial" w:hAnsi="Arial" w:cs="Arial"/>
                <w:color w:val="000000"/>
                <w:sz w:val="18"/>
                <w:szCs w:val="18"/>
              </w:rPr>
              <w:t xml:space="preserve">Describe the relationship between the </w:t>
            </w:r>
            <w:r w:rsidR="006F5847">
              <w:rPr>
                <w:rFonts w:ascii="Arial" w:hAnsi="Arial" w:cs="Arial"/>
                <w:color w:val="000000"/>
                <w:sz w:val="18"/>
                <w:szCs w:val="18"/>
              </w:rPr>
              <w:t>MCPs</w:t>
            </w:r>
            <w:r w:rsidRPr="00CC56A0">
              <w:rPr>
                <w:rFonts w:ascii="Arial" w:hAnsi="Arial" w:cs="Arial"/>
                <w:color w:val="000000"/>
                <w:sz w:val="18"/>
                <w:szCs w:val="18"/>
              </w:rPr>
              <w:t xml:space="preserve"> and the ACL injury.</w:t>
            </w:r>
          </w:p>
        </w:tc>
        <w:tc>
          <w:tcPr>
            <w:tcW w:w="2319" w:type="dxa"/>
            <w:shd w:val="clear" w:color="auto" w:fill="auto"/>
          </w:tcPr>
          <w:p w14:paraId="4B61E812" w14:textId="40A135EC" w:rsidR="00BB3991" w:rsidRPr="00FC0BFE" w:rsidRDefault="00CC56A0">
            <w:pPr>
              <w:rPr>
                <w:rFonts w:ascii="Arial" w:hAnsi="Arial" w:cs="Arial"/>
                <w:color w:val="000000"/>
                <w:sz w:val="18"/>
                <w:szCs w:val="18"/>
              </w:rPr>
            </w:pPr>
            <w:r>
              <w:rPr>
                <w:rFonts w:ascii="Arial" w:hAnsi="Arial" w:cs="Arial"/>
                <w:color w:val="000000"/>
                <w:sz w:val="18"/>
                <w:szCs w:val="18"/>
              </w:rPr>
              <w:t>Football/Soccer</w:t>
            </w:r>
          </w:p>
        </w:tc>
        <w:tc>
          <w:tcPr>
            <w:tcW w:w="7938" w:type="dxa"/>
            <w:shd w:val="clear" w:color="auto" w:fill="auto"/>
          </w:tcPr>
          <w:p w14:paraId="0610E457" w14:textId="6B154039" w:rsidR="00BB3991" w:rsidRPr="00FC0BFE" w:rsidRDefault="00CC56A0">
            <w:pPr>
              <w:rPr>
                <w:rFonts w:ascii="Arial" w:hAnsi="Arial" w:cs="Arial"/>
                <w:color w:val="000000"/>
                <w:sz w:val="18"/>
                <w:szCs w:val="18"/>
              </w:rPr>
            </w:pPr>
            <w:r w:rsidRPr="00CC56A0">
              <w:rPr>
                <w:rFonts w:ascii="Arial" w:hAnsi="Arial" w:cs="Arial"/>
                <w:color w:val="000000"/>
                <w:sz w:val="18"/>
                <w:szCs w:val="18"/>
              </w:rPr>
              <w:t>Most injuries occurred during the luteal phase and menstruation.</w:t>
            </w:r>
          </w:p>
        </w:tc>
      </w:tr>
      <w:tr w:rsidR="00CC56A0" w:rsidRPr="00FC0BFE" w14:paraId="1924A079" w14:textId="77777777" w:rsidTr="00C126FE">
        <w:trPr>
          <w:trHeight w:val="1120"/>
        </w:trPr>
        <w:tc>
          <w:tcPr>
            <w:tcW w:w="1313" w:type="dxa"/>
            <w:shd w:val="clear" w:color="auto" w:fill="auto"/>
          </w:tcPr>
          <w:p w14:paraId="142B7F87" w14:textId="5CAA89F3" w:rsidR="00CC56A0" w:rsidRPr="00FC0BFE" w:rsidRDefault="00CC56A0" w:rsidP="00CC56A0">
            <w:pPr>
              <w:rPr>
                <w:rFonts w:ascii="Arial" w:hAnsi="Arial" w:cs="Arial"/>
                <w:color w:val="000000"/>
                <w:sz w:val="18"/>
                <w:szCs w:val="18"/>
              </w:rPr>
            </w:pPr>
            <w:proofErr w:type="spellStart"/>
            <w:r w:rsidRPr="00FC0BFE">
              <w:rPr>
                <w:rFonts w:ascii="Arial" w:hAnsi="Arial" w:cs="Arial"/>
                <w:color w:val="000000"/>
                <w:sz w:val="18"/>
                <w:szCs w:val="18"/>
              </w:rPr>
              <w:t>Sommerfield</w:t>
            </w:r>
            <w:proofErr w:type="spellEnd"/>
            <w:r w:rsidRPr="00FC0BFE">
              <w:rPr>
                <w:rFonts w:ascii="Arial" w:hAnsi="Arial" w:cs="Arial"/>
                <w:color w:val="000000"/>
                <w:sz w:val="18"/>
                <w:szCs w:val="18"/>
              </w:rPr>
              <w:t xml:space="preserve"> et al. 2020</w:t>
            </w:r>
            <w:r w:rsidR="001C4F4D">
              <w:rPr>
                <w:rFonts w:ascii="Arial" w:hAnsi="Arial" w:cs="Arial"/>
                <w:color w:val="000000"/>
                <w:sz w:val="18"/>
                <w:szCs w:val="18"/>
              </w:rPr>
              <w:fldChar w:fldCharType="begin"/>
            </w:r>
            <w:r w:rsidR="001C4F4D">
              <w:rPr>
                <w:rFonts w:ascii="Arial" w:hAnsi="Arial" w:cs="Arial"/>
                <w:color w:val="000000"/>
                <w:sz w:val="18"/>
                <w:szCs w:val="18"/>
              </w:rPr>
              <w:instrText xml:space="preserve"> ADDIN ZOTERO_ITEM CSL_CITATION {"citationID":"DYQNjXoa","properties":{"formattedCitation":"[12]","plainCitation":"[12]","noteIndex":0},"citationItems":[{"id":29477,"uris":["http://zotero.org/users/5783897/items/AVPP44ZL"],"itemData":{"id":29477,"type":"article-journal","abstract":"OBJECTIVES: To examine sports and physical education (PE) injury rates in youth females during a school year and to investigate if an association exists between  injury and phase of the menstrual cycle. DESIGN: Prospective cohort. SETTING: An  online questionnaire was used to record training and competition exposure and  self-reported injuries for 30-weeks. PARTICIPANTS: 103 PE students (12-15 years)  from a girls' secondary school. MAIN OUTCOME MEASURES: Injury rates and  prevalence of acute, gradual onset/overuse and substantial injuries. RESULTS: On  average, girls trained 3.4 h/week and competed 1 h/week. During the study, 74  participants reported 595 injuries. The average weekly prevalence of all injuries  was 20.7% (95% CI: 20.0-21.3), of which 8.6% (95% CI: 8.3-9.0) were acute  injuries and 12.0% (95% CI: 11.4-12.6) were gradual onset/overuse injuries. The  overall rate of sport and PE injuries was 10.4 injuries/1000 h of exposure. The  most common acute injury involved the ankle (35%) while the most common gradual  onset/overuse injury involved the knee (51%). There was no significant  association between the stage of the menstrual cycle and the likelihood of injury  (P = 0.18). CONCLUSION: The high number of injuries in this population of girls  suggests preventative measures, particularly targeting the lower extremity, are  needed.","container-title":"Physical therapy in sport : official journal of the Association of Chartered Physiotherapists in Sports Medicine","DOI":"10.1016/j.ptsp.2020.04.005","ISSN":"1873-1600 1466-853X","journalAbbreviation":"Phys Ther Sport","language":"eng","license":"Copyright © 2020 Elsevier Ltd. All rights reserved.","note":"publisher-place: England\nPMID: 32388016","page":"24-32","title":"A prospective study of sport injuries in youth females.","volume":"44","author":[{"family":"Sommerfield","given":"Lesley M."},{"family":"Harrison","given":"Craig B."},{"family":"Whatman","given":"Chris S."},{"family":"Maulder","given":"Peter S."}],"issued":{"date-parts":[["2020",7]]}}}],"schema":"https://github.com/citation-style-language/schema/raw/master/csl-citation.json"} </w:instrText>
            </w:r>
            <w:r w:rsidR="001C4F4D">
              <w:rPr>
                <w:rFonts w:ascii="Arial" w:hAnsi="Arial" w:cs="Arial"/>
                <w:color w:val="000000"/>
                <w:sz w:val="18"/>
                <w:szCs w:val="18"/>
              </w:rPr>
              <w:fldChar w:fldCharType="separate"/>
            </w:r>
            <w:r w:rsidR="001C4F4D">
              <w:rPr>
                <w:rFonts w:ascii="Arial" w:hAnsi="Arial" w:cs="Arial"/>
                <w:noProof/>
                <w:color w:val="000000"/>
                <w:sz w:val="18"/>
                <w:szCs w:val="18"/>
              </w:rPr>
              <w:t>[12]</w:t>
            </w:r>
            <w:r w:rsidR="001C4F4D">
              <w:rPr>
                <w:rFonts w:ascii="Arial" w:hAnsi="Arial" w:cs="Arial"/>
                <w:color w:val="000000"/>
                <w:sz w:val="18"/>
                <w:szCs w:val="18"/>
              </w:rPr>
              <w:fldChar w:fldCharType="end"/>
            </w:r>
          </w:p>
        </w:tc>
        <w:tc>
          <w:tcPr>
            <w:tcW w:w="3734" w:type="dxa"/>
            <w:shd w:val="clear" w:color="auto" w:fill="auto"/>
          </w:tcPr>
          <w:p w14:paraId="63C81377" w14:textId="6AD9520F" w:rsidR="00CC56A0" w:rsidRPr="00FC0BFE" w:rsidRDefault="00CC56A0" w:rsidP="00CC56A0">
            <w:pPr>
              <w:rPr>
                <w:rFonts w:ascii="Arial" w:hAnsi="Arial" w:cs="Arial"/>
                <w:color w:val="000000"/>
                <w:sz w:val="18"/>
                <w:szCs w:val="18"/>
              </w:rPr>
            </w:pPr>
            <w:r w:rsidRPr="00FC0BFE">
              <w:rPr>
                <w:rFonts w:ascii="Arial" w:hAnsi="Arial" w:cs="Arial"/>
                <w:color w:val="000000"/>
                <w:sz w:val="18"/>
                <w:szCs w:val="18"/>
              </w:rPr>
              <w:t>Examine sports and physical education injury rates in young females during a school</w:t>
            </w:r>
            <w:r w:rsidR="006F5847">
              <w:rPr>
                <w:rFonts w:ascii="Arial" w:hAnsi="Arial" w:cs="Arial"/>
                <w:color w:val="000000"/>
                <w:sz w:val="18"/>
                <w:szCs w:val="18"/>
              </w:rPr>
              <w:t xml:space="preserve"> </w:t>
            </w:r>
            <w:r w:rsidRPr="00FC0BFE">
              <w:rPr>
                <w:rFonts w:ascii="Arial" w:hAnsi="Arial" w:cs="Arial"/>
                <w:color w:val="000000"/>
                <w:sz w:val="18"/>
                <w:szCs w:val="18"/>
              </w:rPr>
              <w:t>year and to investigate if an association exists between injury and phase of the menstrual cycle.</w:t>
            </w:r>
          </w:p>
        </w:tc>
        <w:tc>
          <w:tcPr>
            <w:tcW w:w="2319" w:type="dxa"/>
            <w:shd w:val="clear" w:color="auto" w:fill="auto"/>
          </w:tcPr>
          <w:p w14:paraId="0D9FA9A1" w14:textId="64A26EC1" w:rsidR="00CC56A0" w:rsidRPr="00FC0BFE" w:rsidRDefault="00CC56A0" w:rsidP="00CC56A0">
            <w:pPr>
              <w:rPr>
                <w:rFonts w:ascii="Arial" w:hAnsi="Arial" w:cs="Arial"/>
                <w:color w:val="000000"/>
                <w:sz w:val="18"/>
                <w:szCs w:val="18"/>
              </w:rPr>
            </w:pPr>
            <w:r w:rsidRPr="00FC0BFE">
              <w:rPr>
                <w:rFonts w:ascii="Arial" w:hAnsi="Arial" w:cs="Arial"/>
                <w:color w:val="000000"/>
                <w:sz w:val="18"/>
                <w:szCs w:val="18"/>
              </w:rPr>
              <w:t>Multiple unspecified</w:t>
            </w:r>
          </w:p>
        </w:tc>
        <w:tc>
          <w:tcPr>
            <w:tcW w:w="7938" w:type="dxa"/>
            <w:shd w:val="clear" w:color="auto" w:fill="auto"/>
          </w:tcPr>
          <w:p w14:paraId="413B4075" w14:textId="467FBD73" w:rsidR="00CC56A0" w:rsidRPr="00FC0BFE" w:rsidRDefault="00CC56A0" w:rsidP="00CC56A0">
            <w:pPr>
              <w:rPr>
                <w:rFonts w:ascii="Arial" w:hAnsi="Arial" w:cs="Arial"/>
                <w:color w:val="000000"/>
                <w:sz w:val="18"/>
                <w:szCs w:val="18"/>
              </w:rPr>
            </w:pPr>
            <w:r w:rsidRPr="00FC0BFE">
              <w:rPr>
                <w:rFonts w:ascii="Arial" w:hAnsi="Arial" w:cs="Arial"/>
                <w:color w:val="000000"/>
                <w:sz w:val="18"/>
                <w:szCs w:val="18"/>
              </w:rPr>
              <w:t>There was no significant association between the stage of the menstrual cycle and the likelihood of injury (P = 0.18).</w:t>
            </w:r>
          </w:p>
        </w:tc>
      </w:tr>
      <w:tr w:rsidR="00CC56A0" w:rsidRPr="00FC0BFE" w14:paraId="1DBDF467" w14:textId="77777777" w:rsidTr="00C126FE">
        <w:trPr>
          <w:trHeight w:val="1120"/>
        </w:trPr>
        <w:tc>
          <w:tcPr>
            <w:tcW w:w="1313" w:type="dxa"/>
            <w:tcBorders>
              <w:bottom w:val="single" w:sz="4" w:space="0" w:color="auto"/>
            </w:tcBorders>
            <w:shd w:val="clear" w:color="auto" w:fill="auto"/>
          </w:tcPr>
          <w:p w14:paraId="4B796006" w14:textId="1BF3CEB3" w:rsidR="00CC56A0" w:rsidRPr="00FC0BFE" w:rsidRDefault="00CC56A0" w:rsidP="00CC56A0">
            <w:pPr>
              <w:rPr>
                <w:rFonts w:ascii="Arial" w:hAnsi="Arial" w:cs="Arial"/>
                <w:color w:val="000000"/>
                <w:sz w:val="18"/>
                <w:szCs w:val="18"/>
              </w:rPr>
            </w:pPr>
            <w:proofErr w:type="spellStart"/>
            <w:r w:rsidRPr="00FC0BFE">
              <w:rPr>
                <w:rFonts w:ascii="Arial" w:hAnsi="Arial" w:cs="Arial"/>
                <w:color w:val="000000"/>
                <w:sz w:val="18"/>
                <w:szCs w:val="18"/>
              </w:rPr>
              <w:t>Stijak</w:t>
            </w:r>
            <w:proofErr w:type="spellEnd"/>
            <w:r w:rsidRPr="00FC0BFE">
              <w:rPr>
                <w:rFonts w:ascii="Arial" w:hAnsi="Arial" w:cs="Arial"/>
                <w:color w:val="000000"/>
                <w:sz w:val="18"/>
                <w:szCs w:val="18"/>
              </w:rPr>
              <w:t xml:space="preserve"> et al. 2014</w:t>
            </w:r>
            <w:r w:rsidR="001C4F4D">
              <w:rPr>
                <w:rFonts w:ascii="Arial" w:hAnsi="Arial" w:cs="Arial"/>
                <w:color w:val="000000"/>
                <w:sz w:val="18"/>
                <w:szCs w:val="18"/>
              </w:rPr>
              <w:fldChar w:fldCharType="begin"/>
            </w:r>
            <w:r w:rsidR="001C4F4D">
              <w:rPr>
                <w:rFonts w:ascii="Arial" w:hAnsi="Arial" w:cs="Arial"/>
                <w:color w:val="000000"/>
                <w:sz w:val="18"/>
                <w:szCs w:val="18"/>
              </w:rPr>
              <w:instrText xml:space="preserve"> ADDIN ZOTERO_ITEM CSL_CITATION {"citationID":"aW9wM5Fh","properties":{"formattedCitation":"[13]","plainCitation":"[13]","noteIndex":0},"citationItems":[{"id":30275,"uris":["http://zotero.org/users/5783897/items/SNLZ3BI4"],"itemData":{"id":30275,"type":"article-journal","abstract":"Purpose: The purpose of this study was to determine the difference in the concentrations of testosterone, 17-β estradiol and progesterone between female patients with and without ACL rupture and the possible effect of these hormones on generalised joint laxity. Methods: Female subjects with non-contact knee joint injury were included in this study. They were divided into two groups: the examined group, consisting of female subjects with ACL rupture, and the control group, consisting of female patients without ACL rupture. In the next step, the patients from these two groups were paired off on the basis of three factors: the level of professional sports involvement (including the type of sports activity), the side of the body where the injury had occurred (left or right) and the age of the subjects. In the end, there were 12 pairs (24 subjects). The concentrations of sex hormones were established from saliva specimens with the aid of the Salimetrics enzyme immunoassay. Generalised joint laxity was tested with the aid of the \"laxity score\" according to Beighton, Solomon and Soskolne. Results: Female subjects with ACL rupture had significantly lower concentrations of testosterone (p &lt; 0.01), significantly lower concentrations of 17-β estradiol (p &lt; 0.05) and significantly lower concentrations of progesterone (p &lt; 0.01) than female subjects with intact ACL. Conclusions: Decreased concentrations of testosterone, 17-β estradiol or progesterone may be a risk factor leading to ACL rupture. The concentrations of these hormones do not affect generalised joint laxity. Additional research on a larger group of patients is necessary to further determine the effects of these hormones on generalised joint laxity and ACL ruptures. Young female athletes with lower concentrations of sex hormones are more prone to anterior cruciate ligament rupture which is why they need to reduce their sports activities during the pre-ovulatory phase of the menstrual cycle, when these concentrations are additionally reduced.","container-title":"Knee Surgery, Sports Traumatology, Arthroscopy","DOI":"10.1007/s00167-014-3077-3","issue":"9","journalAbbreviation":"Knee Surgery, Sports Traumatology, Arthroscopy","note":"publisher-place: ,\npublisher: Springer Nature","page":"2742-2749","title":"The influence of sex hormones on anterior cruciate ligament rupture: female study.","volume":"23","author":[{"family":"Stijak","given":"Lazar"},{"family":"Kadija","given":"Marko"},{"family":"Djulejić","given":"Vuk"},{"family":"Aksić","given":"Milan"},{"family":"Petronijević","given":"Nataša"},{"family":"Marković","given":"Branka"},{"family":"Radonjić","given":"Vidosava"},{"family":"Bumbaširević","given":"Marko"},{"family":"Filipović","given":"Branislav"}],"issued":{"date-parts":[["2015"]]}}}],"schema":"https://github.com/citation-style-language/schema/raw/master/csl-citation.json"} </w:instrText>
            </w:r>
            <w:r w:rsidR="001C4F4D">
              <w:rPr>
                <w:rFonts w:ascii="Arial" w:hAnsi="Arial" w:cs="Arial"/>
                <w:color w:val="000000"/>
                <w:sz w:val="18"/>
                <w:szCs w:val="18"/>
              </w:rPr>
              <w:fldChar w:fldCharType="separate"/>
            </w:r>
            <w:r w:rsidR="001C4F4D">
              <w:rPr>
                <w:rFonts w:ascii="Arial" w:hAnsi="Arial" w:cs="Arial"/>
                <w:noProof/>
                <w:color w:val="000000"/>
                <w:sz w:val="18"/>
                <w:szCs w:val="18"/>
              </w:rPr>
              <w:t>[13]</w:t>
            </w:r>
            <w:r w:rsidR="001C4F4D">
              <w:rPr>
                <w:rFonts w:ascii="Arial" w:hAnsi="Arial" w:cs="Arial"/>
                <w:color w:val="000000"/>
                <w:sz w:val="18"/>
                <w:szCs w:val="18"/>
              </w:rPr>
              <w:fldChar w:fldCharType="end"/>
            </w:r>
          </w:p>
        </w:tc>
        <w:tc>
          <w:tcPr>
            <w:tcW w:w="3734" w:type="dxa"/>
            <w:tcBorders>
              <w:bottom w:val="single" w:sz="4" w:space="0" w:color="auto"/>
            </w:tcBorders>
            <w:shd w:val="clear" w:color="auto" w:fill="auto"/>
          </w:tcPr>
          <w:p w14:paraId="0A65A62B" w14:textId="46629DDA" w:rsidR="00CC56A0" w:rsidRPr="00FC0BFE" w:rsidRDefault="00CC56A0" w:rsidP="00CC56A0">
            <w:pPr>
              <w:rPr>
                <w:rFonts w:ascii="Arial" w:hAnsi="Arial" w:cs="Arial"/>
                <w:color w:val="000000"/>
                <w:sz w:val="18"/>
                <w:szCs w:val="18"/>
              </w:rPr>
            </w:pPr>
            <w:r w:rsidRPr="00FC0BFE">
              <w:rPr>
                <w:rFonts w:ascii="Arial" w:hAnsi="Arial" w:cs="Arial"/>
                <w:color w:val="000000"/>
                <w:sz w:val="18"/>
                <w:szCs w:val="18"/>
              </w:rPr>
              <w:t xml:space="preserve">Determine effect of concentrations of testosterone, 17-b </w:t>
            </w:r>
            <w:proofErr w:type="spellStart"/>
            <w:r w:rsidRPr="00FC0BFE">
              <w:rPr>
                <w:rFonts w:ascii="Arial" w:hAnsi="Arial" w:cs="Arial"/>
                <w:color w:val="000000"/>
                <w:sz w:val="18"/>
                <w:szCs w:val="18"/>
              </w:rPr>
              <w:t>estradiol</w:t>
            </w:r>
            <w:proofErr w:type="spellEnd"/>
            <w:r w:rsidRPr="00FC0BFE">
              <w:rPr>
                <w:rFonts w:ascii="Arial" w:hAnsi="Arial" w:cs="Arial"/>
                <w:color w:val="000000"/>
                <w:sz w:val="18"/>
                <w:szCs w:val="18"/>
              </w:rPr>
              <w:t xml:space="preserve"> and progesterone between female patients with and without ACL rupture.</w:t>
            </w:r>
          </w:p>
        </w:tc>
        <w:tc>
          <w:tcPr>
            <w:tcW w:w="2319" w:type="dxa"/>
            <w:tcBorders>
              <w:bottom w:val="single" w:sz="4" w:space="0" w:color="auto"/>
            </w:tcBorders>
            <w:shd w:val="clear" w:color="auto" w:fill="auto"/>
          </w:tcPr>
          <w:p w14:paraId="78A466E1" w14:textId="504E959A" w:rsidR="00CC56A0" w:rsidRPr="00FC0BFE" w:rsidRDefault="00CC56A0" w:rsidP="00CC56A0">
            <w:pPr>
              <w:rPr>
                <w:rFonts w:ascii="Arial" w:hAnsi="Arial" w:cs="Arial"/>
                <w:color w:val="000000"/>
                <w:sz w:val="18"/>
                <w:szCs w:val="18"/>
              </w:rPr>
            </w:pPr>
            <w:r w:rsidRPr="00FC0BFE">
              <w:rPr>
                <w:rFonts w:ascii="Arial" w:hAnsi="Arial" w:cs="Arial"/>
                <w:color w:val="000000"/>
                <w:sz w:val="18"/>
                <w:szCs w:val="18"/>
              </w:rPr>
              <w:t>Track and field; Football/Soccer; Other: handball, volleyball</w:t>
            </w:r>
          </w:p>
        </w:tc>
        <w:tc>
          <w:tcPr>
            <w:tcW w:w="7938" w:type="dxa"/>
            <w:tcBorders>
              <w:bottom w:val="single" w:sz="4" w:space="0" w:color="auto"/>
            </w:tcBorders>
            <w:shd w:val="clear" w:color="auto" w:fill="auto"/>
          </w:tcPr>
          <w:p w14:paraId="560BCCD5" w14:textId="71CE13E0" w:rsidR="00CC56A0" w:rsidRPr="00FC0BFE" w:rsidRDefault="00CC56A0" w:rsidP="00CC56A0">
            <w:pPr>
              <w:rPr>
                <w:rFonts w:ascii="Arial" w:hAnsi="Arial" w:cs="Arial"/>
                <w:color w:val="000000"/>
                <w:sz w:val="18"/>
                <w:szCs w:val="18"/>
              </w:rPr>
            </w:pPr>
            <w:r w:rsidRPr="00FC0BFE">
              <w:rPr>
                <w:rFonts w:ascii="Arial" w:hAnsi="Arial" w:cs="Arial"/>
                <w:color w:val="000000"/>
                <w:sz w:val="18"/>
                <w:szCs w:val="18"/>
              </w:rPr>
              <w:t>Young female athletes with lower concentrations of sex hormones are more prone to ACL rupture which is why they need to reduce their sports activities during the pre-ovulatory phase of the menstrual cycle, when these concentrations are additionally reduced.</w:t>
            </w:r>
          </w:p>
        </w:tc>
      </w:tr>
    </w:tbl>
    <w:p w14:paraId="5A4EFB28" w14:textId="00C9A17D" w:rsidR="00F40E63" w:rsidRDefault="00F40E63">
      <w:pPr>
        <w:rPr>
          <w:rFonts w:ascii="Arial" w:hAnsi="Arial" w:cs="Arial"/>
          <w:sz w:val="18"/>
          <w:szCs w:val="18"/>
        </w:rPr>
      </w:pPr>
      <w:r>
        <w:rPr>
          <w:rFonts w:ascii="Arial" w:hAnsi="Arial" w:cs="Arial"/>
          <w:sz w:val="18"/>
          <w:szCs w:val="18"/>
        </w:rPr>
        <w:t>MCP = Menstrual cycle phase; ACL = Anterior cruciate ligament</w:t>
      </w:r>
      <w:r w:rsidR="00710317">
        <w:rPr>
          <w:rFonts w:ascii="Arial" w:hAnsi="Arial" w:cs="Arial"/>
          <w:sz w:val="18"/>
          <w:szCs w:val="18"/>
        </w:rPr>
        <w:t>; OCP = Oral contraceptive pill</w:t>
      </w:r>
    </w:p>
    <w:p w14:paraId="397D64E1" w14:textId="77777777" w:rsidR="00F40E63" w:rsidRDefault="00F40E63">
      <w:pPr>
        <w:rPr>
          <w:rFonts w:ascii="Arial" w:hAnsi="Arial" w:cs="Arial"/>
          <w:sz w:val="18"/>
          <w:szCs w:val="18"/>
        </w:rPr>
      </w:pPr>
      <w:r>
        <w:rPr>
          <w:rFonts w:ascii="Arial" w:hAnsi="Arial" w:cs="Arial"/>
          <w:sz w:val="18"/>
          <w:szCs w:val="18"/>
        </w:rPr>
        <w:br w:type="page"/>
      </w:r>
    </w:p>
    <w:p w14:paraId="643E5EF7" w14:textId="74BFF3DB" w:rsidR="00BB3991" w:rsidRPr="00FC0BFE" w:rsidRDefault="00682FEB">
      <w:pPr>
        <w:rPr>
          <w:rFonts w:ascii="Arial" w:hAnsi="Arial" w:cs="Arial"/>
          <w:sz w:val="18"/>
          <w:szCs w:val="18"/>
        </w:rPr>
      </w:pPr>
      <w:r w:rsidRPr="00FC0BFE">
        <w:rPr>
          <w:rFonts w:ascii="Arial" w:hAnsi="Arial" w:cs="Arial"/>
          <w:sz w:val="18"/>
          <w:szCs w:val="18"/>
        </w:rPr>
        <w:lastRenderedPageBreak/>
        <w:t>Supplementary Table 2b: Studies investigating the association between menstrual irregularities (MI) and musculoskeletal injury.</w:t>
      </w:r>
    </w:p>
    <w:p w14:paraId="72C7270E" w14:textId="77777777" w:rsidR="00682FEB" w:rsidRPr="00FC0BFE" w:rsidRDefault="00682FEB">
      <w:pPr>
        <w:rPr>
          <w:rFonts w:ascii="Arial" w:hAnsi="Arial" w:cs="Arial"/>
          <w:sz w:val="18"/>
          <w:szCs w:val="18"/>
        </w:rPr>
      </w:pPr>
    </w:p>
    <w:tbl>
      <w:tblPr>
        <w:tblW w:w="15871" w:type="dxa"/>
        <w:tblLook w:val="04A0" w:firstRow="1" w:lastRow="0" w:firstColumn="1" w:lastColumn="0" w:noHBand="0" w:noVBand="1"/>
      </w:tblPr>
      <w:tblGrid>
        <w:gridCol w:w="1514"/>
        <w:gridCol w:w="5002"/>
        <w:gridCol w:w="2409"/>
        <w:gridCol w:w="6946"/>
      </w:tblGrid>
      <w:tr w:rsidR="00576C63" w:rsidRPr="00FC0BFE" w14:paraId="4E2F44B1" w14:textId="77777777" w:rsidTr="009F68BA">
        <w:trPr>
          <w:trHeight w:val="571"/>
          <w:tblHeader/>
        </w:trPr>
        <w:tc>
          <w:tcPr>
            <w:tcW w:w="1514" w:type="dxa"/>
            <w:tcBorders>
              <w:top w:val="single" w:sz="4" w:space="0" w:color="auto"/>
              <w:left w:val="single" w:sz="4" w:space="0" w:color="A5A5A5"/>
              <w:bottom w:val="single" w:sz="4" w:space="0" w:color="3F3F3F"/>
              <w:right w:val="single" w:sz="4" w:space="0" w:color="A5A5A5"/>
            </w:tcBorders>
            <w:shd w:val="clear" w:color="000000" w:fill="BDC0BF"/>
            <w:hideMark/>
          </w:tcPr>
          <w:p w14:paraId="0BD3EB56" w14:textId="77777777" w:rsidR="00682FEB" w:rsidRPr="00FC0BFE" w:rsidRDefault="00682FEB">
            <w:pPr>
              <w:rPr>
                <w:rFonts w:ascii="Arial" w:hAnsi="Arial" w:cs="Arial"/>
                <w:b/>
                <w:bCs/>
                <w:color w:val="000000"/>
                <w:sz w:val="18"/>
                <w:szCs w:val="18"/>
              </w:rPr>
            </w:pPr>
            <w:r w:rsidRPr="00FC0BFE">
              <w:rPr>
                <w:rFonts w:ascii="Arial" w:hAnsi="Arial" w:cs="Arial"/>
                <w:b/>
                <w:bCs/>
                <w:color w:val="000000"/>
                <w:sz w:val="18"/>
                <w:szCs w:val="18"/>
              </w:rPr>
              <w:t xml:space="preserve">Author and Year </w:t>
            </w:r>
          </w:p>
        </w:tc>
        <w:tc>
          <w:tcPr>
            <w:tcW w:w="5002" w:type="dxa"/>
            <w:tcBorders>
              <w:top w:val="single" w:sz="4" w:space="0" w:color="auto"/>
              <w:left w:val="nil"/>
              <w:bottom w:val="single" w:sz="4" w:space="0" w:color="3F3F3F"/>
              <w:right w:val="single" w:sz="4" w:space="0" w:color="A5A5A5"/>
            </w:tcBorders>
            <w:shd w:val="clear" w:color="000000" w:fill="BDC0BF"/>
            <w:hideMark/>
          </w:tcPr>
          <w:p w14:paraId="5BF80202" w14:textId="77777777" w:rsidR="00682FEB" w:rsidRPr="00FC0BFE" w:rsidRDefault="00682FEB">
            <w:pPr>
              <w:rPr>
                <w:rFonts w:ascii="Arial" w:hAnsi="Arial" w:cs="Arial"/>
                <w:b/>
                <w:bCs/>
                <w:color w:val="000000"/>
                <w:sz w:val="18"/>
                <w:szCs w:val="18"/>
              </w:rPr>
            </w:pPr>
            <w:r w:rsidRPr="00FC0BFE">
              <w:rPr>
                <w:rFonts w:ascii="Arial" w:hAnsi="Arial" w:cs="Arial"/>
                <w:b/>
                <w:bCs/>
                <w:color w:val="000000"/>
                <w:sz w:val="18"/>
                <w:szCs w:val="18"/>
              </w:rPr>
              <w:t>Study Aim</w:t>
            </w:r>
          </w:p>
        </w:tc>
        <w:tc>
          <w:tcPr>
            <w:tcW w:w="2409" w:type="dxa"/>
            <w:tcBorders>
              <w:top w:val="single" w:sz="4" w:space="0" w:color="auto"/>
              <w:left w:val="nil"/>
              <w:bottom w:val="single" w:sz="4" w:space="0" w:color="3F3F3F"/>
              <w:right w:val="single" w:sz="4" w:space="0" w:color="A5A5A5"/>
            </w:tcBorders>
            <w:shd w:val="clear" w:color="000000" w:fill="BDC0BF"/>
            <w:hideMark/>
          </w:tcPr>
          <w:p w14:paraId="5471E74D" w14:textId="77777777" w:rsidR="00682FEB" w:rsidRPr="00FC0BFE" w:rsidRDefault="00682FEB">
            <w:pPr>
              <w:rPr>
                <w:rFonts w:ascii="Arial" w:hAnsi="Arial" w:cs="Arial"/>
                <w:b/>
                <w:bCs/>
                <w:color w:val="000000"/>
                <w:sz w:val="18"/>
                <w:szCs w:val="18"/>
              </w:rPr>
            </w:pPr>
            <w:r w:rsidRPr="00FC0BFE">
              <w:rPr>
                <w:rFonts w:ascii="Arial" w:hAnsi="Arial" w:cs="Arial"/>
                <w:b/>
                <w:bCs/>
                <w:color w:val="000000"/>
                <w:sz w:val="18"/>
                <w:szCs w:val="18"/>
              </w:rPr>
              <w:t>Sport/Activity</w:t>
            </w:r>
          </w:p>
        </w:tc>
        <w:tc>
          <w:tcPr>
            <w:tcW w:w="6946" w:type="dxa"/>
            <w:tcBorders>
              <w:top w:val="single" w:sz="4" w:space="0" w:color="auto"/>
              <w:left w:val="nil"/>
              <w:bottom w:val="single" w:sz="4" w:space="0" w:color="3F3F3F"/>
              <w:right w:val="single" w:sz="4" w:space="0" w:color="A5A5A5"/>
            </w:tcBorders>
            <w:shd w:val="clear" w:color="000000" w:fill="BDC0BF"/>
            <w:hideMark/>
          </w:tcPr>
          <w:p w14:paraId="30C344B3" w14:textId="77777777" w:rsidR="00682FEB" w:rsidRPr="00FC0BFE" w:rsidRDefault="00682FEB">
            <w:pPr>
              <w:rPr>
                <w:rFonts w:ascii="Arial" w:hAnsi="Arial" w:cs="Arial"/>
                <w:b/>
                <w:bCs/>
                <w:color w:val="000000"/>
                <w:sz w:val="18"/>
                <w:szCs w:val="18"/>
              </w:rPr>
            </w:pPr>
            <w:r w:rsidRPr="00FC0BFE">
              <w:rPr>
                <w:rFonts w:ascii="Arial" w:hAnsi="Arial" w:cs="Arial"/>
                <w:b/>
                <w:bCs/>
                <w:color w:val="000000"/>
                <w:sz w:val="18"/>
                <w:szCs w:val="18"/>
              </w:rPr>
              <w:t>Summary of main findings</w:t>
            </w:r>
          </w:p>
        </w:tc>
      </w:tr>
      <w:tr w:rsidR="00576C63" w:rsidRPr="00FC0BFE" w14:paraId="690D65B4" w14:textId="77777777" w:rsidTr="00172263">
        <w:trPr>
          <w:trHeight w:val="1272"/>
        </w:trPr>
        <w:tc>
          <w:tcPr>
            <w:tcW w:w="1514" w:type="dxa"/>
            <w:tcBorders>
              <w:top w:val="nil"/>
              <w:left w:val="single" w:sz="4" w:space="0" w:color="A5A5A5"/>
              <w:bottom w:val="single" w:sz="4" w:space="0" w:color="A5A5A5"/>
              <w:right w:val="single" w:sz="4" w:space="0" w:color="A5A5A5"/>
            </w:tcBorders>
            <w:shd w:val="clear" w:color="auto" w:fill="auto"/>
            <w:hideMark/>
          </w:tcPr>
          <w:p w14:paraId="066B26F3" w14:textId="7515E215" w:rsidR="00682FEB" w:rsidRPr="00FC0BFE" w:rsidRDefault="00682FEB">
            <w:pPr>
              <w:rPr>
                <w:rFonts w:ascii="Arial" w:hAnsi="Arial" w:cs="Arial"/>
                <w:color w:val="000000"/>
                <w:sz w:val="18"/>
                <w:szCs w:val="18"/>
              </w:rPr>
            </w:pPr>
            <w:r w:rsidRPr="00FC0BFE">
              <w:rPr>
                <w:rFonts w:ascii="Arial" w:hAnsi="Arial" w:cs="Arial"/>
                <w:color w:val="000000"/>
                <w:sz w:val="18"/>
                <w:szCs w:val="18"/>
              </w:rPr>
              <w:t>Ackerman et al. 2014</w:t>
            </w:r>
            <w:r w:rsidR="001C4F4D">
              <w:rPr>
                <w:rFonts w:ascii="Arial" w:hAnsi="Arial" w:cs="Arial"/>
                <w:color w:val="000000"/>
                <w:sz w:val="18"/>
                <w:szCs w:val="18"/>
              </w:rPr>
              <w:fldChar w:fldCharType="begin"/>
            </w:r>
            <w:r w:rsidR="001C4F4D">
              <w:rPr>
                <w:rFonts w:ascii="Arial" w:hAnsi="Arial" w:cs="Arial"/>
                <w:color w:val="000000"/>
                <w:sz w:val="18"/>
                <w:szCs w:val="18"/>
              </w:rPr>
              <w:instrText xml:space="preserve"> ADDIN ZOTERO_ITEM CSL_CITATION {"citationID":"gDnwmh2g","properties":{"formattedCitation":"[14]","plainCitation":"[14]","noteIndex":0},"citationItems":[{"id":28993,"uris":["http://zotero.org/users/5783897/items/RS9AHVUF"],"itemData":{"id":28993,"type":"article-journal","abstract":"Introduction—To compare fracture prevalence in oligo-amenorrheic athletes (AA), eumenorrheic athletes (EA), and non-athletes (NA) and determine relationships with bone density, structure and strength estimates.\nMethods—175 females (100 AA, 35 EA, and 40 NA) 14–25 yo were studied. Lifetime fracture history was obtained through participant interviews. Areal BMD was assessed by DXA at the spine, hip and whole body (WB). Bone structure was assessed by HRpQCT at the radius and tibia, and strength by finite element analysis.\nResults—AA, EA, and NA did not differ in age, sexual maturity, or height. AA had lower BMI, and older menarchal age than EA and NA (p≤0.001). BMD Z-scores were lower in AA vs. EA at the total hip, femoral neck, spine, and whole body (p≤0.001). Lifetime fracture risk was higher in AA than EA and NA (47%, 25.7%, 12.5%, p≤0.001), largely driven by stress fractures in AA vs. EA and NA (32% vs. 5.9% vs. 0%). In AA, those who fractured had lower lumbar and WB BMD Z-scores, vBMD of outer trabecular region in radius and tibia, and trabecular thickness of the radius (p≤0.05). In AA, those who had 2 stress fractures had lower lumbar and WB BMD Zscores, total cross-sectional area, trabecular vBMD, stiffness and failure load at radius; and lower stiffness and failure load at tibia versus those with &lt;2 stress fracture (p≤0.05).\nConclusion—Weight-bearing athletic activity increases BMD, but may increase stress fracture risk in those with menstrual dysfunction. Bone microarchitecture and strength differences are more pronounced in AA with multiple stress fractures. This is the first study to examine fractures in relation to bone structure in adolescent female athletes.","container-title":"Medicine &amp; Science in Sports &amp; Exercise","DOI":"10.1249/MSS.0000000000000574","ISSN":"0195-9131","issue":"8","language":"en","page":"1577-1586","source":"DOI.org (Crossref)","title":"Fractures in Relation to Menstrual Status and Bone Parameters in Young Athletes","volume":"47","author":[{"family":"Ackerman","given":"Kathryn E."},{"family":"Cano Sokoloff","given":"Natalia"},{"family":"De Nardo Maffazioli","given":"Giovana"},{"family":"Clarke","given":"Hannah M."},{"family":"Lee","given":"Hang"},{"family":"Misra","given":"Madhusmita"}],"issued":{"date-parts":[["2015",8]]}}}],"schema":"https://github.com/citation-style-language/schema/raw/master/csl-citation.json"} </w:instrText>
            </w:r>
            <w:r w:rsidR="001C4F4D">
              <w:rPr>
                <w:rFonts w:ascii="Arial" w:hAnsi="Arial" w:cs="Arial"/>
                <w:color w:val="000000"/>
                <w:sz w:val="18"/>
                <w:szCs w:val="18"/>
              </w:rPr>
              <w:fldChar w:fldCharType="separate"/>
            </w:r>
            <w:r w:rsidR="001C4F4D">
              <w:rPr>
                <w:rFonts w:ascii="Arial" w:hAnsi="Arial" w:cs="Arial"/>
                <w:noProof/>
                <w:color w:val="000000"/>
                <w:sz w:val="18"/>
                <w:szCs w:val="18"/>
              </w:rPr>
              <w:t>[14]</w:t>
            </w:r>
            <w:r w:rsidR="001C4F4D">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57C1FA4A"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Compare fracture prevalence in oligo-</w:t>
            </w:r>
            <w:proofErr w:type="spellStart"/>
            <w:r w:rsidRPr="00FC0BFE">
              <w:rPr>
                <w:rFonts w:ascii="Arial" w:hAnsi="Arial" w:cs="Arial"/>
                <w:color w:val="000000"/>
                <w:sz w:val="18"/>
                <w:szCs w:val="18"/>
              </w:rPr>
              <w:t>amenorrheic</w:t>
            </w:r>
            <w:proofErr w:type="spellEnd"/>
            <w:r w:rsidRPr="00FC0BFE">
              <w:rPr>
                <w:rFonts w:ascii="Arial" w:hAnsi="Arial" w:cs="Arial"/>
                <w:color w:val="000000"/>
                <w:sz w:val="18"/>
                <w:szCs w:val="18"/>
              </w:rPr>
              <w:t xml:space="preserve">, </w:t>
            </w:r>
            <w:r w:rsidRPr="00FC0BFE">
              <w:rPr>
                <w:rFonts w:ascii="Arial" w:hAnsi="Arial" w:cs="Arial"/>
                <w:color w:val="000000"/>
                <w:sz w:val="18"/>
                <w:szCs w:val="18"/>
              </w:rPr>
              <w:br/>
            </w:r>
            <w:proofErr w:type="spellStart"/>
            <w:r w:rsidRPr="00FC0BFE">
              <w:rPr>
                <w:rFonts w:ascii="Arial" w:hAnsi="Arial" w:cs="Arial"/>
                <w:color w:val="000000"/>
                <w:sz w:val="18"/>
                <w:szCs w:val="18"/>
              </w:rPr>
              <w:t>eumenorrheic</w:t>
            </w:r>
            <w:proofErr w:type="spellEnd"/>
            <w:r w:rsidRPr="00FC0BFE">
              <w:rPr>
                <w:rFonts w:ascii="Arial" w:hAnsi="Arial" w:cs="Arial"/>
                <w:color w:val="000000"/>
                <w:sz w:val="18"/>
                <w:szCs w:val="18"/>
              </w:rPr>
              <w:t>, and non-athletes and determine relationships with bone density, structure, and strength estimates.</w:t>
            </w:r>
          </w:p>
        </w:tc>
        <w:tc>
          <w:tcPr>
            <w:tcW w:w="2409" w:type="dxa"/>
            <w:tcBorders>
              <w:top w:val="nil"/>
              <w:left w:val="nil"/>
              <w:bottom w:val="single" w:sz="4" w:space="0" w:color="A5A5A5"/>
              <w:right w:val="single" w:sz="4" w:space="0" w:color="A5A5A5"/>
            </w:tcBorders>
            <w:shd w:val="clear" w:color="auto" w:fill="auto"/>
            <w:hideMark/>
          </w:tcPr>
          <w:p w14:paraId="47ABC3B2" w14:textId="6D9D2F76" w:rsidR="00682FEB" w:rsidRPr="00FC0BFE" w:rsidRDefault="00682FEB">
            <w:pPr>
              <w:rPr>
                <w:rFonts w:ascii="Arial" w:hAnsi="Arial" w:cs="Arial"/>
                <w:color w:val="000000"/>
                <w:sz w:val="18"/>
                <w:szCs w:val="18"/>
              </w:rPr>
            </w:pPr>
            <w:r w:rsidRPr="00FC0BFE">
              <w:rPr>
                <w:rFonts w:ascii="Arial" w:hAnsi="Arial" w:cs="Arial"/>
                <w:color w:val="000000"/>
                <w:sz w:val="18"/>
                <w:szCs w:val="18"/>
              </w:rPr>
              <w:t>Athletes ran at least 20 miles every week or were engaged in weight-bearing aerobic activity or at least 4 hours/week for at least 6 months.</w:t>
            </w:r>
          </w:p>
        </w:tc>
        <w:tc>
          <w:tcPr>
            <w:tcW w:w="6946" w:type="dxa"/>
            <w:tcBorders>
              <w:top w:val="nil"/>
              <w:left w:val="nil"/>
              <w:bottom w:val="single" w:sz="4" w:space="0" w:color="A5A5A5"/>
              <w:right w:val="single" w:sz="4" w:space="0" w:color="A5A5A5"/>
            </w:tcBorders>
            <w:shd w:val="clear" w:color="auto" w:fill="auto"/>
            <w:hideMark/>
          </w:tcPr>
          <w:p w14:paraId="237F6333"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Weight-bearing athletic activity increases bone mass density, but may increase stress fracture risk in those with menstrual dysfunction.</w:t>
            </w:r>
          </w:p>
        </w:tc>
      </w:tr>
      <w:tr w:rsidR="00576C63" w:rsidRPr="00FC0BFE" w14:paraId="096A0596" w14:textId="77777777" w:rsidTr="00DE55AE">
        <w:trPr>
          <w:trHeight w:val="1107"/>
        </w:trPr>
        <w:tc>
          <w:tcPr>
            <w:tcW w:w="1514" w:type="dxa"/>
            <w:tcBorders>
              <w:top w:val="nil"/>
              <w:left w:val="single" w:sz="4" w:space="0" w:color="A5A5A5"/>
              <w:bottom w:val="single" w:sz="4" w:space="0" w:color="A5A5A5"/>
              <w:right w:val="single" w:sz="4" w:space="0" w:color="A5A5A5"/>
            </w:tcBorders>
            <w:shd w:val="clear" w:color="auto" w:fill="auto"/>
            <w:hideMark/>
          </w:tcPr>
          <w:p w14:paraId="4203A3D9" w14:textId="1035C61A" w:rsidR="00682FEB" w:rsidRPr="00FC0BFE" w:rsidRDefault="00682FEB">
            <w:pPr>
              <w:rPr>
                <w:rFonts w:ascii="Arial" w:hAnsi="Arial" w:cs="Arial"/>
                <w:color w:val="000000"/>
                <w:sz w:val="18"/>
                <w:szCs w:val="18"/>
              </w:rPr>
            </w:pPr>
            <w:r w:rsidRPr="00FC0BFE">
              <w:rPr>
                <w:rFonts w:ascii="Arial" w:hAnsi="Arial" w:cs="Arial"/>
                <w:color w:val="000000"/>
                <w:sz w:val="18"/>
                <w:szCs w:val="18"/>
              </w:rPr>
              <w:t>Armstrong et al. 2004</w:t>
            </w:r>
            <w:r w:rsidR="001C4F4D">
              <w:rPr>
                <w:rFonts w:ascii="Arial" w:hAnsi="Arial" w:cs="Arial"/>
                <w:color w:val="000000"/>
                <w:sz w:val="18"/>
                <w:szCs w:val="18"/>
              </w:rPr>
              <w:fldChar w:fldCharType="begin"/>
            </w:r>
            <w:r w:rsidR="001C4F4D">
              <w:rPr>
                <w:rFonts w:ascii="Arial" w:hAnsi="Arial" w:cs="Arial"/>
                <w:color w:val="000000"/>
                <w:sz w:val="18"/>
                <w:szCs w:val="18"/>
              </w:rPr>
              <w:instrText xml:space="preserve"> ADDIN ZOTERO_ITEM CSL_CITATION {"citationID":"WgRmBMCH","properties":{"formattedCitation":"[15]","plainCitation":"[15]","noteIndex":0},"citationItems":[{"id":30202,"uris":["http://zotero.org/users/5783897/items/Y48GN7FV"],"itemData":{"id":30202,"type":"article-journal","container-title":"Bone","DOI":"10.1016/j.bone.2004.05.014","issue":"3","journalAbbreviation":"Bone","page":"806-816","title":"Stress fracture injury in young military men and women","volume":"35","author":[{"family":"Armstrong III","given":"D.W."},{"family":"Rue","given":"J.-P.H."},{"family":"Wilckens","given":"J.H."},{"family":"Frassica","given":"F.J."}],"issued":{"date-parts":[["2004"]]}}}],"schema":"https://github.com/citation-style-language/schema/raw/master/csl-citation.json"} </w:instrText>
            </w:r>
            <w:r w:rsidR="001C4F4D">
              <w:rPr>
                <w:rFonts w:ascii="Arial" w:hAnsi="Arial" w:cs="Arial"/>
                <w:color w:val="000000"/>
                <w:sz w:val="18"/>
                <w:szCs w:val="18"/>
              </w:rPr>
              <w:fldChar w:fldCharType="separate"/>
            </w:r>
            <w:r w:rsidR="001C4F4D">
              <w:rPr>
                <w:rFonts w:ascii="Arial" w:hAnsi="Arial" w:cs="Arial"/>
                <w:noProof/>
                <w:color w:val="000000"/>
                <w:sz w:val="18"/>
                <w:szCs w:val="18"/>
              </w:rPr>
              <w:t>[15]</w:t>
            </w:r>
            <w:r w:rsidR="001C4F4D">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20B1A688"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Compare men and women at the US Naval Academy who sustained lower extremity stress fractures during a military summer training program with a matched group of uninjured recruits to identify factors that may increase the risk factors (including female athlete triad).</w:t>
            </w:r>
          </w:p>
        </w:tc>
        <w:tc>
          <w:tcPr>
            <w:tcW w:w="2409" w:type="dxa"/>
            <w:tcBorders>
              <w:top w:val="nil"/>
              <w:left w:val="nil"/>
              <w:bottom w:val="single" w:sz="4" w:space="0" w:color="A5A5A5"/>
              <w:right w:val="single" w:sz="4" w:space="0" w:color="A5A5A5"/>
            </w:tcBorders>
            <w:shd w:val="clear" w:color="auto" w:fill="auto"/>
            <w:hideMark/>
          </w:tcPr>
          <w:p w14:paraId="5A4E7C0E"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Military</w:t>
            </w:r>
          </w:p>
        </w:tc>
        <w:tc>
          <w:tcPr>
            <w:tcW w:w="6946" w:type="dxa"/>
            <w:tcBorders>
              <w:top w:val="nil"/>
              <w:left w:val="nil"/>
              <w:bottom w:val="single" w:sz="4" w:space="0" w:color="A5A5A5"/>
              <w:right w:val="single" w:sz="4" w:space="0" w:color="A5A5A5"/>
            </w:tcBorders>
            <w:shd w:val="clear" w:color="auto" w:fill="auto"/>
            <w:hideMark/>
          </w:tcPr>
          <w:p w14:paraId="0FFA1E53" w14:textId="188116AC" w:rsidR="00682FEB" w:rsidRPr="00FC0BFE" w:rsidRDefault="00682FEB">
            <w:pPr>
              <w:rPr>
                <w:rFonts w:ascii="Arial" w:hAnsi="Arial" w:cs="Arial"/>
                <w:color w:val="000000"/>
                <w:sz w:val="18"/>
                <w:szCs w:val="18"/>
              </w:rPr>
            </w:pPr>
            <w:r w:rsidRPr="00FC0BFE">
              <w:rPr>
                <w:rFonts w:ascii="Arial" w:hAnsi="Arial" w:cs="Arial"/>
                <w:color w:val="000000"/>
                <w:sz w:val="18"/>
                <w:szCs w:val="18"/>
              </w:rPr>
              <w:t>Among female plebes, there was no evidence of the female athlete triad (eating disorders, menstrual dysfunction, or low bone density) and is therefore not a risk factor for stress fracture.</w:t>
            </w:r>
          </w:p>
        </w:tc>
      </w:tr>
      <w:tr w:rsidR="00576C63" w:rsidRPr="00FC0BFE" w14:paraId="1A74FE1C" w14:textId="77777777" w:rsidTr="00172263">
        <w:trPr>
          <w:trHeight w:val="863"/>
        </w:trPr>
        <w:tc>
          <w:tcPr>
            <w:tcW w:w="1514" w:type="dxa"/>
            <w:tcBorders>
              <w:top w:val="nil"/>
              <w:left w:val="single" w:sz="4" w:space="0" w:color="A5A5A5"/>
              <w:bottom w:val="single" w:sz="4" w:space="0" w:color="A5A5A5"/>
              <w:right w:val="single" w:sz="4" w:space="0" w:color="A5A5A5"/>
            </w:tcBorders>
            <w:shd w:val="clear" w:color="auto" w:fill="auto"/>
            <w:hideMark/>
          </w:tcPr>
          <w:p w14:paraId="4364FE25" w14:textId="63D0E8F5" w:rsidR="00682FEB" w:rsidRPr="00FC0BFE" w:rsidRDefault="00682FEB">
            <w:pPr>
              <w:rPr>
                <w:rFonts w:ascii="Arial" w:hAnsi="Arial" w:cs="Arial"/>
                <w:color w:val="000000"/>
                <w:sz w:val="18"/>
                <w:szCs w:val="18"/>
              </w:rPr>
            </w:pPr>
            <w:r w:rsidRPr="00FC0BFE">
              <w:rPr>
                <w:rFonts w:ascii="Arial" w:hAnsi="Arial" w:cs="Arial"/>
                <w:color w:val="000000"/>
                <w:sz w:val="18"/>
                <w:szCs w:val="18"/>
              </w:rPr>
              <w:t>Barrack et al. 2014</w:t>
            </w:r>
            <w:r w:rsidR="001C4F4D">
              <w:rPr>
                <w:rFonts w:ascii="Arial" w:hAnsi="Arial" w:cs="Arial"/>
                <w:color w:val="000000"/>
                <w:sz w:val="18"/>
                <w:szCs w:val="18"/>
              </w:rPr>
              <w:fldChar w:fldCharType="begin"/>
            </w:r>
            <w:r w:rsidR="001C4F4D">
              <w:rPr>
                <w:rFonts w:ascii="Arial" w:hAnsi="Arial" w:cs="Arial"/>
                <w:color w:val="000000"/>
                <w:sz w:val="18"/>
                <w:szCs w:val="18"/>
              </w:rPr>
              <w:instrText xml:space="preserve"> ADDIN ZOTERO_ITEM CSL_CITATION {"citationID":"000gLVXa","properties":{"formattedCitation":"[16]","plainCitation":"[16]","noteIndex":0},"citationItems":[{"id":30215,"uris":["http://zotero.org/users/5783897/items/Q42PNTAX"],"itemData":{"id":30215,"type":"article-journal","container-title":"American Journal of Sports Medicine","DOI":"10.1177/0363546513520295","issue":"4","journalAbbreviation":"American Journal of Sports Medicine","page":"949-958","title":"Higher incidence of bone stress injuries with increasing female athlete triad-related risk factors: A prospective multisite study of exercising girls and women","volume":"42","author":[{"family":"Barrack","given":"M.T."},{"family":"Gibbs","given":"J.C."},{"family":"De Souza","given":"M.J."},{"family":"Williams","given":"N.I."},{"family":"Nichols","given":"J.F."},{"family":"Rauh","given":"M.J."},{"family":"Nattiv","given":"A."}],"issued":{"date-parts":[["2014"]]}}}],"schema":"https://github.com/citation-style-language/schema/raw/master/csl-citation.json"} </w:instrText>
            </w:r>
            <w:r w:rsidR="001C4F4D">
              <w:rPr>
                <w:rFonts w:ascii="Arial" w:hAnsi="Arial" w:cs="Arial"/>
                <w:color w:val="000000"/>
                <w:sz w:val="18"/>
                <w:szCs w:val="18"/>
              </w:rPr>
              <w:fldChar w:fldCharType="separate"/>
            </w:r>
            <w:r w:rsidR="001C4F4D">
              <w:rPr>
                <w:rFonts w:ascii="Arial" w:hAnsi="Arial" w:cs="Arial"/>
                <w:noProof/>
                <w:color w:val="000000"/>
                <w:sz w:val="18"/>
                <w:szCs w:val="18"/>
              </w:rPr>
              <w:t>[16]</w:t>
            </w:r>
            <w:r w:rsidR="001C4F4D">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1476A331" w14:textId="0E00B2AE" w:rsidR="00682FEB" w:rsidRPr="00FC0BFE" w:rsidRDefault="00682FEB">
            <w:pPr>
              <w:rPr>
                <w:rFonts w:ascii="Arial" w:hAnsi="Arial" w:cs="Arial"/>
                <w:color w:val="000000"/>
                <w:sz w:val="18"/>
                <w:szCs w:val="18"/>
              </w:rPr>
            </w:pPr>
            <w:r w:rsidRPr="00FC0BFE">
              <w:rPr>
                <w:rFonts w:ascii="Arial" w:hAnsi="Arial" w:cs="Arial"/>
                <w:color w:val="000000"/>
                <w:sz w:val="18"/>
                <w:szCs w:val="18"/>
              </w:rPr>
              <w:t>Identify risk factors, including MC dysfunction, associated with stress reactions and stress fractures, among exercising girls and women</w:t>
            </w:r>
            <w:r w:rsidR="00AE3567">
              <w:rPr>
                <w:rFonts w:ascii="Arial" w:hAnsi="Arial" w:cs="Arial"/>
                <w:color w:val="000000"/>
                <w:sz w:val="18"/>
                <w:szCs w:val="18"/>
              </w:rPr>
              <w:t>.</w:t>
            </w:r>
          </w:p>
        </w:tc>
        <w:tc>
          <w:tcPr>
            <w:tcW w:w="2409" w:type="dxa"/>
            <w:tcBorders>
              <w:top w:val="nil"/>
              <w:left w:val="nil"/>
              <w:bottom w:val="single" w:sz="4" w:space="0" w:color="A5A5A5"/>
              <w:right w:val="single" w:sz="4" w:space="0" w:color="A5A5A5"/>
            </w:tcBorders>
            <w:shd w:val="clear" w:color="auto" w:fill="auto"/>
            <w:hideMark/>
          </w:tcPr>
          <w:p w14:paraId="265F48CC" w14:textId="43C7C903" w:rsidR="00682FEB" w:rsidRPr="00FC0BFE" w:rsidRDefault="00682FEB">
            <w:pPr>
              <w:rPr>
                <w:rFonts w:ascii="Arial" w:hAnsi="Arial" w:cs="Arial"/>
                <w:color w:val="000000"/>
                <w:sz w:val="18"/>
                <w:szCs w:val="18"/>
              </w:rPr>
            </w:pPr>
            <w:r w:rsidRPr="00FC0BFE">
              <w:rPr>
                <w:rFonts w:ascii="Arial" w:hAnsi="Arial" w:cs="Arial"/>
                <w:color w:val="000000"/>
                <w:sz w:val="18"/>
                <w:szCs w:val="18"/>
              </w:rPr>
              <w:t>2 h/</w:t>
            </w:r>
            <w:r w:rsidR="00082D92">
              <w:rPr>
                <w:rFonts w:ascii="Arial" w:hAnsi="Arial" w:cs="Arial"/>
                <w:color w:val="000000"/>
                <w:sz w:val="18"/>
                <w:szCs w:val="18"/>
              </w:rPr>
              <w:t>week</w:t>
            </w:r>
            <w:r w:rsidRPr="00FC0BFE">
              <w:rPr>
                <w:rFonts w:ascii="Arial" w:hAnsi="Arial" w:cs="Arial"/>
                <w:color w:val="000000"/>
                <w:sz w:val="18"/>
                <w:szCs w:val="18"/>
              </w:rPr>
              <w:t xml:space="preserve"> of purposeful exercise as documented in a 4-week exercise log at baseline</w:t>
            </w:r>
          </w:p>
        </w:tc>
        <w:tc>
          <w:tcPr>
            <w:tcW w:w="6946" w:type="dxa"/>
            <w:tcBorders>
              <w:top w:val="nil"/>
              <w:left w:val="nil"/>
              <w:bottom w:val="single" w:sz="4" w:space="0" w:color="A5A5A5"/>
              <w:right w:val="single" w:sz="4" w:space="0" w:color="A5A5A5"/>
            </w:tcBorders>
            <w:shd w:val="clear" w:color="auto" w:fill="auto"/>
            <w:hideMark/>
          </w:tcPr>
          <w:p w14:paraId="30788437"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Risk of bone stress injury increased from 15% to 20% for single risk factors and to 30% to 50% for combined female athlete triad–related risk factor variables.</w:t>
            </w:r>
          </w:p>
        </w:tc>
      </w:tr>
      <w:tr w:rsidR="00576C63" w:rsidRPr="00FC0BFE" w14:paraId="5F8B66A4" w14:textId="77777777" w:rsidTr="00172263">
        <w:trPr>
          <w:trHeight w:val="847"/>
        </w:trPr>
        <w:tc>
          <w:tcPr>
            <w:tcW w:w="1514" w:type="dxa"/>
            <w:tcBorders>
              <w:top w:val="nil"/>
              <w:left w:val="single" w:sz="4" w:space="0" w:color="A5A5A5"/>
              <w:bottom w:val="single" w:sz="4" w:space="0" w:color="A5A5A5"/>
              <w:right w:val="single" w:sz="4" w:space="0" w:color="A5A5A5"/>
            </w:tcBorders>
            <w:shd w:val="clear" w:color="auto" w:fill="auto"/>
          </w:tcPr>
          <w:p w14:paraId="2D3ED23C" w14:textId="24B8BC40" w:rsidR="00F6094E" w:rsidRPr="00FC0BFE" w:rsidRDefault="00F6094E" w:rsidP="00F6094E">
            <w:pPr>
              <w:rPr>
                <w:rFonts w:ascii="Arial" w:hAnsi="Arial" w:cs="Arial"/>
                <w:color w:val="000000"/>
                <w:sz w:val="18"/>
                <w:szCs w:val="18"/>
              </w:rPr>
            </w:pPr>
            <w:proofErr w:type="spellStart"/>
            <w:r w:rsidRPr="00FC0BFE">
              <w:rPr>
                <w:rFonts w:ascii="Arial" w:hAnsi="Arial" w:cs="Arial"/>
                <w:color w:val="000000"/>
                <w:sz w:val="18"/>
                <w:szCs w:val="18"/>
              </w:rPr>
              <w:t>Beals</w:t>
            </w:r>
            <w:proofErr w:type="spellEnd"/>
            <w:r w:rsidRPr="00FC0BFE">
              <w:rPr>
                <w:rFonts w:ascii="Arial" w:hAnsi="Arial" w:cs="Arial"/>
                <w:color w:val="000000"/>
                <w:sz w:val="18"/>
                <w:szCs w:val="18"/>
              </w:rPr>
              <w:t xml:space="preserve"> et al. 2002</w:t>
            </w:r>
            <w:r w:rsidR="001C4F4D">
              <w:rPr>
                <w:rFonts w:ascii="Arial" w:hAnsi="Arial" w:cs="Arial"/>
                <w:color w:val="000000"/>
                <w:sz w:val="18"/>
                <w:szCs w:val="18"/>
              </w:rPr>
              <w:fldChar w:fldCharType="begin"/>
            </w:r>
            <w:r w:rsidR="001C4F4D">
              <w:rPr>
                <w:rFonts w:ascii="Arial" w:hAnsi="Arial" w:cs="Arial"/>
                <w:color w:val="000000"/>
                <w:sz w:val="18"/>
                <w:szCs w:val="18"/>
              </w:rPr>
              <w:instrText xml:space="preserve"> ADDIN ZOTERO_ITEM CSL_CITATION {"citationID":"JOOIspBm","properties":{"formattedCitation":"[17]","plainCitation":"[17]","noteIndex":0},"citationItems":[{"id":30276,"uris":["http://zotero.org/users/5783897/items/LHKPL82J"],"itemData":{"id":30276,"type":"article-journal","abstract":"This study examined the prevalence of and relationship between the disorders of the female athlete triad in collegiate athletes participating in aesthetic, endurance, or team/anaerobic sports. Participants were 425 female collegiate athletes from 7 universities across the United States. Disordered eating, menstrual dysfunction, and musculoskeletal injuries were assessed by a health/medical, dieting and menstrual history questionnaire, the Eating Attitudes Test (EAT-26), and the Eating Disorder Inventory Body Dissatisfaction Subscale (EDI-BD). The percentage of athletes reporting a clinical diagnosis of anorexia and bulimia nervosa was 3.3% and 2.3%, respectively; mean (+/-SD) EAT and EDI-BD scores were 10.6 +/- 9.6 and 9.8 +/- 7.6, respectively. The percentage of athletes with scores indicating 'at-risk' behavior for an eating disorder were 15.2% using the EAT-26 and 32.4% using the EDI-BD. A similar percentage of athletes in aesthetic, endurance, and team/anaerobic sports reported a clinical diagnosis of anorexia or bulimia. However, athletes in aesthetic sports scored higher on the EAT-26 (13.5 +/- 10.9) than athletes in endurance (10.0 +/- 9.3) or team/anaerobic sports (9.9 +/- 9.0, p &lt; .02); and more athletes in aesthetic versus endurance or team/anaerobic sports scored above the EAT-26 cut-off score of 20 (p &lt; .01). Menstrual irregularity was reported by 31% of the athletes not using oral contraceptives, and there were no group differences in the prevalence of self-reported menstrual irregularity. Muscle and bone injuries sustained during the collegiate career were reported by 65.9% and 34.3% of athletes, respectively, and more athletes in aesthetic versus endurance and team/anaerobic sports reported muscle (p = .005) and/or bone injuries (p &lt; .001). Athletes 'at risk' for eating disorders more frequently reported menstrual irregularity (p = .004) and sustained more bone injuries (p = .003) during their collegiate career. These data indicate that while the prevalence of clinical eating disorders is low in female collegiate athletes, many are 'at risk' for an eating disorder, which places them at increased risk for menstrual irregularity and bone injuries.","container-title":"International Journal of Sport Nutrition &amp; Exercise Metabolism","DOI":"10.1123/ijsnem.12.3.281","issue":"3","journalAbbreviation":"International Journal of Sport Nutrition &amp; Exercise Metabolism","note":"publisher-place: Champaign, Illinois\npublisher: Human Kinetics Publishers, Inc.","page":"281-293","title":"Disorders of the female athlete triad among collegiate athletes.","volume":"12","author":[{"literal":"Beals KA"},{"literal":"Manore MM"}],"issued":{"date-parts":[["2002"]]}}}],"schema":"https://github.com/citation-style-language/schema/raw/master/csl-citation.json"} </w:instrText>
            </w:r>
            <w:r w:rsidR="001C4F4D">
              <w:rPr>
                <w:rFonts w:ascii="Arial" w:hAnsi="Arial" w:cs="Arial"/>
                <w:color w:val="000000"/>
                <w:sz w:val="18"/>
                <w:szCs w:val="18"/>
              </w:rPr>
              <w:fldChar w:fldCharType="separate"/>
            </w:r>
            <w:r w:rsidR="001C4F4D">
              <w:rPr>
                <w:rFonts w:ascii="Arial" w:hAnsi="Arial" w:cs="Arial"/>
                <w:noProof/>
                <w:color w:val="000000"/>
                <w:sz w:val="18"/>
                <w:szCs w:val="18"/>
              </w:rPr>
              <w:t>[17]</w:t>
            </w:r>
            <w:r w:rsidR="001C4F4D">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tcPr>
          <w:p w14:paraId="5E140815" w14:textId="4A0FB14B"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Determine if there is an increased incidence of menstrual dysfunction and </w:t>
            </w:r>
            <w:r>
              <w:rPr>
                <w:rFonts w:ascii="Arial" w:hAnsi="Arial" w:cs="Arial"/>
                <w:color w:val="000000"/>
                <w:sz w:val="18"/>
                <w:szCs w:val="18"/>
              </w:rPr>
              <w:t xml:space="preserve">MSK </w:t>
            </w:r>
            <w:r w:rsidRPr="00FC0BFE">
              <w:rPr>
                <w:rFonts w:ascii="Arial" w:hAnsi="Arial" w:cs="Arial"/>
                <w:color w:val="000000"/>
                <w:sz w:val="18"/>
                <w:szCs w:val="18"/>
              </w:rPr>
              <w:t>injuries among female athletes identified with disordered eating.</w:t>
            </w:r>
          </w:p>
        </w:tc>
        <w:tc>
          <w:tcPr>
            <w:tcW w:w="2409" w:type="dxa"/>
            <w:tcBorders>
              <w:top w:val="nil"/>
              <w:left w:val="nil"/>
              <w:bottom w:val="single" w:sz="4" w:space="0" w:color="A5A5A5"/>
              <w:right w:val="single" w:sz="4" w:space="0" w:color="A5A5A5"/>
            </w:tcBorders>
            <w:shd w:val="clear" w:color="auto" w:fill="auto"/>
          </w:tcPr>
          <w:p w14:paraId="418707FD" w14:textId="22F0C4E0"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Track and field; Endurance running; Gymnastics; Cheerleading; Basketball; Football/Soccer; Diving, golf, volleyball, swimming, </w:t>
            </w:r>
            <w:proofErr w:type="spellStart"/>
            <w:r w:rsidRPr="00FC0BFE">
              <w:rPr>
                <w:rFonts w:ascii="Arial" w:hAnsi="Arial" w:cs="Arial"/>
                <w:color w:val="000000"/>
                <w:sz w:val="18"/>
                <w:szCs w:val="18"/>
              </w:rPr>
              <w:t>waterpolo</w:t>
            </w:r>
            <w:proofErr w:type="spellEnd"/>
            <w:r w:rsidRPr="00FC0BFE">
              <w:rPr>
                <w:rFonts w:ascii="Arial" w:hAnsi="Arial" w:cs="Arial"/>
                <w:color w:val="000000"/>
                <w:sz w:val="18"/>
                <w:szCs w:val="18"/>
              </w:rPr>
              <w:t>, tennis, softball, field hockey.</w:t>
            </w:r>
          </w:p>
        </w:tc>
        <w:tc>
          <w:tcPr>
            <w:tcW w:w="6946" w:type="dxa"/>
            <w:tcBorders>
              <w:top w:val="nil"/>
              <w:left w:val="nil"/>
              <w:bottom w:val="single" w:sz="4" w:space="0" w:color="A5A5A5"/>
              <w:right w:val="single" w:sz="4" w:space="0" w:color="A5A5A5"/>
            </w:tcBorders>
            <w:shd w:val="clear" w:color="auto" w:fill="auto"/>
          </w:tcPr>
          <w:p w14:paraId="744A4023" w14:textId="71070439"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Although the difference failed to reach significance athletes reporting </w:t>
            </w:r>
            <w:r>
              <w:rPr>
                <w:rFonts w:ascii="Arial" w:hAnsi="Arial" w:cs="Arial"/>
                <w:color w:val="000000"/>
                <w:sz w:val="18"/>
                <w:szCs w:val="18"/>
              </w:rPr>
              <w:t>MI</w:t>
            </w:r>
            <w:r w:rsidRPr="00FC0BFE">
              <w:rPr>
                <w:rFonts w:ascii="Arial" w:hAnsi="Arial" w:cs="Arial"/>
                <w:color w:val="000000"/>
                <w:sz w:val="18"/>
                <w:szCs w:val="18"/>
              </w:rPr>
              <w:t xml:space="preserve"> suffered more bone and muscle</w:t>
            </w:r>
            <w:r>
              <w:rPr>
                <w:rFonts w:ascii="Arial" w:hAnsi="Arial" w:cs="Arial"/>
                <w:color w:val="000000"/>
                <w:sz w:val="18"/>
                <w:szCs w:val="18"/>
              </w:rPr>
              <w:t xml:space="preserve"> </w:t>
            </w:r>
            <w:r w:rsidRPr="00FC0BFE">
              <w:rPr>
                <w:rFonts w:ascii="Arial" w:hAnsi="Arial" w:cs="Arial"/>
                <w:color w:val="000000"/>
                <w:sz w:val="18"/>
                <w:szCs w:val="18"/>
              </w:rPr>
              <w:t>injuries (40.0% and 67.4%, respectively) during their collegiate career compared to those with normal menses (31.4% and 60.8%, respectively).</w:t>
            </w:r>
          </w:p>
        </w:tc>
      </w:tr>
      <w:tr w:rsidR="00576C63" w:rsidRPr="00FC0BFE" w14:paraId="7AFBA518" w14:textId="77777777" w:rsidTr="00172263">
        <w:trPr>
          <w:trHeight w:val="847"/>
        </w:trPr>
        <w:tc>
          <w:tcPr>
            <w:tcW w:w="1514" w:type="dxa"/>
            <w:tcBorders>
              <w:top w:val="nil"/>
              <w:left w:val="single" w:sz="4" w:space="0" w:color="A5A5A5"/>
              <w:bottom w:val="single" w:sz="4" w:space="0" w:color="A5A5A5"/>
              <w:right w:val="single" w:sz="4" w:space="0" w:color="A5A5A5"/>
            </w:tcBorders>
            <w:shd w:val="clear" w:color="auto" w:fill="auto"/>
          </w:tcPr>
          <w:p w14:paraId="65F3F44D" w14:textId="076CDDC8"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Bennell et al.1995</w:t>
            </w:r>
            <w:r w:rsidR="001C4F4D">
              <w:rPr>
                <w:rFonts w:ascii="Arial" w:hAnsi="Arial" w:cs="Arial"/>
                <w:color w:val="000000"/>
                <w:sz w:val="18"/>
                <w:szCs w:val="18"/>
              </w:rPr>
              <w:fldChar w:fldCharType="begin"/>
            </w:r>
            <w:r w:rsidR="003C2BB2">
              <w:rPr>
                <w:rFonts w:ascii="Arial" w:hAnsi="Arial" w:cs="Arial"/>
                <w:color w:val="000000"/>
                <w:sz w:val="18"/>
                <w:szCs w:val="18"/>
              </w:rPr>
              <w:instrText xml:space="preserve"> ADDIN ZOTERO_ITEM CSL_CITATION {"citationID":"eKRmeyle","properties":{"formattedCitation":"[18]","plainCitation":"[18]","noteIndex":0},"citationItems":[{"id":29381,"uris":["http://zotero.org/users/5783897/items/GMHVCZWL"],"itemData":{"id":29381,"type":"article-journal","abstract":"The incidence and nature of stress fractures and the relationship of potential risk factors to stress-fracture history were investigated retrospectively in a  group of 53 female competitive track-and-field athletes. Forty-five stress  fractures, diagnosed by clinical findings and bone scan, radiograph, or CT scan,  were reported in 22 women. Tibial fractures were the most common (33%). There was  no significant difference in bone mineral density at the lumbar spine and  tibia/fibula or in percentage body fat and total lean mass when comparing the  groups with and without a stress-fracture history. Athletes with a past stress  fracture were significantly older at menarche and were more likely to have  experienced a history of menstrual disturbance (p &lt; 0.05). Analysis of dietary  behavior found that athletes with stress fractures scored significantly higher on  the EAT-40 test and were more likely to engage in restrictive eating patterns and  dieting. Multiple logistic regression showed that athletes with a history of  oligomenorrhea were six times more likely to have sustained a stress fracture in  the past, while those who were careful about their weight were eight times more  likely. Prevention and treatment of stress fractures in female athletes should  include a thorough assessment of menstrual characteristics and dietary patterns.","container-title":"Clinical journal of sport medicine : official journal of the Canadian Academy of Sport Medicine","DOI":"10.1097/00042752-199510000-00004","ISSN":"1050-642X","issue":"4","journalAbbreviation":"Clin J Sport Med","language":"eng","note":"publisher-place: United States\nPMID: 7496847","page":"229-235","title":"Risk factors for stress fractures in female track-and-field athletes: a retrospective analysis.","volume":"5","author":[{"family":"Bennell","given":"K. L."},{"family":"Malcolm","given":"S. A."},{"family":"Thomas","given":"S. A."},{"family":"Ebeling","given":"P. R."},{"family":"McCrory","given":"P. R."},{"family":"Wark","given":"J. D."},{"family":"Brukner","given":"P. D."}],"issued":{"date-parts":[["1995",10]]}}}],"schema":"https://github.com/citation-style-language/schema/raw/master/csl-citation.json"} </w:instrText>
            </w:r>
            <w:r w:rsidR="001C4F4D">
              <w:rPr>
                <w:rFonts w:ascii="Arial" w:hAnsi="Arial" w:cs="Arial"/>
                <w:color w:val="000000"/>
                <w:sz w:val="18"/>
                <w:szCs w:val="18"/>
              </w:rPr>
              <w:fldChar w:fldCharType="separate"/>
            </w:r>
            <w:r w:rsidR="003C2BB2">
              <w:rPr>
                <w:rFonts w:ascii="Arial" w:hAnsi="Arial" w:cs="Arial"/>
                <w:noProof/>
                <w:color w:val="000000"/>
                <w:sz w:val="18"/>
                <w:szCs w:val="18"/>
              </w:rPr>
              <w:t>[18]</w:t>
            </w:r>
            <w:r w:rsidR="001C4F4D">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tcPr>
          <w:p w14:paraId="5AF008B6" w14:textId="28241C00"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To investigate risk factors (</w:t>
            </w:r>
            <w:r>
              <w:rPr>
                <w:rFonts w:ascii="Arial" w:hAnsi="Arial" w:cs="Arial"/>
                <w:color w:val="000000"/>
                <w:sz w:val="18"/>
                <w:szCs w:val="18"/>
              </w:rPr>
              <w:t xml:space="preserve">including </w:t>
            </w:r>
            <w:r w:rsidRPr="00FC0BFE">
              <w:rPr>
                <w:rFonts w:ascii="Arial" w:hAnsi="Arial" w:cs="Arial"/>
                <w:color w:val="000000"/>
                <w:sz w:val="18"/>
                <w:szCs w:val="18"/>
              </w:rPr>
              <w:t>MI) for stress fractures in Track and Field athletes.</w:t>
            </w:r>
          </w:p>
        </w:tc>
        <w:tc>
          <w:tcPr>
            <w:tcW w:w="2409" w:type="dxa"/>
            <w:tcBorders>
              <w:top w:val="nil"/>
              <w:left w:val="nil"/>
              <w:bottom w:val="single" w:sz="4" w:space="0" w:color="A5A5A5"/>
              <w:right w:val="single" w:sz="4" w:space="0" w:color="A5A5A5"/>
            </w:tcBorders>
            <w:shd w:val="clear" w:color="auto" w:fill="auto"/>
          </w:tcPr>
          <w:p w14:paraId="458B06AF" w14:textId="0C53028C"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Track and field</w:t>
            </w:r>
          </w:p>
        </w:tc>
        <w:tc>
          <w:tcPr>
            <w:tcW w:w="6946" w:type="dxa"/>
            <w:tcBorders>
              <w:top w:val="nil"/>
              <w:left w:val="nil"/>
              <w:bottom w:val="single" w:sz="4" w:space="0" w:color="A5A5A5"/>
              <w:right w:val="single" w:sz="4" w:space="0" w:color="A5A5A5"/>
            </w:tcBorders>
            <w:shd w:val="clear" w:color="auto" w:fill="auto"/>
          </w:tcPr>
          <w:p w14:paraId="018C35E1" w14:textId="023F3D82"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Women with a history of stress fracture were significantly more likely to have a history of oligomenorrhea</w:t>
            </w:r>
            <w:r>
              <w:rPr>
                <w:rFonts w:ascii="Arial" w:hAnsi="Arial" w:cs="Arial"/>
                <w:color w:val="000000"/>
                <w:sz w:val="18"/>
                <w:szCs w:val="18"/>
              </w:rPr>
              <w:t>.</w:t>
            </w:r>
            <w:r w:rsidRPr="00FC0BFE">
              <w:rPr>
                <w:rFonts w:ascii="Arial" w:hAnsi="Arial" w:cs="Arial"/>
                <w:color w:val="000000"/>
                <w:sz w:val="18"/>
                <w:szCs w:val="18"/>
              </w:rPr>
              <w:br/>
              <w:t xml:space="preserve">No significant difference between the two groups in the frequency of amenorrhea, duration of amenorrhea for &gt;6months. </w:t>
            </w:r>
            <w:r>
              <w:rPr>
                <w:rFonts w:ascii="Arial" w:hAnsi="Arial" w:cs="Arial"/>
                <w:color w:val="000000"/>
                <w:sz w:val="18"/>
                <w:szCs w:val="18"/>
              </w:rPr>
              <w:t>M</w:t>
            </w:r>
            <w:r w:rsidRPr="00FC0BFE">
              <w:rPr>
                <w:rFonts w:ascii="Arial" w:hAnsi="Arial" w:cs="Arial"/>
                <w:color w:val="000000"/>
                <w:sz w:val="18"/>
                <w:szCs w:val="18"/>
              </w:rPr>
              <w:t>enarche after 14 years of age or dietary restriction to maintain weight.</w:t>
            </w:r>
            <w:r w:rsidRPr="00FC0BFE">
              <w:rPr>
                <w:rFonts w:ascii="Arial" w:hAnsi="Arial" w:cs="Arial"/>
                <w:color w:val="000000"/>
                <w:sz w:val="18"/>
                <w:szCs w:val="18"/>
              </w:rPr>
              <w:br/>
              <w:t>Those with oligo</w:t>
            </w:r>
            <w:r>
              <w:rPr>
                <w:rFonts w:ascii="Arial" w:hAnsi="Arial" w:cs="Arial"/>
                <w:color w:val="000000"/>
                <w:sz w:val="18"/>
                <w:szCs w:val="18"/>
              </w:rPr>
              <w:t>menorrhea</w:t>
            </w:r>
            <w:r w:rsidRPr="00FC0BFE">
              <w:rPr>
                <w:rFonts w:ascii="Arial" w:hAnsi="Arial" w:cs="Arial"/>
                <w:color w:val="000000"/>
                <w:sz w:val="18"/>
                <w:szCs w:val="18"/>
              </w:rPr>
              <w:t xml:space="preserve"> had 6x </w:t>
            </w:r>
            <w:r>
              <w:rPr>
                <w:rFonts w:ascii="Arial" w:hAnsi="Arial" w:cs="Arial"/>
                <w:color w:val="000000"/>
                <w:sz w:val="18"/>
                <w:szCs w:val="18"/>
              </w:rPr>
              <w:t xml:space="preserve">greater </w:t>
            </w:r>
            <w:r w:rsidRPr="00FC0BFE">
              <w:rPr>
                <w:rFonts w:ascii="Arial" w:hAnsi="Arial" w:cs="Arial"/>
                <w:color w:val="000000"/>
                <w:sz w:val="18"/>
                <w:szCs w:val="18"/>
              </w:rPr>
              <w:t xml:space="preserve">risk of </w:t>
            </w:r>
            <w:r>
              <w:rPr>
                <w:rFonts w:ascii="Arial" w:hAnsi="Arial" w:cs="Arial"/>
                <w:color w:val="000000"/>
                <w:sz w:val="18"/>
                <w:szCs w:val="18"/>
              </w:rPr>
              <w:t>sustaining a stress fracture</w:t>
            </w:r>
            <w:r w:rsidRPr="00FC0BFE">
              <w:rPr>
                <w:rFonts w:ascii="Arial" w:hAnsi="Arial" w:cs="Arial"/>
                <w:color w:val="000000"/>
                <w:sz w:val="18"/>
                <w:szCs w:val="18"/>
              </w:rPr>
              <w:t xml:space="preserve"> than those without </w:t>
            </w:r>
            <w:r w:rsidR="00710317" w:rsidRPr="00FC0BFE">
              <w:rPr>
                <w:rFonts w:ascii="Arial" w:hAnsi="Arial" w:cs="Arial"/>
                <w:color w:val="000000"/>
                <w:sz w:val="18"/>
                <w:szCs w:val="18"/>
              </w:rPr>
              <w:t>oligo</w:t>
            </w:r>
            <w:r w:rsidR="00710317">
              <w:rPr>
                <w:rFonts w:ascii="Arial" w:hAnsi="Arial" w:cs="Arial"/>
                <w:color w:val="000000"/>
                <w:sz w:val="18"/>
                <w:szCs w:val="18"/>
              </w:rPr>
              <w:t>menorrhea</w:t>
            </w:r>
            <w:r>
              <w:rPr>
                <w:rFonts w:ascii="Arial" w:hAnsi="Arial" w:cs="Arial"/>
                <w:color w:val="000000"/>
                <w:sz w:val="18"/>
                <w:szCs w:val="18"/>
              </w:rPr>
              <w:t>.</w:t>
            </w:r>
          </w:p>
        </w:tc>
      </w:tr>
      <w:tr w:rsidR="00576C63" w:rsidRPr="00FC0BFE" w14:paraId="6A084A8A" w14:textId="77777777" w:rsidTr="00172263">
        <w:trPr>
          <w:trHeight w:val="847"/>
        </w:trPr>
        <w:tc>
          <w:tcPr>
            <w:tcW w:w="1514" w:type="dxa"/>
            <w:tcBorders>
              <w:top w:val="nil"/>
              <w:left w:val="single" w:sz="4" w:space="0" w:color="A5A5A5"/>
              <w:bottom w:val="single" w:sz="4" w:space="0" w:color="A5A5A5"/>
              <w:right w:val="single" w:sz="4" w:space="0" w:color="A5A5A5"/>
            </w:tcBorders>
            <w:shd w:val="clear" w:color="auto" w:fill="auto"/>
            <w:hideMark/>
          </w:tcPr>
          <w:p w14:paraId="154540A1" w14:textId="1F685D8C"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Benson et al.1989</w:t>
            </w:r>
            <w:r w:rsidR="003C2BB2">
              <w:rPr>
                <w:rFonts w:ascii="Arial" w:hAnsi="Arial" w:cs="Arial"/>
                <w:color w:val="000000"/>
                <w:sz w:val="18"/>
                <w:szCs w:val="18"/>
              </w:rPr>
              <w:fldChar w:fldCharType="begin"/>
            </w:r>
            <w:r w:rsidR="003C2BB2">
              <w:rPr>
                <w:rFonts w:ascii="Arial" w:hAnsi="Arial" w:cs="Arial"/>
                <w:color w:val="000000"/>
                <w:sz w:val="18"/>
                <w:szCs w:val="18"/>
              </w:rPr>
              <w:instrText xml:space="preserve"> ADDIN ZOTERO_ITEM CSL_CITATION {"citationID":"YJ1IzZSZ","properties":{"formattedCitation":"[19]","plainCitation":"[19]","noteIndex":0},"citationItems":[{"id":29417,"uris":["http://zotero.org/users/5783897/items/G8BCWB8U"],"itemData":{"id":29417,"type":"article-journal","abstract":"The effects of inadequate nutrition, menstrual dysfunction, and low body weight on the injury rate of ballerinas were studied. Forty-nine female ballet dancers,  mean age 18.7 years, completed food frequency and injury questionnaires. Subjects  were placed in one of two groups: those with an intake less than 70% of the  Recommended Dietary Allowances (RDA) for key nutrients and those with an intake  greater than 70% of the RDA for key nutrients. Sixty-nine percent of the dancers  had intakes less than 70% of the RDA and were randomly assigned to either a  vitamin/mineral supplement or to placebo for 6 months. The remaining dancers with  diets adequate (greater than 70% RDA) in key nutrients received no treatment. All  groups were questioned monthly about the incidence, severity, and nature of  ballet injuries. Information regarding menses and height and weight was obtained.  There were no significant differences in the severity or type of injuries among  the dancers in the supplement, placebo, or no treatment groups. Dancers with  abnormal menses had more bone injuries (mean = 15.00) than normally menstruating  dancers (mean = 4.97) (p less than .05). Dancers with a Body Mass Index less than  19.0 spent more days with a low-grade injury (mean = 24.05) than dancers with a  greater BMI (mean = 11.63) (p less than .05). There appears to be a relationship  between dance injuries and both BMI and menstrual function.","container-title":"Journal of the American Dietetic Association","ISSN":"0002-8223","issue":"1","journalAbbreviation":"J Am Diet Assoc","language":"eng","note":"publisher-place: United States\nPMID: 2909593","page":"58-63","title":"Relationship between nutrient intake, body mass index, menstrual function, and ballet injury.","volume":"89","author":[{"family":"Benson","given":"J. E."},{"family":"Geiger","given":"C. J."},{"family":"Eiserman","given":"P. A."},{"family":"Wardlaw","given":"G. M."}],"issued":{"date-parts":[["1989",1]]}}}],"schema":"https://github.com/citation-style-language/schema/raw/master/csl-citation.json"} </w:instrText>
            </w:r>
            <w:r w:rsidR="003C2BB2">
              <w:rPr>
                <w:rFonts w:ascii="Arial" w:hAnsi="Arial" w:cs="Arial"/>
                <w:color w:val="000000"/>
                <w:sz w:val="18"/>
                <w:szCs w:val="18"/>
              </w:rPr>
              <w:fldChar w:fldCharType="separate"/>
            </w:r>
            <w:r w:rsidR="003C2BB2">
              <w:rPr>
                <w:rFonts w:ascii="Arial" w:hAnsi="Arial" w:cs="Arial"/>
                <w:noProof/>
                <w:color w:val="000000"/>
                <w:sz w:val="18"/>
                <w:szCs w:val="18"/>
              </w:rPr>
              <w:t>[19]</w:t>
            </w:r>
            <w:r w:rsidR="003C2BB2">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1CCD2CC5"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Investigate the relationship between nutrient intake, body mass index, menstrual function, and ballet injury.</w:t>
            </w:r>
          </w:p>
        </w:tc>
        <w:tc>
          <w:tcPr>
            <w:tcW w:w="2409" w:type="dxa"/>
            <w:tcBorders>
              <w:top w:val="nil"/>
              <w:left w:val="nil"/>
              <w:bottom w:val="single" w:sz="4" w:space="0" w:color="A5A5A5"/>
              <w:right w:val="single" w:sz="4" w:space="0" w:color="A5A5A5"/>
            </w:tcBorders>
            <w:shd w:val="clear" w:color="auto" w:fill="auto"/>
            <w:hideMark/>
          </w:tcPr>
          <w:p w14:paraId="063B3199" w14:textId="66A165EE"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Dancing; Ballet </w:t>
            </w:r>
            <w:r>
              <w:rPr>
                <w:rFonts w:ascii="Arial" w:hAnsi="Arial" w:cs="Arial"/>
                <w:color w:val="000000"/>
                <w:sz w:val="18"/>
                <w:szCs w:val="18"/>
              </w:rPr>
              <w:t>–</w:t>
            </w:r>
            <w:r w:rsidRPr="00FC0BFE">
              <w:rPr>
                <w:rFonts w:ascii="Arial" w:hAnsi="Arial" w:cs="Arial"/>
                <w:color w:val="000000"/>
                <w:sz w:val="18"/>
                <w:szCs w:val="18"/>
              </w:rPr>
              <w:t xml:space="preserve"> minimum</w:t>
            </w:r>
            <w:r>
              <w:rPr>
                <w:rFonts w:ascii="Arial" w:hAnsi="Arial" w:cs="Arial"/>
                <w:color w:val="000000"/>
                <w:sz w:val="18"/>
                <w:szCs w:val="18"/>
              </w:rPr>
              <w:t xml:space="preserve"> </w:t>
            </w:r>
            <w:r w:rsidRPr="00FC0BFE">
              <w:rPr>
                <w:rFonts w:ascii="Arial" w:hAnsi="Arial" w:cs="Arial"/>
                <w:color w:val="000000"/>
                <w:sz w:val="18"/>
                <w:szCs w:val="18"/>
              </w:rPr>
              <w:t>of 10 class hours of dance per week</w:t>
            </w:r>
          </w:p>
        </w:tc>
        <w:tc>
          <w:tcPr>
            <w:tcW w:w="6946" w:type="dxa"/>
            <w:tcBorders>
              <w:top w:val="nil"/>
              <w:left w:val="nil"/>
              <w:bottom w:val="single" w:sz="4" w:space="0" w:color="A5A5A5"/>
              <w:right w:val="single" w:sz="4" w:space="0" w:color="A5A5A5"/>
            </w:tcBorders>
            <w:shd w:val="clear" w:color="auto" w:fill="auto"/>
            <w:hideMark/>
          </w:tcPr>
          <w:p w14:paraId="27EA7E9E"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Dancers with abnormal menses had more bone injuries than normally menstruating dancers. </w:t>
            </w:r>
          </w:p>
        </w:tc>
      </w:tr>
      <w:tr w:rsidR="00576C63" w:rsidRPr="00FC0BFE" w14:paraId="1DF8040E" w14:textId="77777777" w:rsidTr="00172263">
        <w:trPr>
          <w:trHeight w:val="640"/>
        </w:trPr>
        <w:tc>
          <w:tcPr>
            <w:tcW w:w="1514" w:type="dxa"/>
            <w:tcBorders>
              <w:top w:val="nil"/>
              <w:left w:val="single" w:sz="4" w:space="0" w:color="A5A5A5"/>
              <w:bottom w:val="single" w:sz="4" w:space="0" w:color="A5A5A5"/>
              <w:right w:val="single" w:sz="4" w:space="0" w:color="A5A5A5"/>
            </w:tcBorders>
            <w:shd w:val="clear" w:color="auto" w:fill="auto"/>
          </w:tcPr>
          <w:p w14:paraId="7538AA61" w14:textId="2FBA8E2E" w:rsidR="001642B5" w:rsidRPr="00FC0BFE" w:rsidRDefault="001642B5" w:rsidP="001642B5">
            <w:pPr>
              <w:rPr>
                <w:rFonts w:ascii="Arial" w:hAnsi="Arial" w:cs="Arial"/>
                <w:color w:val="000000"/>
                <w:sz w:val="18"/>
                <w:szCs w:val="18"/>
              </w:rPr>
            </w:pPr>
            <w:r w:rsidRPr="00FC0BFE">
              <w:rPr>
                <w:rFonts w:ascii="Arial" w:hAnsi="Arial" w:cs="Arial"/>
                <w:color w:val="000000"/>
                <w:sz w:val="18"/>
                <w:szCs w:val="18"/>
              </w:rPr>
              <w:t>Cooper et al. 2005</w:t>
            </w:r>
            <w:r w:rsidR="003C2BB2">
              <w:rPr>
                <w:rFonts w:ascii="Arial" w:hAnsi="Arial" w:cs="Arial"/>
                <w:color w:val="000000"/>
                <w:sz w:val="18"/>
                <w:szCs w:val="18"/>
              </w:rPr>
              <w:fldChar w:fldCharType="begin"/>
            </w:r>
            <w:r w:rsidR="003C2BB2">
              <w:rPr>
                <w:rFonts w:ascii="Arial" w:hAnsi="Arial" w:cs="Arial"/>
                <w:color w:val="000000"/>
                <w:sz w:val="18"/>
                <w:szCs w:val="18"/>
              </w:rPr>
              <w:instrText xml:space="preserve"> ADDIN ZOTERO_ITEM CSL_CITATION {"citationID":"zEYMnqPd","properties":{"formattedCitation":"[20]","plainCitation":"[20]","noteIndex":0},"citationItems":[{"id":30220,"uris":["http://zotero.org/users/5783897/items/NE5I577M"],"itemData":{"id":30220,"type":"article-journal","container-title":"Curr Sports Med Rep","DOI":"10.1097/01.csmr.0000306293.64954.93","issue":"6","journalAbbreviation":"Curr Sports Med Rep","page":"321-322","title":"Osteoporosis in a female cross-country runner with femoral neck stress fracture.","volume":"4","author":[{"family":"Cooper","given":"Leslie A."},{"family":"Joy","given":"Elizabeth A."}],"issued":{"date-parts":[["2005"]]}}}],"schema":"https://github.com/citation-style-language/schema/raw/master/csl-citation.json"} </w:instrText>
            </w:r>
            <w:r w:rsidR="003C2BB2">
              <w:rPr>
                <w:rFonts w:ascii="Arial" w:hAnsi="Arial" w:cs="Arial"/>
                <w:color w:val="000000"/>
                <w:sz w:val="18"/>
                <w:szCs w:val="18"/>
              </w:rPr>
              <w:fldChar w:fldCharType="separate"/>
            </w:r>
            <w:r w:rsidR="003C2BB2">
              <w:rPr>
                <w:rFonts w:ascii="Arial" w:hAnsi="Arial" w:cs="Arial"/>
                <w:noProof/>
                <w:color w:val="000000"/>
                <w:sz w:val="18"/>
                <w:szCs w:val="18"/>
              </w:rPr>
              <w:t>[20]</w:t>
            </w:r>
            <w:r w:rsidR="003C2BB2">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tcPr>
          <w:p w14:paraId="19ED3C62" w14:textId="62F28A9D" w:rsidR="001642B5" w:rsidRPr="00FC0BFE" w:rsidRDefault="001642B5" w:rsidP="001642B5">
            <w:pPr>
              <w:rPr>
                <w:rFonts w:ascii="Arial" w:hAnsi="Arial" w:cs="Arial"/>
                <w:color w:val="000000"/>
                <w:sz w:val="18"/>
                <w:szCs w:val="18"/>
              </w:rPr>
            </w:pPr>
            <w:r w:rsidRPr="00FC0BFE">
              <w:rPr>
                <w:rFonts w:ascii="Arial" w:hAnsi="Arial" w:cs="Arial"/>
                <w:color w:val="000000"/>
                <w:sz w:val="18"/>
                <w:szCs w:val="18"/>
              </w:rPr>
              <w:t xml:space="preserve">Present </w:t>
            </w:r>
            <w:r w:rsidR="00AE3567">
              <w:rPr>
                <w:rFonts w:ascii="Arial" w:hAnsi="Arial" w:cs="Arial"/>
                <w:color w:val="000000"/>
                <w:sz w:val="18"/>
                <w:szCs w:val="18"/>
              </w:rPr>
              <w:t xml:space="preserve">a </w:t>
            </w:r>
            <w:r w:rsidRPr="00FC0BFE">
              <w:rPr>
                <w:rFonts w:ascii="Arial" w:hAnsi="Arial" w:cs="Arial"/>
                <w:color w:val="000000"/>
                <w:sz w:val="18"/>
                <w:szCs w:val="18"/>
              </w:rPr>
              <w:t xml:space="preserve">case of </w:t>
            </w:r>
            <w:r w:rsidR="00AE3567">
              <w:rPr>
                <w:rFonts w:ascii="Arial" w:hAnsi="Arial" w:cs="Arial"/>
                <w:color w:val="000000"/>
                <w:sz w:val="18"/>
                <w:szCs w:val="18"/>
              </w:rPr>
              <w:t xml:space="preserve">a </w:t>
            </w:r>
            <w:r w:rsidRPr="00FC0BFE">
              <w:rPr>
                <w:rFonts w:ascii="Arial" w:hAnsi="Arial" w:cs="Arial"/>
                <w:color w:val="000000"/>
                <w:sz w:val="18"/>
                <w:szCs w:val="18"/>
              </w:rPr>
              <w:t xml:space="preserve">female Cross-country Runner with </w:t>
            </w:r>
            <w:r w:rsidR="00AE3567">
              <w:rPr>
                <w:rFonts w:ascii="Arial" w:hAnsi="Arial" w:cs="Arial"/>
                <w:color w:val="000000"/>
                <w:sz w:val="18"/>
                <w:szCs w:val="18"/>
              </w:rPr>
              <w:t>f</w:t>
            </w:r>
            <w:r w:rsidRPr="00FC0BFE">
              <w:rPr>
                <w:rFonts w:ascii="Arial" w:hAnsi="Arial" w:cs="Arial"/>
                <w:color w:val="000000"/>
                <w:sz w:val="18"/>
                <w:szCs w:val="18"/>
              </w:rPr>
              <w:t xml:space="preserve">emoral </w:t>
            </w:r>
            <w:r w:rsidR="00AE3567">
              <w:rPr>
                <w:rFonts w:ascii="Arial" w:hAnsi="Arial" w:cs="Arial"/>
                <w:color w:val="000000"/>
                <w:sz w:val="18"/>
                <w:szCs w:val="18"/>
              </w:rPr>
              <w:t>n</w:t>
            </w:r>
            <w:r w:rsidRPr="00FC0BFE">
              <w:rPr>
                <w:rFonts w:ascii="Arial" w:hAnsi="Arial" w:cs="Arial"/>
                <w:color w:val="000000"/>
                <w:sz w:val="18"/>
                <w:szCs w:val="18"/>
              </w:rPr>
              <w:t xml:space="preserve">eck </w:t>
            </w:r>
            <w:r w:rsidR="00AE3567">
              <w:rPr>
                <w:rFonts w:ascii="Arial" w:hAnsi="Arial" w:cs="Arial"/>
                <w:color w:val="000000"/>
                <w:sz w:val="18"/>
                <w:szCs w:val="18"/>
              </w:rPr>
              <w:t>s</w:t>
            </w:r>
            <w:r w:rsidRPr="00FC0BFE">
              <w:rPr>
                <w:rFonts w:ascii="Arial" w:hAnsi="Arial" w:cs="Arial"/>
                <w:color w:val="000000"/>
                <w:sz w:val="18"/>
                <w:szCs w:val="18"/>
              </w:rPr>
              <w:t xml:space="preserve">tress </w:t>
            </w:r>
            <w:r w:rsidR="00AE3567">
              <w:rPr>
                <w:rFonts w:ascii="Arial" w:hAnsi="Arial" w:cs="Arial"/>
                <w:color w:val="000000"/>
                <w:sz w:val="18"/>
                <w:szCs w:val="18"/>
              </w:rPr>
              <w:t>f</w:t>
            </w:r>
            <w:r w:rsidRPr="00FC0BFE">
              <w:rPr>
                <w:rFonts w:ascii="Arial" w:hAnsi="Arial" w:cs="Arial"/>
                <w:color w:val="000000"/>
                <w:sz w:val="18"/>
                <w:szCs w:val="18"/>
              </w:rPr>
              <w:t>racture</w:t>
            </w:r>
          </w:p>
        </w:tc>
        <w:tc>
          <w:tcPr>
            <w:tcW w:w="2409" w:type="dxa"/>
            <w:tcBorders>
              <w:top w:val="nil"/>
              <w:left w:val="nil"/>
              <w:bottom w:val="single" w:sz="4" w:space="0" w:color="A5A5A5"/>
              <w:right w:val="single" w:sz="4" w:space="0" w:color="A5A5A5"/>
            </w:tcBorders>
            <w:shd w:val="clear" w:color="auto" w:fill="auto"/>
          </w:tcPr>
          <w:p w14:paraId="3D3239B8" w14:textId="6B818598" w:rsidR="001642B5" w:rsidRPr="00FC0BFE" w:rsidRDefault="001642B5" w:rsidP="001642B5">
            <w:pPr>
              <w:rPr>
                <w:rFonts w:ascii="Arial" w:hAnsi="Arial" w:cs="Arial"/>
                <w:color w:val="000000"/>
                <w:sz w:val="18"/>
                <w:szCs w:val="18"/>
              </w:rPr>
            </w:pPr>
            <w:r w:rsidRPr="00FC0BFE">
              <w:rPr>
                <w:rFonts w:ascii="Arial" w:hAnsi="Arial" w:cs="Arial"/>
                <w:color w:val="000000"/>
                <w:sz w:val="18"/>
                <w:szCs w:val="18"/>
              </w:rPr>
              <w:t>Endurance running</w:t>
            </w:r>
          </w:p>
        </w:tc>
        <w:tc>
          <w:tcPr>
            <w:tcW w:w="6946" w:type="dxa"/>
            <w:tcBorders>
              <w:top w:val="nil"/>
              <w:left w:val="nil"/>
              <w:bottom w:val="single" w:sz="4" w:space="0" w:color="A5A5A5"/>
              <w:right w:val="single" w:sz="4" w:space="0" w:color="A5A5A5"/>
            </w:tcBorders>
            <w:shd w:val="clear" w:color="auto" w:fill="auto"/>
          </w:tcPr>
          <w:p w14:paraId="4ADD1193" w14:textId="0435B749" w:rsidR="001642B5" w:rsidRPr="00FC0BFE" w:rsidRDefault="001642B5" w:rsidP="001642B5">
            <w:pPr>
              <w:autoSpaceDE w:val="0"/>
              <w:autoSpaceDN w:val="0"/>
              <w:adjustRightInd w:val="0"/>
              <w:rPr>
                <w:rFonts w:ascii="Arial" w:hAnsi="Arial" w:cs="Arial"/>
                <w:color w:val="000000"/>
                <w:sz w:val="18"/>
                <w:szCs w:val="18"/>
              </w:rPr>
            </w:pPr>
            <w:r w:rsidRPr="005B7493">
              <w:rPr>
                <w:rFonts w:ascii="Arial" w:hAnsi="Arial" w:cs="Arial"/>
                <w:color w:val="000000"/>
                <w:sz w:val="18"/>
                <w:szCs w:val="18"/>
              </w:rPr>
              <w:t>This case demonstrates the importance of screening for</w:t>
            </w:r>
            <w:r>
              <w:rPr>
                <w:rFonts w:ascii="Arial" w:hAnsi="Arial" w:cs="Arial"/>
                <w:color w:val="000000"/>
                <w:sz w:val="18"/>
                <w:szCs w:val="18"/>
              </w:rPr>
              <w:t xml:space="preserve"> </w:t>
            </w:r>
            <w:r w:rsidRPr="005B7493">
              <w:rPr>
                <w:rFonts w:ascii="Arial" w:hAnsi="Arial" w:cs="Arial"/>
                <w:color w:val="000000"/>
                <w:sz w:val="18"/>
                <w:szCs w:val="18"/>
              </w:rPr>
              <w:t>amenorrhea and disordered eating when seeing a female</w:t>
            </w:r>
            <w:r>
              <w:rPr>
                <w:rFonts w:ascii="Arial" w:hAnsi="Arial" w:cs="Arial"/>
                <w:color w:val="000000"/>
                <w:sz w:val="18"/>
                <w:szCs w:val="18"/>
              </w:rPr>
              <w:t xml:space="preserve"> </w:t>
            </w:r>
            <w:r w:rsidRPr="005B7493">
              <w:rPr>
                <w:rFonts w:ascii="Arial" w:hAnsi="Arial" w:cs="Arial"/>
                <w:color w:val="000000"/>
                <w:sz w:val="18"/>
                <w:szCs w:val="18"/>
              </w:rPr>
              <w:t>patient with a stress fracture</w:t>
            </w:r>
            <w:r>
              <w:rPr>
                <w:rFonts w:ascii="Arial" w:hAnsi="Arial" w:cs="Arial"/>
                <w:color w:val="000000"/>
                <w:sz w:val="18"/>
                <w:szCs w:val="18"/>
              </w:rPr>
              <w:t xml:space="preserve"> and </w:t>
            </w:r>
            <w:r w:rsidRPr="005B7493">
              <w:rPr>
                <w:rFonts w:ascii="Arial" w:hAnsi="Arial" w:cs="Arial"/>
                <w:color w:val="000000"/>
                <w:sz w:val="18"/>
                <w:szCs w:val="18"/>
              </w:rPr>
              <w:t>the importance of not only asking about current menstrual</w:t>
            </w:r>
            <w:r>
              <w:rPr>
                <w:rFonts w:ascii="Arial" w:hAnsi="Arial" w:cs="Arial"/>
                <w:color w:val="000000"/>
                <w:sz w:val="18"/>
                <w:szCs w:val="18"/>
              </w:rPr>
              <w:t xml:space="preserve"> </w:t>
            </w:r>
            <w:r w:rsidRPr="005B7493">
              <w:rPr>
                <w:rFonts w:ascii="Arial" w:hAnsi="Arial" w:cs="Arial"/>
                <w:color w:val="000000"/>
                <w:sz w:val="18"/>
                <w:szCs w:val="18"/>
              </w:rPr>
              <w:t>history and weight, but to ask about previous menstrual</w:t>
            </w:r>
            <w:r>
              <w:rPr>
                <w:rFonts w:ascii="Arial" w:hAnsi="Arial" w:cs="Arial"/>
                <w:color w:val="000000"/>
                <w:sz w:val="18"/>
                <w:szCs w:val="18"/>
              </w:rPr>
              <w:t xml:space="preserve"> </w:t>
            </w:r>
            <w:r w:rsidRPr="005B7493">
              <w:rPr>
                <w:rFonts w:ascii="Arial" w:hAnsi="Arial" w:cs="Arial"/>
                <w:color w:val="000000"/>
                <w:sz w:val="18"/>
                <w:szCs w:val="18"/>
              </w:rPr>
              <w:t>history and weight.</w:t>
            </w:r>
          </w:p>
        </w:tc>
      </w:tr>
      <w:tr w:rsidR="00576C63" w:rsidRPr="00FC0BFE" w14:paraId="6DD8D9EB" w14:textId="77777777" w:rsidTr="00172263">
        <w:trPr>
          <w:trHeight w:val="640"/>
        </w:trPr>
        <w:tc>
          <w:tcPr>
            <w:tcW w:w="1514" w:type="dxa"/>
            <w:tcBorders>
              <w:top w:val="nil"/>
              <w:left w:val="single" w:sz="4" w:space="0" w:color="A5A5A5"/>
              <w:bottom w:val="single" w:sz="4" w:space="0" w:color="A5A5A5"/>
              <w:right w:val="single" w:sz="4" w:space="0" w:color="A5A5A5"/>
            </w:tcBorders>
            <w:shd w:val="clear" w:color="auto" w:fill="auto"/>
            <w:hideMark/>
          </w:tcPr>
          <w:p w14:paraId="5B20737D" w14:textId="7C72421A"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Constantinou et al. 2021</w:t>
            </w:r>
            <w:r w:rsidR="003C2BB2">
              <w:rPr>
                <w:rFonts w:ascii="Arial" w:hAnsi="Arial" w:cs="Arial"/>
                <w:color w:val="000000"/>
                <w:sz w:val="18"/>
                <w:szCs w:val="18"/>
              </w:rPr>
              <w:fldChar w:fldCharType="begin"/>
            </w:r>
            <w:r w:rsidR="003C2BB2">
              <w:rPr>
                <w:rFonts w:ascii="Arial" w:hAnsi="Arial" w:cs="Arial"/>
                <w:color w:val="000000"/>
                <w:sz w:val="18"/>
                <w:szCs w:val="18"/>
              </w:rPr>
              <w:instrText xml:space="preserve"> ADDIN ZOTERO_ITEM CSL_CITATION {"citationID":"SVwwhNZT","properties":{"formattedCitation":"[21]","plainCitation":"[21]","noteIndex":0},"citationItems":[{"id":30212,"uris":["http://zotero.org/users/5783897/items/VELW9V25"],"itemData":{"id":30212,"type":"article-journal","container-title":"Current Sports Medicine Reports","DOI":"10.1249/JSR.0000000000000837","issue":"5","journalAbbreviation":"Current Sports Medicine Reports","page":"236-241","title":"Bilateral Navicular Stress Fractures with Nonunion in an Adolescent Middle-Distance Athlete: A Case Report","volume":"20","author":[{"family":"Constantinou","given":"D."},{"family":"Saragas","given":"N.P."},{"family":"Ferrao","given":"P.N."}],"issued":{"date-parts":[["2021"]]}}}],"schema":"https://github.com/citation-style-language/schema/raw/master/csl-citation.json"} </w:instrText>
            </w:r>
            <w:r w:rsidR="003C2BB2">
              <w:rPr>
                <w:rFonts w:ascii="Arial" w:hAnsi="Arial" w:cs="Arial"/>
                <w:color w:val="000000"/>
                <w:sz w:val="18"/>
                <w:szCs w:val="18"/>
              </w:rPr>
              <w:fldChar w:fldCharType="separate"/>
            </w:r>
            <w:r w:rsidR="003C2BB2">
              <w:rPr>
                <w:rFonts w:ascii="Arial" w:hAnsi="Arial" w:cs="Arial"/>
                <w:noProof/>
                <w:color w:val="000000"/>
                <w:sz w:val="18"/>
                <w:szCs w:val="18"/>
              </w:rPr>
              <w:t>[21]</w:t>
            </w:r>
            <w:r w:rsidR="003C2BB2">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06FB56B5"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Present a case of bilateral navicular stress fractures in a juvenile patient.</w:t>
            </w:r>
          </w:p>
        </w:tc>
        <w:tc>
          <w:tcPr>
            <w:tcW w:w="2409" w:type="dxa"/>
            <w:tcBorders>
              <w:top w:val="nil"/>
              <w:left w:val="nil"/>
              <w:bottom w:val="single" w:sz="4" w:space="0" w:color="A5A5A5"/>
              <w:right w:val="single" w:sz="4" w:space="0" w:color="A5A5A5"/>
            </w:tcBorders>
            <w:shd w:val="clear" w:color="auto" w:fill="auto"/>
            <w:hideMark/>
          </w:tcPr>
          <w:p w14:paraId="733A1E7D"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Track and field</w:t>
            </w:r>
          </w:p>
        </w:tc>
        <w:tc>
          <w:tcPr>
            <w:tcW w:w="6946" w:type="dxa"/>
            <w:tcBorders>
              <w:top w:val="nil"/>
              <w:left w:val="nil"/>
              <w:bottom w:val="single" w:sz="4" w:space="0" w:color="A5A5A5"/>
              <w:right w:val="single" w:sz="4" w:space="0" w:color="A5A5A5"/>
            </w:tcBorders>
            <w:shd w:val="clear" w:color="auto" w:fill="auto"/>
            <w:hideMark/>
          </w:tcPr>
          <w:p w14:paraId="17B09F38" w14:textId="29E84429"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With regard to history, she reported having an irregular menstrual cycle</w:t>
            </w:r>
            <w:r w:rsidR="00AE3567">
              <w:rPr>
                <w:rFonts w:ascii="Arial" w:hAnsi="Arial" w:cs="Arial"/>
                <w:color w:val="000000"/>
                <w:sz w:val="18"/>
                <w:szCs w:val="18"/>
              </w:rPr>
              <w:t>.</w:t>
            </w:r>
          </w:p>
        </w:tc>
      </w:tr>
      <w:tr w:rsidR="00576C63" w:rsidRPr="00FC0BFE" w14:paraId="77C19E9D" w14:textId="77777777" w:rsidTr="00172263">
        <w:trPr>
          <w:trHeight w:val="897"/>
        </w:trPr>
        <w:tc>
          <w:tcPr>
            <w:tcW w:w="1514" w:type="dxa"/>
            <w:tcBorders>
              <w:top w:val="nil"/>
              <w:left w:val="single" w:sz="4" w:space="0" w:color="A5A5A5"/>
              <w:bottom w:val="single" w:sz="4" w:space="0" w:color="A5A5A5"/>
              <w:right w:val="single" w:sz="4" w:space="0" w:color="A5A5A5"/>
            </w:tcBorders>
            <w:shd w:val="clear" w:color="auto" w:fill="auto"/>
            <w:hideMark/>
          </w:tcPr>
          <w:p w14:paraId="332CFD84" w14:textId="1518E545" w:rsidR="00F6094E" w:rsidRPr="00FC0BFE" w:rsidRDefault="00F6094E" w:rsidP="00F6094E">
            <w:pPr>
              <w:rPr>
                <w:rFonts w:ascii="Arial" w:hAnsi="Arial" w:cs="Arial"/>
                <w:color w:val="000000"/>
                <w:sz w:val="18"/>
                <w:szCs w:val="18"/>
              </w:rPr>
            </w:pPr>
            <w:proofErr w:type="spellStart"/>
            <w:r w:rsidRPr="00FC0BFE">
              <w:rPr>
                <w:rFonts w:ascii="Arial" w:hAnsi="Arial" w:cs="Arial"/>
                <w:color w:val="000000"/>
                <w:sz w:val="18"/>
                <w:szCs w:val="18"/>
              </w:rPr>
              <w:t>Edama</w:t>
            </w:r>
            <w:proofErr w:type="spellEnd"/>
            <w:r w:rsidRPr="00FC0BFE">
              <w:rPr>
                <w:rFonts w:ascii="Arial" w:hAnsi="Arial" w:cs="Arial"/>
                <w:color w:val="000000"/>
                <w:sz w:val="18"/>
                <w:szCs w:val="18"/>
              </w:rPr>
              <w:t xml:space="preserve"> et al. 2021</w:t>
            </w:r>
            <w:r w:rsidR="003C2BB2">
              <w:rPr>
                <w:rFonts w:ascii="Arial" w:hAnsi="Arial" w:cs="Arial"/>
                <w:color w:val="000000"/>
                <w:sz w:val="18"/>
                <w:szCs w:val="18"/>
              </w:rPr>
              <w:fldChar w:fldCharType="begin"/>
            </w:r>
            <w:r w:rsidR="003C2BB2">
              <w:rPr>
                <w:rFonts w:ascii="Arial" w:hAnsi="Arial" w:cs="Arial"/>
                <w:color w:val="000000"/>
                <w:sz w:val="18"/>
                <w:szCs w:val="18"/>
              </w:rPr>
              <w:instrText xml:space="preserve"> ADDIN ZOTERO_ITEM CSL_CITATION {"citationID":"TW2s9K22","properties":{"formattedCitation":"[22]","plainCitation":"[22]","noteIndex":0},"citationItems":[{"id":30274,"uris":["http://zotero.org/users/5783897/items/DZPJYTHI"],"itemData":{"id":30274,"type":"article-journal","abstract":"Background This study aimed to clarify the relationship between the triad risk assessment score and the sports injury rate in 116 female college athletes (average age, 19.8 ± 1.3 years) in seven sports at the national level of competition; 67 were teenagers, and 49 were in their 20s.Methods Those with menstrual deficiency for &gt;3 months or &lt;6 menses in 12 months were classified as amenorrheic athletes. Low energy availability was defined as adolescent athletes having a body weight &lt;85% of ideal body weight, and for adult athletes in their 20s, a body mass index ≤17.5 kg/m2. Bone mineral density (BMD) was measured on the heel of the right leg using an ultrasonic bone densitometer. Low BMD was defined as a BMD Z-score &lt;−1.0. The total score for each athlete was calculated. The cumulative risk assessment was defined as follows: low risk (a total score of 0–1), moderate risk (2–5), and high risk (6). The injury survey recorded injuries referring to the injury survey items used by the International Olympic Committee.Results In swimming, significantly more athletes were in the low-risk category than in the moderate and high-risk categories (p = 0.004). In long-distance athletics, significantly more athletes were in the moderate-risk category than in the low and high-risk categories (p = 0.004). In the moderate and high-risk categories, significantly more athletes were in the injury group, whereas significantly more athletes in the low-risk category were in the non-injury group (p = 0.01). Significantly more athletes at moderate and high-risk categories had bone stress fractures and bursitis than athletes at low risk (p = 0.023).Discussion These results suggest that athletes with relative energy deficiency may have an increased injury risk.","archive_location":"2509108704","container-title":"PeerJ","DOI":"10.7717/peerj.11092","journalAbbreviation":"PeerJ","note":"publisher-place: San Diego\npublisher: PeerJ, Inc.","title":"The relationship between the female athlete triad and injury rates in collegiate female athletes","URL":"https://www.proquest.com/scholarly-journals/relationship-between-female-athlete-triad-injury/docview/2509108704/se-2","author":[{"family":"Edama","given":"Mutsuaki"},{"family":"Inaba","given":"Hiromi"},{"family":"Hoshino","given":"Fumi"},{"literal":"Saya Natsui"},{"family":"Maruyama","given":"Sae"},{"family":"Omori","given":"Go"}],"issued":{"date-parts":[["2021"]]}}}],"schema":"https://github.com/citation-style-language/schema/raw/master/csl-citation.json"} </w:instrText>
            </w:r>
            <w:r w:rsidR="003C2BB2">
              <w:rPr>
                <w:rFonts w:ascii="Arial" w:hAnsi="Arial" w:cs="Arial"/>
                <w:color w:val="000000"/>
                <w:sz w:val="18"/>
                <w:szCs w:val="18"/>
              </w:rPr>
              <w:fldChar w:fldCharType="separate"/>
            </w:r>
            <w:r w:rsidR="003C2BB2">
              <w:rPr>
                <w:rFonts w:ascii="Arial" w:hAnsi="Arial" w:cs="Arial"/>
                <w:noProof/>
                <w:color w:val="000000"/>
                <w:sz w:val="18"/>
                <w:szCs w:val="18"/>
              </w:rPr>
              <w:t>[22]</w:t>
            </w:r>
            <w:r w:rsidR="003C2BB2">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60066F11"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Clarify the relationship between the triad</w:t>
            </w:r>
            <w:r w:rsidRPr="00FC0BFE">
              <w:rPr>
                <w:rFonts w:ascii="Arial" w:hAnsi="Arial" w:cs="Arial"/>
                <w:color w:val="000000"/>
                <w:sz w:val="18"/>
                <w:szCs w:val="18"/>
              </w:rPr>
              <w:br/>
              <w:t>risk assessment score and the sports injury rate in 116 female college athletes.</w:t>
            </w:r>
          </w:p>
        </w:tc>
        <w:tc>
          <w:tcPr>
            <w:tcW w:w="2409" w:type="dxa"/>
            <w:tcBorders>
              <w:top w:val="nil"/>
              <w:left w:val="nil"/>
              <w:bottom w:val="single" w:sz="4" w:space="0" w:color="A5A5A5"/>
              <w:right w:val="single" w:sz="4" w:space="0" w:color="A5A5A5"/>
            </w:tcBorders>
            <w:shd w:val="clear" w:color="auto" w:fill="auto"/>
            <w:hideMark/>
          </w:tcPr>
          <w:p w14:paraId="71DFCF44" w14:textId="1F8B92A3"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Track and field; Endurance running; Basketball; Football/Soccer;</w:t>
            </w:r>
            <w:r>
              <w:rPr>
                <w:rFonts w:ascii="Arial" w:hAnsi="Arial" w:cs="Arial"/>
                <w:color w:val="000000"/>
                <w:sz w:val="18"/>
                <w:szCs w:val="18"/>
              </w:rPr>
              <w:t xml:space="preserve"> </w:t>
            </w:r>
            <w:r w:rsidRPr="00FC0BFE">
              <w:rPr>
                <w:rFonts w:ascii="Arial" w:hAnsi="Arial" w:cs="Arial"/>
                <w:color w:val="000000"/>
                <w:sz w:val="18"/>
                <w:szCs w:val="18"/>
              </w:rPr>
              <w:t>Swimming, Volleyball</w:t>
            </w:r>
          </w:p>
        </w:tc>
        <w:tc>
          <w:tcPr>
            <w:tcW w:w="6946" w:type="dxa"/>
            <w:tcBorders>
              <w:top w:val="nil"/>
              <w:left w:val="nil"/>
              <w:bottom w:val="single" w:sz="4" w:space="0" w:color="A5A5A5"/>
              <w:right w:val="single" w:sz="4" w:space="0" w:color="A5A5A5"/>
            </w:tcBorders>
            <w:shd w:val="clear" w:color="auto" w:fill="auto"/>
            <w:hideMark/>
          </w:tcPr>
          <w:p w14:paraId="321F59B7" w14:textId="58D04B7A"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Significantly more athletes at moderate and high-risk categories (that include amenorrhea and delayed menarche) and had bone stress fractures and bursitis than athletes at low risk.</w:t>
            </w:r>
          </w:p>
        </w:tc>
      </w:tr>
      <w:tr w:rsidR="00576C63" w:rsidRPr="00FC0BFE" w14:paraId="3EF877CD" w14:textId="77777777" w:rsidTr="00DE55AE">
        <w:trPr>
          <w:trHeight w:val="911"/>
        </w:trPr>
        <w:tc>
          <w:tcPr>
            <w:tcW w:w="1514" w:type="dxa"/>
            <w:tcBorders>
              <w:top w:val="nil"/>
              <w:left w:val="single" w:sz="4" w:space="0" w:color="A5A5A5"/>
              <w:bottom w:val="single" w:sz="4" w:space="0" w:color="A5A5A5"/>
              <w:right w:val="single" w:sz="4" w:space="0" w:color="A5A5A5"/>
            </w:tcBorders>
            <w:shd w:val="clear" w:color="auto" w:fill="auto"/>
            <w:hideMark/>
          </w:tcPr>
          <w:p w14:paraId="59EEE4C5" w14:textId="2696127C"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lastRenderedPageBreak/>
              <w:t>Fryar et al. 2023</w:t>
            </w:r>
            <w:r w:rsidR="003C2BB2">
              <w:rPr>
                <w:rFonts w:ascii="Arial" w:hAnsi="Arial" w:cs="Arial"/>
                <w:color w:val="000000"/>
                <w:sz w:val="18"/>
                <w:szCs w:val="18"/>
              </w:rPr>
              <w:fldChar w:fldCharType="begin"/>
            </w:r>
            <w:r w:rsidR="003C2BB2">
              <w:rPr>
                <w:rFonts w:ascii="Arial" w:hAnsi="Arial" w:cs="Arial"/>
                <w:color w:val="000000"/>
                <w:sz w:val="18"/>
                <w:szCs w:val="18"/>
              </w:rPr>
              <w:instrText xml:space="preserve"> ADDIN ZOTERO_ITEM CSL_CITATION {"citationID":"MORBuE7F","properties":{"formattedCitation":"[23]","plainCitation":"[23]","noteIndex":0},"citationItems":[{"id":30192,"uris":["http://zotero.org/users/5783897/items/2SDK2HVI"],"itemData":{"id":30192,"type":"article-journal","container-title":"Clinical Journal of Sport Medicine","DOI":"10.1097/JSM.0000000000001148","issue":"4","journalAbbreviation":"Clinical Journal of Sport Medicine","page":"435-439","title":"Link Between the Female Athlete Triad and Gymnastics-Related Injury in Retired Collegiate Gymnasts","volume":"33","author":[{"family":"Fryar","given":"C."},{"family":"Howell","given":"D.R."},{"family":"Seehusen","given":"C.N."},{"family":"Tilley","given":"D."},{"family":"Casey","given":"E."},{"family":"Sweeney","given":"E.A."}],"issued":{"date-parts":[["2023"]]}}}],"schema":"https://github.com/citation-style-language/schema/raw/master/csl-citation.json"} </w:instrText>
            </w:r>
            <w:r w:rsidR="003C2BB2">
              <w:rPr>
                <w:rFonts w:ascii="Arial" w:hAnsi="Arial" w:cs="Arial"/>
                <w:color w:val="000000"/>
                <w:sz w:val="18"/>
                <w:szCs w:val="18"/>
              </w:rPr>
              <w:fldChar w:fldCharType="separate"/>
            </w:r>
            <w:r w:rsidR="003C2BB2">
              <w:rPr>
                <w:rFonts w:ascii="Arial" w:hAnsi="Arial" w:cs="Arial"/>
                <w:noProof/>
                <w:color w:val="000000"/>
                <w:sz w:val="18"/>
                <w:szCs w:val="18"/>
              </w:rPr>
              <w:t>[23]</w:t>
            </w:r>
            <w:r w:rsidR="003C2BB2">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3CCB3D72" w14:textId="0DBC8892"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Evaluate the impact of </w:t>
            </w:r>
            <w:r w:rsidR="00AE3567">
              <w:rPr>
                <w:rFonts w:ascii="Arial" w:hAnsi="Arial" w:cs="Arial"/>
                <w:color w:val="000000"/>
                <w:sz w:val="18"/>
                <w:szCs w:val="18"/>
              </w:rPr>
              <w:t>two</w:t>
            </w:r>
            <w:r w:rsidRPr="00FC0BFE">
              <w:rPr>
                <w:rFonts w:ascii="Arial" w:hAnsi="Arial" w:cs="Arial"/>
                <w:color w:val="000000"/>
                <w:sz w:val="18"/>
                <w:szCs w:val="18"/>
              </w:rPr>
              <w:t xml:space="preserve"> of the female athlete triad components, </w:t>
            </w:r>
            <w:r>
              <w:rPr>
                <w:rFonts w:ascii="Arial" w:hAnsi="Arial" w:cs="Arial"/>
                <w:color w:val="000000"/>
                <w:sz w:val="18"/>
                <w:szCs w:val="18"/>
              </w:rPr>
              <w:t>MI</w:t>
            </w:r>
            <w:r w:rsidRPr="00FC0BFE">
              <w:rPr>
                <w:rFonts w:ascii="Arial" w:hAnsi="Arial" w:cs="Arial"/>
                <w:color w:val="000000"/>
                <w:sz w:val="18"/>
                <w:szCs w:val="18"/>
              </w:rPr>
              <w:t xml:space="preserve"> and disordered eating leading to low energy availability, on (1) the number and location of time loss injuries and (2) injuries that required surgery</w:t>
            </w:r>
            <w:r w:rsidR="00AE3567">
              <w:rPr>
                <w:rFonts w:ascii="Arial" w:hAnsi="Arial" w:cs="Arial"/>
                <w:color w:val="000000"/>
                <w:sz w:val="18"/>
                <w:szCs w:val="18"/>
              </w:rPr>
              <w:t>.</w:t>
            </w:r>
          </w:p>
        </w:tc>
        <w:tc>
          <w:tcPr>
            <w:tcW w:w="2409" w:type="dxa"/>
            <w:tcBorders>
              <w:top w:val="nil"/>
              <w:left w:val="nil"/>
              <w:bottom w:val="single" w:sz="4" w:space="0" w:color="A5A5A5"/>
              <w:right w:val="single" w:sz="4" w:space="0" w:color="A5A5A5"/>
            </w:tcBorders>
            <w:shd w:val="clear" w:color="auto" w:fill="auto"/>
            <w:hideMark/>
          </w:tcPr>
          <w:p w14:paraId="5C011D1F"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Gymnastics</w:t>
            </w:r>
          </w:p>
        </w:tc>
        <w:tc>
          <w:tcPr>
            <w:tcW w:w="6946" w:type="dxa"/>
            <w:tcBorders>
              <w:top w:val="nil"/>
              <w:left w:val="nil"/>
              <w:bottom w:val="single" w:sz="4" w:space="0" w:color="A5A5A5"/>
              <w:right w:val="single" w:sz="4" w:space="0" w:color="A5A5A5"/>
            </w:tcBorders>
            <w:shd w:val="clear" w:color="auto" w:fill="auto"/>
            <w:hideMark/>
          </w:tcPr>
          <w:p w14:paraId="31C71EE1" w14:textId="16962A20"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Those who reported disordered eating had higher injury rates than those with </w:t>
            </w:r>
            <w:r>
              <w:rPr>
                <w:rFonts w:ascii="Arial" w:hAnsi="Arial" w:cs="Arial"/>
                <w:color w:val="000000"/>
                <w:sz w:val="18"/>
                <w:szCs w:val="18"/>
              </w:rPr>
              <w:t>MI</w:t>
            </w:r>
            <w:r w:rsidRPr="00FC0BFE">
              <w:rPr>
                <w:rFonts w:ascii="Arial" w:hAnsi="Arial" w:cs="Arial"/>
                <w:color w:val="000000"/>
                <w:sz w:val="18"/>
                <w:szCs w:val="18"/>
              </w:rPr>
              <w:t xml:space="preserve">. The female athlete triad can increase overall injury risk and can also have lifelong impacts beyond </w:t>
            </w:r>
            <w:r>
              <w:rPr>
                <w:rFonts w:ascii="Arial" w:hAnsi="Arial" w:cs="Arial"/>
                <w:color w:val="000000"/>
                <w:sz w:val="18"/>
                <w:szCs w:val="18"/>
              </w:rPr>
              <w:t>MSK</w:t>
            </w:r>
            <w:r w:rsidRPr="00FC0BFE">
              <w:rPr>
                <w:rFonts w:ascii="Arial" w:hAnsi="Arial" w:cs="Arial"/>
                <w:color w:val="000000"/>
                <w:sz w:val="18"/>
                <w:szCs w:val="18"/>
              </w:rPr>
              <w:t xml:space="preserve"> injuries.</w:t>
            </w:r>
          </w:p>
        </w:tc>
      </w:tr>
      <w:tr w:rsidR="00576C63" w:rsidRPr="00FC0BFE" w14:paraId="54FE21BD" w14:textId="77777777" w:rsidTr="009F68BA">
        <w:trPr>
          <w:trHeight w:val="565"/>
        </w:trPr>
        <w:tc>
          <w:tcPr>
            <w:tcW w:w="1514" w:type="dxa"/>
            <w:tcBorders>
              <w:top w:val="nil"/>
              <w:left w:val="single" w:sz="4" w:space="0" w:color="A5A5A5"/>
              <w:bottom w:val="single" w:sz="4" w:space="0" w:color="A5A5A5"/>
              <w:right w:val="single" w:sz="4" w:space="0" w:color="A5A5A5"/>
            </w:tcBorders>
            <w:shd w:val="clear" w:color="auto" w:fill="auto"/>
            <w:hideMark/>
          </w:tcPr>
          <w:p w14:paraId="5D18DA0C" w14:textId="10C5706A"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Goolsby et al. 2012</w:t>
            </w:r>
            <w:r w:rsidR="003C2BB2">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{"citationID":"HiAp9eT3","properties":{"formattedCitation":"[24]","plainCitation":"[24]","noteIndex":0},"citationItems":[{"id":29737,"uris":["http://zotero.org/users/5783897/items/KW4YNWBE"],"itemData":{"id":29737,"type":"article-journal","archive":"Europe PubMed Central","container-title":"Sports Health","DOI":"10.1177/1941738111429929","ISSN":"1941-7381","issue":"4","page":"352-356","title":"A displaced femoral neck stress fracture in an amenorrheic adolescent female runner.","volume":"4","author":[{"literal":"Goolsby MA"},{"literal":"Barrack MT"},{"literal":"Nattiv A."}],"issued":{"date-parts":[["2012",9,28]]}}}],"schema":"https://github.com/citation-style-language/schema/raw/master/csl-citation.json"} </w:instrText>
            </w:r>
            <w:r w:rsidR="003C2BB2">
              <w:rPr>
                <w:rFonts w:ascii="Arial" w:hAnsi="Arial" w:cs="Arial"/>
                <w:color w:val="000000"/>
                <w:sz w:val="18"/>
                <w:szCs w:val="18"/>
              </w:rPr>
              <w:fldChar w:fldCharType="separate"/>
            </w:r>
            <w:r w:rsidR="004A5FF3">
              <w:rPr>
                <w:rFonts w:ascii="Arial" w:hAnsi="Arial" w:cs="Arial"/>
                <w:noProof/>
                <w:color w:val="000000"/>
                <w:sz w:val="18"/>
                <w:szCs w:val="18"/>
              </w:rPr>
              <w:t>[24]</w:t>
            </w:r>
            <w:r w:rsidR="003C2BB2">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1D71F1C0" w14:textId="449E0BFB"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Demonstrate the potential serious consequences of the female athlete triad and its effects on bone</w:t>
            </w:r>
            <w:r w:rsidR="00AE3567">
              <w:rPr>
                <w:rFonts w:ascii="Arial" w:hAnsi="Arial" w:cs="Arial"/>
                <w:color w:val="000000"/>
                <w:sz w:val="18"/>
                <w:szCs w:val="18"/>
              </w:rPr>
              <w:t>.</w:t>
            </w:r>
          </w:p>
        </w:tc>
        <w:tc>
          <w:tcPr>
            <w:tcW w:w="2409" w:type="dxa"/>
            <w:tcBorders>
              <w:top w:val="nil"/>
              <w:left w:val="nil"/>
              <w:bottom w:val="single" w:sz="4" w:space="0" w:color="A5A5A5"/>
              <w:right w:val="single" w:sz="4" w:space="0" w:color="A5A5A5"/>
            </w:tcBorders>
            <w:shd w:val="clear" w:color="auto" w:fill="auto"/>
            <w:hideMark/>
          </w:tcPr>
          <w:p w14:paraId="3754221A"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running</w:t>
            </w:r>
          </w:p>
        </w:tc>
        <w:tc>
          <w:tcPr>
            <w:tcW w:w="6946" w:type="dxa"/>
            <w:tcBorders>
              <w:top w:val="nil"/>
              <w:left w:val="nil"/>
              <w:bottom w:val="single" w:sz="4" w:space="0" w:color="A5A5A5"/>
              <w:right w:val="single" w:sz="4" w:space="0" w:color="A5A5A5"/>
            </w:tcBorders>
            <w:shd w:val="clear" w:color="auto" w:fill="auto"/>
            <w:hideMark/>
          </w:tcPr>
          <w:p w14:paraId="31AD00A2" w14:textId="575CA014"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This injury could have been prevented if</w:t>
            </w:r>
            <w:r>
              <w:rPr>
                <w:rFonts w:ascii="Arial" w:hAnsi="Arial" w:cs="Arial"/>
                <w:color w:val="000000"/>
                <w:sz w:val="18"/>
                <w:szCs w:val="18"/>
              </w:rPr>
              <w:t xml:space="preserve"> </w:t>
            </w:r>
            <w:r w:rsidRPr="00FC0BFE">
              <w:rPr>
                <w:rFonts w:ascii="Arial" w:hAnsi="Arial" w:cs="Arial"/>
                <w:color w:val="000000"/>
                <w:sz w:val="18"/>
                <w:szCs w:val="18"/>
              </w:rPr>
              <w:t xml:space="preserve">the signs and symptoms of her injury had been addressed and there had been better knowledge of her risk factors. </w:t>
            </w:r>
          </w:p>
        </w:tc>
      </w:tr>
      <w:tr w:rsidR="00576C63" w:rsidRPr="00FC0BFE" w14:paraId="4B87DDA2" w14:textId="77777777" w:rsidTr="009F68BA">
        <w:trPr>
          <w:trHeight w:val="436"/>
        </w:trPr>
        <w:tc>
          <w:tcPr>
            <w:tcW w:w="1514" w:type="dxa"/>
            <w:tcBorders>
              <w:top w:val="single" w:sz="4" w:space="0" w:color="A5A5A5"/>
              <w:left w:val="single" w:sz="4" w:space="0" w:color="A5A5A5"/>
              <w:bottom w:val="single" w:sz="4" w:space="0" w:color="A5A5A5"/>
              <w:right w:val="single" w:sz="4" w:space="0" w:color="A5A5A5"/>
            </w:tcBorders>
            <w:shd w:val="clear" w:color="auto" w:fill="auto"/>
            <w:hideMark/>
          </w:tcPr>
          <w:p w14:paraId="3461362A" w14:textId="50F97C8E"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Haddad et al. 1997</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{"citationID":"mPtNMuuD","properties":{"formattedCitation":"[25]","plainCitation":"[25]","noteIndex":0},"citationItems":[{"id":29299,"uris":["http://zotero.org/users/5783897/items/TB3IF83S"],"itemData":{"id":29299,"type":"article-journal","abstract":"Female athletes in endurance sports are at risk of osteoporosis which predisposes them to femoral neck stress fractures. These require early diagnosis and  treatment to avoid catastrophic consequences.","container-title":"British journal of sports medicine","DOI":"10.1136/bjsm.31.1.70","ISSN":"0306-3674 1473-0480","issue":"1","journalAbbreviation":"Br J Sports Med","language":"eng","note":"publisher-place: England\nPMID: 9132218 \nPMCID: PMC1332481","page":"70-72","title":"Displaced stress fracture of the femoral neck in an active amenorrhoeic adolescent.","volume":"31","author":[{"family":"Haddad","given":"F. S."},{"family":"Bann","given":"S."},{"family":"Hill","given":"R. A."},{"family":"Jones","given":"D. H."}],"issued":{"date-parts":[["1997",3]]}}}],"schema":"https://github.com/citation-style-language/schema/raw/master/csl-citation.json"}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[25]</w:t>
            </w:r>
            <w:r w:rsidR="004A5FF3">
              <w:rPr>
                <w:rFonts w:ascii="Arial" w:hAnsi="Arial" w:cs="Arial"/>
                <w:color w:val="000000"/>
                <w:sz w:val="18"/>
                <w:szCs w:val="18"/>
              </w:rPr>
              <w:fldChar w:fldCharType="end"/>
            </w:r>
          </w:p>
        </w:tc>
        <w:tc>
          <w:tcPr>
            <w:tcW w:w="5002" w:type="dxa"/>
            <w:tcBorders>
              <w:top w:val="single" w:sz="4" w:space="0" w:color="A5A5A5"/>
              <w:left w:val="nil"/>
              <w:bottom w:val="single" w:sz="4" w:space="0" w:color="A5A5A5"/>
              <w:right w:val="single" w:sz="4" w:space="0" w:color="A5A5A5"/>
            </w:tcBorders>
            <w:shd w:val="clear" w:color="auto" w:fill="auto"/>
            <w:hideMark/>
          </w:tcPr>
          <w:p w14:paraId="1067AF52" w14:textId="6C37B739"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Present a case of a displaced stress fracture of the femoral neck in an active amenorrhoeic adolescent</w:t>
            </w:r>
            <w:r w:rsidR="00FE55A8">
              <w:rPr>
                <w:rFonts w:ascii="Arial" w:hAnsi="Arial" w:cs="Arial"/>
                <w:color w:val="000000"/>
                <w:sz w:val="18"/>
                <w:szCs w:val="18"/>
              </w:rPr>
              <w:t>.</w:t>
            </w:r>
          </w:p>
        </w:tc>
        <w:tc>
          <w:tcPr>
            <w:tcW w:w="2409" w:type="dxa"/>
            <w:tcBorders>
              <w:top w:val="single" w:sz="4" w:space="0" w:color="A5A5A5"/>
              <w:left w:val="nil"/>
              <w:bottom w:val="single" w:sz="4" w:space="0" w:color="A5A5A5"/>
              <w:right w:val="single" w:sz="4" w:space="0" w:color="A5A5A5"/>
            </w:tcBorders>
            <w:shd w:val="clear" w:color="auto" w:fill="auto"/>
            <w:hideMark/>
          </w:tcPr>
          <w:p w14:paraId="74BD89E5"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running</w:t>
            </w:r>
          </w:p>
        </w:tc>
        <w:tc>
          <w:tcPr>
            <w:tcW w:w="6946" w:type="dxa"/>
            <w:tcBorders>
              <w:top w:val="single" w:sz="4" w:space="0" w:color="A5A5A5"/>
              <w:left w:val="nil"/>
              <w:bottom w:val="single" w:sz="4" w:space="0" w:color="A5A5A5"/>
              <w:right w:val="single" w:sz="4" w:space="0" w:color="A5A5A5"/>
            </w:tcBorders>
            <w:shd w:val="clear" w:color="auto" w:fill="auto"/>
            <w:hideMark/>
          </w:tcPr>
          <w:p w14:paraId="265FFD5F"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Although patients' endocrine work up was unremarkable should be noted clinical history includes primary amenorrhea.</w:t>
            </w:r>
          </w:p>
        </w:tc>
      </w:tr>
      <w:tr w:rsidR="00576C63" w:rsidRPr="00FC0BFE" w14:paraId="4F33D780" w14:textId="77777777" w:rsidTr="009F68BA">
        <w:trPr>
          <w:trHeight w:val="692"/>
        </w:trPr>
        <w:tc>
          <w:tcPr>
            <w:tcW w:w="1514" w:type="dxa"/>
            <w:tcBorders>
              <w:top w:val="single" w:sz="4" w:space="0" w:color="A5A5A5"/>
              <w:left w:val="single" w:sz="4" w:space="0" w:color="A5A5A5"/>
              <w:bottom w:val="single" w:sz="4" w:space="0" w:color="A5A5A5"/>
              <w:right w:val="single" w:sz="4" w:space="0" w:color="A5A5A5"/>
            </w:tcBorders>
            <w:shd w:val="clear" w:color="auto" w:fill="auto"/>
            <w:hideMark/>
          </w:tcPr>
          <w:p w14:paraId="364E6B91" w14:textId="0C3C8DE1" w:rsidR="00F6094E" w:rsidRPr="00FC0BFE" w:rsidRDefault="00F6094E" w:rsidP="00F6094E">
            <w:pPr>
              <w:rPr>
                <w:rFonts w:ascii="Arial" w:hAnsi="Arial" w:cs="Arial"/>
                <w:color w:val="000000"/>
                <w:sz w:val="18"/>
                <w:szCs w:val="18"/>
              </w:rPr>
            </w:pPr>
            <w:proofErr w:type="spellStart"/>
            <w:r w:rsidRPr="00FC0BFE">
              <w:rPr>
                <w:rFonts w:ascii="Arial" w:hAnsi="Arial" w:cs="Arial"/>
                <w:color w:val="000000"/>
                <w:sz w:val="18"/>
                <w:szCs w:val="18"/>
              </w:rPr>
              <w:t>Heikura</w:t>
            </w:r>
            <w:proofErr w:type="spellEnd"/>
            <w:r w:rsidRPr="00FC0BFE">
              <w:rPr>
                <w:rFonts w:ascii="Arial" w:hAnsi="Arial" w:cs="Arial"/>
                <w:color w:val="000000"/>
                <w:sz w:val="18"/>
                <w:szCs w:val="18"/>
              </w:rPr>
              <w:t xml:space="preserve"> et al. 2018</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{"citationID":"7dfvUT1k","properties":{"formattedCitation":"[26]","plainCitation":"[26]","noteIndex":0},"citationItems":[{"id":29516,"uris":["http://zotero.org/users/5783897/items/LJH76PNM"],"itemData":{"id":29516,"type":"article-journal","abstract":"We aimed to (a) report energy availability (EA), metabolic/reproductive function, bone mineral density, and injury/illness rates in national/world-class female and  male distance athletes and (b) investigate the robustness of various diagnostic  criteria from the Female Athlete Triad (Triad), Low Energy Availability in  Females Questionnaire, and relative energy deficiency in sport (RED-S) tools to  identify risks associated with low EA. Athletes were distinguished according to  benchmarks of reproductive function (amenorrheic [n = 13] vs. eumenorrheic  [n = 22], low [lowest quartile of reference range; n = 10] versus normal  testosterone [n = 14]), and EA calculated from 7-day food and training diaries (&lt;  or &gt;30 kcal·kg(-1) fat-free mass·day(-1)). Sex hormones (p &lt; .001),  triiodothyronine (p &lt; .05), and bone mineral density (females, p &lt; .05) were  significantly lower in amenorrheic (37%) and low testosterone (40%;  15.1 ± 3.0 nmol/L) athletes, and bone injuries were </w:instrText>
            </w:r>
            <w:r w:rsidR="004A5FF3">
              <w:rPr>
                <w:rFonts w:ascii="Cambria Math" w:hAnsi="Cambria Math" w:cs="Cambria Math"/>
                <w:color w:val="000000"/>
                <w:sz w:val="18"/>
                <w:szCs w:val="18"/>
              </w:rPr>
              <w:instrText>∼</w:instrText>
            </w:r>
            <w:r w:rsidR="004A5FF3">
              <w:rPr>
                <w:rFonts w:ascii="Arial" w:hAnsi="Arial" w:cs="Arial"/>
                <w:color w:val="000000"/>
                <w:sz w:val="18"/>
                <w:szCs w:val="18"/>
              </w:rPr>
              <w:instrText xml:space="preserve">4.5-fold more prevalent in  amenorrheic (effect size = 0.85, large) and low testosterone (effect size = 0.52,  moderate) groups compared with others. Categorization of females and males using  Triad or RED-S tools revealed that higher risk groups had significantly lower  triiodothyronine (female and male Triad and RED-S: p &lt; .05) and higher number of  all-time fractures (male Triad: p &lt; .001; male RED-S and female Triad: p &lt; .01)  as well as nonsignificant but markedly (up to 10-fold) higher number of training  days lost to bone injuries during the preceding year. Based on the  cross-sectional analysis, current reproductive function (questionnaires/blood  hormone concentrations) appears to provide a more objective and accurate marker  of optimal energy for health than the more error-prone and time-consuming dietary  and training estimation of EA. This study also offers novel findings that athlete  health is associated with EA indices.","container-title":"International journal of sport nutrition and exercise metabolism","DOI":"10.1123/ijsnem.2017-0313","ISSN":"1543-2742 1526-484X","issue":"4","journalAbbreviation":"Int J Sport Nutr Exerc Metab","language":"eng","note":"publisher-place: United States\nPMID: 29252050","page":"403-411","title":"Low Energy Availability Is Difficult to Assess but Outcomes Have Large Impact on Bone Injury Rates in Elite Distance Athletes.","volume":"28","author":[{"family":"Heikura","given":"Ida A."},{"family":"Uusitalo","given":"Arja L. T."},{"family":"Stellingwerff","given":"Trent"},{"family":"Bergland","given":"Dan"},{"family":"Mero","given":"Antti A."},{"family":"Burke","given":"Louise M."}],"issued":{"date-parts":[["2018",7,1]]}}}],"schema":"https://github.com/citation-style-language/schema/raw/master/csl-citation.json"}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[26]</w:t>
            </w:r>
            <w:r w:rsidR="004A5FF3">
              <w:rPr>
                <w:rFonts w:ascii="Arial" w:hAnsi="Arial" w:cs="Arial"/>
                <w:color w:val="000000"/>
                <w:sz w:val="18"/>
                <w:szCs w:val="18"/>
              </w:rPr>
              <w:fldChar w:fldCharType="end"/>
            </w:r>
          </w:p>
        </w:tc>
        <w:tc>
          <w:tcPr>
            <w:tcW w:w="5002" w:type="dxa"/>
            <w:tcBorders>
              <w:top w:val="single" w:sz="4" w:space="0" w:color="A5A5A5"/>
              <w:left w:val="single" w:sz="4" w:space="0" w:color="A5A5A5"/>
              <w:bottom w:val="single" w:sz="4" w:space="0" w:color="A5A5A5"/>
              <w:right w:val="single" w:sz="4" w:space="0" w:color="A5A5A5"/>
            </w:tcBorders>
            <w:shd w:val="clear" w:color="auto" w:fill="auto"/>
            <w:hideMark/>
          </w:tcPr>
          <w:p w14:paraId="798159BC"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Report energy availability (EA), metabolic/reproductive function, bone mineral density, and injury/illness rates in national/world-class female and male distance athletes.</w:t>
            </w:r>
          </w:p>
        </w:tc>
        <w:tc>
          <w:tcPr>
            <w:tcW w:w="2409" w:type="dxa"/>
            <w:tcBorders>
              <w:top w:val="single" w:sz="4" w:space="0" w:color="A5A5A5"/>
              <w:left w:val="single" w:sz="4" w:space="0" w:color="A5A5A5"/>
              <w:bottom w:val="single" w:sz="4" w:space="0" w:color="A5A5A5"/>
              <w:right w:val="single" w:sz="4" w:space="0" w:color="A5A5A5"/>
            </w:tcBorders>
            <w:shd w:val="clear" w:color="auto" w:fill="auto"/>
            <w:hideMark/>
          </w:tcPr>
          <w:p w14:paraId="725C8D1C" w14:textId="7D27F7C5"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Track and field; Endurance running; Race walkers</w:t>
            </w:r>
          </w:p>
        </w:tc>
        <w:tc>
          <w:tcPr>
            <w:tcW w:w="6946" w:type="dxa"/>
            <w:tcBorders>
              <w:top w:val="single" w:sz="4" w:space="0" w:color="A5A5A5"/>
              <w:left w:val="single" w:sz="4" w:space="0" w:color="A5A5A5"/>
              <w:bottom w:val="single" w:sz="4" w:space="0" w:color="A5A5A5"/>
              <w:right w:val="single" w:sz="4" w:space="0" w:color="A5A5A5"/>
            </w:tcBorders>
            <w:shd w:val="clear" w:color="auto" w:fill="auto"/>
            <w:hideMark/>
          </w:tcPr>
          <w:p w14:paraId="639E6920" w14:textId="48B485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Bone injuries were 4.5-fold more prevalent in amenorrhoeic</w:t>
            </w:r>
            <w:r w:rsidR="00FE55A8">
              <w:rPr>
                <w:rFonts w:ascii="Arial" w:hAnsi="Arial" w:cs="Arial"/>
                <w:color w:val="000000"/>
                <w:sz w:val="18"/>
                <w:szCs w:val="18"/>
              </w:rPr>
              <w:t>.</w:t>
            </w:r>
          </w:p>
        </w:tc>
      </w:tr>
      <w:tr w:rsidR="00576C63" w:rsidRPr="00FC0BFE" w14:paraId="426142E5" w14:textId="77777777" w:rsidTr="009F68BA">
        <w:trPr>
          <w:trHeight w:val="849"/>
        </w:trPr>
        <w:tc>
          <w:tcPr>
            <w:tcW w:w="1514" w:type="dxa"/>
            <w:tcBorders>
              <w:top w:val="single" w:sz="4" w:space="0" w:color="A5A5A5"/>
              <w:left w:val="single" w:sz="4" w:space="0" w:color="A5A5A5"/>
              <w:bottom w:val="single" w:sz="4" w:space="0" w:color="A5A5A5"/>
              <w:right w:val="single" w:sz="4" w:space="0" w:color="A5A5A5"/>
            </w:tcBorders>
            <w:shd w:val="clear" w:color="auto" w:fill="auto"/>
            <w:hideMark/>
          </w:tcPr>
          <w:p w14:paraId="12DF3267" w14:textId="4C95CEF5"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Hutson et al. 2021</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{"citationID":"pQTQ4nAF","properties":{"formattedCitation":"[27]","plainCitation":"[27]","noteIndex":0},"citationItems":[{"id":29573,"uris":["http://zotero.org/users/5783897/items/IFUL9CS6"],"itemData":{"id":29573,"type":"article-journal","abstract":"Bone stress injury (BSI) is prevalent in female distance runners. Menstrual disturbances are","archive":"German National Library of Science and Technology (TIB)","container-title":"Taylor &amp; Francis Verlag","title":"Incidence of bone stress injury is greater in competitive female distance runners with menstrual disturbances independent of participation in plyometric training","URL":"https://www.tib.eu/en/search/id/tandf:8b552001d95b9ba0e3b8e82dd9dfd2db30c88c69/Incidence-of-bone-stress-injury-is-greater-in-competitive?cHash=afa85b2162dab0aafb6120e62243f4ea","author":[{"family":"Hutson","given":"Mark J"},{"family":"O’Donnell","given":"Emma"},{"family":"Petherick","given":"Emily"}],"issued":{"date-parts":[["2021"]]}}}],"schema":"https://github.com/citation-style-language/schema/raw/master/csl-citation.json"}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[27]</w:t>
            </w:r>
            <w:r w:rsidR="004A5FF3">
              <w:rPr>
                <w:rFonts w:ascii="Arial" w:hAnsi="Arial" w:cs="Arial"/>
                <w:color w:val="000000"/>
                <w:sz w:val="18"/>
                <w:szCs w:val="18"/>
              </w:rPr>
              <w:fldChar w:fldCharType="end"/>
            </w:r>
          </w:p>
        </w:tc>
        <w:tc>
          <w:tcPr>
            <w:tcW w:w="5002" w:type="dxa"/>
            <w:tcBorders>
              <w:top w:val="single" w:sz="4" w:space="0" w:color="A5A5A5"/>
              <w:left w:val="nil"/>
              <w:bottom w:val="single" w:sz="4" w:space="0" w:color="A5A5A5"/>
              <w:right w:val="single" w:sz="4" w:space="0" w:color="A5A5A5"/>
            </w:tcBorders>
            <w:shd w:val="clear" w:color="auto" w:fill="auto"/>
            <w:hideMark/>
          </w:tcPr>
          <w:p w14:paraId="179D5849" w14:textId="50E6BC32"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Investigate the association</w:t>
            </w:r>
            <w:r>
              <w:rPr>
                <w:rFonts w:ascii="Arial" w:hAnsi="Arial" w:cs="Arial"/>
                <w:color w:val="000000"/>
                <w:sz w:val="18"/>
                <w:szCs w:val="18"/>
              </w:rPr>
              <w:t xml:space="preserve"> </w:t>
            </w:r>
            <w:r w:rsidRPr="00FC0BFE">
              <w:rPr>
                <w:rFonts w:ascii="Arial" w:hAnsi="Arial" w:cs="Arial"/>
                <w:color w:val="000000"/>
                <w:sz w:val="18"/>
                <w:szCs w:val="18"/>
              </w:rPr>
              <w:t xml:space="preserve">between menstrual function and BSI </w:t>
            </w:r>
            <w:r>
              <w:rPr>
                <w:rFonts w:ascii="Arial" w:hAnsi="Arial" w:cs="Arial"/>
                <w:color w:val="000000"/>
                <w:sz w:val="18"/>
                <w:szCs w:val="18"/>
              </w:rPr>
              <w:t xml:space="preserve">(Bone stress injuries) </w:t>
            </w:r>
            <w:r w:rsidRPr="00FC0BFE">
              <w:rPr>
                <w:rFonts w:ascii="Arial" w:hAnsi="Arial" w:cs="Arial"/>
                <w:color w:val="000000"/>
                <w:sz w:val="18"/>
                <w:szCs w:val="18"/>
              </w:rPr>
              <w:t>and explore whether plyometric training may protect against BSI in individuals with menstrual disturbances</w:t>
            </w:r>
            <w:r>
              <w:rPr>
                <w:rFonts w:ascii="Arial" w:hAnsi="Arial" w:cs="Arial"/>
                <w:color w:val="000000"/>
                <w:sz w:val="18"/>
                <w:szCs w:val="18"/>
              </w:rPr>
              <w:t>.</w:t>
            </w:r>
          </w:p>
        </w:tc>
        <w:tc>
          <w:tcPr>
            <w:tcW w:w="2409" w:type="dxa"/>
            <w:tcBorders>
              <w:top w:val="single" w:sz="4" w:space="0" w:color="A5A5A5"/>
              <w:left w:val="nil"/>
              <w:bottom w:val="single" w:sz="4" w:space="0" w:color="A5A5A5"/>
              <w:right w:val="single" w:sz="4" w:space="0" w:color="A5A5A5"/>
            </w:tcBorders>
            <w:shd w:val="clear" w:color="auto" w:fill="auto"/>
            <w:hideMark/>
          </w:tcPr>
          <w:p w14:paraId="0A50AB36"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running</w:t>
            </w:r>
          </w:p>
        </w:tc>
        <w:tc>
          <w:tcPr>
            <w:tcW w:w="6946" w:type="dxa"/>
            <w:tcBorders>
              <w:top w:val="single" w:sz="4" w:space="0" w:color="A5A5A5"/>
              <w:left w:val="nil"/>
              <w:bottom w:val="single" w:sz="4" w:space="0" w:color="A5A5A5"/>
              <w:right w:val="single" w:sz="4" w:space="0" w:color="A5A5A5"/>
            </w:tcBorders>
            <w:shd w:val="clear" w:color="auto" w:fill="auto"/>
            <w:hideMark/>
          </w:tcPr>
          <w:p w14:paraId="53C4DD0E" w14:textId="44831B2D"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BSI incidence rate was similar in oligo/ </w:t>
            </w:r>
            <w:proofErr w:type="spellStart"/>
            <w:r w:rsidRPr="00FC0BFE">
              <w:rPr>
                <w:rFonts w:ascii="Arial" w:hAnsi="Arial" w:cs="Arial"/>
                <w:color w:val="000000"/>
                <w:sz w:val="18"/>
                <w:szCs w:val="18"/>
              </w:rPr>
              <w:t>amenorrhoeic</w:t>
            </w:r>
            <w:proofErr w:type="spellEnd"/>
            <w:r w:rsidRPr="00FC0BFE">
              <w:rPr>
                <w:rFonts w:ascii="Arial" w:hAnsi="Arial" w:cs="Arial"/>
                <w:color w:val="000000"/>
                <w:sz w:val="18"/>
                <w:szCs w:val="18"/>
              </w:rPr>
              <w:t xml:space="preserve"> and </w:t>
            </w:r>
            <w:proofErr w:type="spellStart"/>
            <w:r w:rsidRPr="00FC0BFE">
              <w:rPr>
                <w:rFonts w:ascii="Arial" w:hAnsi="Arial" w:cs="Arial"/>
                <w:color w:val="000000"/>
                <w:sz w:val="18"/>
                <w:szCs w:val="18"/>
              </w:rPr>
              <w:t>eumenorrhoeic</w:t>
            </w:r>
            <w:proofErr w:type="spellEnd"/>
            <w:r w:rsidRPr="00FC0BFE">
              <w:rPr>
                <w:rFonts w:ascii="Arial" w:hAnsi="Arial" w:cs="Arial"/>
                <w:color w:val="000000"/>
                <w:sz w:val="18"/>
                <w:szCs w:val="18"/>
              </w:rPr>
              <w:t xml:space="preserve"> runners that did plyometric training, but 3.78 (p = 0.001, 95% CI: 1.68–8.5) times greater in oligo/</w:t>
            </w:r>
            <w:proofErr w:type="spellStart"/>
            <w:r w:rsidRPr="00FC0BFE">
              <w:rPr>
                <w:rFonts w:ascii="Arial" w:hAnsi="Arial" w:cs="Arial"/>
                <w:color w:val="000000"/>
                <w:sz w:val="18"/>
                <w:szCs w:val="18"/>
              </w:rPr>
              <w:t>amenorrhoeic</w:t>
            </w:r>
            <w:proofErr w:type="spellEnd"/>
            <w:r w:rsidRPr="00FC0BFE">
              <w:rPr>
                <w:rFonts w:ascii="Arial" w:hAnsi="Arial" w:cs="Arial"/>
                <w:color w:val="000000"/>
                <w:sz w:val="18"/>
                <w:szCs w:val="18"/>
              </w:rPr>
              <w:t xml:space="preserve"> vs </w:t>
            </w:r>
            <w:proofErr w:type="spellStart"/>
            <w:r w:rsidRPr="00FC0BFE">
              <w:rPr>
                <w:rFonts w:ascii="Arial" w:hAnsi="Arial" w:cs="Arial"/>
                <w:color w:val="000000"/>
                <w:sz w:val="18"/>
                <w:szCs w:val="18"/>
              </w:rPr>
              <w:t>eumenorrhoeic</w:t>
            </w:r>
            <w:proofErr w:type="spellEnd"/>
            <w:r w:rsidRPr="00FC0BFE">
              <w:rPr>
                <w:rFonts w:ascii="Arial" w:hAnsi="Arial" w:cs="Arial"/>
                <w:color w:val="000000"/>
                <w:sz w:val="18"/>
                <w:szCs w:val="18"/>
              </w:rPr>
              <w:t xml:space="preserve"> runners that did not. OA vs EUM 2.25x higher for BSIs without accounting for plyometric training.</w:t>
            </w:r>
          </w:p>
        </w:tc>
      </w:tr>
      <w:tr w:rsidR="00576C63" w:rsidRPr="00FC0BFE" w14:paraId="6E9EC9B6" w14:textId="77777777" w:rsidTr="000A6659">
        <w:trPr>
          <w:trHeight w:val="1115"/>
        </w:trPr>
        <w:tc>
          <w:tcPr>
            <w:tcW w:w="1514" w:type="dxa"/>
            <w:tcBorders>
              <w:top w:val="nil"/>
              <w:left w:val="single" w:sz="4" w:space="0" w:color="A5A5A5"/>
              <w:bottom w:val="single" w:sz="4" w:space="0" w:color="A5A5A5"/>
              <w:right w:val="single" w:sz="4" w:space="0" w:color="A5A5A5"/>
            </w:tcBorders>
            <w:shd w:val="clear" w:color="auto" w:fill="auto"/>
            <w:hideMark/>
          </w:tcPr>
          <w:p w14:paraId="285018BE" w14:textId="3D09DAA7" w:rsidR="00F6094E" w:rsidRPr="00FC0BFE" w:rsidRDefault="00F6094E" w:rsidP="00F6094E">
            <w:pPr>
              <w:rPr>
                <w:rFonts w:ascii="Arial" w:hAnsi="Arial" w:cs="Arial"/>
                <w:color w:val="000000"/>
                <w:sz w:val="18"/>
                <w:szCs w:val="18"/>
              </w:rPr>
            </w:pPr>
            <w:proofErr w:type="spellStart"/>
            <w:r w:rsidRPr="00FC0BFE">
              <w:rPr>
                <w:rFonts w:ascii="Arial" w:hAnsi="Arial" w:cs="Arial"/>
                <w:color w:val="000000"/>
                <w:sz w:val="18"/>
                <w:szCs w:val="18"/>
              </w:rPr>
              <w:t>Ihalainen</w:t>
            </w:r>
            <w:proofErr w:type="spellEnd"/>
            <w:r w:rsidRPr="00FC0BFE">
              <w:rPr>
                <w:rFonts w:ascii="Arial" w:hAnsi="Arial" w:cs="Arial"/>
                <w:color w:val="000000"/>
                <w:sz w:val="18"/>
                <w:szCs w:val="18"/>
              </w:rPr>
              <w:t xml:space="preserve"> et al. 2021</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{"citationID":"NgD1MEEY","properties":{"formattedCitation":"[28]","plainCitation":"[28]","noteIndex":0},"citationItems":[{"id":30272,"uris":["http://zotero.org/users/5783897/items/IJVDYQS6"],"itemData":{"id":30272,"type":"article-journal","abstract":"Purpose: To determine body composition, energy availability, training load, and menstrual status in young elite endurance running athletes (ATH) over 1 year, and in a secondary analysis, to investigate how these factors differ between nonrunning controls (CON), and amenorrheic (AME) and eumenorrheic (EUM) ATH. Correlations to injury, illness, and performance were also examined. Methods: Altogether 13 ATH and 8 CON completed the Low Energy Availability in Females Questionnaire. Anthropometric, energy intake, and peak oxygen uptake assessments were made at 4 time points throughout the year: at baseline post competition season, post general preparation, post specific preparation, and post competition season the following year. Logs of physical activity, menstrual cycle, illness, and injury were kept by all participants. Performance was defined using the highest International Association of Athletics Federations points prior to and after the study. Results: ATH had significantly lower body mass (P &lt;.008), fat percentage (P &lt;.001), and body mass index (P &lt;.027) compared with CON, while energy availability did not differ between ATH and CON. The Low Energy Availability in Females Questionnaire score was higher in ATH than in CON (P &lt;.028), and 8 ATH (vs zero CON) were AME. The AME had significantly more injury days (P &lt;.041) and ran less (P &lt;.046) than EUM, while total annual running distance was positively related to changes in performance in ATH (r &lt;.62, P &lt;.043, n &lt; 11). Conclusions: More than half of this group of runners was AME, and they were injured more and ran less than their EUM counterparts. Furthermore, only the EUM runners increased their performance over the course of the year. ABSTRACT FROM AUTHOR","container-title":"International Journal of Sports Physiology &amp; Performance","issue":"7","journalAbbreviation":"International Journal of Sports Physiology &amp; Performance","page":"1043-1048","title":"Body Composition, Energy Availability, Training, and Menstrual Status in Female Runners.","volume":"16","author":[{"family":"Ihalainen","given":"Johanna K."},{"family":"Kettunen","given":"Oona"},{"family":"McGawley","given":"Kerry"},{"family":"Solli","given":"Guro Strøm"},{"family":"Hackney","given":"Anthony C."},{"family":"Mero","given":"Antti A."},{"family":"Kyröläinen","given":"Heikki"}],"issued":{"date-parts":[["2021"]]}}}],"schema":"https://github.com/citation-style-language/schema/raw/master/csl-citation.json"}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[28]</w:t>
            </w:r>
            <w:r w:rsidR="004A5FF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23D20ACA" w14:textId="7AD53598"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Determine body composition, energy availability, training load, and menstrual status in young elite endurance running athletes and, in a secondary analysis, to investigate how these factors differ between non-running controls, and </w:t>
            </w:r>
            <w:r w:rsidR="001642B5" w:rsidRPr="00FC0BFE">
              <w:rPr>
                <w:rFonts w:ascii="Arial" w:hAnsi="Arial" w:cs="Arial"/>
                <w:color w:val="000000"/>
                <w:sz w:val="18"/>
                <w:szCs w:val="18"/>
              </w:rPr>
              <w:t>amenorrhoeic</w:t>
            </w:r>
            <w:r w:rsidRPr="00FC0BFE">
              <w:rPr>
                <w:rFonts w:ascii="Arial" w:hAnsi="Arial" w:cs="Arial"/>
                <w:color w:val="000000"/>
                <w:sz w:val="18"/>
                <w:szCs w:val="18"/>
              </w:rPr>
              <w:t xml:space="preserve"> and eumenorrheic athletes.</w:t>
            </w:r>
          </w:p>
        </w:tc>
        <w:tc>
          <w:tcPr>
            <w:tcW w:w="2409" w:type="dxa"/>
            <w:tcBorders>
              <w:top w:val="nil"/>
              <w:left w:val="nil"/>
              <w:bottom w:val="single" w:sz="4" w:space="0" w:color="A5A5A5"/>
              <w:right w:val="single" w:sz="4" w:space="0" w:color="A5A5A5"/>
            </w:tcBorders>
            <w:shd w:val="clear" w:color="auto" w:fill="auto"/>
            <w:hideMark/>
          </w:tcPr>
          <w:p w14:paraId="4BF4B216"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running</w:t>
            </w:r>
          </w:p>
        </w:tc>
        <w:tc>
          <w:tcPr>
            <w:tcW w:w="6946" w:type="dxa"/>
            <w:tcBorders>
              <w:top w:val="nil"/>
              <w:left w:val="nil"/>
              <w:bottom w:val="single" w:sz="4" w:space="0" w:color="A5A5A5"/>
              <w:right w:val="single" w:sz="4" w:space="0" w:color="A5A5A5"/>
            </w:tcBorders>
            <w:shd w:val="clear" w:color="auto" w:fill="auto"/>
            <w:hideMark/>
          </w:tcPr>
          <w:p w14:paraId="0560D382" w14:textId="2917410A"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More than half of this group of runners was amenorrhoeic, and they were injured more and ran less than their eumenorrheic counterparts.</w:t>
            </w:r>
            <w:r>
              <w:rPr>
                <w:rFonts w:ascii="Arial" w:hAnsi="Arial" w:cs="Arial"/>
                <w:color w:val="000000"/>
                <w:sz w:val="18"/>
                <w:szCs w:val="18"/>
              </w:rPr>
              <w:t xml:space="preserve"> </w:t>
            </w:r>
            <w:r w:rsidRPr="00FC0BFE">
              <w:rPr>
                <w:rFonts w:ascii="Arial" w:hAnsi="Arial" w:cs="Arial"/>
                <w:color w:val="000000"/>
                <w:sz w:val="18"/>
                <w:szCs w:val="18"/>
              </w:rPr>
              <w:t xml:space="preserve">And AME had more injury days than EUM. </w:t>
            </w:r>
          </w:p>
        </w:tc>
      </w:tr>
      <w:tr w:rsidR="00576C63" w:rsidRPr="00FC0BFE" w14:paraId="1FC62B9E" w14:textId="77777777" w:rsidTr="00172263">
        <w:trPr>
          <w:trHeight w:val="1592"/>
        </w:trPr>
        <w:tc>
          <w:tcPr>
            <w:tcW w:w="1514" w:type="dxa"/>
            <w:tcBorders>
              <w:top w:val="nil"/>
              <w:left w:val="single" w:sz="4" w:space="0" w:color="A5A5A5"/>
              <w:bottom w:val="single" w:sz="4" w:space="0" w:color="A5A5A5"/>
              <w:right w:val="single" w:sz="4" w:space="0" w:color="A5A5A5"/>
            </w:tcBorders>
            <w:shd w:val="clear" w:color="auto" w:fill="auto"/>
            <w:hideMark/>
          </w:tcPr>
          <w:p w14:paraId="5CAD40C1" w14:textId="718F58F9"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Johnson et al. 2001</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{"citationID":"CqtlQD68","properties":{"formattedCitation":"[29]","plainCitation":"[29]","noteIndex":0},"citationItems":[{"id":29305,"uris":["http://zotero.org/users/5783897/items/678TLF25"],"itemData":{"id":29305,"type":"article-journal","abstract":"Low back pain is a common finding in an athletically active premenopausal female population. We describe an unusual cause of persistent low back/sacroiliac pain:  a fatigue-type sacral stress fracture. Plain radiographs, bone scans, computed  tomography, and magnetic resonance imaging studies were obtained in the female  athletes to determine the nature of the pathologic abnormality. The most  significant risk factor for fatigue-type sacral stress fractures was an increase  in impact activity due to a more vigorous exercise program. Potential risk  factors such as abnormal menstrual history, dietary deficiencies, and low bone  mineral density were examined. The clinical course was protracted, with an  average 6.6 months of prolonged low back pain before resolution of symptoms.  Sacral fatigue-type stress fractures did not preclude the athletes from returning  to their previous level of participation once healing had occurred.","container-title":"The American journal of sports medicine","DOI":"10.1177/03635465010290042001","ISSN":"0363-5465","issue":"4","journalAbbreviation":"Am J Sports Med","language":"eng","note":"publisher-place: United States\nPMID: 11476393","page":"498-508","title":"Stress fractures of the sacrum. An atypical cause of low back pain in the female athlete.","volume":"29","author":[{"family":"Johnson","given":"A. W."},{"family":"Weiss","given":"C. B. Jr"},{"family":"Stento","given":"K."},{"family":"Wheeler","given":"D. L."}],"issued":{"date-parts":[["2001",8]]}}}],"schema":"https://github.com/citation-style-language/schema/raw/master/csl-citation.json"}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[29]</w:t>
            </w:r>
            <w:r w:rsidR="004A5FF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7D9A0CB1"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Describe an unusual cause of persistent low back/sacroiliac pain: a fatigue-type sacral stress fracture. </w:t>
            </w:r>
          </w:p>
        </w:tc>
        <w:tc>
          <w:tcPr>
            <w:tcW w:w="2409" w:type="dxa"/>
            <w:tcBorders>
              <w:top w:val="nil"/>
              <w:left w:val="nil"/>
              <w:bottom w:val="single" w:sz="4" w:space="0" w:color="A5A5A5"/>
              <w:right w:val="single" w:sz="4" w:space="0" w:color="A5A5A5"/>
            </w:tcBorders>
            <w:shd w:val="clear" w:color="auto" w:fill="auto"/>
            <w:hideMark/>
          </w:tcPr>
          <w:p w14:paraId="19E5E7AD"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running; Basketball; Football/Soccer; Other: Eight athletes engaged in different sports: 1x soccer, 1 basketball, 6 endurance runners</w:t>
            </w:r>
          </w:p>
        </w:tc>
        <w:tc>
          <w:tcPr>
            <w:tcW w:w="6946" w:type="dxa"/>
            <w:tcBorders>
              <w:top w:val="nil"/>
              <w:left w:val="nil"/>
              <w:bottom w:val="single" w:sz="4" w:space="0" w:color="A5A5A5"/>
              <w:right w:val="single" w:sz="4" w:space="0" w:color="A5A5A5"/>
            </w:tcBorders>
            <w:shd w:val="clear" w:color="auto" w:fill="auto"/>
            <w:hideMark/>
          </w:tcPr>
          <w:p w14:paraId="23F5979D"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The most significant risk factor for fatigue-type sacral stress fractures was an increase in impact activity due to a more vigorous exercise program. Potential risk factors such as abnormal menstrual history, dietary deficiencies, and low bone mineral density were examined. The clinical course was protracted, with an average 6.6 months of prolonged low back pain before resolution of symptoms. Sacral fatigue-type stress fractures did not preclude the athletes from returning to their previous level of participation once healing had occurred.</w:t>
            </w:r>
          </w:p>
        </w:tc>
      </w:tr>
      <w:tr w:rsidR="00576C63" w:rsidRPr="00FC0BFE" w14:paraId="0F6B2CAF" w14:textId="77777777" w:rsidTr="00172263">
        <w:trPr>
          <w:trHeight w:val="977"/>
        </w:trPr>
        <w:tc>
          <w:tcPr>
            <w:tcW w:w="1514" w:type="dxa"/>
            <w:tcBorders>
              <w:top w:val="nil"/>
              <w:left w:val="single" w:sz="4" w:space="0" w:color="A5A5A5"/>
              <w:bottom w:val="single" w:sz="4" w:space="0" w:color="A5A5A5"/>
              <w:right w:val="single" w:sz="4" w:space="0" w:color="A5A5A5"/>
            </w:tcBorders>
            <w:shd w:val="clear" w:color="auto" w:fill="auto"/>
            <w:hideMark/>
          </w:tcPr>
          <w:p w14:paraId="10840E1D" w14:textId="76FC3377" w:rsidR="00F6094E" w:rsidRPr="00FC0BFE" w:rsidRDefault="00F6094E" w:rsidP="00F6094E">
            <w:pPr>
              <w:rPr>
                <w:rFonts w:ascii="Arial" w:hAnsi="Arial" w:cs="Arial"/>
                <w:color w:val="000000"/>
                <w:sz w:val="18"/>
                <w:szCs w:val="18"/>
              </w:rPr>
            </w:pPr>
            <w:proofErr w:type="spellStart"/>
            <w:r w:rsidRPr="00FC0BFE">
              <w:rPr>
                <w:rFonts w:ascii="Arial" w:hAnsi="Arial" w:cs="Arial"/>
                <w:color w:val="000000"/>
                <w:sz w:val="18"/>
                <w:szCs w:val="18"/>
              </w:rPr>
              <w:t>Kandemir</w:t>
            </w:r>
            <w:proofErr w:type="spellEnd"/>
            <w:r w:rsidRPr="00FC0BFE">
              <w:rPr>
                <w:rFonts w:ascii="Arial" w:hAnsi="Arial" w:cs="Arial"/>
                <w:color w:val="000000"/>
                <w:sz w:val="18"/>
                <w:szCs w:val="18"/>
              </w:rPr>
              <w:t xml:space="preserve"> et al. 2018</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{"citationID":"XWbX0ZBe","properties":{"formattedCitation":"[30]","plainCitation":"[30]","noteIndex":0},"citationItems":[{"id":29390,"uris":["http://zotero.org/users/5783897/items/47FGY7DR"],"itemData":{"id":29390,"type":"article-journal","abstract":"OBJECTIVE: We have reported low bone mineral density (BMD), impaired bone structure, and increased fracture risk in participants with anorexia nervosa (AN)  and normal-weight oligoamenorrheic athletes (OAs). However, data directly  comparing compartment-specific bone parameters in participants with AN, OAs, and  controls are lacking. DESIGN: A total of 468 female participants 14 to 21.9 years  old were included: 269 with AN, 104 OAs, and 95 normal-weight eumenorrheic  controls. Dual-energy x-ray absorptiometry was used to assess areal BMD (aBMD) of  the whole body less head (WBLH), spine, and hip. High-resolution peripheral  quantitative computed tomography was used to assess volumetric BMD (vBMD), bone  geometry, and structure at the non-weight-bearing distal radius and  weight-bearing distal tibia. RESULTS: Participants with AN had lower WBLH and hip  aBMD z scores than OAs and controls (P &lt; 0.0001). Participants with AN and OAs  had lower spine aBMD z scores than controls (P &lt; 0.01). At the radius, total and  cortical vBMD, percentage cortical area, and thickness were lower in the AN and  OA groups than in controls (P ≤ 0.04); trabecular vBMD was lower in participants  with AN than controls. At the tibia, participants with AN had lower measures for  most parameters compared with OAs and controls (P &lt; 0.05); OAs had lower cortical  vBMD than controls (P = 0.002). Participants with AN and OAs had higher fracture  rates than controls. Stress fracture prevalence was highest in OAs (P &lt; 0.0001);  nonstress fracture prevalence was highest in participants with AN (P &lt; 0.05).  CONCLUSION: AN is deleterious to bone at all sites and both bone compartments. A  high stress fracture rate in OAs, who have comparable WBLH and hip aBMD measures  to controls, indicates that BMD in these women may need to be even higher to  avoid fractures.","container-title":"The Journal of clinical endocrinology and metabolism","DOI":"10.1210/jc.2018-00338","ISSN":"1945-7197 0021-972X","issue":"6","journalAbbreviation":"J Clin Endocrinol Metab","language":"eng","note":"publisher-place: United States\nPMID: 29659886 \nPMCID: PMC6456997","page":"2392-2402","title":"Bone Parameters in Anorexia Nervosa and Athletic Amenorrhea: Comparison of Two Hypothalamic Amenorrhea States.","volume":"103","author":[{"family":"Kandemir","given":"Nurgun"},{"family":"Slattery","given":"Meghan"},{"family":"Ackerman","given":"Kathryn E."},{"family":"Tulsiani","given":"Shreya"},{"family":"Bose","given":"Amita"},{"family":"Singhal","given":"Vibha"},{"family":"Baskaran","given":"Charumathi"},{"family":"Ebrahimi","given":"Seda"},{"family":"Goldstein","given":"Mark"},{"family":"Eddy","given":"Kamryn"},{"family":"Klibanski","given":"Anne"},{"family":"Misra","given":"Madhusmita"}],"issued":{"date-parts":[["2018",6,1]]}}}],"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[30]</w:t>
            </w:r>
            <w:r w:rsidR="004A5FF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351E2D7A"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Evaluate and compare the effects of anorexia nervosa and exercise-induced amenorrhea on bone parameters and to identify groups at high risk for fracture. </w:t>
            </w:r>
          </w:p>
        </w:tc>
        <w:tc>
          <w:tcPr>
            <w:tcW w:w="2409" w:type="dxa"/>
            <w:tcBorders>
              <w:top w:val="nil"/>
              <w:left w:val="nil"/>
              <w:bottom w:val="single" w:sz="4" w:space="0" w:color="A5A5A5"/>
              <w:right w:val="single" w:sz="4" w:space="0" w:color="A5A5A5"/>
            </w:tcBorders>
            <w:shd w:val="clear" w:color="auto" w:fill="auto"/>
            <w:hideMark/>
          </w:tcPr>
          <w:p w14:paraId="61C36AF9"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running; Other: weight-bearing exercise</w:t>
            </w:r>
          </w:p>
        </w:tc>
        <w:tc>
          <w:tcPr>
            <w:tcW w:w="6946" w:type="dxa"/>
            <w:tcBorders>
              <w:top w:val="nil"/>
              <w:left w:val="nil"/>
              <w:bottom w:val="single" w:sz="4" w:space="0" w:color="A5A5A5"/>
              <w:right w:val="single" w:sz="4" w:space="0" w:color="A5A5A5"/>
            </w:tcBorders>
            <w:shd w:val="clear" w:color="auto" w:fill="auto"/>
            <w:hideMark/>
          </w:tcPr>
          <w:p w14:paraId="20EBC181" w14:textId="7C26D5E0"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A high stress fracture rate in normal-weight oligomenorrheic athletes, who have comparable bone mineral density measures to controls, indicates that bone mineral density in these women may need to be even higher to avoid fractures.</w:t>
            </w:r>
            <w:r>
              <w:rPr>
                <w:rFonts w:ascii="Arial" w:hAnsi="Arial" w:cs="Arial"/>
                <w:color w:val="000000"/>
                <w:sz w:val="18"/>
                <w:szCs w:val="18"/>
              </w:rPr>
              <w:t xml:space="preserve"> </w:t>
            </w:r>
            <w:r w:rsidRPr="00FC0BFE">
              <w:rPr>
                <w:rFonts w:ascii="Arial" w:hAnsi="Arial" w:cs="Arial"/>
                <w:color w:val="000000"/>
                <w:sz w:val="18"/>
                <w:szCs w:val="18"/>
              </w:rPr>
              <w:t>A higher proportion of OAs than AN and controls had stress fractures</w:t>
            </w:r>
            <w:r>
              <w:rPr>
                <w:rFonts w:ascii="Arial" w:hAnsi="Arial" w:cs="Arial"/>
                <w:color w:val="000000"/>
                <w:sz w:val="18"/>
                <w:szCs w:val="18"/>
              </w:rPr>
              <w:t>.</w:t>
            </w:r>
          </w:p>
        </w:tc>
      </w:tr>
      <w:tr w:rsidR="00576C63" w:rsidRPr="00FC0BFE" w14:paraId="02410775" w14:textId="77777777" w:rsidTr="00172263">
        <w:trPr>
          <w:trHeight w:val="1259"/>
        </w:trPr>
        <w:tc>
          <w:tcPr>
            <w:tcW w:w="1514" w:type="dxa"/>
            <w:tcBorders>
              <w:top w:val="nil"/>
              <w:left w:val="single" w:sz="4" w:space="0" w:color="A5A5A5"/>
              <w:bottom w:val="single" w:sz="4" w:space="0" w:color="A5A5A5"/>
              <w:right w:val="single" w:sz="4" w:space="0" w:color="A5A5A5"/>
            </w:tcBorders>
            <w:shd w:val="clear" w:color="auto" w:fill="auto"/>
            <w:hideMark/>
          </w:tcPr>
          <w:p w14:paraId="1D9DFF9B" w14:textId="6420E8EF" w:rsidR="00F6094E" w:rsidRPr="00FC0BFE" w:rsidRDefault="00F6094E" w:rsidP="00F6094E">
            <w:pPr>
              <w:rPr>
                <w:rFonts w:ascii="Arial" w:hAnsi="Arial" w:cs="Arial"/>
                <w:color w:val="000000"/>
                <w:sz w:val="18"/>
                <w:szCs w:val="18"/>
              </w:rPr>
            </w:pPr>
            <w:proofErr w:type="spellStart"/>
            <w:r w:rsidRPr="00FC0BFE">
              <w:rPr>
                <w:rFonts w:ascii="Arial" w:hAnsi="Arial" w:cs="Arial"/>
                <w:color w:val="000000"/>
                <w:sz w:val="18"/>
                <w:szCs w:val="18"/>
              </w:rPr>
              <w:t>Korpelainen</w:t>
            </w:r>
            <w:proofErr w:type="spellEnd"/>
            <w:r w:rsidRPr="00FC0BFE">
              <w:rPr>
                <w:rFonts w:ascii="Arial" w:hAnsi="Arial" w:cs="Arial"/>
                <w:color w:val="000000"/>
                <w:sz w:val="18"/>
                <w:szCs w:val="18"/>
              </w:rPr>
              <w:t xml:space="preserve"> et al. 2001</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{"citationID":"npwx0U2N","properties":{"formattedCitation":"[31]","plainCitation":"[31]","noteIndex":0},"citationItems":[{"id":29378,"uris":["http://zotero.org/users/5783897/items/I38KMX4V"],"itemData":{"id":29378,"type":"article-journal","abstract":"Our aim was to identify factors predisposing athletes to multiple stress fractures, with the emphasis on biomechanical factors. Our hypothesis was that  certain anatomic factors of the ankle are associated with risk of multiple stress  fractures of the lower extremities in athletes. Thirty-one athletes (19 men and  12 women) with at least three separate stress fractures each, and a control group  of 15 athletes without fractures completed a questionnaire focusing on putative  risk factors for stress fractures, such as nutrition, training history, and  hormonal history in women. Bone mineral density was measured by dual-energy x-ray  absorptiometry in the lumbar spine and proximal femur. Biomechanical features  such as foot structure, pronation and supination of the ankle, dorsiflexion of  the ankle, forefoot varus and valgus, leg-length inequality, range of hip  rotation, simple and choice reaction times, and balance in standing were  measured. There was an average of 3.7 (range, 3 to 6) fractures in each athlete,  totaling 114 fractures. The fracture site was the tibia or fibula in 70% of the  fractures in men and the foot and ankle in 50% of the fractures in women. Most of  the patients were runners (61%); the mean weekly running mileage was 117 km.  Biomechanical factors associated with multiple stress fractures were high  longitudinal arch of the foot, leg-length inequality, and excessive forefoot  varus. Nearly half of the female patients (40%) reported menstrual  irregularities. Runners with high weekly training mileage were found to be at  risk of recurrent stress fractures of the lower extremities.","container-title":"The American journal of sports medicine","DOI":"10.1177/03635465010290030901","ISSN":"0363-5465","issue":"3","journalAbbreviation":"Am J Sports Med","language":"eng","note":"publisher-place: United States\nPMID: 11394600","page":"304-310","title":"Risk factors for recurrent stress fractures in athletes.","volume":"29","author":[{"family":"Korpelainen","given":"R."},{"family":"Orava","given":"S."},{"family":"Karpakka","given":"J."},{"family":"Siira","given":"P."},{"family":"Hulkko","given":"A."}],"issued":{"date-parts":[["2001",6]]}}}],"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[31]</w:t>
            </w:r>
            <w:r w:rsidR="004A5FF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5163A277"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Identify factors predisposing athletes to multiple stress fractures with the emphasis on biomedical factors.</w:t>
            </w:r>
          </w:p>
        </w:tc>
        <w:tc>
          <w:tcPr>
            <w:tcW w:w="2409" w:type="dxa"/>
            <w:tcBorders>
              <w:top w:val="nil"/>
              <w:left w:val="nil"/>
              <w:bottom w:val="single" w:sz="4" w:space="0" w:color="A5A5A5"/>
              <w:right w:val="single" w:sz="4" w:space="0" w:color="A5A5A5"/>
            </w:tcBorders>
            <w:shd w:val="clear" w:color="auto" w:fill="auto"/>
            <w:hideMark/>
          </w:tcPr>
          <w:p w14:paraId="765CA22B"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running; Other: Long distance running, sprinting, jumping, orienteering, cross-country skiing, power events, ball games</w:t>
            </w:r>
          </w:p>
        </w:tc>
        <w:tc>
          <w:tcPr>
            <w:tcW w:w="6946" w:type="dxa"/>
            <w:tcBorders>
              <w:top w:val="nil"/>
              <w:left w:val="nil"/>
              <w:bottom w:val="single" w:sz="4" w:space="0" w:color="A5A5A5"/>
              <w:right w:val="single" w:sz="4" w:space="0" w:color="A5A5A5"/>
            </w:tcBorders>
            <w:shd w:val="clear" w:color="auto" w:fill="auto"/>
            <w:hideMark/>
          </w:tcPr>
          <w:p w14:paraId="5AC63DE3" w14:textId="6B551B74"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Nearly half (40%) of the female</w:t>
            </w:r>
            <w:r>
              <w:rPr>
                <w:rFonts w:ascii="Arial" w:hAnsi="Arial" w:cs="Arial"/>
                <w:color w:val="000000"/>
                <w:sz w:val="18"/>
                <w:szCs w:val="18"/>
              </w:rPr>
              <w:t>s with stress fractures</w:t>
            </w:r>
            <w:r w:rsidRPr="00FC0BFE">
              <w:rPr>
                <w:rFonts w:ascii="Arial" w:hAnsi="Arial" w:cs="Arial"/>
                <w:color w:val="000000"/>
                <w:sz w:val="18"/>
                <w:szCs w:val="18"/>
              </w:rPr>
              <w:t xml:space="preserve"> reported menstrual irregularities.</w:t>
            </w:r>
          </w:p>
        </w:tc>
      </w:tr>
      <w:tr w:rsidR="00576C63" w:rsidRPr="00FC0BFE" w14:paraId="49316255" w14:textId="77777777" w:rsidTr="00172263">
        <w:trPr>
          <w:trHeight w:val="1137"/>
        </w:trPr>
        <w:tc>
          <w:tcPr>
            <w:tcW w:w="1514" w:type="dxa"/>
            <w:tcBorders>
              <w:top w:val="nil"/>
              <w:left w:val="single" w:sz="4" w:space="0" w:color="A5A5A5"/>
              <w:bottom w:val="single" w:sz="4" w:space="0" w:color="A5A5A5"/>
              <w:right w:val="single" w:sz="4" w:space="0" w:color="A5A5A5"/>
            </w:tcBorders>
            <w:shd w:val="clear" w:color="auto" w:fill="auto"/>
            <w:hideMark/>
          </w:tcPr>
          <w:p w14:paraId="13C7CCC1" w14:textId="5A3FAF6B"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Laframboise et al. 2013</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{"citationID":"nUJHO1ap","properties":{"formattedCitation":"[32]","plainCitation":"[32]","noteIndex":0},"citationItems":[{"id":29749,"uris":["http://zotero.org/users/5783897/items/SSWME6VJ"],"itemData":{"id":29749,"type":"article-journal","archive":"Europe PubMed Central","container-title":"J Can Chiropr Assoc","ISSN":"0008-3194","issue":"4","page":"316-326","title":"The female athlete triad: a case series and narrative overview.","volume":"57","author":[{"literal":"Laframboise MA"},{"literal":"Borody C"},{"literal":"Stern P."}],"issued":{"date-parts":[["2013",12,5]]}}}],"schema":"https://github.com/citation-style-language/schema/raw/master/csl-citation.json"}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[32]</w:t>
            </w:r>
            <w:r w:rsidR="004A5FF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7306B2E6" w14:textId="04E74EB0"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Illustrate the varying presentations of the female athlete triad</w:t>
            </w:r>
            <w:r>
              <w:rPr>
                <w:rFonts w:ascii="Arial" w:hAnsi="Arial" w:cs="Arial"/>
                <w:color w:val="000000"/>
                <w:sz w:val="18"/>
                <w:szCs w:val="18"/>
              </w:rPr>
              <w:t xml:space="preserve"> (FAT) in four athletes who sustained fractures or stress fractures.</w:t>
            </w:r>
          </w:p>
        </w:tc>
        <w:tc>
          <w:tcPr>
            <w:tcW w:w="2409" w:type="dxa"/>
            <w:tcBorders>
              <w:top w:val="nil"/>
              <w:left w:val="nil"/>
              <w:bottom w:val="single" w:sz="4" w:space="0" w:color="A5A5A5"/>
              <w:right w:val="single" w:sz="4" w:space="0" w:color="A5A5A5"/>
            </w:tcBorders>
            <w:shd w:val="clear" w:color="auto" w:fill="auto"/>
            <w:hideMark/>
          </w:tcPr>
          <w:p w14:paraId="630A0788"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Track and field; Endurance running; Dancing</w:t>
            </w:r>
          </w:p>
        </w:tc>
        <w:tc>
          <w:tcPr>
            <w:tcW w:w="6946" w:type="dxa"/>
            <w:tcBorders>
              <w:top w:val="nil"/>
              <w:left w:val="nil"/>
              <w:bottom w:val="single" w:sz="4" w:space="0" w:color="A5A5A5"/>
              <w:right w:val="single" w:sz="4" w:space="0" w:color="A5A5A5"/>
            </w:tcBorders>
            <w:shd w:val="clear" w:color="auto" w:fill="auto"/>
            <w:hideMark/>
          </w:tcPr>
          <w:p w14:paraId="12CFCE7E" w14:textId="40B17856" w:rsidR="00F6094E" w:rsidRPr="00FC0BFE" w:rsidRDefault="00F6094E" w:rsidP="00F6094E">
            <w:pPr>
              <w:rPr>
                <w:rFonts w:ascii="Arial" w:hAnsi="Arial" w:cs="Arial"/>
                <w:color w:val="000000"/>
                <w:sz w:val="18"/>
                <w:szCs w:val="18"/>
              </w:rPr>
            </w:pPr>
            <w:r>
              <w:rPr>
                <w:rFonts w:ascii="Arial" w:hAnsi="Arial" w:cs="Arial"/>
                <w:color w:val="000000"/>
                <w:sz w:val="18"/>
                <w:szCs w:val="18"/>
              </w:rPr>
              <w:t>The case series concluded that t</w:t>
            </w:r>
            <w:r w:rsidRPr="00FC0BFE">
              <w:rPr>
                <w:rFonts w:ascii="Arial" w:hAnsi="Arial" w:cs="Arial"/>
                <w:color w:val="000000"/>
                <w:sz w:val="18"/>
                <w:szCs w:val="18"/>
              </w:rPr>
              <w:t xml:space="preserve">he female triad may be a tetrad of coexisting conditions including disordered eating, menstrual dysfunction, low bone mineral density, and endothelial dysfunction. </w:t>
            </w:r>
            <w:r>
              <w:rPr>
                <w:rFonts w:ascii="Arial" w:hAnsi="Arial" w:cs="Arial"/>
                <w:color w:val="000000"/>
                <w:sz w:val="18"/>
                <w:szCs w:val="18"/>
              </w:rPr>
              <w:t>OCP</w:t>
            </w:r>
            <w:r w:rsidRPr="00FC0BFE">
              <w:rPr>
                <w:rFonts w:ascii="Arial" w:hAnsi="Arial" w:cs="Arial"/>
                <w:color w:val="000000"/>
                <w:sz w:val="18"/>
                <w:szCs w:val="18"/>
              </w:rPr>
              <w:t xml:space="preserve"> medication may be considered to prevent further loss of bone mineral density in athletes with </w:t>
            </w:r>
            <w:r>
              <w:rPr>
                <w:rFonts w:ascii="Arial" w:hAnsi="Arial" w:cs="Arial"/>
                <w:color w:val="000000"/>
                <w:sz w:val="18"/>
                <w:szCs w:val="18"/>
              </w:rPr>
              <w:t xml:space="preserve">functional hypothalamic amenorrhea </w:t>
            </w:r>
            <w:r w:rsidRPr="00FC0BFE">
              <w:rPr>
                <w:rFonts w:ascii="Arial" w:hAnsi="Arial" w:cs="Arial"/>
                <w:color w:val="000000"/>
                <w:sz w:val="18"/>
                <w:szCs w:val="18"/>
              </w:rPr>
              <w:t>over the age of 16 and only if bone mineral density is decreasing despite nutrition.</w:t>
            </w:r>
          </w:p>
        </w:tc>
      </w:tr>
      <w:tr w:rsidR="00576C63" w:rsidRPr="00FC0BFE" w14:paraId="68D62563" w14:textId="77777777" w:rsidTr="00386410">
        <w:trPr>
          <w:trHeight w:val="694"/>
        </w:trPr>
        <w:tc>
          <w:tcPr>
            <w:tcW w:w="1514" w:type="dxa"/>
            <w:tcBorders>
              <w:top w:val="nil"/>
              <w:left w:val="single" w:sz="4" w:space="0" w:color="A5A5A5"/>
              <w:bottom w:val="single" w:sz="4" w:space="0" w:color="A5A5A5"/>
              <w:right w:val="single" w:sz="4" w:space="0" w:color="A5A5A5"/>
            </w:tcBorders>
            <w:shd w:val="clear" w:color="auto" w:fill="auto"/>
            <w:hideMark/>
          </w:tcPr>
          <w:p w14:paraId="06963751" w14:textId="16F759AD" w:rsidR="00F6094E" w:rsidRPr="00FC0BFE" w:rsidRDefault="00F6094E" w:rsidP="00F6094E">
            <w:pPr>
              <w:rPr>
                <w:rFonts w:ascii="Arial" w:hAnsi="Arial" w:cs="Arial"/>
                <w:color w:val="000000"/>
                <w:sz w:val="18"/>
                <w:szCs w:val="18"/>
              </w:rPr>
            </w:pPr>
            <w:r w:rsidRPr="00556680">
              <w:rPr>
                <w:rFonts w:ascii="Arial" w:hAnsi="Arial" w:cs="Arial"/>
                <w:color w:val="000000"/>
                <w:sz w:val="18"/>
                <w:szCs w:val="18"/>
              </w:rPr>
              <w:lastRenderedPageBreak/>
              <w:t>Lambert et al. 2020</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{"citationID":"7LDw0XTh","properties":{"formattedCitation":"[33]","plainCitation":"[33]","noteIndex":0},"citationItems":[{"id":30249,"uris":["http://zotero.org/users/5783897/items/TMSX76DK"],"itemData":{"id":30249,"type":"article-journal","abstract":"Stress fractures are common among elite ballet dancers whereby musculoskeletal health may be affected by energy balance and overtraining. PURPOSE: This study  aimed to characterize bone health in relation to stress fracture history, body  composition, eating disorder risk, and blood biomarkers in professional male and  female ballet dancers. METHODS: A single cohort of 112 dancers (male: 55, 25 ± 6  yr; female: 57, 24 ± 6 yr) was recruited. All participants underwent bone and  body composition measures using dual-energy x-ray absorptiometry. In a subset of  our cohort (male: 30, 24 ± 6 yr; female, 29, 23 ± 5 yr), a blood panel,  disordered eating screen, menstrual history, and stress fracture history were  also collected. Age-matched Z scores and young-adult T scores were calculated for  bone mineral density (BMD) and body composition. Independent-samples t-tests and  Fisher's exact tests were used to compare BMD, Z-scores, T scores, and those with  and without history of stress fractures. A 1 × 3 ANOVA was used to compare BMD  for those scoring 0-1, 2-6, and 7+ using the EAT26 questionnaire for eating  disorder risk. Regression was used to predict BMD from demographic and body  composition measures. RESULTS: Female dancers demonstrated reduced spinal (42nd  percentile, 10%T &lt; -1) and pelvic (16th percentile, 76%T &lt; -1) BMD. Several  anthropometric measures were predictive of BMD (P &lt; 0.05, r = 0.65-0.81, standard  error of estimate = 0.08-0.10 g·cm, percent error = 6.3-8.5). Those scoring &gt;1 on  EAT26 had lower BMD than did those with a score of 0-1 (P &lt; 0.05). CONCLUSIONS:  Professional female ballet dancers exhibit reduced BMD, fat mass, and lean mass  compared with the general population whereby low BMD and stress fractures tend to  be more prevalent in those with a higher risk of disordered eating.  Anthropometric and demographic measures are predictive of BMD in this population.","container-title":"Med Sci Sports Exerc","DOI":"10.1249/MSS.0000000000002296","issue":"8","journalAbbreviation":"Med Sci Sports Exerc","page":"1668-1678","title":"Physiological Parameters of Bone Health in Elite Ballet Dancers.","volume":"52","author":[{"family":"Lambert","given":"Bradley S."},{"family":"Cain","given":"Michael T."},{"family":"Heimdal","given":"Tyler"},{"family":"Harris","given":"Joshua D."},{"family":"Jotwani","given":"Vijay"},{"family":"Petak","given":"Steven"},{"family":"McCulloch","given":"Patrick C."}],"issued":{"date-parts":[["2020"]]}}}],"schema":"https://github.com/citation-style-language/schema/raw/master/csl-citation.json"}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[33]</w:t>
            </w:r>
            <w:r w:rsidR="004A5FF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4BD4C922"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Characterise bone health in relation to stress fracture history, body composition, eating disorder risk, and blood biomarkers in professional male and female ballet dancers.</w:t>
            </w:r>
          </w:p>
        </w:tc>
        <w:tc>
          <w:tcPr>
            <w:tcW w:w="2409" w:type="dxa"/>
            <w:tcBorders>
              <w:top w:val="nil"/>
              <w:left w:val="nil"/>
              <w:bottom w:val="single" w:sz="4" w:space="0" w:color="A5A5A5"/>
              <w:right w:val="single" w:sz="4" w:space="0" w:color="A5A5A5"/>
            </w:tcBorders>
            <w:shd w:val="clear" w:color="auto" w:fill="auto"/>
            <w:hideMark/>
          </w:tcPr>
          <w:p w14:paraId="3D350BB9"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Dancing</w:t>
            </w:r>
          </w:p>
        </w:tc>
        <w:tc>
          <w:tcPr>
            <w:tcW w:w="6946" w:type="dxa"/>
            <w:tcBorders>
              <w:top w:val="nil"/>
              <w:left w:val="nil"/>
              <w:bottom w:val="single" w:sz="4" w:space="0" w:color="A5A5A5"/>
              <w:right w:val="single" w:sz="4" w:space="0" w:color="A5A5A5"/>
            </w:tcBorders>
            <w:shd w:val="clear" w:color="auto" w:fill="auto"/>
            <w:hideMark/>
          </w:tcPr>
          <w:p w14:paraId="370F810A" w14:textId="0E6FA052"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There was no difference</w:t>
            </w:r>
            <w:r>
              <w:rPr>
                <w:rFonts w:ascii="Arial" w:hAnsi="Arial" w:cs="Arial"/>
                <w:color w:val="000000"/>
                <w:sz w:val="18"/>
                <w:szCs w:val="18"/>
              </w:rPr>
              <w:t xml:space="preserve"> </w:t>
            </w:r>
            <w:r w:rsidRPr="00FC0BFE">
              <w:rPr>
                <w:rFonts w:ascii="Arial" w:hAnsi="Arial" w:cs="Arial"/>
                <w:color w:val="000000"/>
                <w:sz w:val="18"/>
                <w:szCs w:val="18"/>
              </w:rPr>
              <w:t xml:space="preserve">in </w:t>
            </w:r>
            <w:r>
              <w:rPr>
                <w:rFonts w:ascii="Arial" w:hAnsi="Arial" w:cs="Arial"/>
                <w:color w:val="000000"/>
                <w:sz w:val="18"/>
                <w:szCs w:val="18"/>
              </w:rPr>
              <w:t xml:space="preserve">bone mass density </w:t>
            </w:r>
            <w:r w:rsidRPr="00FC0BFE">
              <w:rPr>
                <w:rFonts w:ascii="Arial" w:hAnsi="Arial" w:cs="Arial"/>
                <w:color w:val="000000"/>
                <w:sz w:val="18"/>
                <w:szCs w:val="18"/>
              </w:rPr>
              <w:t>or frequency of stress fracture between dancers who had irregular cycles and those who did not. None of the female dancers in the present investigation reported amenorrhea</w:t>
            </w:r>
            <w:r w:rsidR="00FE55A8">
              <w:rPr>
                <w:rFonts w:ascii="Arial" w:hAnsi="Arial" w:cs="Arial"/>
                <w:color w:val="000000"/>
                <w:sz w:val="18"/>
                <w:szCs w:val="18"/>
              </w:rPr>
              <w:t>.</w:t>
            </w:r>
          </w:p>
        </w:tc>
      </w:tr>
      <w:tr w:rsidR="00576C63" w:rsidRPr="00FC0BFE" w14:paraId="6A60E4FC" w14:textId="77777777" w:rsidTr="00172263">
        <w:trPr>
          <w:trHeight w:val="900"/>
        </w:trPr>
        <w:tc>
          <w:tcPr>
            <w:tcW w:w="1514" w:type="dxa"/>
            <w:tcBorders>
              <w:top w:val="nil"/>
              <w:left w:val="single" w:sz="4" w:space="0" w:color="A5A5A5"/>
              <w:bottom w:val="single" w:sz="4" w:space="0" w:color="A5A5A5"/>
              <w:right w:val="single" w:sz="4" w:space="0" w:color="A5A5A5"/>
            </w:tcBorders>
            <w:shd w:val="clear" w:color="auto" w:fill="auto"/>
            <w:hideMark/>
          </w:tcPr>
          <w:p w14:paraId="12AED70D" w14:textId="7AE31FFF"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Myer et al. 2009</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{"citationID":"3g09XzWM","properties":{"formattedCitation":"[34]","plainCitation":"[34]","noteIndex":0},"citationItems":[{"id":30204,"uris":["http://zotero.org/users/5783897/items/R2IQG5LA"],"itemData":{"id":30204,"type":"article-journal","container-title":"Journal of Athletic Training","DOI":"10.4085/1062-6050-44.1.101","issue":"1","journalAbbreviation":"Journal of Athletic Training","page":"101-109","title":"Longitudinal assessment of noncontact anterior cruciate ligament injury risk factors during maturation in a female athlete: A case report","volume":"44","author":[{"family":"Myer","given":"G.D."},{"family":"Ford","given":"K.R."},{"family":"Divine","given":"J.G."},{"family":"Wall","given":"E.J."},{"family":"Kahanov","given":"L."},{"family":"Hewett","given":"T.E."}],"issued":{"date-parts":[["2009"]]}}}],"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[34]</w:t>
            </w:r>
            <w:r w:rsidR="004A5FF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587CD13B" w14:textId="14D01339"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To present a unique case of a young pubertal female athlete who was prospectively monitored for previously identified ACL injury risk factors for </w:t>
            </w:r>
            <w:r w:rsidR="00FE55A8">
              <w:rPr>
                <w:rFonts w:ascii="Arial" w:hAnsi="Arial" w:cs="Arial"/>
                <w:color w:val="000000"/>
                <w:sz w:val="18"/>
                <w:szCs w:val="18"/>
              </w:rPr>
              <w:t>three</w:t>
            </w:r>
            <w:r w:rsidRPr="00FC0BFE">
              <w:rPr>
                <w:rFonts w:ascii="Arial" w:hAnsi="Arial" w:cs="Arial"/>
                <w:color w:val="000000"/>
                <w:sz w:val="18"/>
                <w:szCs w:val="18"/>
              </w:rPr>
              <w:t xml:space="preserve"> years before sustaining an ACL injury</w:t>
            </w:r>
            <w:r w:rsidR="00FE55A8">
              <w:rPr>
                <w:rFonts w:ascii="Arial" w:hAnsi="Arial" w:cs="Arial"/>
                <w:color w:val="000000"/>
                <w:sz w:val="18"/>
                <w:szCs w:val="18"/>
              </w:rPr>
              <w:t>.</w:t>
            </w:r>
          </w:p>
        </w:tc>
        <w:tc>
          <w:tcPr>
            <w:tcW w:w="2409" w:type="dxa"/>
            <w:tcBorders>
              <w:top w:val="nil"/>
              <w:left w:val="nil"/>
              <w:bottom w:val="single" w:sz="4" w:space="0" w:color="A5A5A5"/>
              <w:right w:val="single" w:sz="4" w:space="0" w:color="A5A5A5"/>
            </w:tcBorders>
            <w:shd w:val="clear" w:color="auto" w:fill="auto"/>
            <w:hideMark/>
          </w:tcPr>
          <w:p w14:paraId="4773B786"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cycling; Basketball</w:t>
            </w:r>
          </w:p>
        </w:tc>
        <w:tc>
          <w:tcPr>
            <w:tcW w:w="6946" w:type="dxa"/>
            <w:tcBorders>
              <w:top w:val="nil"/>
              <w:left w:val="nil"/>
              <w:bottom w:val="single" w:sz="4" w:space="0" w:color="A5A5A5"/>
              <w:right w:val="single" w:sz="4" w:space="0" w:color="A5A5A5"/>
            </w:tcBorders>
            <w:shd w:val="clear" w:color="auto" w:fill="auto"/>
            <w:hideMark/>
          </w:tcPr>
          <w:p w14:paraId="3D546985" w14:textId="0D7E1E71"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The athlete reported that menarche</w:t>
            </w:r>
            <w:r>
              <w:rPr>
                <w:rFonts w:ascii="Arial" w:hAnsi="Arial" w:cs="Arial"/>
                <w:color w:val="000000"/>
                <w:sz w:val="18"/>
                <w:szCs w:val="18"/>
              </w:rPr>
              <w:t xml:space="preserve"> </w:t>
            </w:r>
            <w:r w:rsidRPr="00FC0BFE">
              <w:rPr>
                <w:rFonts w:ascii="Arial" w:hAnsi="Arial" w:cs="Arial"/>
                <w:color w:val="000000"/>
                <w:sz w:val="18"/>
                <w:szCs w:val="18"/>
              </w:rPr>
              <w:t xml:space="preserve">occurred at age 12, between the measurements for years 2 and 3. At the interview, she indicated that she had missed 3 successive menstrual cycles at the time of injury, with more than </w:t>
            </w:r>
            <w:r w:rsidR="00FE55A8">
              <w:rPr>
                <w:rFonts w:ascii="Arial" w:hAnsi="Arial" w:cs="Arial"/>
                <w:color w:val="000000"/>
                <w:sz w:val="18"/>
                <w:szCs w:val="18"/>
              </w:rPr>
              <w:t>three</w:t>
            </w:r>
            <w:r w:rsidRPr="00FC0BFE">
              <w:rPr>
                <w:rFonts w:ascii="Arial" w:hAnsi="Arial" w:cs="Arial"/>
                <w:color w:val="000000"/>
                <w:sz w:val="18"/>
                <w:szCs w:val="18"/>
              </w:rPr>
              <w:t xml:space="preserve"> months since the last menses.</w:t>
            </w:r>
          </w:p>
        </w:tc>
      </w:tr>
      <w:tr w:rsidR="00576C63" w:rsidRPr="00FC0BFE" w14:paraId="6C0812C8" w14:textId="77777777" w:rsidTr="00172263">
        <w:trPr>
          <w:trHeight w:val="678"/>
        </w:trPr>
        <w:tc>
          <w:tcPr>
            <w:tcW w:w="1514" w:type="dxa"/>
            <w:tcBorders>
              <w:top w:val="nil"/>
              <w:left w:val="single" w:sz="4" w:space="0" w:color="A5A5A5"/>
              <w:bottom w:val="single" w:sz="4" w:space="0" w:color="A5A5A5"/>
              <w:right w:val="single" w:sz="4" w:space="0" w:color="A5A5A5"/>
            </w:tcBorders>
            <w:shd w:val="clear" w:color="auto" w:fill="auto"/>
          </w:tcPr>
          <w:p w14:paraId="48FE6D0C" w14:textId="72B666B2" w:rsidR="000E6F97" w:rsidRPr="00FC0BFE" w:rsidRDefault="000E6F97" w:rsidP="000E6F97">
            <w:pPr>
              <w:rPr>
                <w:rFonts w:ascii="Arial" w:hAnsi="Arial" w:cs="Arial"/>
                <w:color w:val="000000"/>
                <w:sz w:val="18"/>
                <w:szCs w:val="18"/>
              </w:rPr>
            </w:pPr>
            <w:r w:rsidRPr="00FC0BFE">
              <w:rPr>
                <w:rFonts w:ascii="Arial" w:hAnsi="Arial" w:cs="Arial"/>
                <w:color w:val="000000"/>
                <w:sz w:val="18"/>
                <w:szCs w:val="18"/>
              </w:rPr>
              <w:t>Native et al. 2013</w:t>
            </w:r>
          </w:p>
        </w:tc>
        <w:tc>
          <w:tcPr>
            <w:tcW w:w="5002" w:type="dxa"/>
            <w:tcBorders>
              <w:top w:val="nil"/>
              <w:left w:val="nil"/>
              <w:bottom w:val="single" w:sz="4" w:space="0" w:color="A5A5A5"/>
              <w:right w:val="single" w:sz="4" w:space="0" w:color="A5A5A5"/>
            </w:tcBorders>
            <w:shd w:val="clear" w:color="auto" w:fill="auto"/>
          </w:tcPr>
          <w:p w14:paraId="63AA2EA3" w14:textId="5A8EA895" w:rsidR="000E6F97" w:rsidRPr="00FC0BFE" w:rsidRDefault="000E6F97" w:rsidP="000E6F97">
            <w:pPr>
              <w:rPr>
                <w:rFonts w:ascii="Arial" w:hAnsi="Arial" w:cs="Arial"/>
                <w:color w:val="000000"/>
                <w:sz w:val="18"/>
                <w:szCs w:val="18"/>
              </w:rPr>
            </w:pPr>
            <w:r w:rsidRPr="00FC0BFE">
              <w:rPr>
                <w:rFonts w:ascii="Arial" w:hAnsi="Arial" w:cs="Arial"/>
                <w:color w:val="000000"/>
                <w:sz w:val="18"/>
                <w:szCs w:val="18"/>
              </w:rPr>
              <w:t>To examine the relationships between MRI grading of bone stress injury with clinical risk factors (including MI and HC use) and time to return to sport in collegiate track and field athletes</w:t>
            </w:r>
          </w:p>
        </w:tc>
        <w:tc>
          <w:tcPr>
            <w:tcW w:w="2409" w:type="dxa"/>
            <w:tcBorders>
              <w:top w:val="nil"/>
              <w:left w:val="nil"/>
              <w:bottom w:val="single" w:sz="4" w:space="0" w:color="A5A5A5"/>
              <w:right w:val="single" w:sz="4" w:space="0" w:color="A5A5A5"/>
            </w:tcBorders>
            <w:shd w:val="clear" w:color="auto" w:fill="auto"/>
          </w:tcPr>
          <w:p w14:paraId="12CC15C9" w14:textId="2DE647F4" w:rsidR="000E6F97" w:rsidRPr="00FC0BFE" w:rsidRDefault="000E6F97" w:rsidP="000E6F97">
            <w:pPr>
              <w:rPr>
                <w:rFonts w:ascii="Arial" w:hAnsi="Arial" w:cs="Arial"/>
                <w:color w:val="000000"/>
                <w:sz w:val="18"/>
                <w:szCs w:val="18"/>
              </w:rPr>
            </w:pPr>
            <w:r w:rsidRPr="00FC0BFE">
              <w:rPr>
                <w:rFonts w:ascii="Arial" w:hAnsi="Arial" w:cs="Arial"/>
                <w:color w:val="000000"/>
                <w:sz w:val="18"/>
                <w:szCs w:val="18"/>
              </w:rPr>
              <w:t>Track and field; Endurance running</w:t>
            </w:r>
          </w:p>
        </w:tc>
        <w:tc>
          <w:tcPr>
            <w:tcW w:w="6946" w:type="dxa"/>
            <w:tcBorders>
              <w:top w:val="nil"/>
              <w:left w:val="nil"/>
              <w:bottom w:val="single" w:sz="4" w:space="0" w:color="A5A5A5"/>
              <w:right w:val="single" w:sz="4" w:space="0" w:color="A5A5A5"/>
            </w:tcBorders>
            <w:shd w:val="clear" w:color="auto" w:fill="auto"/>
          </w:tcPr>
          <w:p w14:paraId="3A6C6915" w14:textId="53784A5A" w:rsidR="000E6F97" w:rsidRPr="00FC0BFE" w:rsidRDefault="000E6F97" w:rsidP="000E6F97">
            <w:pPr>
              <w:rPr>
                <w:rFonts w:ascii="Arial" w:hAnsi="Arial" w:cs="Arial"/>
                <w:color w:val="000000"/>
                <w:sz w:val="18"/>
                <w:szCs w:val="18"/>
              </w:rPr>
            </w:pPr>
            <w:r w:rsidRPr="00FC0BFE">
              <w:rPr>
                <w:rFonts w:ascii="Arial" w:hAnsi="Arial" w:cs="Arial"/>
                <w:color w:val="000000"/>
                <w:sz w:val="18"/>
                <w:szCs w:val="18"/>
              </w:rPr>
              <w:t>Among the female athletes, MRI grade was significantly higher among those classified with oligo/amenorrhea compared to eumenorrhea</w:t>
            </w:r>
            <w:r>
              <w:rPr>
                <w:rFonts w:ascii="Arial" w:hAnsi="Arial" w:cs="Arial"/>
                <w:color w:val="000000"/>
                <w:sz w:val="18"/>
                <w:szCs w:val="18"/>
              </w:rPr>
              <w:t>.</w:t>
            </w:r>
            <w:r w:rsidRPr="00FC0BFE">
              <w:rPr>
                <w:rFonts w:ascii="Arial" w:hAnsi="Arial" w:cs="Arial"/>
                <w:color w:val="000000"/>
                <w:sz w:val="18"/>
                <w:szCs w:val="18"/>
              </w:rPr>
              <w:br/>
              <w:t>Fracture history, menstrual status, age at menarche, and gender were not significantly associated with time to return to sport.</w:t>
            </w:r>
          </w:p>
        </w:tc>
      </w:tr>
      <w:tr w:rsidR="00576C63" w:rsidRPr="00FC0BFE" w14:paraId="0CE6663D" w14:textId="77777777" w:rsidTr="00172263">
        <w:trPr>
          <w:trHeight w:val="678"/>
        </w:trPr>
        <w:tc>
          <w:tcPr>
            <w:tcW w:w="1514" w:type="dxa"/>
            <w:tcBorders>
              <w:top w:val="nil"/>
              <w:left w:val="single" w:sz="4" w:space="0" w:color="A5A5A5"/>
              <w:bottom w:val="single" w:sz="4" w:space="0" w:color="A5A5A5"/>
              <w:right w:val="single" w:sz="4" w:space="0" w:color="A5A5A5"/>
            </w:tcBorders>
            <w:shd w:val="clear" w:color="auto" w:fill="auto"/>
            <w:hideMark/>
          </w:tcPr>
          <w:p w14:paraId="223D974D" w14:textId="43C262E2"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Nose-Ogura et al. 2018</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{"citationID":"TzEo557Z","properties":{"formattedCitation":"[35]","plainCitation":"[35]","noteIndex":0},"citationItems":[{"id":29702,"uris":["http://zotero.org/users/5783897/items/8RD6JSTS"],"itemData":{"id":29702,"type":"article-journal","abstract":"Recent investigations have demonstrated that athletes with high relaxin-2 levels have a high risk of anterior cruciate ligament injuries, while athletes taking oral contraceptives (OC) have low relaxin-2 levels. It has not yet been clarified whether taking OC reduces relaxin-2 levels. The purpose of this study was to investigate changes in relaxin-2 levels in athletes taking OC. Levels of relaxin-2, estradiol, progesterone, luteinizing hormone and follicle-stimulating hormone were measured in serum samples (n = 183) from 106 elite female athletes. Five athletes with serum relaxin-2 concentrations &gt; 6 pg/mL during the luteal phase were recruited to assess the effect of OC therapy. Serum relaxin-2 concentrations were significantly higher during the luteal phase (n = 57) than in the follicular phase (n = 72), or in athletes on OC therapy (n = 10) (P athletes had relaxin levels &gt; 6 pg/mL. In 23 athletes, serum relaxin-2 concentrations were measured during both the follicular and luteal phases, revealing that relaxin-2 levels were significantly higher in the luteal phase compared with the follicular phase. In 5 out of 23 athletes, serum relaxin-2 concentrations were &gt; 6 pg/mL in the luteal phase and during the second cycle of OC therapy, relaxin-2 concentrations decreased dramatically to below the detection limit (0.26 pg/mL). High serum relaxin-2 concentrations were only detected during the luteal phase. In athletes with high relaxin-2 concentrations during the luteal phase, OC therapy decreased serum relaxin-2 levels. © 2016 Japan Society of Obstetrics and Gynecology.","archive":"Science.gov (United States)","container-title":"PubMed","DOI":"10.1111/jog.13226","ISSN":"1341-8076","issue":"3","title":"Oral contraceptive therapy reduces serum relaxin-2 in elite female athletes.","URL":"https://www.ncbi.nlm.nih.gov/pubmed/28026087","volume":"43","author":[{"family":"Nose-Ogura","given":"Sayaka"},{"family":"Yoshino","given":"Osamu"},{"family":"Yamada-Nomoto","given":"Kaori"},{"family":"Nakamura","given":"Mariko"},{"family":"Harada","given":"Miyuki"},{"family":"Dohi","given":"Michiko"},{"family":"Okuwaki","given":"Toru"},{"family":"Osuga","given":"Yutaka"},{"family":"Kawahara","given":"Takashi"},{"family":"Saito","given":"Shigeru"}],"issued":{"date-parts":[["2017",3,1]]}}}],"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[35]</w:t>
            </w:r>
            <w:r w:rsidR="004A5FF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2FE23333" w14:textId="38E45B4E"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To examine whether the Triad increases the risk of stress fractures, athletes were assigned to a “teenage” group and a “20s” group</w:t>
            </w:r>
            <w:r>
              <w:rPr>
                <w:rFonts w:ascii="Arial" w:hAnsi="Arial" w:cs="Arial"/>
                <w:color w:val="000000"/>
                <w:sz w:val="18"/>
                <w:szCs w:val="18"/>
              </w:rPr>
              <w:t>.</w:t>
            </w:r>
          </w:p>
        </w:tc>
        <w:tc>
          <w:tcPr>
            <w:tcW w:w="2409" w:type="dxa"/>
            <w:tcBorders>
              <w:top w:val="nil"/>
              <w:left w:val="nil"/>
              <w:bottom w:val="single" w:sz="4" w:space="0" w:color="A5A5A5"/>
              <w:right w:val="single" w:sz="4" w:space="0" w:color="A5A5A5"/>
            </w:tcBorders>
            <w:shd w:val="clear" w:color="auto" w:fill="auto"/>
            <w:hideMark/>
          </w:tcPr>
          <w:p w14:paraId="13D2F748"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Multiple unspecified</w:t>
            </w:r>
          </w:p>
        </w:tc>
        <w:tc>
          <w:tcPr>
            <w:tcW w:w="6946" w:type="dxa"/>
            <w:tcBorders>
              <w:top w:val="nil"/>
              <w:left w:val="nil"/>
              <w:bottom w:val="single" w:sz="4" w:space="0" w:color="A5A5A5"/>
              <w:right w:val="single" w:sz="4" w:space="0" w:color="A5A5A5"/>
            </w:tcBorders>
            <w:shd w:val="clear" w:color="auto" w:fill="auto"/>
            <w:hideMark/>
          </w:tcPr>
          <w:p w14:paraId="1F655123" w14:textId="7E90524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The percentage of stress fractures in the </w:t>
            </w:r>
            <w:r>
              <w:rPr>
                <w:rFonts w:ascii="Arial" w:hAnsi="Arial" w:cs="Arial"/>
                <w:color w:val="000000"/>
                <w:sz w:val="18"/>
                <w:szCs w:val="18"/>
              </w:rPr>
              <w:t>a</w:t>
            </w:r>
            <w:r w:rsidRPr="00FC0BFE">
              <w:rPr>
                <w:rFonts w:ascii="Arial" w:hAnsi="Arial" w:cs="Arial"/>
                <w:color w:val="000000"/>
                <w:sz w:val="18"/>
                <w:szCs w:val="18"/>
              </w:rPr>
              <w:t>menorrhoei</w:t>
            </w:r>
            <w:r>
              <w:rPr>
                <w:rFonts w:ascii="Arial" w:hAnsi="Arial" w:cs="Arial"/>
                <w:color w:val="000000"/>
                <w:sz w:val="18"/>
                <w:szCs w:val="18"/>
              </w:rPr>
              <w:t>c</w:t>
            </w:r>
            <w:r w:rsidRPr="00FC0BFE">
              <w:rPr>
                <w:rFonts w:ascii="Arial" w:hAnsi="Arial" w:cs="Arial"/>
                <w:color w:val="000000"/>
                <w:sz w:val="18"/>
                <w:szCs w:val="18"/>
              </w:rPr>
              <w:t xml:space="preserve"> group (22/120, 18.3%) was significantly higher than that in the EA group (14/180, 7.8%, p&lt;0.0001)</w:t>
            </w:r>
            <w:r>
              <w:rPr>
                <w:rFonts w:ascii="Arial" w:hAnsi="Arial" w:cs="Arial"/>
                <w:color w:val="000000"/>
                <w:sz w:val="18"/>
                <w:szCs w:val="18"/>
              </w:rPr>
              <w:t xml:space="preserve">. </w:t>
            </w:r>
            <w:r w:rsidRPr="00FC0BFE">
              <w:rPr>
                <w:rFonts w:ascii="Arial" w:hAnsi="Arial" w:cs="Arial"/>
                <w:color w:val="000000"/>
                <w:sz w:val="18"/>
                <w:szCs w:val="18"/>
              </w:rPr>
              <w:t xml:space="preserve"> increased odds of SF</w:t>
            </w:r>
            <w:r w:rsidR="00FE55A8">
              <w:rPr>
                <w:rFonts w:ascii="Arial" w:hAnsi="Arial" w:cs="Arial"/>
                <w:color w:val="000000"/>
                <w:sz w:val="18"/>
                <w:szCs w:val="18"/>
              </w:rPr>
              <w:t>.</w:t>
            </w:r>
          </w:p>
        </w:tc>
      </w:tr>
      <w:tr w:rsidR="00576C63" w:rsidRPr="00FC0BFE" w14:paraId="24AB0C77" w14:textId="77777777" w:rsidTr="00172263">
        <w:trPr>
          <w:trHeight w:val="409"/>
        </w:trPr>
        <w:tc>
          <w:tcPr>
            <w:tcW w:w="1514" w:type="dxa"/>
            <w:tcBorders>
              <w:top w:val="nil"/>
              <w:left w:val="single" w:sz="4" w:space="0" w:color="A5A5A5"/>
              <w:bottom w:val="single" w:sz="4" w:space="0" w:color="A5A5A5"/>
              <w:right w:val="single" w:sz="4" w:space="0" w:color="A5A5A5"/>
            </w:tcBorders>
            <w:shd w:val="clear" w:color="auto" w:fill="auto"/>
            <w:hideMark/>
          </w:tcPr>
          <w:p w14:paraId="7DECE050" w14:textId="501E3BB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Okamoto et al. 2010</w:t>
            </w:r>
            <w:r w:rsidR="004A5FF3">
              <w:rPr>
                <w:rFonts w:ascii="Arial" w:hAnsi="Arial" w:cs="Arial"/>
                <w:color w:val="000000"/>
                <w:sz w:val="18"/>
                <w:szCs w:val="18"/>
              </w:rPr>
              <w:fldChar w:fldCharType="begin"/>
            </w:r>
            <w:r w:rsidR="004A5FF3">
              <w:rPr>
                <w:rFonts w:ascii="Arial" w:hAnsi="Arial" w:cs="Arial"/>
                <w:color w:val="000000"/>
                <w:sz w:val="18"/>
                <w:szCs w:val="18"/>
              </w:rPr>
              <w:instrText xml:space="preserve"> ADDIN ZOTERO_ITEM CSL_CITATION {"citationID":"d4wyNPi4","properties":{"formattedCitation":"[36]","plainCitation":"[36]","noteIndex":0},"citationItems":[{"id":30268,"uris":["http://zotero.org/users/5783897/items/JZQKRF5S"],"itemData":{"id":30268,"type":"article-journal","abstract":"This report presents a case of a displaced stress fracture of the femoral neck in an adolescent female distance runner with amenorrhea. Both reduction and internal fixation were performed early after the injury. At 24 months postoperatively, magnetic resonance imaging and bone scintigraphy showed no positive signs of femoral head necrosis and bone union was confirmed on plain X-ray. A medical examination for the presence of the signs of the female athlete triad by checking weight, calorie intake and menstrual cycles is most important to prevent such stress fractures. Athletes as well as their coaches or parents therefore need to understand female athlete triad. ABSTRACT FROM AUTHOR","container-title":"SMARTT: Sports Medicine, Arthroscopy, Rehabilitation, Therapy &amp; Technology","journalAbbreviation":"SMARTT: Sports Medicine, Arthroscopy, Rehabilitation, Therapy &amp; Technology","page":"6-10","title":"A displaced stress fracture of the femoral neck inan adolescent female distance runner withfemale athlete triad: A case report.","volume":"2","author":[{"family":"Okamoto","given":"Shinichi"},{"literal":"Yuji Arai"},{"family":"Hara","given":"Kunio"},{"family":"Tsuzihara","given":"Takashi"},{"family":"Kubo","given":"Toshikazu"}],"issued":{"date-parts":[["2010"]]}}}],"schema":"https://github.com/citation-style-language/schema/raw/master/csl-citation.json"} </w:instrText>
            </w:r>
            <w:r w:rsidR="004A5FF3">
              <w:rPr>
                <w:rFonts w:ascii="Arial" w:hAnsi="Arial" w:cs="Arial"/>
                <w:color w:val="000000"/>
                <w:sz w:val="18"/>
                <w:szCs w:val="18"/>
              </w:rPr>
              <w:fldChar w:fldCharType="separate"/>
            </w:r>
            <w:r w:rsidR="004A5FF3">
              <w:rPr>
                <w:rFonts w:ascii="Arial" w:hAnsi="Arial" w:cs="Arial"/>
                <w:noProof/>
                <w:color w:val="000000"/>
                <w:sz w:val="18"/>
                <w:szCs w:val="18"/>
              </w:rPr>
              <w:t>[36]</w:t>
            </w:r>
            <w:r w:rsidR="004A5FF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03665913" w14:textId="30724F60" w:rsidR="00F6094E" w:rsidRPr="00FC0BFE" w:rsidRDefault="00F6094E" w:rsidP="00F6094E">
            <w:pPr>
              <w:rPr>
                <w:rFonts w:ascii="Arial" w:hAnsi="Arial" w:cs="Arial"/>
                <w:color w:val="000000"/>
                <w:sz w:val="18"/>
                <w:szCs w:val="18"/>
              </w:rPr>
            </w:pPr>
            <w:r>
              <w:rPr>
                <w:rFonts w:ascii="Arial" w:hAnsi="Arial" w:cs="Arial"/>
                <w:color w:val="000000"/>
                <w:sz w:val="18"/>
                <w:szCs w:val="18"/>
              </w:rPr>
              <w:t>C</w:t>
            </w:r>
            <w:r w:rsidRPr="00FC0BFE">
              <w:rPr>
                <w:rFonts w:ascii="Arial" w:hAnsi="Arial" w:cs="Arial"/>
                <w:color w:val="000000"/>
                <w:sz w:val="18"/>
                <w:szCs w:val="18"/>
              </w:rPr>
              <w:t xml:space="preserve">ase of a displaced stress fracture of the femoral neck in an adolescent female distance runner with amenorrhea. </w:t>
            </w:r>
          </w:p>
        </w:tc>
        <w:tc>
          <w:tcPr>
            <w:tcW w:w="2409" w:type="dxa"/>
            <w:tcBorders>
              <w:top w:val="nil"/>
              <w:left w:val="nil"/>
              <w:bottom w:val="single" w:sz="4" w:space="0" w:color="A5A5A5"/>
              <w:right w:val="single" w:sz="4" w:space="0" w:color="A5A5A5"/>
            </w:tcBorders>
            <w:shd w:val="clear" w:color="auto" w:fill="auto"/>
            <w:hideMark/>
          </w:tcPr>
          <w:p w14:paraId="0873D2B2"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running</w:t>
            </w:r>
          </w:p>
        </w:tc>
        <w:tc>
          <w:tcPr>
            <w:tcW w:w="6946" w:type="dxa"/>
            <w:tcBorders>
              <w:top w:val="nil"/>
              <w:left w:val="nil"/>
              <w:bottom w:val="single" w:sz="4" w:space="0" w:color="A5A5A5"/>
              <w:right w:val="single" w:sz="4" w:space="0" w:color="A5A5A5"/>
            </w:tcBorders>
            <w:shd w:val="clear" w:color="auto" w:fill="auto"/>
            <w:hideMark/>
          </w:tcPr>
          <w:p w14:paraId="5E66B142" w14:textId="54A0AF87" w:rsidR="00F6094E" w:rsidRPr="00FC0BFE" w:rsidRDefault="00F6094E" w:rsidP="00F6094E">
            <w:pPr>
              <w:rPr>
                <w:rFonts w:ascii="Arial" w:hAnsi="Arial" w:cs="Arial"/>
                <w:color w:val="000000"/>
                <w:sz w:val="18"/>
                <w:szCs w:val="18"/>
              </w:rPr>
            </w:pPr>
            <w:r>
              <w:rPr>
                <w:rFonts w:ascii="Arial" w:hAnsi="Arial" w:cs="Arial"/>
                <w:color w:val="000000"/>
                <w:sz w:val="18"/>
                <w:szCs w:val="18"/>
              </w:rPr>
              <w:t>A</w:t>
            </w:r>
            <w:r w:rsidRPr="00FC0BFE">
              <w:rPr>
                <w:rFonts w:ascii="Arial" w:hAnsi="Arial" w:cs="Arial"/>
                <w:color w:val="000000"/>
                <w:sz w:val="18"/>
                <w:szCs w:val="18"/>
              </w:rPr>
              <w:t xml:space="preserve">menorrhea </w:t>
            </w:r>
            <w:r>
              <w:rPr>
                <w:rFonts w:ascii="Arial" w:hAnsi="Arial" w:cs="Arial"/>
                <w:color w:val="000000"/>
                <w:sz w:val="18"/>
                <w:szCs w:val="18"/>
              </w:rPr>
              <w:t>might have been a contributing factor to athletes’</w:t>
            </w:r>
            <w:r w:rsidRPr="00FC0BFE">
              <w:rPr>
                <w:rFonts w:ascii="Arial" w:hAnsi="Arial" w:cs="Arial"/>
                <w:color w:val="000000"/>
                <w:sz w:val="18"/>
                <w:szCs w:val="18"/>
              </w:rPr>
              <w:t xml:space="preserve"> stress fracture</w:t>
            </w:r>
            <w:r w:rsidR="00FE55A8">
              <w:rPr>
                <w:rFonts w:ascii="Arial" w:hAnsi="Arial" w:cs="Arial"/>
                <w:color w:val="000000"/>
                <w:sz w:val="18"/>
                <w:szCs w:val="18"/>
              </w:rPr>
              <w:t>.</w:t>
            </w:r>
          </w:p>
        </w:tc>
      </w:tr>
      <w:tr w:rsidR="00576C63" w:rsidRPr="00FC0BFE" w14:paraId="731DDE26" w14:textId="77777777" w:rsidTr="00386410">
        <w:trPr>
          <w:trHeight w:val="712"/>
        </w:trPr>
        <w:tc>
          <w:tcPr>
            <w:tcW w:w="1514" w:type="dxa"/>
            <w:tcBorders>
              <w:top w:val="nil"/>
              <w:left w:val="single" w:sz="4" w:space="0" w:color="A5A5A5"/>
              <w:bottom w:val="single" w:sz="4" w:space="0" w:color="A5A5A5"/>
              <w:right w:val="single" w:sz="4" w:space="0" w:color="A5A5A5"/>
            </w:tcBorders>
            <w:shd w:val="clear" w:color="auto" w:fill="auto"/>
          </w:tcPr>
          <w:p w14:paraId="4BA20501" w14:textId="2C1636F3" w:rsidR="007A35EE" w:rsidRPr="00FC0BFE" w:rsidRDefault="007A35EE" w:rsidP="007A35EE">
            <w:pPr>
              <w:rPr>
                <w:rFonts w:ascii="Arial" w:hAnsi="Arial" w:cs="Arial"/>
                <w:color w:val="000000"/>
                <w:sz w:val="18"/>
                <w:szCs w:val="18"/>
              </w:rPr>
            </w:pPr>
            <w:r w:rsidRPr="00FC0BFE">
              <w:rPr>
                <w:rFonts w:ascii="Arial" w:hAnsi="Arial" w:cs="Arial"/>
                <w:color w:val="000000"/>
                <w:sz w:val="18"/>
                <w:szCs w:val="18"/>
              </w:rPr>
              <w:t>O'Leary et al. 2023</w:t>
            </w:r>
            <w:r w:rsidR="004A5FF3">
              <w:rPr>
                <w:rFonts w:ascii="Arial" w:hAnsi="Arial" w:cs="Arial"/>
                <w:color w:val="000000"/>
                <w:sz w:val="18"/>
                <w:szCs w:val="18"/>
              </w:rPr>
              <w:fldChar w:fldCharType="begin"/>
            </w:r>
            <w:r w:rsidR="00576C63">
              <w:rPr>
                <w:rFonts w:ascii="Arial" w:hAnsi="Arial" w:cs="Arial"/>
                <w:color w:val="000000"/>
                <w:sz w:val="18"/>
                <w:szCs w:val="18"/>
              </w:rPr>
              <w:instrText xml:space="preserve"> ADDIN ZOTERO_ITEM CSL_CITATION {"citationID":"kL1srg82","properties":{"formattedCitation":"[37]","plainCitation":"[37]","noteIndex":0},"citationItems":[{"id":29680,"uris":["http://zotero.org/users/5783897/items/YGU7VKN3"],"itemData":{"id":29680,"type":"article-journal","archive":"Europe PubMed Central","container-title":"Front Nutr","DOI":"10.3389/fnut.2022.984541","ISSN":"2296-861x","title":"Menstrual disturbances in British Servicewomen: A cross-sectional observational study of prevalence and risk factors.","URL":"http://europepmc.org/article/MED/36337622","volume":"9","author":[{"literal":"O'Leary TJ"},{"literal":"Perrett C"},{"literal":"Coombs CV"},{"literal":"Double RL"},{"literal":"Keay N"},{"literal":"Wardle SL"},{"literal":"Greeves JP."}],"issued":{"date-parts":[["2022",11,7]]}}}],"schema":"https://github.com/citation-style-language/schema/raw/master/csl-citation.json"} </w:instrText>
            </w:r>
            <w:r w:rsidR="004A5FF3">
              <w:rPr>
                <w:rFonts w:ascii="Arial" w:hAnsi="Arial" w:cs="Arial"/>
                <w:color w:val="000000"/>
                <w:sz w:val="18"/>
                <w:szCs w:val="18"/>
              </w:rPr>
              <w:fldChar w:fldCharType="separate"/>
            </w:r>
            <w:r w:rsidR="00576C63">
              <w:rPr>
                <w:rFonts w:ascii="Arial" w:hAnsi="Arial" w:cs="Arial"/>
                <w:noProof/>
                <w:color w:val="000000"/>
                <w:sz w:val="18"/>
                <w:szCs w:val="18"/>
              </w:rPr>
              <w:t>[37]</w:t>
            </w:r>
            <w:r w:rsidR="004A5FF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tcPr>
          <w:p w14:paraId="21A6CA03" w14:textId="367BA848" w:rsidR="007A35EE" w:rsidRPr="00FC0BFE" w:rsidRDefault="007A35EE" w:rsidP="007A35EE">
            <w:pPr>
              <w:rPr>
                <w:rFonts w:ascii="Arial" w:hAnsi="Arial" w:cs="Arial"/>
                <w:color w:val="000000"/>
                <w:sz w:val="18"/>
                <w:szCs w:val="18"/>
              </w:rPr>
            </w:pPr>
            <w:r w:rsidRPr="00FC0BFE">
              <w:rPr>
                <w:rFonts w:ascii="Arial" w:hAnsi="Arial" w:cs="Arial"/>
                <w:color w:val="000000"/>
                <w:sz w:val="18"/>
                <w:szCs w:val="18"/>
              </w:rPr>
              <w:t xml:space="preserve">Investigate associations between menstrual function, eating disorders, and risk of low energy availability with </w:t>
            </w:r>
            <w:r>
              <w:rPr>
                <w:rFonts w:ascii="Arial" w:hAnsi="Arial" w:cs="Arial"/>
                <w:color w:val="000000"/>
                <w:sz w:val="18"/>
                <w:szCs w:val="18"/>
              </w:rPr>
              <w:t>MSK</w:t>
            </w:r>
            <w:r w:rsidRPr="00FC0BFE">
              <w:rPr>
                <w:rFonts w:ascii="Arial" w:hAnsi="Arial" w:cs="Arial"/>
                <w:color w:val="000000"/>
                <w:sz w:val="18"/>
                <w:szCs w:val="18"/>
              </w:rPr>
              <w:t xml:space="preserve"> injuries in British Service women.</w:t>
            </w:r>
          </w:p>
        </w:tc>
        <w:tc>
          <w:tcPr>
            <w:tcW w:w="2409" w:type="dxa"/>
            <w:tcBorders>
              <w:top w:val="nil"/>
              <w:left w:val="nil"/>
              <w:bottom w:val="single" w:sz="4" w:space="0" w:color="A5A5A5"/>
              <w:right w:val="single" w:sz="4" w:space="0" w:color="A5A5A5"/>
            </w:tcBorders>
            <w:shd w:val="clear" w:color="auto" w:fill="auto"/>
          </w:tcPr>
          <w:p w14:paraId="16A095FB" w14:textId="40F3B0F1" w:rsidR="007A35EE" w:rsidRPr="00FC0BFE" w:rsidRDefault="007A35EE" w:rsidP="007A35EE">
            <w:pPr>
              <w:rPr>
                <w:rFonts w:ascii="Arial" w:hAnsi="Arial" w:cs="Arial"/>
                <w:color w:val="000000"/>
                <w:sz w:val="18"/>
                <w:szCs w:val="18"/>
              </w:rPr>
            </w:pPr>
            <w:r w:rsidRPr="00FC0BFE">
              <w:rPr>
                <w:rFonts w:ascii="Arial" w:hAnsi="Arial" w:cs="Arial"/>
                <w:color w:val="000000"/>
                <w:sz w:val="18"/>
                <w:szCs w:val="18"/>
              </w:rPr>
              <w:t>Military</w:t>
            </w:r>
          </w:p>
        </w:tc>
        <w:tc>
          <w:tcPr>
            <w:tcW w:w="6946" w:type="dxa"/>
            <w:tcBorders>
              <w:top w:val="nil"/>
              <w:left w:val="nil"/>
              <w:bottom w:val="single" w:sz="4" w:space="0" w:color="A5A5A5"/>
              <w:right w:val="single" w:sz="4" w:space="0" w:color="A5A5A5"/>
            </w:tcBorders>
            <w:shd w:val="clear" w:color="auto" w:fill="auto"/>
          </w:tcPr>
          <w:p w14:paraId="29A67D33" w14:textId="778A27DF" w:rsidR="007A35EE" w:rsidRPr="00FC0BFE" w:rsidRDefault="007A35EE" w:rsidP="007A35EE">
            <w:pPr>
              <w:rPr>
                <w:rFonts w:ascii="Arial" w:hAnsi="Arial" w:cs="Arial"/>
                <w:color w:val="000000"/>
                <w:sz w:val="18"/>
                <w:szCs w:val="18"/>
              </w:rPr>
            </w:pPr>
            <w:r w:rsidRPr="00FC0BFE">
              <w:rPr>
                <w:rFonts w:ascii="Arial" w:hAnsi="Arial" w:cs="Arial"/>
                <w:color w:val="000000"/>
                <w:sz w:val="18"/>
                <w:szCs w:val="18"/>
              </w:rPr>
              <w:t>Menstrual disturbances</w:t>
            </w:r>
            <w:r>
              <w:rPr>
                <w:rFonts w:ascii="Arial" w:hAnsi="Arial" w:cs="Arial"/>
                <w:color w:val="000000"/>
                <w:sz w:val="18"/>
                <w:szCs w:val="18"/>
              </w:rPr>
              <w:t xml:space="preserve"> </w:t>
            </w:r>
            <w:r w:rsidRPr="00FC0BFE">
              <w:rPr>
                <w:rFonts w:ascii="Arial" w:hAnsi="Arial" w:cs="Arial"/>
                <w:color w:val="000000"/>
                <w:sz w:val="18"/>
                <w:szCs w:val="18"/>
              </w:rPr>
              <w:t>(oligomenorrhoea/amenorrhoea, history of amenorrhoea, and delayed menarche) were not associated with injury</w:t>
            </w:r>
            <w:r>
              <w:rPr>
                <w:rFonts w:ascii="Arial" w:hAnsi="Arial" w:cs="Arial"/>
                <w:color w:val="000000"/>
                <w:sz w:val="18"/>
                <w:szCs w:val="18"/>
              </w:rPr>
              <w:t>.</w:t>
            </w:r>
          </w:p>
        </w:tc>
      </w:tr>
      <w:tr w:rsidR="00576C63" w:rsidRPr="00FC0BFE" w14:paraId="0F7E3470" w14:textId="77777777" w:rsidTr="00172263">
        <w:trPr>
          <w:trHeight w:val="1071"/>
        </w:trPr>
        <w:tc>
          <w:tcPr>
            <w:tcW w:w="1514" w:type="dxa"/>
            <w:tcBorders>
              <w:top w:val="nil"/>
              <w:left w:val="single" w:sz="4" w:space="0" w:color="A5A5A5"/>
              <w:bottom w:val="single" w:sz="4" w:space="0" w:color="A5A5A5"/>
              <w:right w:val="single" w:sz="4" w:space="0" w:color="A5A5A5"/>
            </w:tcBorders>
            <w:shd w:val="clear" w:color="auto" w:fill="auto"/>
            <w:hideMark/>
          </w:tcPr>
          <w:p w14:paraId="510A02C0" w14:textId="19E12F78"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Prather et al. 2016</w:t>
            </w:r>
            <w:r w:rsidR="00576C63">
              <w:rPr>
                <w:rFonts w:ascii="Arial" w:hAnsi="Arial" w:cs="Arial"/>
                <w:color w:val="000000"/>
                <w:sz w:val="18"/>
                <w:szCs w:val="18"/>
              </w:rPr>
              <w:fldChar w:fldCharType="begin"/>
            </w:r>
            <w:r w:rsidR="00576C63">
              <w:rPr>
                <w:rFonts w:ascii="Arial" w:hAnsi="Arial" w:cs="Arial"/>
                <w:color w:val="000000"/>
                <w:sz w:val="18"/>
                <w:szCs w:val="18"/>
              </w:rPr>
              <w:instrText xml:space="preserve"> ADDIN ZOTERO_ITEM CSL_CITATION {"citationID":"mMi7FCwr","properties":{"formattedCitation":"[38]","plainCitation":"[38]","noteIndex":0},"citationItems":[{"id":29421,"uris":["http://zotero.org/users/5783897/items/5AG55WI4"],"itemData":{"id":29421,"type":"article-journal","abstract":"OBJECTIVE: To determine the prevalence of stress fractures, menstrual dysfunction and disordered eating attitudes in elite female soccer athletes. DESIGN:  Cross-sectional descriptive study. SETTING: Female soccer athletes were recruited  from a national level youth soccer club, an NCAA Division I university team, and  a women's professional team. PARTICIPANTS: Two hundred twenty female soccer  athletes with a mean age of 16.4 ± 4 years and BMI of 20.8 ± 2 kg/m(2) completed  the study, representing all athletes from the included teams. METHODS: One-time  surveys completed by the athletes. MAIN OUTCOME MEASUREMENTS: Height and weight  were recorded, and body mass index (BMI) was calculated for each athlete.  Athletes reported age of menarche, history of missing 3 or more menses within a  12-month period and stress fracture. The Eating Attitudes Test (EAT-26) was used  to assess the athlete's body perception and attitudes toward eating. RESULTS: Of  the 220 soccer athletes, 3 athletes (1.6%) had a low BMI for their age, and 19  (8.6%) reported stress fractures of the lower extremity. Among athletes who had  reached menarche, the average onset was 13 + 1 year; menstrual dysfunction were  present in 21 (19.3%). On the EAT-26, 1 player scored in the high risk range  (&gt;20) and 17 (7.7%) scored in the intermediate risk range (10-19) for eating  disorders. Athletes with an EAT-26 score ≥ 10 points had a significantly higher  prevalence of menstrual dysfunction in the past year compared to athletes with an  EAT-26 score of less than 10 (P = .02). CONCLUSIONS: Elite female soccer athletes  are susceptible to stress fractures and menstrual dysfunction and have delayed  onset of menarche despite normal BMI and appropriate body perception and  attitudes towards eating. Further studies are needed to better understand stress  fracture risk in female soccer athletes and in other team sports to determine how  these findings relate to long-term bone health in this population.","container-title":"PM &amp; R : the journal of injury, function, and rehabilitation","DOI":"10.1016/j.pmrj.2015.07.003","ISSN":"1934-1563 1934-1482","issue":"3","journalAbbreviation":"PM R","language":"eng","license":"Copyright © 2016. Published by Elsevier Inc.","note":"publisher-place: United States\nPMID: 26188245 \nPMCID: PMC8301748","page":"208-213","title":"Are Elite Female Soccer Athletes at Risk for Disordered Eating Attitudes, Menstrual Dysfunction, and Stress Fractures?","volume":"8","author":[{"family":"Prather","given":"Heidi"},{"family":"Hunt","given":"Devyani"},{"family":"McKeon","given":"Kathryn"},{"family":"Simpson","given":"Scott"},{"family":"Meyer","given":"E. Blair"},{"family":"Yemm","given":"Ted"},{"family":"Brophy","given":"Robert"}],"issued":{"date-parts":[["2016",3]]}}}],"schema":"https://github.com/citation-style-language/schema/raw/master/csl-citation.json"} </w:instrText>
            </w:r>
            <w:r w:rsidR="00576C63">
              <w:rPr>
                <w:rFonts w:ascii="Arial" w:hAnsi="Arial" w:cs="Arial"/>
                <w:color w:val="000000"/>
                <w:sz w:val="18"/>
                <w:szCs w:val="18"/>
              </w:rPr>
              <w:fldChar w:fldCharType="separate"/>
            </w:r>
            <w:r w:rsidR="00576C63">
              <w:rPr>
                <w:rFonts w:ascii="Arial" w:hAnsi="Arial" w:cs="Arial"/>
                <w:noProof/>
                <w:color w:val="000000"/>
                <w:sz w:val="18"/>
                <w:szCs w:val="18"/>
              </w:rPr>
              <w:t>[38]</w:t>
            </w:r>
            <w:r w:rsidR="00576C6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08187192" w14:textId="78FA183B"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To determine the prevalence of stress fractures within the previous 2 years, menstrual dysfunction one year following the onset of menses, and disordered attitudes towards body perception and eating attitudes in an elite group of female soccer athletes</w:t>
            </w:r>
            <w:r>
              <w:rPr>
                <w:rFonts w:ascii="Arial" w:hAnsi="Arial" w:cs="Arial"/>
                <w:color w:val="000000"/>
                <w:sz w:val="18"/>
                <w:szCs w:val="18"/>
              </w:rPr>
              <w:t>.</w:t>
            </w:r>
          </w:p>
        </w:tc>
        <w:tc>
          <w:tcPr>
            <w:tcW w:w="2409" w:type="dxa"/>
            <w:tcBorders>
              <w:top w:val="nil"/>
              <w:left w:val="nil"/>
              <w:bottom w:val="single" w:sz="4" w:space="0" w:color="A5A5A5"/>
              <w:right w:val="single" w:sz="4" w:space="0" w:color="A5A5A5"/>
            </w:tcBorders>
            <w:shd w:val="clear" w:color="auto" w:fill="auto"/>
            <w:hideMark/>
          </w:tcPr>
          <w:p w14:paraId="2CC99E25"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Football/Soccer</w:t>
            </w:r>
          </w:p>
        </w:tc>
        <w:tc>
          <w:tcPr>
            <w:tcW w:w="6946" w:type="dxa"/>
            <w:tcBorders>
              <w:top w:val="nil"/>
              <w:left w:val="nil"/>
              <w:bottom w:val="single" w:sz="4" w:space="0" w:color="A5A5A5"/>
              <w:right w:val="single" w:sz="4" w:space="0" w:color="A5A5A5"/>
            </w:tcBorders>
            <w:shd w:val="clear" w:color="auto" w:fill="auto"/>
            <w:hideMark/>
          </w:tcPr>
          <w:p w14:paraId="4DC4BC72"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There was no difference in the reported incidence of stress fractures between athletes with menstrual dysfunction as compared to those with no menstrual dysfunction.</w:t>
            </w:r>
          </w:p>
        </w:tc>
      </w:tr>
      <w:tr w:rsidR="00576C63" w:rsidRPr="00FC0BFE" w14:paraId="7393A3A3" w14:textId="77777777" w:rsidTr="00172263">
        <w:trPr>
          <w:trHeight w:val="550"/>
        </w:trPr>
        <w:tc>
          <w:tcPr>
            <w:tcW w:w="1514" w:type="dxa"/>
            <w:tcBorders>
              <w:top w:val="nil"/>
              <w:left w:val="single" w:sz="4" w:space="0" w:color="A5A5A5"/>
              <w:bottom w:val="single" w:sz="4" w:space="0" w:color="A5A5A5"/>
              <w:right w:val="single" w:sz="4" w:space="0" w:color="A5A5A5"/>
            </w:tcBorders>
            <w:shd w:val="clear" w:color="auto" w:fill="auto"/>
            <w:hideMark/>
          </w:tcPr>
          <w:p w14:paraId="77AE6A0D" w14:textId="08B4A3D4"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Steinberg et al. 2013</w:t>
            </w:r>
            <w:r w:rsidR="00576C63">
              <w:rPr>
                <w:rFonts w:ascii="Arial" w:hAnsi="Arial" w:cs="Arial"/>
                <w:color w:val="000000"/>
                <w:sz w:val="18"/>
                <w:szCs w:val="18"/>
              </w:rPr>
              <w:fldChar w:fldCharType="begin"/>
            </w:r>
            <w:r w:rsidR="00576C63">
              <w:rPr>
                <w:rFonts w:ascii="Arial" w:hAnsi="Arial" w:cs="Arial"/>
                <w:color w:val="000000"/>
                <w:sz w:val="18"/>
                <w:szCs w:val="18"/>
              </w:rPr>
              <w:instrText xml:space="preserve"> ADDIN ZOTERO_ITEM CSL_CITATION {"citationID":"eoEOdh0D","properties":{"formattedCitation":"[39]","plainCitation":"[39]","noteIndex":0},"citationItems":[{"id":30211,"uris":["http://zotero.org/users/5783897/items/QAILL2Q7"],"itemData":{"id":30211,"type":"article-journal","container-title":"Journal of Athletic Training","DOI":"10.4085/1062-6050-48.1.06","issue":"1","journalAbbreviation":"Journal of Athletic Training","page":"118-123","title":"Injuries in female dancers aged 8 to 16 years","volume":"48","author":[{"family":"Steinberg","given":"N."},{"family":"Siev-Ner","given":"I."},{"family":"Peleg","given":"S."},{"family":"Dar","given":"G."},{"family":"Masharawi","given":"Y."},{"family":"Zeev","given":"A."},{"family":"Hershkovitz","given":"I."}],"issued":{"date-parts":[["2013"]]}}}],"schema":"https://github.com/citation-style-language/schema/raw/master/csl-citation.json"} </w:instrText>
            </w:r>
            <w:r w:rsidR="00576C63">
              <w:rPr>
                <w:rFonts w:ascii="Arial" w:hAnsi="Arial" w:cs="Arial"/>
                <w:color w:val="000000"/>
                <w:sz w:val="18"/>
                <w:szCs w:val="18"/>
              </w:rPr>
              <w:fldChar w:fldCharType="separate"/>
            </w:r>
            <w:r w:rsidR="00576C63">
              <w:rPr>
                <w:rFonts w:ascii="Arial" w:hAnsi="Arial" w:cs="Arial"/>
                <w:noProof/>
                <w:color w:val="000000"/>
                <w:sz w:val="18"/>
                <w:szCs w:val="18"/>
              </w:rPr>
              <w:t>[39]</w:t>
            </w:r>
            <w:r w:rsidR="00576C6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79276BDB"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Investigate the association between joint range of motion, anatomical anomalies, body structure, dance discipline, and injuries in a large sample of female recreational dancers and to identify potential risk factors (including age of menarche) for injury.</w:t>
            </w:r>
          </w:p>
        </w:tc>
        <w:tc>
          <w:tcPr>
            <w:tcW w:w="2409" w:type="dxa"/>
            <w:tcBorders>
              <w:top w:val="nil"/>
              <w:left w:val="nil"/>
              <w:bottom w:val="single" w:sz="4" w:space="0" w:color="A5A5A5"/>
              <w:right w:val="single" w:sz="4" w:space="0" w:color="A5A5A5"/>
            </w:tcBorders>
            <w:shd w:val="clear" w:color="auto" w:fill="auto"/>
            <w:hideMark/>
          </w:tcPr>
          <w:p w14:paraId="7861A96A"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Dancing</w:t>
            </w:r>
          </w:p>
        </w:tc>
        <w:tc>
          <w:tcPr>
            <w:tcW w:w="6946" w:type="dxa"/>
            <w:tcBorders>
              <w:top w:val="nil"/>
              <w:left w:val="nil"/>
              <w:bottom w:val="single" w:sz="4" w:space="0" w:color="A5A5A5"/>
              <w:right w:val="single" w:sz="4" w:space="0" w:color="A5A5A5"/>
            </w:tcBorders>
            <w:shd w:val="clear" w:color="auto" w:fill="auto"/>
            <w:hideMark/>
          </w:tcPr>
          <w:p w14:paraId="55AD4742" w14:textId="0D8F832A"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An association was found between early age of onset of menarche and rate of injuries 38% of the dancers who had an early age of onset of menarche were injured versus 45% of the dancers with an average (12–14 years) or late (</w:t>
            </w:r>
            <w:r>
              <w:rPr>
                <w:rFonts w:ascii="Arial" w:hAnsi="Arial" w:cs="Arial"/>
                <w:color w:val="000000"/>
                <w:sz w:val="18"/>
                <w:szCs w:val="18"/>
              </w:rPr>
              <w:t>&gt;14</w:t>
            </w:r>
            <w:r w:rsidRPr="00FC0BFE">
              <w:rPr>
                <w:rFonts w:ascii="Arial" w:hAnsi="Arial" w:cs="Arial"/>
                <w:color w:val="000000"/>
                <w:sz w:val="18"/>
                <w:szCs w:val="18"/>
              </w:rPr>
              <w:t xml:space="preserve"> years) age of onset of menarche</w:t>
            </w:r>
            <w:r w:rsidR="00FE55A8">
              <w:rPr>
                <w:rFonts w:ascii="Arial" w:hAnsi="Arial" w:cs="Arial"/>
                <w:color w:val="000000"/>
                <w:sz w:val="18"/>
                <w:szCs w:val="18"/>
              </w:rPr>
              <w:t>.</w:t>
            </w:r>
          </w:p>
        </w:tc>
      </w:tr>
      <w:tr w:rsidR="00576C63" w:rsidRPr="00FC0BFE" w14:paraId="06ED234D" w14:textId="77777777" w:rsidTr="00172263">
        <w:trPr>
          <w:trHeight w:val="725"/>
        </w:trPr>
        <w:tc>
          <w:tcPr>
            <w:tcW w:w="1514" w:type="dxa"/>
            <w:tcBorders>
              <w:top w:val="nil"/>
              <w:left w:val="single" w:sz="4" w:space="0" w:color="A5A5A5"/>
              <w:bottom w:val="single" w:sz="4" w:space="0" w:color="A5A5A5"/>
              <w:right w:val="single" w:sz="4" w:space="0" w:color="A5A5A5"/>
            </w:tcBorders>
            <w:shd w:val="clear" w:color="auto" w:fill="auto"/>
            <w:hideMark/>
          </w:tcPr>
          <w:p w14:paraId="01F99D4E" w14:textId="22148872" w:rsidR="00F6094E" w:rsidRPr="00FC0BFE" w:rsidRDefault="00F6094E" w:rsidP="00F6094E">
            <w:pPr>
              <w:rPr>
                <w:rFonts w:ascii="Arial" w:hAnsi="Arial" w:cs="Arial"/>
                <w:color w:val="000000"/>
                <w:sz w:val="18"/>
                <w:szCs w:val="18"/>
              </w:rPr>
            </w:pPr>
            <w:proofErr w:type="spellStart"/>
            <w:r w:rsidRPr="00FC0BFE">
              <w:rPr>
                <w:rFonts w:ascii="Arial" w:hAnsi="Arial" w:cs="Arial"/>
                <w:color w:val="000000"/>
                <w:sz w:val="18"/>
                <w:szCs w:val="18"/>
              </w:rPr>
              <w:t>Tenforde</w:t>
            </w:r>
            <w:proofErr w:type="spellEnd"/>
            <w:r w:rsidRPr="00FC0BFE">
              <w:rPr>
                <w:rFonts w:ascii="Arial" w:hAnsi="Arial" w:cs="Arial"/>
                <w:color w:val="000000"/>
                <w:sz w:val="18"/>
                <w:szCs w:val="18"/>
              </w:rPr>
              <w:t xml:space="preserve"> et al. 2011</w:t>
            </w:r>
            <w:r w:rsidR="00576C63">
              <w:rPr>
                <w:rFonts w:ascii="Arial" w:hAnsi="Arial" w:cs="Arial"/>
                <w:color w:val="000000"/>
                <w:sz w:val="18"/>
                <w:szCs w:val="18"/>
              </w:rPr>
              <w:fldChar w:fldCharType="begin"/>
            </w:r>
            <w:r w:rsidR="00576C63">
              <w:rPr>
                <w:rFonts w:ascii="Arial" w:hAnsi="Arial" w:cs="Arial"/>
                <w:color w:val="000000"/>
                <w:sz w:val="18"/>
                <w:szCs w:val="18"/>
              </w:rPr>
              <w:instrText xml:space="preserve"> ADDIN ZOTERO_ITEM CSL_CITATION {"citationID":"pv3hKwj5","properties":{"formattedCitation":"[40]","plainCitation":"[40]","noteIndex":0},"citationItems":[{"id":30209,"uris":["http://zotero.org/users/5783897/items/7DDUYD4Z"],"itemData":{"id":30209,"type":"article-journal","container-title":"PM and R","DOI":"10.1016/j.pmrj.2010.09.009","issue":"2","journalAbbreviation":"PM and R","page":"125-131","title":"Overuse Injuries in High School Runners: Lifetime Prevalence and Prevention Strategies","volume":"3","author":[{"family":"Tenforde","given":"A.S."},{"family":"Sayres","given":"L.C."},{"family":"McCurdy","given":"M.L."},{"family":"Collado","given":"H."},{"family":"Sainani","given":"K.L."},{"family":"Fredericson","given":"M."}],"issued":{"date-parts":[["2011"]]}}}],"schema":"https://github.com/citation-style-language/schema/raw/master/csl-citation.json"} </w:instrText>
            </w:r>
            <w:r w:rsidR="00576C63">
              <w:rPr>
                <w:rFonts w:ascii="Arial" w:hAnsi="Arial" w:cs="Arial"/>
                <w:color w:val="000000"/>
                <w:sz w:val="18"/>
                <w:szCs w:val="18"/>
              </w:rPr>
              <w:fldChar w:fldCharType="separate"/>
            </w:r>
            <w:r w:rsidR="00576C63">
              <w:rPr>
                <w:rFonts w:ascii="Arial" w:hAnsi="Arial" w:cs="Arial"/>
                <w:noProof/>
                <w:color w:val="000000"/>
                <w:sz w:val="18"/>
                <w:szCs w:val="18"/>
              </w:rPr>
              <w:t>[40]</w:t>
            </w:r>
            <w:r w:rsidR="00576C6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60145AD4"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Evaluate lifetime prevalence and risk factors for overuse injuries in high school athletes currently participating in long-distance running.</w:t>
            </w:r>
          </w:p>
        </w:tc>
        <w:tc>
          <w:tcPr>
            <w:tcW w:w="2409" w:type="dxa"/>
            <w:tcBorders>
              <w:top w:val="nil"/>
              <w:left w:val="nil"/>
              <w:bottom w:val="single" w:sz="4" w:space="0" w:color="A5A5A5"/>
              <w:right w:val="single" w:sz="4" w:space="0" w:color="A5A5A5"/>
            </w:tcBorders>
            <w:shd w:val="clear" w:color="auto" w:fill="auto"/>
            <w:hideMark/>
          </w:tcPr>
          <w:p w14:paraId="07ED5847"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Track and field; Other: cross country running</w:t>
            </w:r>
          </w:p>
        </w:tc>
        <w:tc>
          <w:tcPr>
            <w:tcW w:w="6946" w:type="dxa"/>
            <w:tcBorders>
              <w:top w:val="nil"/>
              <w:left w:val="nil"/>
              <w:bottom w:val="single" w:sz="4" w:space="0" w:color="A5A5A5"/>
              <w:right w:val="single" w:sz="4" w:space="0" w:color="A5A5A5"/>
            </w:tcBorders>
            <w:shd w:val="clear" w:color="auto" w:fill="auto"/>
            <w:hideMark/>
          </w:tcPr>
          <w:p w14:paraId="37605D6E" w14:textId="427F2841"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No differences in menstrual history, including age</w:t>
            </w:r>
            <w:r>
              <w:rPr>
                <w:rFonts w:ascii="Arial" w:hAnsi="Arial" w:cs="Arial"/>
                <w:color w:val="000000"/>
                <w:sz w:val="18"/>
                <w:szCs w:val="18"/>
              </w:rPr>
              <w:t xml:space="preserve"> </w:t>
            </w:r>
            <w:r w:rsidRPr="00FC0BFE">
              <w:rPr>
                <w:rFonts w:ascii="Arial" w:hAnsi="Arial" w:cs="Arial"/>
                <w:color w:val="000000"/>
                <w:sz w:val="18"/>
                <w:szCs w:val="18"/>
              </w:rPr>
              <w:t>of menarche or menstrual irregularities, were seen in female subjects with a history of injury.</w:t>
            </w:r>
          </w:p>
        </w:tc>
      </w:tr>
      <w:tr w:rsidR="00576C63" w:rsidRPr="00FC0BFE" w14:paraId="5DCDB340" w14:textId="77777777" w:rsidTr="00386410">
        <w:trPr>
          <w:trHeight w:val="1557"/>
        </w:trPr>
        <w:tc>
          <w:tcPr>
            <w:tcW w:w="1514" w:type="dxa"/>
            <w:tcBorders>
              <w:top w:val="nil"/>
              <w:left w:val="single" w:sz="4" w:space="0" w:color="A5A5A5"/>
              <w:bottom w:val="single" w:sz="4" w:space="0" w:color="A5A5A5"/>
              <w:right w:val="single" w:sz="4" w:space="0" w:color="A5A5A5"/>
            </w:tcBorders>
            <w:shd w:val="clear" w:color="auto" w:fill="auto"/>
            <w:hideMark/>
          </w:tcPr>
          <w:p w14:paraId="526FE862" w14:textId="5AFD5680" w:rsidR="00F6094E" w:rsidRPr="00576C63" w:rsidRDefault="00F6094E" w:rsidP="00F6094E">
            <w:pPr>
              <w:rPr>
                <w:rFonts w:ascii="Arial" w:hAnsi="Arial" w:cs="Arial"/>
                <w:color w:val="000000"/>
                <w:sz w:val="18"/>
                <w:szCs w:val="18"/>
                <w:lang w:val="de-DE"/>
              </w:rPr>
            </w:pPr>
            <w:r w:rsidRPr="00576C63">
              <w:rPr>
                <w:rFonts w:ascii="Arial" w:hAnsi="Arial" w:cs="Arial"/>
                <w:color w:val="000000"/>
                <w:sz w:val="18"/>
                <w:szCs w:val="18"/>
                <w:lang w:val="de-DE"/>
              </w:rPr>
              <w:t>Thein-Nissenbaum et al. 2011</w:t>
            </w:r>
            <w:r w:rsidR="00576C63">
              <w:rPr>
                <w:rFonts w:ascii="Arial" w:hAnsi="Arial" w:cs="Arial"/>
                <w:color w:val="000000"/>
                <w:sz w:val="18"/>
                <w:szCs w:val="18"/>
              </w:rPr>
              <w:fldChar w:fldCharType="begin"/>
            </w:r>
            <w:r w:rsidR="00576C63">
              <w:rPr>
                <w:rFonts w:ascii="Arial" w:hAnsi="Arial" w:cs="Arial"/>
                <w:color w:val="000000"/>
                <w:sz w:val="18"/>
                <w:szCs w:val="18"/>
                <w:lang w:val="de-DE"/>
              </w:rPr>
              <w:instrText xml:space="preserve"> ADDIN ZOTERO_ITEM CSL_CITATION {"citationID":"DpLPsevU","properties":{"formattedCitation":"[41]","plainCitation":"[41]","noteIndex":0},"citationItems":[{"id":29462,"uris":["http://zotero.org/users/5783897/items/C775MSH2"],"itemData":{"id":29462,"type":"article-journal","abstract":"STUDY DESIGN: Retrospective cohort study. OBJECTIVES: To determine the prevalence of, and association between, disordered eating (DE), menstrual dysfunction (MD),  and musculoskeletal injury (MI) among high school female athletes. BACKGROUND:  Female athlete triad (Triad) syndrome is the interrelatedness of DE, MD, and low  bone mass. Few studies have examined 2 or more Triad components simultaneously,  or their relationship to injury, among female high school athletes. METHODS: The  subject sample consisted of 311 female high school athletes competing on 33  interscholastic high school teams during the 2006-2007 school year. Athletes  completed the Eating Disorder Examination Questionnaire (EDE-Q) and Healthy  Wisconsin High School Female Athletes Survey (HWHSFAS). Athletes were classified  by sport type as aesthetic (AES), endurance (END), or team/anaerobic (T/A).  RESULTS: Of those surveyed, 35.4% reported DE, 18.8% reported MD, and 65.6%  reported sustaining a sports-related musculoskeletal injury during the current  sports season. Athletes reporting DE were twice as likely to be injured compared  to those reporting normal eating behaviors (odds ratio [OR], 2.3; 95% confidence  interval [CI]: 1.4, 4.0). Multivariate logistic regression analyses revealed that  athletes who reported a history of DE (OR, 2.1; 95% CI: 1.1, 3.9) or prior injury  (OR, 5.1; 95% CI: 2.9, 8.9) were more likely to be injured during the sports  season. CONCLUSION: A high prevalence of DE and MD exists among high school  female athletes. Additionally, athletes with DE were over 2 times more likely to  sustain a sports-related injury during a sports season. Screening and  intervention programs designed to identify and decrease the prevalence of DE  should be implemented with high school females. LEVEL OF EVIDENCE: Prognosis,  level 2b.","container-title":"The Journal of orthopaedic and sports physical therapy","DOI":"10.2519/jospt.2011.3312","ISSN":"0190-6011","issue":"2","journalAbbreviation":"J Orthop Sports Phys Ther","language":"eng","note":"publisher-place: United States\nPMID: 21212503","page":"60-69","title":"Associations between disordered eating, menstrual dysfunction, and musculoskeletal injury among high school athletes.","volume":"41","author":[{"family":"Thein-Nissenbaum","given":"Jill M."},{"family":"Rauh","given":"Mitchell J."},{"family":"Carr","given":"Kathleen E."},{"family":"Loud","given":"Keith J."},{"family":"McGuine","given":"Timothy A."}],"issued":{"date-parts":[["2011",2]]}}}],"schema":"https://github.com/citation-style-language/schema/raw/master/csl-citation.json"} </w:instrText>
            </w:r>
            <w:r w:rsidR="00576C63">
              <w:rPr>
                <w:rFonts w:ascii="Arial" w:hAnsi="Arial" w:cs="Arial"/>
                <w:color w:val="000000"/>
                <w:sz w:val="18"/>
                <w:szCs w:val="18"/>
              </w:rPr>
              <w:fldChar w:fldCharType="separate"/>
            </w:r>
            <w:r w:rsidR="00576C63">
              <w:rPr>
                <w:rFonts w:ascii="Arial" w:hAnsi="Arial" w:cs="Arial"/>
                <w:noProof/>
                <w:color w:val="000000"/>
                <w:sz w:val="18"/>
                <w:szCs w:val="18"/>
                <w:lang w:val="de-DE"/>
              </w:rPr>
              <w:t>[41]</w:t>
            </w:r>
            <w:r w:rsidR="00576C6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155F9516" w14:textId="70E4FA71" w:rsidR="00F6094E" w:rsidRDefault="00F6094E" w:rsidP="00F6094E">
            <w:pPr>
              <w:ind w:right="-386"/>
              <w:rPr>
                <w:rFonts w:ascii="Arial" w:hAnsi="Arial" w:cs="Arial"/>
                <w:color w:val="000000"/>
                <w:sz w:val="18"/>
                <w:szCs w:val="18"/>
              </w:rPr>
            </w:pPr>
            <w:r w:rsidRPr="00FC0BFE">
              <w:rPr>
                <w:rFonts w:ascii="Arial" w:hAnsi="Arial" w:cs="Arial"/>
                <w:color w:val="000000"/>
                <w:sz w:val="18"/>
                <w:szCs w:val="18"/>
              </w:rPr>
              <w:t xml:space="preserve">Determine the association between </w:t>
            </w:r>
            <w:r>
              <w:rPr>
                <w:rFonts w:ascii="Arial" w:hAnsi="Arial" w:cs="Arial"/>
                <w:color w:val="000000"/>
                <w:sz w:val="18"/>
                <w:szCs w:val="18"/>
              </w:rPr>
              <w:t>disordered eating</w:t>
            </w:r>
            <w:r w:rsidRPr="00FC0BFE">
              <w:rPr>
                <w:rFonts w:ascii="Arial" w:hAnsi="Arial" w:cs="Arial"/>
                <w:color w:val="000000"/>
                <w:sz w:val="18"/>
                <w:szCs w:val="18"/>
              </w:rPr>
              <w:t xml:space="preserve">, </w:t>
            </w:r>
          </w:p>
          <w:p w14:paraId="2A32E646" w14:textId="72A97B39" w:rsidR="00F6094E" w:rsidRPr="00FC0BFE" w:rsidRDefault="00F6094E" w:rsidP="00F6094E">
            <w:pPr>
              <w:ind w:right="-386"/>
              <w:rPr>
                <w:rFonts w:ascii="Arial" w:hAnsi="Arial" w:cs="Arial"/>
                <w:color w:val="000000"/>
                <w:sz w:val="18"/>
                <w:szCs w:val="18"/>
              </w:rPr>
            </w:pPr>
            <w:r w:rsidRPr="00FC0BFE">
              <w:rPr>
                <w:rFonts w:ascii="Arial" w:hAnsi="Arial" w:cs="Arial"/>
                <w:color w:val="000000"/>
                <w:sz w:val="18"/>
                <w:szCs w:val="18"/>
              </w:rPr>
              <w:t xml:space="preserve">menstrual dysfunction (MD), and </w:t>
            </w:r>
            <w:r>
              <w:rPr>
                <w:rFonts w:ascii="Arial" w:hAnsi="Arial" w:cs="Arial"/>
                <w:color w:val="000000"/>
                <w:sz w:val="18"/>
                <w:szCs w:val="18"/>
              </w:rPr>
              <w:t>MSK</w:t>
            </w:r>
            <w:r w:rsidRPr="00FC0BFE">
              <w:rPr>
                <w:rFonts w:ascii="Arial" w:hAnsi="Arial" w:cs="Arial"/>
                <w:color w:val="000000"/>
                <w:sz w:val="18"/>
                <w:szCs w:val="18"/>
              </w:rPr>
              <w:t xml:space="preserve"> injury (in females participating in various high school-sponsored sports</w:t>
            </w:r>
            <w:r w:rsidR="00FE55A8">
              <w:rPr>
                <w:rFonts w:ascii="Arial" w:hAnsi="Arial" w:cs="Arial"/>
                <w:color w:val="000000"/>
                <w:sz w:val="18"/>
                <w:szCs w:val="18"/>
              </w:rPr>
              <w:t>.</w:t>
            </w:r>
          </w:p>
        </w:tc>
        <w:tc>
          <w:tcPr>
            <w:tcW w:w="2409" w:type="dxa"/>
            <w:tcBorders>
              <w:top w:val="nil"/>
              <w:left w:val="nil"/>
              <w:bottom w:val="single" w:sz="4" w:space="0" w:color="A5A5A5"/>
              <w:right w:val="single" w:sz="4" w:space="0" w:color="A5A5A5"/>
            </w:tcBorders>
            <w:shd w:val="clear" w:color="auto" w:fill="auto"/>
            <w:hideMark/>
          </w:tcPr>
          <w:p w14:paraId="7DB8C9C4" w14:textId="43814DD8"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Track and field; Gymnastics; Cheerleading; Dancing; Basketball; Football/Soccer; Other: diving, cross country, tennis, volleyball, swim, softball</w:t>
            </w:r>
            <w:r>
              <w:rPr>
                <w:rFonts w:ascii="Arial" w:hAnsi="Arial" w:cs="Arial"/>
                <w:color w:val="000000"/>
                <w:sz w:val="18"/>
                <w:szCs w:val="18"/>
              </w:rPr>
              <w:t>, golf</w:t>
            </w:r>
          </w:p>
        </w:tc>
        <w:tc>
          <w:tcPr>
            <w:tcW w:w="6946" w:type="dxa"/>
            <w:tcBorders>
              <w:top w:val="nil"/>
              <w:left w:val="nil"/>
              <w:bottom w:val="single" w:sz="4" w:space="0" w:color="A5A5A5"/>
              <w:right w:val="single" w:sz="4" w:space="0" w:color="A5A5A5"/>
            </w:tcBorders>
            <w:shd w:val="clear" w:color="auto" w:fill="auto"/>
            <w:hideMark/>
          </w:tcPr>
          <w:p w14:paraId="35216934" w14:textId="3A629963" w:rsidR="00F6094E" w:rsidRPr="00FC0BFE" w:rsidRDefault="00F6094E" w:rsidP="00F6094E">
            <w:pPr>
              <w:rPr>
                <w:rFonts w:ascii="Arial" w:hAnsi="Arial" w:cs="Arial"/>
                <w:color w:val="000000"/>
                <w:sz w:val="18"/>
                <w:szCs w:val="18"/>
              </w:rPr>
            </w:pPr>
            <w:r>
              <w:rPr>
                <w:rFonts w:ascii="Arial" w:hAnsi="Arial" w:cs="Arial"/>
                <w:color w:val="000000"/>
                <w:sz w:val="18"/>
                <w:szCs w:val="18"/>
              </w:rPr>
              <w:t>T</w:t>
            </w:r>
            <w:r w:rsidRPr="00FC0BFE">
              <w:rPr>
                <w:rFonts w:ascii="Arial" w:hAnsi="Arial" w:cs="Arial"/>
                <w:color w:val="000000"/>
                <w:sz w:val="18"/>
                <w:szCs w:val="18"/>
              </w:rPr>
              <w:t>here was no relationship between MD and MSK injury</w:t>
            </w:r>
            <w:r w:rsidR="00FE55A8">
              <w:rPr>
                <w:rFonts w:ascii="Arial" w:hAnsi="Arial" w:cs="Arial"/>
                <w:color w:val="000000"/>
                <w:sz w:val="18"/>
                <w:szCs w:val="18"/>
              </w:rPr>
              <w:t>.</w:t>
            </w:r>
          </w:p>
        </w:tc>
      </w:tr>
      <w:tr w:rsidR="00576C63" w:rsidRPr="00FC0BFE" w14:paraId="1548A332" w14:textId="77777777" w:rsidTr="00172263">
        <w:trPr>
          <w:trHeight w:val="1729"/>
        </w:trPr>
        <w:tc>
          <w:tcPr>
            <w:tcW w:w="1514" w:type="dxa"/>
            <w:tcBorders>
              <w:top w:val="nil"/>
              <w:left w:val="single" w:sz="4" w:space="0" w:color="A5A5A5"/>
              <w:bottom w:val="single" w:sz="4" w:space="0" w:color="A5A5A5"/>
              <w:right w:val="single" w:sz="4" w:space="0" w:color="A5A5A5"/>
            </w:tcBorders>
            <w:shd w:val="clear" w:color="auto" w:fill="auto"/>
            <w:hideMark/>
          </w:tcPr>
          <w:p w14:paraId="37628367" w14:textId="203FB3A2" w:rsidR="00F6094E" w:rsidRPr="00576C63" w:rsidRDefault="00F6094E" w:rsidP="00F6094E">
            <w:pPr>
              <w:rPr>
                <w:rFonts w:ascii="Arial" w:hAnsi="Arial" w:cs="Arial"/>
                <w:color w:val="000000"/>
                <w:sz w:val="18"/>
                <w:szCs w:val="18"/>
                <w:lang w:val="de-DE"/>
              </w:rPr>
            </w:pPr>
            <w:r w:rsidRPr="00576C63">
              <w:rPr>
                <w:rFonts w:ascii="Arial" w:hAnsi="Arial" w:cs="Arial"/>
                <w:color w:val="000000"/>
                <w:sz w:val="18"/>
                <w:szCs w:val="18"/>
                <w:lang w:val="de-DE"/>
              </w:rPr>
              <w:lastRenderedPageBreak/>
              <w:t>Thein-Nissenbaum et al. 2012</w:t>
            </w:r>
            <w:r w:rsidR="00576C63">
              <w:rPr>
                <w:rFonts w:ascii="Arial" w:hAnsi="Arial" w:cs="Arial"/>
                <w:color w:val="000000"/>
                <w:sz w:val="18"/>
                <w:szCs w:val="18"/>
              </w:rPr>
              <w:fldChar w:fldCharType="begin"/>
            </w:r>
            <w:r w:rsidR="00576C63">
              <w:rPr>
                <w:rFonts w:ascii="Arial" w:hAnsi="Arial" w:cs="Arial"/>
                <w:color w:val="000000"/>
                <w:sz w:val="18"/>
                <w:szCs w:val="18"/>
                <w:lang w:val="de-DE"/>
              </w:rPr>
              <w:instrText xml:space="preserve"> ADDIN ZOTERO_ITEM CSL_CITATION {"citationID":"uOJoyiEq","properties":{"formattedCitation":"[42]","plainCitation":"[42]","noteIndex":0},"citationItems":[{"id":29732,"uris":["http://zotero.org/users/5783897/items/UDDY4FFG"],"itemData":{"id":29732,"type":"article-journal","abstract":"Context: The female athlete triad describes the interrelatedness of energy availability, menstrual function, and bone density. Although associations between triad components and musculoskeletal injury (INJ) have been reported in collegiate athletes, limited information exists about menstrual irregularity (MI) and INJ in the high school population. Objective: To determine the prevalence of and relationship between MI and INJ in high school athletes. Design: Cross-sectional study. Setting: High schools. Patients or Other Participants: The sample consisted of 249 female athletes from 3 high schools who competed in 33 interscholastic, school-sponsored sport teams, dance teams, and cheerleading or pom-pon squad during the 2006–2007 school year. Each athlete remained on the roster throughout the season. Main Outcome Measure(s): Participants completed a survey regarding injury type, number of days of sport participation missed, and menstrual history in the past year. Results: The prevalences of MI and INJ were 19.7% and 63.1%, respectively. Athletes who reported MI sustained a higher percentage of severe injuries (missing ≥22 days of practice or competition) than did athletes who reported normal menses. Although the trend was not significant, athletes with MI were almost 3 times more likely to sustain an injury resulting in 7 or more days of time lost from sport (odds ratio = 2.7, 95% confidence interval = 0.8, 8.8) than those who sustained an injury resulting in 7 or fewer days of time lost. Conclusions: The incidences of MI and INJ in this high school population during the study period were high. Athletes who reported MI sustained a higher percentage of severe injuries than did athletes who reported normal menses. Education programs to increase knowledge and improve management of MI and its potential effects on injury in female high school athletes are warranted. PMID:22488233","archive":"PubMed Central","container-title":"Journal of Athletic Training","ISSN":"1062-6050","issue":"1","page":"74-82","title":"Menstrual Irregularity and Musculoskeletal Injury in Female High School Athletes","volume":"47","author":[{"family":"Thein-Nissenbaum","given":"Jill M."},{"family":"Rauh","given":"Mitchell J."},{"family":"Carr","given":"Kathleen E."},{"family":"Loud","given":"Keith J."},{"family":"McGuine","given":"Timothy A."}],"issued":{"date-parts":[["2012"]]}}}],"schema":"https://github.com/citation-style-language/schema/raw/master/csl-citation.json"} </w:instrText>
            </w:r>
            <w:r w:rsidR="00576C63">
              <w:rPr>
                <w:rFonts w:ascii="Arial" w:hAnsi="Arial" w:cs="Arial"/>
                <w:color w:val="000000"/>
                <w:sz w:val="18"/>
                <w:szCs w:val="18"/>
              </w:rPr>
              <w:fldChar w:fldCharType="separate"/>
            </w:r>
            <w:r w:rsidR="00576C63">
              <w:rPr>
                <w:rFonts w:ascii="Arial" w:hAnsi="Arial" w:cs="Arial"/>
                <w:noProof/>
                <w:color w:val="000000"/>
                <w:sz w:val="18"/>
                <w:szCs w:val="18"/>
                <w:lang w:val="de-DE"/>
              </w:rPr>
              <w:t>[42]</w:t>
            </w:r>
            <w:r w:rsidR="00576C6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5957E87F"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To determine the prevalence of and relationship between MI and injury in high school athletes.</w:t>
            </w:r>
          </w:p>
        </w:tc>
        <w:tc>
          <w:tcPr>
            <w:tcW w:w="2409" w:type="dxa"/>
            <w:tcBorders>
              <w:top w:val="nil"/>
              <w:left w:val="nil"/>
              <w:bottom w:val="single" w:sz="4" w:space="0" w:color="A5A5A5"/>
              <w:right w:val="single" w:sz="4" w:space="0" w:color="A5A5A5"/>
            </w:tcBorders>
            <w:shd w:val="clear" w:color="auto" w:fill="auto"/>
            <w:hideMark/>
          </w:tcPr>
          <w:p w14:paraId="1C7F476D" w14:textId="008252B2"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Track and field; Endurance running; Endurance cycling; Gymnastics; Cheerleading; Dancing; Football/Soccer; Other: diving, cross country, tennis, volleyball, swimming, golf</w:t>
            </w:r>
          </w:p>
        </w:tc>
        <w:tc>
          <w:tcPr>
            <w:tcW w:w="6946" w:type="dxa"/>
            <w:tcBorders>
              <w:top w:val="nil"/>
              <w:left w:val="nil"/>
              <w:bottom w:val="single" w:sz="4" w:space="0" w:color="A5A5A5"/>
              <w:right w:val="single" w:sz="4" w:space="0" w:color="A5A5A5"/>
            </w:tcBorders>
            <w:shd w:val="clear" w:color="auto" w:fill="auto"/>
            <w:hideMark/>
          </w:tcPr>
          <w:p w14:paraId="59E3DAAA" w14:textId="2613216C"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Athletes with </w:t>
            </w:r>
            <w:r>
              <w:rPr>
                <w:rFonts w:ascii="Arial" w:hAnsi="Arial" w:cs="Arial"/>
                <w:color w:val="000000"/>
                <w:sz w:val="18"/>
                <w:szCs w:val="18"/>
              </w:rPr>
              <w:t>MI</w:t>
            </w:r>
            <w:r w:rsidRPr="00FC0BFE">
              <w:rPr>
                <w:rFonts w:ascii="Arial" w:hAnsi="Arial" w:cs="Arial"/>
                <w:color w:val="000000"/>
                <w:sz w:val="18"/>
                <w:szCs w:val="18"/>
              </w:rPr>
              <w:t xml:space="preserve"> reported a greater percentage of severe </w:t>
            </w:r>
            <w:r>
              <w:rPr>
                <w:rFonts w:ascii="Arial" w:hAnsi="Arial" w:cs="Arial"/>
                <w:color w:val="000000"/>
                <w:sz w:val="18"/>
                <w:szCs w:val="18"/>
              </w:rPr>
              <w:t>MSK</w:t>
            </w:r>
            <w:r w:rsidRPr="00FC0BFE">
              <w:rPr>
                <w:rFonts w:ascii="Arial" w:hAnsi="Arial" w:cs="Arial"/>
                <w:color w:val="000000"/>
                <w:sz w:val="18"/>
                <w:szCs w:val="18"/>
              </w:rPr>
              <w:t xml:space="preserve"> injuries than did athletes</w:t>
            </w:r>
            <w:r>
              <w:rPr>
                <w:rFonts w:ascii="Arial" w:hAnsi="Arial" w:cs="Arial"/>
                <w:color w:val="000000"/>
                <w:sz w:val="18"/>
                <w:szCs w:val="18"/>
              </w:rPr>
              <w:t xml:space="preserve"> </w:t>
            </w:r>
            <w:r w:rsidRPr="00FC0BFE">
              <w:rPr>
                <w:rFonts w:ascii="Arial" w:hAnsi="Arial" w:cs="Arial"/>
                <w:color w:val="000000"/>
                <w:sz w:val="18"/>
                <w:szCs w:val="18"/>
              </w:rPr>
              <w:t>with normal menses.</w:t>
            </w:r>
          </w:p>
        </w:tc>
      </w:tr>
      <w:tr w:rsidR="00576C63" w:rsidRPr="00FC0BFE" w14:paraId="30633BB2" w14:textId="77777777" w:rsidTr="00172263">
        <w:trPr>
          <w:trHeight w:val="692"/>
        </w:trPr>
        <w:tc>
          <w:tcPr>
            <w:tcW w:w="1514" w:type="dxa"/>
            <w:tcBorders>
              <w:top w:val="nil"/>
              <w:left w:val="single" w:sz="4" w:space="0" w:color="A5A5A5"/>
              <w:bottom w:val="single" w:sz="4" w:space="0" w:color="A5A5A5"/>
              <w:right w:val="single" w:sz="4" w:space="0" w:color="A5A5A5"/>
            </w:tcBorders>
            <w:shd w:val="clear" w:color="auto" w:fill="auto"/>
            <w:hideMark/>
          </w:tcPr>
          <w:p w14:paraId="1EA97D2C" w14:textId="7EC8D9D1" w:rsidR="00F6094E" w:rsidRPr="00FC0BFE" w:rsidRDefault="00F6094E" w:rsidP="00F6094E">
            <w:pPr>
              <w:rPr>
                <w:rFonts w:ascii="Arial" w:hAnsi="Arial" w:cs="Arial"/>
                <w:color w:val="000000"/>
                <w:sz w:val="18"/>
                <w:szCs w:val="18"/>
              </w:rPr>
            </w:pPr>
            <w:proofErr w:type="spellStart"/>
            <w:r w:rsidRPr="00FC0BFE">
              <w:rPr>
                <w:rFonts w:ascii="Arial" w:hAnsi="Arial" w:cs="Arial"/>
                <w:color w:val="000000"/>
                <w:sz w:val="18"/>
                <w:szCs w:val="18"/>
              </w:rPr>
              <w:t>Tomten</w:t>
            </w:r>
            <w:proofErr w:type="spellEnd"/>
            <w:r w:rsidRPr="00FC0BFE">
              <w:rPr>
                <w:rFonts w:ascii="Arial" w:hAnsi="Arial" w:cs="Arial"/>
                <w:color w:val="000000"/>
                <w:sz w:val="18"/>
                <w:szCs w:val="18"/>
              </w:rPr>
              <w:t xml:space="preserve"> et al. 1996</w:t>
            </w:r>
            <w:r w:rsidR="00576C63">
              <w:rPr>
                <w:rFonts w:ascii="Arial" w:hAnsi="Arial" w:cs="Arial"/>
                <w:color w:val="000000"/>
                <w:sz w:val="18"/>
                <w:szCs w:val="18"/>
              </w:rPr>
              <w:fldChar w:fldCharType="begin"/>
            </w:r>
            <w:r w:rsidR="00576C63">
              <w:rPr>
                <w:rFonts w:ascii="Arial" w:hAnsi="Arial" w:cs="Arial"/>
                <w:color w:val="000000"/>
                <w:sz w:val="18"/>
                <w:szCs w:val="18"/>
              </w:rPr>
              <w:instrText xml:space="preserve"> ADDIN ZOTERO_ITEM CSL_CITATION {"citationID":"FqcTYF2o","properties":{"formattedCitation":"[43]","plainCitation":"[43]","noteIndex":0},"citationItems":[{"id":30259,"uris":["http://zotero.org/users/5783897/items/SLVXKP7S"],"itemData":{"id":30259,"type":"article-journal","abstract":"The objective of this study was to estimate the prevalence of athletic amenorrhea in a wide range of long-distance runners and the relation to possible risk factors. The study group consisted of 187 long-distance runners between 16 and 46 years of age. Information was obtained through a mailed questionnaire consisting of 32 different entries, including questions on age, leanness, training history, menstrual history, performance level, stress, as well as some sociological and nutritional aspects. Seventy-six percent of the responding runners had normal menstrual furnction, 9.5 percent had minor irregularities (O), and 14.6 percent were amenorrheic (A), which is defined as absence of menstrual bleeding for more than 3 consecutive months the previous year. Half of the amenorrheic group had not had menstrual bleeding at all that year. The runners with menstrual disorders (O+A) had a significantly higher incidence of stress fractures. The most important factors associated with menstrual disorders were a feeling of conflict associated with food; age; and the age of menarche. There was no evidence that age of menarche was associated with an early training debut per se. The frequency and intensity of prepubertal training was not taken into account. All subgroups (E, O, and A) had low body mass index scores, and body composition did not seem to vary with menstrual status within the study group. Thus a high prevalence of menstrual disorders was observed in Norwegian long-distance runners, a condition associated with increased training loads, but even more with age, menarchal age and a feeling of nutritional conflict.","container-title":"Scandinavian Journal of Medicine &amp; Science in Sports","issue":"3","journalAbbreviation":"Scandinavian Journal of Medicine &amp; Science in Sports","note":"publisher-place: ;","page":"164-171","title":"Prevalence of menstrual dysfunction in Norwegian long-distance runners participating in the Oslo Marathon games.","volume":"6","author":[{"family":"Tomten","given":"S."}],"issued":{"date-parts":[["1996"]]}}}],"schema":"https://github.com/citation-style-language/schema/raw/master/csl-citation.json"} </w:instrText>
            </w:r>
            <w:r w:rsidR="00576C63">
              <w:rPr>
                <w:rFonts w:ascii="Arial" w:hAnsi="Arial" w:cs="Arial"/>
                <w:color w:val="000000"/>
                <w:sz w:val="18"/>
                <w:szCs w:val="18"/>
              </w:rPr>
              <w:fldChar w:fldCharType="separate"/>
            </w:r>
            <w:r w:rsidR="00576C63">
              <w:rPr>
                <w:rFonts w:ascii="Arial" w:hAnsi="Arial" w:cs="Arial"/>
                <w:noProof/>
                <w:color w:val="000000"/>
                <w:sz w:val="18"/>
                <w:szCs w:val="18"/>
              </w:rPr>
              <w:t>[43]</w:t>
            </w:r>
            <w:r w:rsidR="00576C6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6733C9D0"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To estimate the prevalence of athletic amenorrhea in a wide range of long-distance runners and the relation to possible risk factors.</w:t>
            </w:r>
          </w:p>
        </w:tc>
        <w:tc>
          <w:tcPr>
            <w:tcW w:w="2409" w:type="dxa"/>
            <w:tcBorders>
              <w:top w:val="nil"/>
              <w:left w:val="nil"/>
              <w:bottom w:val="single" w:sz="4" w:space="0" w:color="A5A5A5"/>
              <w:right w:val="single" w:sz="4" w:space="0" w:color="A5A5A5"/>
            </w:tcBorders>
            <w:shd w:val="clear" w:color="auto" w:fill="auto"/>
            <w:hideMark/>
          </w:tcPr>
          <w:p w14:paraId="48D21FAE"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running</w:t>
            </w:r>
          </w:p>
        </w:tc>
        <w:tc>
          <w:tcPr>
            <w:tcW w:w="6946" w:type="dxa"/>
            <w:tcBorders>
              <w:top w:val="nil"/>
              <w:left w:val="nil"/>
              <w:bottom w:val="single" w:sz="4" w:space="0" w:color="A5A5A5"/>
              <w:right w:val="single" w:sz="4" w:space="0" w:color="A5A5A5"/>
            </w:tcBorders>
            <w:shd w:val="clear" w:color="auto" w:fill="auto"/>
            <w:hideMark/>
          </w:tcPr>
          <w:p w14:paraId="40163E5D" w14:textId="45AEA529"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The runners with menstrual disorders had a significantly higher incidence of stress fractures.</w:t>
            </w:r>
          </w:p>
        </w:tc>
      </w:tr>
      <w:tr w:rsidR="00576C63" w:rsidRPr="00FC0BFE" w14:paraId="1C44A705" w14:textId="77777777" w:rsidTr="00172263">
        <w:trPr>
          <w:trHeight w:val="432"/>
        </w:trPr>
        <w:tc>
          <w:tcPr>
            <w:tcW w:w="1514" w:type="dxa"/>
            <w:tcBorders>
              <w:top w:val="nil"/>
              <w:left w:val="single" w:sz="4" w:space="0" w:color="A5A5A5"/>
              <w:bottom w:val="single" w:sz="4" w:space="0" w:color="A5A5A5"/>
              <w:right w:val="single" w:sz="4" w:space="0" w:color="A5A5A5"/>
            </w:tcBorders>
            <w:shd w:val="clear" w:color="auto" w:fill="auto"/>
            <w:hideMark/>
          </w:tcPr>
          <w:p w14:paraId="69F5E132" w14:textId="4760913B" w:rsidR="00F6094E" w:rsidRPr="00FC0BFE" w:rsidRDefault="00F6094E" w:rsidP="00F6094E">
            <w:pPr>
              <w:rPr>
                <w:rFonts w:ascii="Arial" w:hAnsi="Arial" w:cs="Arial"/>
                <w:color w:val="000000"/>
                <w:sz w:val="18"/>
                <w:szCs w:val="18"/>
              </w:rPr>
            </w:pPr>
            <w:proofErr w:type="spellStart"/>
            <w:r w:rsidRPr="00FC0BFE">
              <w:rPr>
                <w:rFonts w:ascii="Arial" w:hAnsi="Arial" w:cs="Arial"/>
                <w:color w:val="000000"/>
                <w:sz w:val="18"/>
                <w:szCs w:val="18"/>
              </w:rPr>
              <w:t>Vajapey</w:t>
            </w:r>
            <w:proofErr w:type="spellEnd"/>
            <w:r w:rsidRPr="00FC0BFE">
              <w:rPr>
                <w:rFonts w:ascii="Arial" w:hAnsi="Arial" w:cs="Arial"/>
                <w:color w:val="000000"/>
                <w:sz w:val="18"/>
                <w:szCs w:val="18"/>
              </w:rPr>
              <w:t xml:space="preserve"> et al. 2019</w:t>
            </w:r>
            <w:r w:rsidR="00576C63">
              <w:rPr>
                <w:rFonts w:ascii="Arial" w:hAnsi="Arial" w:cs="Arial"/>
                <w:color w:val="000000"/>
                <w:sz w:val="18"/>
                <w:szCs w:val="18"/>
              </w:rPr>
              <w:fldChar w:fldCharType="begin"/>
            </w:r>
            <w:r w:rsidR="00576C63">
              <w:rPr>
                <w:rFonts w:ascii="Arial" w:hAnsi="Arial" w:cs="Arial"/>
                <w:color w:val="000000"/>
                <w:sz w:val="18"/>
                <w:szCs w:val="18"/>
              </w:rPr>
              <w:instrText xml:space="preserve"> ADDIN ZOTERO_ITEM CSL_CITATION {"citationID":"KLJqJU2l","properties":{"formattedCitation":"[44]","plainCitation":"[44]","noteIndex":0},"citationItems":[{"id":29391,"uris":["http://zotero.org/users/5783897/items/LSKG4LXF"],"itemData":{"id":29391,"type":"article-journal","abstract":"BACKGROUND: Stress fractures of the sacrum are an uncommon cause of low back and buttock pain in athletes. They have been described in a few case reports, with  the injury occurring most often in female distance runners. Given the rarity of  this condition, there is a general lack of awareness of this injury, which may  lead to a missed or delayed diagnosis. STUDY DESIGN: Case series. LEVEL OF  EVIDENCE: Level 5. METHODS: The 5 cases were identified by performing a medical  records search within the practices of the senior authors over a 3-year period  from January 2016 to December 2018. RESULTS: Three of 5 patients (1 male, 2  females) returned to regular activity after diagnosis and treatment. Two (1 male,  1 female) have yet to return to regular activity. Magnetic resonance imaging was  the key modality in all diagnoses. All 3 female patients had components of the  female athlete triad-menstrual irregularity, disordered eating, and decreased  bone mineral density. CONCLUSION: A high index of suspicion is required to make  the correct diagnosis and initiate treatment for this rare condition given its  association with low body mass index, vitamin D insufficiency, disordered eating,  and malabsorption disorders. Appropriate treatment includes rest from the  causative activity, nutritional support, and biomechanical optimization. In  severe, chronic, or recurrent cases, referral for nutritional counseling,  hormonal replacement therapies, and mental health support may be necessary.  CLINICAL RELEVANCE: Sacral stress fractures, though uncommon, should be included  prominently in the differential diagnosis for runners with low back pain,  especially if the athlete has a history of prior stress fracture or the female  athlete triad.","container-title":"Sports health","DOI":"10.1177/1941738119854763","ISSN":"1941-0921 1941-7381","issue":"5","journalAbbreviation":"Sports Health","language":"eng","note":"publisher-place: United States\nPMID: 31265789 \nPMCID: PMC6745814","page":"446-452","title":"Sacral Stress Fractures: A Rare but Curable Cause of Back Pain in Athletes.","volume":"11","author":[{"family":"Vajapey","given":"Sravya"},{"family":"Matic","given":"George"},{"family":"Hartz","given":"Clinton"},{"family":"Miller","given":"Timothy L."}],"issued":{"date-parts":[["2019",10]]}}}],"schema":"https://github.com/citation-style-language/schema/raw/master/csl-citation.json"} </w:instrText>
            </w:r>
            <w:r w:rsidR="00576C63">
              <w:rPr>
                <w:rFonts w:ascii="Arial" w:hAnsi="Arial" w:cs="Arial"/>
                <w:color w:val="000000"/>
                <w:sz w:val="18"/>
                <w:szCs w:val="18"/>
              </w:rPr>
              <w:fldChar w:fldCharType="separate"/>
            </w:r>
            <w:r w:rsidR="00576C63">
              <w:rPr>
                <w:rFonts w:ascii="Arial" w:hAnsi="Arial" w:cs="Arial"/>
                <w:noProof/>
                <w:color w:val="000000"/>
                <w:sz w:val="18"/>
                <w:szCs w:val="18"/>
              </w:rPr>
              <w:t>[44]</w:t>
            </w:r>
            <w:r w:rsidR="00576C6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18CD2A96" w14:textId="3B1925E0"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Reporting on sacral stress fractures among</w:t>
            </w:r>
            <w:r>
              <w:rPr>
                <w:rFonts w:ascii="Arial" w:hAnsi="Arial" w:cs="Arial"/>
                <w:color w:val="000000"/>
                <w:sz w:val="18"/>
                <w:szCs w:val="18"/>
              </w:rPr>
              <w:t>.</w:t>
            </w:r>
          </w:p>
        </w:tc>
        <w:tc>
          <w:tcPr>
            <w:tcW w:w="2409" w:type="dxa"/>
            <w:tcBorders>
              <w:top w:val="nil"/>
              <w:left w:val="nil"/>
              <w:bottom w:val="single" w:sz="4" w:space="0" w:color="A5A5A5"/>
              <w:right w:val="single" w:sz="4" w:space="0" w:color="A5A5A5"/>
            </w:tcBorders>
            <w:shd w:val="clear" w:color="auto" w:fill="auto"/>
            <w:hideMark/>
          </w:tcPr>
          <w:p w14:paraId="11E773CB"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running; Other: cross country runner</w:t>
            </w:r>
          </w:p>
        </w:tc>
        <w:tc>
          <w:tcPr>
            <w:tcW w:w="6946" w:type="dxa"/>
            <w:tcBorders>
              <w:top w:val="nil"/>
              <w:left w:val="nil"/>
              <w:bottom w:val="single" w:sz="4" w:space="0" w:color="A5A5A5"/>
              <w:right w:val="single" w:sz="4" w:space="0" w:color="A5A5A5"/>
            </w:tcBorders>
            <w:shd w:val="clear" w:color="auto" w:fill="auto"/>
            <w:hideMark/>
          </w:tcPr>
          <w:p w14:paraId="7751E82B"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1 of the 3 female runners who in the case-series had irregular menses.</w:t>
            </w:r>
          </w:p>
        </w:tc>
      </w:tr>
      <w:tr w:rsidR="00576C63" w:rsidRPr="00FC0BFE" w14:paraId="659957D3" w14:textId="77777777" w:rsidTr="00172263">
        <w:trPr>
          <w:trHeight w:val="410"/>
        </w:trPr>
        <w:tc>
          <w:tcPr>
            <w:tcW w:w="1514" w:type="dxa"/>
            <w:tcBorders>
              <w:top w:val="nil"/>
              <w:left w:val="single" w:sz="4" w:space="0" w:color="A5A5A5"/>
              <w:bottom w:val="single" w:sz="4" w:space="0" w:color="A5A5A5"/>
              <w:right w:val="single" w:sz="4" w:space="0" w:color="A5A5A5"/>
            </w:tcBorders>
            <w:shd w:val="clear" w:color="auto" w:fill="auto"/>
            <w:hideMark/>
          </w:tcPr>
          <w:p w14:paraId="10C825CA" w14:textId="6071C47B"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Voss et al.1997</w:t>
            </w:r>
            <w:r w:rsidR="00576C63">
              <w:rPr>
                <w:rFonts w:ascii="Arial" w:hAnsi="Arial" w:cs="Arial"/>
                <w:color w:val="000000"/>
                <w:sz w:val="18"/>
                <w:szCs w:val="18"/>
              </w:rPr>
              <w:fldChar w:fldCharType="begin"/>
            </w:r>
            <w:r w:rsidR="00576C63">
              <w:rPr>
                <w:rFonts w:ascii="Arial" w:hAnsi="Arial" w:cs="Arial"/>
                <w:color w:val="000000"/>
                <w:sz w:val="18"/>
                <w:szCs w:val="18"/>
              </w:rPr>
              <w:instrText xml:space="preserve"> ADDIN ZOTERO_ITEM CSL_CITATION {"citationID":"vr0AZMlN","properties":{"formattedCitation":"[45]","plainCitation":"[45]","noteIndex":0},"citationItems":[{"id":30219,"uris":["http://zotero.org/users/5783897/items/JKDSL96N"],"itemData":{"id":30219,"type":"article-journal","abstract":"Stress fractures in athletes rarely involve the femoral neck. This report described the diagnosis and treatment of bilateral femoral neck stress fractures  in a 30-year-old amenorrheic triathlete who is lactose intolerant and has a low  caloric intake. The possibility of fatigue fracture should be considered in  patients who have pain in the lower extremities that is exacerbated by activity,  especially if they have hormonal or nutritional disorders.","container-title":"Am J Orthop (Belle Mead NJ)","issue":"11","journalAbbreviation":"Am J Orthop (Belle Mead NJ)","page":"789-792","title":"Bilateral femoral neck stress fractures in an amenorrheic athlete.","volume":"26","author":[{"family":"Voss","given":"L."},{"family":"DaSilva","given":"M."},{"family":"Trafton","given":"P. G."}],"issued":{"date-parts":[["1997"]]}}}],"schema":"https://github.com/citation-style-language/schema/raw/master/csl-citation.json"} </w:instrText>
            </w:r>
            <w:r w:rsidR="00576C63">
              <w:rPr>
                <w:rFonts w:ascii="Arial" w:hAnsi="Arial" w:cs="Arial"/>
                <w:color w:val="000000"/>
                <w:sz w:val="18"/>
                <w:szCs w:val="18"/>
              </w:rPr>
              <w:fldChar w:fldCharType="separate"/>
            </w:r>
            <w:r w:rsidR="00576C63">
              <w:rPr>
                <w:rFonts w:ascii="Arial" w:hAnsi="Arial" w:cs="Arial"/>
                <w:noProof/>
                <w:color w:val="000000"/>
                <w:sz w:val="18"/>
                <w:szCs w:val="18"/>
              </w:rPr>
              <w:t>[45]</w:t>
            </w:r>
            <w:r w:rsidR="00576C6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695E67FC" w14:textId="0E1CA2DC" w:rsidR="00F6094E" w:rsidRPr="00FC0BFE" w:rsidRDefault="00F6094E" w:rsidP="00F6094E">
            <w:pPr>
              <w:rPr>
                <w:rFonts w:ascii="Arial" w:hAnsi="Arial" w:cs="Arial"/>
                <w:color w:val="000000"/>
                <w:sz w:val="18"/>
                <w:szCs w:val="18"/>
              </w:rPr>
            </w:pPr>
            <w:r>
              <w:rPr>
                <w:rFonts w:ascii="Arial" w:hAnsi="Arial" w:cs="Arial"/>
                <w:color w:val="000000"/>
                <w:sz w:val="18"/>
                <w:szCs w:val="18"/>
              </w:rPr>
              <w:t>T</w:t>
            </w:r>
            <w:r w:rsidRPr="00FC0BFE">
              <w:rPr>
                <w:rFonts w:ascii="Arial" w:hAnsi="Arial" w:cs="Arial"/>
                <w:color w:val="000000"/>
                <w:sz w:val="18"/>
                <w:szCs w:val="18"/>
              </w:rPr>
              <w:t>o report on an unusual case of bilateral femoral stress fractures in an amenorrhoeic female athlete</w:t>
            </w:r>
            <w:r>
              <w:rPr>
                <w:rFonts w:ascii="Arial" w:hAnsi="Arial" w:cs="Arial"/>
                <w:color w:val="000000"/>
                <w:sz w:val="18"/>
                <w:szCs w:val="18"/>
              </w:rPr>
              <w:t>.</w:t>
            </w:r>
          </w:p>
        </w:tc>
        <w:tc>
          <w:tcPr>
            <w:tcW w:w="2409" w:type="dxa"/>
            <w:tcBorders>
              <w:top w:val="nil"/>
              <w:left w:val="nil"/>
              <w:bottom w:val="single" w:sz="4" w:space="0" w:color="A5A5A5"/>
              <w:right w:val="single" w:sz="4" w:space="0" w:color="A5A5A5"/>
            </w:tcBorders>
            <w:shd w:val="clear" w:color="auto" w:fill="auto"/>
            <w:hideMark/>
          </w:tcPr>
          <w:p w14:paraId="65C811D3"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Triathlon</w:t>
            </w:r>
          </w:p>
        </w:tc>
        <w:tc>
          <w:tcPr>
            <w:tcW w:w="6946" w:type="dxa"/>
            <w:tcBorders>
              <w:top w:val="nil"/>
              <w:left w:val="nil"/>
              <w:bottom w:val="single" w:sz="4" w:space="0" w:color="A5A5A5"/>
              <w:right w:val="single" w:sz="4" w:space="0" w:color="A5A5A5"/>
            </w:tcBorders>
            <w:shd w:val="clear" w:color="auto" w:fill="auto"/>
            <w:hideMark/>
          </w:tcPr>
          <w:p w14:paraId="4760BF57"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 xml:space="preserve">Hormonal disorders may increase the risk for fatigue fractures. </w:t>
            </w:r>
          </w:p>
        </w:tc>
      </w:tr>
      <w:tr w:rsidR="00576C63" w:rsidRPr="00FC0BFE" w14:paraId="6C2686E9" w14:textId="77777777" w:rsidTr="00172263">
        <w:trPr>
          <w:trHeight w:val="841"/>
        </w:trPr>
        <w:tc>
          <w:tcPr>
            <w:tcW w:w="1514" w:type="dxa"/>
            <w:tcBorders>
              <w:top w:val="nil"/>
              <w:left w:val="single" w:sz="4" w:space="0" w:color="A5A5A5"/>
              <w:bottom w:val="single" w:sz="4" w:space="0" w:color="A5A5A5"/>
              <w:right w:val="single" w:sz="4" w:space="0" w:color="A5A5A5"/>
            </w:tcBorders>
            <w:shd w:val="clear" w:color="auto" w:fill="auto"/>
            <w:hideMark/>
          </w:tcPr>
          <w:p w14:paraId="46CB3715" w14:textId="6142BEC4"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Wilson et al.1994</w:t>
            </w:r>
            <w:r w:rsidR="00576C63">
              <w:rPr>
                <w:rFonts w:ascii="Arial" w:hAnsi="Arial" w:cs="Arial"/>
                <w:color w:val="000000"/>
                <w:sz w:val="18"/>
                <w:szCs w:val="18"/>
              </w:rPr>
              <w:fldChar w:fldCharType="begin"/>
            </w:r>
            <w:r w:rsidR="00576C63">
              <w:rPr>
                <w:rFonts w:ascii="Arial" w:hAnsi="Arial" w:cs="Arial"/>
                <w:color w:val="000000"/>
                <w:sz w:val="18"/>
                <w:szCs w:val="18"/>
              </w:rPr>
              <w:instrText xml:space="preserve"> ADDIN ZOTERO_ITEM CSL_CITATION {"citationID":"ccIOhY0K","properties":{"formattedCitation":"[46]","plainCitation":"[46]","noteIndex":0},"citationItems":[{"id":29298,"uris":["http://zotero.org/users/5783897/items/C5NAIAEQ"],"itemData":{"id":29298,"type":"article-journal","abstract":"We present the case of a 30-yr-old runner with amenorrhoea. She developed skeletal problems including low bone density and stress fractures. She then  developed a (presumed) osteoporotic fracture of the proximal humerus. This is the  first case report of such a fracture in a woman with athletic amenorrhoea and  demonstrates that this disorder should not be regarded as a benign condition.","container-title":"British journal of rheumatology","DOI":"10.1093/rheumatology/33.5.480","ISSN":"0263-7103","issue":"5","journalAbbreviation":"Br J Rheumatol","language":"eng","note":"publisher-place: England\nPMID: 8173855","page":"480-481","title":"Osteoporosis and fracture complications in an amenorrhoeic athlete.","volume":"33","author":[{"family":"Wilson","given":"J. H."},{"family":"Wolman","given":"R. L."}],"issued":{"date-parts":[["1994",5]]}}}],"schema":"https://github.com/citation-style-language/schema/raw/master/csl-citation.json"} </w:instrText>
            </w:r>
            <w:r w:rsidR="00576C63">
              <w:rPr>
                <w:rFonts w:ascii="Arial" w:hAnsi="Arial" w:cs="Arial"/>
                <w:color w:val="000000"/>
                <w:sz w:val="18"/>
                <w:szCs w:val="18"/>
              </w:rPr>
              <w:fldChar w:fldCharType="separate"/>
            </w:r>
            <w:r w:rsidR="00576C63">
              <w:rPr>
                <w:rFonts w:ascii="Arial" w:hAnsi="Arial" w:cs="Arial"/>
                <w:noProof/>
                <w:color w:val="000000"/>
                <w:sz w:val="18"/>
                <w:szCs w:val="18"/>
              </w:rPr>
              <w:t>[46]</w:t>
            </w:r>
            <w:r w:rsidR="00576C63">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7D0CFD03"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To report on the case of a 30-yr-old amenorrhoeic athlete with significantly reduced bone density who developed stress fractures and then sustained a full fracture of the humerus.</w:t>
            </w:r>
          </w:p>
        </w:tc>
        <w:tc>
          <w:tcPr>
            <w:tcW w:w="2409" w:type="dxa"/>
            <w:tcBorders>
              <w:top w:val="nil"/>
              <w:left w:val="nil"/>
              <w:bottom w:val="single" w:sz="4" w:space="0" w:color="A5A5A5"/>
              <w:right w:val="single" w:sz="4" w:space="0" w:color="A5A5A5"/>
            </w:tcBorders>
            <w:shd w:val="clear" w:color="auto" w:fill="auto"/>
            <w:hideMark/>
          </w:tcPr>
          <w:p w14:paraId="76535ADE"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Endurance running</w:t>
            </w:r>
          </w:p>
        </w:tc>
        <w:tc>
          <w:tcPr>
            <w:tcW w:w="6946" w:type="dxa"/>
            <w:tcBorders>
              <w:top w:val="nil"/>
              <w:left w:val="nil"/>
              <w:bottom w:val="single" w:sz="4" w:space="0" w:color="A5A5A5"/>
              <w:right w:val="single" w:sz="4" w:space="0" w:color="A5A5A5"/>
            </w:tcBorders>
            <w:shd w:val="clear" w:color="auto" w:fill="auto"/>
            <w:hideMark/>
          </w:tcPr>
          <w:p w14:paraId="76D1DD5F"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Bone loss that occurs in amenorrhoeic athletes may be severe enough to lead</w:t>
            </w:r>
            <w:r w:rsidRPr="00FC0BFE">
              <w:rPr>
                <w:rFonts w:ascii="Arial" w:hAnsi="Arial" w:cs="Arial"/>
                <w:color w:val="000000"/>
                <w:sz w:val="18"/>
                <w:szCs w:val="18"/>
              </w:rPr>
              <w:br/>
              <w:t>to osteoporotic fractures many years before the menopause and therefore this condition should not be regarded as benign.</w:t>
            </w:r>
          </w:p>
        </w:tc>
      </w:tr>
      <w:tr w:rsidR="00576C63" w:rsidRPr="00FC0BFE" w14:paraId="30EB7993" w14:textId="77777777" w:rsidTr="00172263">
        <w:trPr>
          <w:trHeight w:val="697"/>
        </w:trPr>
        <w:tc>
          <w:tcPr>
            <w:tcW w:w="1514" w:type="dxa"/>
            <w:tcBorders>
              <w:top w:val="nil"/>
              <w:left w:val="single" w:sz="4" w:space="0" w:color="A5A5A5"/>
              <w:bottom w:val="single" w:sz="4" w:space="0" w:color="A5A5A5"/>
              <w:right w:val="single" w:sz="4" w:space="0" w:color="A5A5A5"/>
            </w:tcBorders>
            <w:shd w:val="clear" w:color="auto" w:fill="auto"/>
            <w:hideMark/>
          </w:tcPr>
          <w:p w14:paraId="1D128D29" w14:textId="265DF623" w:rsidR="00F6094E" w:rsidRPr="00FC0BFE" w:rsidRDefault="00F6094E" w:rsidP="00F6094E">
            <w:pPr>
              <w:rPr>
                <w:rFonts w:ascii="Arial" w:hAnsi="Arial" w:cs="Arial"/>
                <w:color w:val="000000"/>
                <w:sz w:val="18"/>
                <w:szCs w:val="18"/>
              </w:rPr>
            </w:pPr>
            <w:proofErr w:type="spellStart"/>
            <w:r w:rsidRPr="00FC0BFE">
              <w:rPr>
                <w:rFonts w:ascii="Arial" w:hAnsi="Arial" w:cs="Arial"/>
                <w:color w:val="000000"/>
                <w:sz w:val="18"/>
                <w:szCs w:val="18"/>
              </w:rPr>
              <w:t>Witkos</w:t>
            </w:r>
            <w:proofErr w:type="spellEnd"/>
            <w:r w:rsidRPr="00FC0BFE">
              <w:rPr>
                <w:rFonts w:ascii="Arial" w:hAnsi="Arial" w:cs="Arial"/>
                <w:color w:val="000000"/>
                <w:sz w:val="18"/>
                <w:szCs w:val="18"/>
              </w:rPr>
              <w:t xml:space="preserve"> et al. 2022</w:t>
            </w:r>
            <w:r w:rsidR="00FA4379">
              <w:rPr>
                <w:rFonts w:ascii="Arial" w:hAnsi="Arial" w:cs="Arial"/>
                <w:color w:val="000000"/>
                <w:sz w:val="18"/>
                <w:szCs w:val="18"/>
              </w:rPr>
              <w:fldChar w:fldCharType="begin"/>
            </w:r>
            <w:r w:rsidR="00FA4379">
              <w:rPr>
                <w:rFonts w:ascii="Arial" w:hAnsi="Arial" w:cs="Arial"/>
                <w:color w:val="000000"/>
                <w:sz w:val="18"/>
                <w:szCs w:val="18"/>
              </w:rPr>
              <w:instrText xml:space="preserve"> ADDIN ZOTERO_ITEM CSL_CITATION {"citationID":"cYDXN0St","properties":{"formattedCitation":"[47]","plainCitation":"[47]","noteIndex":0},"citationItems":[{"id":29494,"uris":["http://zotero.org/users/5783897/items/6AIWYEMG"],"itemData":{"id":29494,"type":"article-journal","abstract":"Background: An athlete's menstrual cycle may be seriously disturbed when she undertakes a physical activity that exceeds the body's adaptive capacity and/or  applies dietary restrictions. The main aim of this study was to assess the impact  of swimming training undertaken by participants of sport clubs on disorders of  the menstrual cycle. METHODS: The study involved 64 female athletes. The  questionnaire utilized in this study was composed by the authors, however some of  the questions were based on Low Energy Availability in Females Questionnaire  (LEAF-Q). RESULTS: 31.26% of swimmers reported that the menstrual cycle was  stopped for more than 3 months, of which 21.88% had a menstrual absence for more  than 6 months and 9.38% between 3 months and 6 months. Years of training were a  positive predictor of the 'more profuse bleeding'. There was a negative  correlation between the disorders of the menstrual cycle, the body weight of the  female participants (p &lt; 0.05) and the body mass index (p &lt; 0.01). It was found  that with the severity of the degree of disorder in the menstrual cycle, the  number of injuries among the surveyed swimmers increased (p &lt; 0.05). CONCLUSIONS:  The correct body weight of the participants was a positive predictor of the  absence of the menstrual cycle disorders among the majority of women practicing  swimming. Disorders in the menstrual cycle occurring in a certain percentage of  the swimmers positively correlated with the number of injuries recorded among  these swimmers. Swimming has been shown to alleviate some of the premenstrual  symptoms.","container-title":"International journal of environmental research and public health","DOI":"10.3390/ijerph192315854","ISSN":"1660-4601 1661-7827","issue":"23","journalAbbreviation":"Int J Environ Res Public Health","language":"eng","note":"publisher-place: Switzerland\nPMID: 36497928 \nPMCID: PMC9737121","title":"The Impact of Competitive Swimming on Menstrual Cycle Disorders and Subsequent Sports Injuries as Related to the Female Athlete Triad and on Premenstrual  Syndrome Symptoms.","volume":"19","author":[{"family":"Witkoś","given":"Joanna"},{"family":"Błażejewski","given":"Grzegorz"},{"family":"Hagner-Derengowska","given":"Magdalena"},{"family":"Makulec","given":"Kamila"}],"issued":{"date-parts":[["2022",11,28]]}}}],"schema":"https://github.com/citation-style-language/schema/raw/master/csl-citation.json"} </w:instrText>
            </w:r>
            <w:r w:rsidR="00FA4379">
              <w:rPr>
                <w:rFonts w:ascii="Arial" w:hAnsi="Arial" w:cs="Arial"/>
                <w:color w:val="000000"/>
                <w:sz w:val="18"/>
                <w:szCs w:val="18"/>
              </w:rPr>
              <w:fldChar w:fldCharType="separate"/>
            </w:r>
            <w:r w:rsidR="00FA4379">
              <w:rPr>
                <w:rFonts w:ascii="Arial" w:hAnsi="Arial" w:cs="Arial"/>
                <w:noProof/>
                <w:color w:val="000000"/>
                <w:sz w:val="18"/>
                <w:szCs w:val="18"/>
              </w:rPr>
              <w:t>[47]</w:t>
            </w:r>
            <w:r w:rsidR="00FA4379">
              <w:rPr>
                <w:rFonts w:ascii="Arial" w:hAnsi="Arial" w:cs="Arial"/>
                <w:color w:val="000000"/>
                <w:sz w:val="18"/>
                <w:szCs w:val="18"/>
              </w:rPr>
              <w:fldChar w:fldCharType="end"/>
            </w:r>
          </w:p>
        </w:tc>
        <w:tc>
          <w:tcPr>
            <w:tcW w:w="5002" w:type="dxa"/>
            <w:tcBorders>
              <w:top w:val="nil"/>
              <w:left w:val="nil"/>
              <w:bottom w:val="single" w:sz="4" w:space="0" w:color="A5A5A5"/>
              <w:right w:val="single" w:sz="4" w:space="0" w:color="A5A5A5"/>
            </w:tcBorders>
            <w:shd w:val="clear" w:color="auto" w:fill="auto"/>
            <w:hideMark/>
          </w:tcPr>
          <w:p w14:paraId="6BBE22C0" w14:textId="75D6E2A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Determined whether menstrual cycle disorders occurring in female swimmers overlap with the occurrence of sports injuries</w:t>
            </w:r>
            <w:r w:rsidR="00FE55A8">
              <w:rPr>
                <w:rFonts w:ascii="Arial" w:hAnsi="Arial" w:cs="Arial"/>
                <w:color w:val="000000"/>
                <w:sz w:val="18"/>
                <w:szCs w:val="18"/>
              </w:rPr>
              <w:t>.</w:t>
            </w:r>
          </w:p>
        </w:tc>
        <w:tc>
          <w:tcPr>
            <w:tcW w:w="2409" w:type="dxa"/>
            <w:tcBorders>
              <w:top w:val="nil"/>
              <w:left w:val="nil"/>
              <w:bottom w:val="single" w:sz="4" w:space="0" w:color="A5A5A5"/>
              <w:right w:val="single" w:sz="4" w:space="0" w:color="A5A5A5"/>
            </w:tcBorders>
            <w:shd w:val="clear" w:color="auto" w:fill="auto"/>
            <w:hideMark/>
          </w:tcPr>
          <w:p w14:paraId="78481D2D" w14:textId="1D9DAD19" w:rsidR="00F6094E" w:rsidRPr="00FC0BFE" w:rsidRDefault="00F6094E" w:rsidP="00F6094E">
            <w:pPr>
              <w:rPr>
                <w:rFonts w:ascii="Arial" w:hAnsi="Arial" w:cs="Arial"/>
                <w:color w:val="000000"/>
                <w:sz w:val="18"/>
                <w:szCs w:val="18"/>
              </w:rPr>
            </w:pPr>
            <w:r>
              <w:rPr>
                <w:rFonts w:ascii="Arial" w:hAnsi="Arial" w:cs="Arial"/>
                <w:color w:val="000000"/>
                <w:sz w:val="18"/>
                <w:szCs w:val="18"/>
              </w:rPr>
              <w:t>S</w:t>
            </w:r>
            <w:r w:rsidRPr="00FC0BFE">
              <w:rPr>
                <w:rFonts w:ascii="Arial" w:hAnsi="Arial" w:cs="Arial"/>
                <w:color w:val="000000"/>
                <w:sz w:val="18"/>
                <w:szCs w:val="18"/>
              </w:rPr>
              <w:t>wimming</w:t>
            </w:r>
          </w:p>
        </w:tc>
        <w:tc>
          <w:tcPr>
            <w:tcW w:w="6946" w:type="dxa"/>
            <w:tcBorders>
              <w:top w:val="nil"/>
              <w:left w:val="nil"/>
              <w:bottom w:val="single" w:sz="4" w:space="0" w:color="A5A5A5"/>
              <w:right w:val="single" w:sz="4" w:space="0" w:color="A5A5A5"/>
            </w:tcBorders>
            <w:shd w:val="clear" w:color="auto" w:fill="auto"/>
            <w:hideMark/>
          </w:tcPr>
          <w:p w14:paraId="01944A1A" w14:textId="1BEA0496"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Disturbances in the normal menstruation</w:t>
            </w:r>
            <w:r>
              <w:rPr>
                <w:rFonts w:ascii="Arial" w:hAnsi="Arial" w:cs="Arial"/>
                <w:color w:val="000000"/>
                <w:sz w:val="18"/>
                <w:szCs w:val="18"/>
              </w:rPr>
              <w:t xml:space="preserve"> </w:t>
            </w:r>
            <w:r w:rsidRPr="00FC0BFE">
              <w:rPr>
                <w:rFonts w:ascii="Arial" w:hAnsi="Arial" w:cs="Arial"/>
                <w:color w:val="000000"/>
                <w:sz w:val="18"/>
                <w:szCs w:val="18"/>
              </w:rPr>
              <w:t>cycle, occurring among a certain percentage of the swimmers, positively correlated with the</w:t>
            </w:r>
            <w:r>
              <w:rPr>
                <w:rFonts w:ascii="Arial" w:hAnsi="Arial" w:cs="Arial"/>
                <w:color w:val="000000"/>
                <w:sz w:val="18"/>
                <w:szCs w:val="18"/>
              </w:rPr>
              <w:t xml:space="preserve"> </w:t>
            </w:r>
            <w:r w:rsidRPr="00FC0BFE">
              <w:rPr>
                <w:rFonts w:ascii="Arial" w:hAnsi="Arial" w:cs="Arial"/>
                <w:color w:val="000000"/>
                <w:sz w:val="18"/>
                <w:szCs w:val="18"/>
              </w:rPr>
              <w:t>number of injuries that were recorded among these athlete</w:t>
            </w:r>
            <w:r w:rsidR="00FE55A8">
              <w:rPr>
                <w:rFonts w:ascii="Arial" w:hAnsi="Arial" w:cs="Arial"/>
                <w:color w:val="000000"/>
                <w:sz w:val="18"/>
                <w:szCs w:val="18"/>
              </w:rPr>
              <w:t>s.</w:t>
            </w:r>
          </w:p>
        </w:tc>
      </w:tr>
      <w:tr w:rsidR="00576C63" w:rsidRPr="00FC0BFE" w14:paraId="683EA93E" w14:textId="77777777" w:rsidTr="00DE55AE">
        <w:trPr>
          <w:trHeight w:val="494"/>
        </w:trPr>
        <w:tc>
          <w:tcPr>
            <w:tcW w:w="1514" w:type="dxa"/>
            <w:tcBorders>
              <w:top w:val="nil"/>
              <w:left w:val="single" w:sz="4" w:space="0" w:color="A5A5A5"/>
              <w:bottom w:val="single" w:sz="4" w:space="0" w:color="auto"/>
              <w:right w:val="single" w:sz="4" w:space="0" w:color="A5A5A5"/>
            </w:tcBorders>
            <w:shd w:val="clear" w:color="auto" w:fill="auto"/>
            <w:hideMark/>
          </w:tcPr>
          <w:p w14:paraId="54A3C3BC" w14:textId="3768C910"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Wolman et al. 1989</w:t>
            </w:r>
            <w:r w:rsidR="00FA4379">
              <w:rPr>
                <w:rFonts w:ascii="Arial" w:hAnsi="Arial" w:cs="Arial"/>
                <w:color w:val="000000"/>
                <w:sz w:val="18"/>
                <w:szCs w:val="18"/>
              </w:rPr>
              <w:fldChar w:fldCharType="begin"/>
            </w:r>
            <w:r w:rsidR="00FA4379">
              <w:rPr>
                <w:rFonts w:ascii="Arial" w:hAnsi="Arial" w:cs="Arial"/>
                <w:color w:val="000000"/>
                <w:sz w:val="18"/>
                <w:szCs w:val="18"/>
              </w:rPr>
              <w:instrText xml:space="preserve"> ADDIN ZOTERO_ITEM CSL_CITATION {"citationID":"B9pkdWjI","properties":{"formattedCitation":"[48]","plainCitation":"[48]","noteIndex":0},"citationItems":[{"id":29332,"uris":["http://zotero.org/users/5783897/items/CGLENH6V"],"itemData":{"id":29332,"type":"article-journal","container-title":"The American journal of sports medicine","ISSN":"0363-5465","issue":"2","journalAbbreviation":"Am J Sports Med","language":"eng","note":"publisher-place: United States\nPMID: 10102119","page":"270-271","title":"Association between the menstrual cycle and anterior cruciate ligament in female athletes.","volume":"27","author":[{"family":"Wolman","given":"R. L."}],"issued":{"date-parts":[["1999",4]]}}}],"schema":"https://github.com/citation-style-language/schema/raw/master/csl-citation.json"} </w:instrText>
            </w:r>
            <w:r w:rsidR="00FA4379">
              <w:rPr>
                <w:rFonts w:ascii="Arial" w:hAnsi="Arial" w:cs="Arial"/>
                <w:color w:val="000000"/>
                <w:sz w:val="18"/>
                <w:szCs w:val="18"/>
              </w:rPr>
              <w:fldChar w:fldCharType="separate"/>
            </w:r>
            <w:r w:rsidR="00FA4379">
              <w:rPr>
                <w:rFonts w:ascii="Arial" w:hAnsi="Arial" w:cs="Arial"/>
                <w:noProof/>
                <w:color w:val="000000"/>
                <w:sz w:val="18"/>
                <w:szCs w:val="18"/>
              </w:rPr>
              <w:t>[48]</w:t>
            </w:r>
            <w:r w:rsidR="00FA4379">
              <w:rPr>
                <w:rFonts w:ascii="Arial" w:hAnsi="Arial" w:cs="Arial"/>
                <w:color w:val="000000"/>
                <w:sz w:val="18"/>
                <w:szCs w:val="18"/>
              </w:rPr>
              <w:fldChar w:fldCharType="end"/>
            </w:r>
          </w:p>
        </w:tc>
        <w:tc>
          <w:tcPr>
            <w:tcW w:w="5002" w:type="dxa"/>
            <w:tcBorders>
              <w:top w:val="nil"/>
              <w:left w:val="nil"/>
              <w:bottom w:val="single" w:sz="4" w:space="0" w:color="auto"/>
              <w:right w:val="single" w:sz="4" w:space="0" w:color="A5A5A5"/>
            </w:tcBorders>
            <w:shd w:val="clear" w:color="auto" w:fill="auto"/>
            <w:hideMark/>
          </w:tcPr>
          <w:p w14:paraId="2998E5A4"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Report on a 17 year old runner with primary amenorrhoea who had a slipped upper femoral epiphysis.</w:t>
            </w:r>
          </w:p>
        </w:tc>
        <w:tc>
          <w:tcPr>
            <w:tcW w:w="2409" w:type="dxa"/>
            <w:tcBorders>
              <w:top w:val="nil"/>
              <w:left w:val="nil"/>
              <w:bottom w:val="single" w:sz="4" w:space="0" w:color="auto"/>
              <w:right w:val="single" w:sz="4" w:space="0" w:color="A5A5A5"/>
            </w:tcBorders>
            <w:shd w:val="clear" w:color="auto" w:fill="auto"/>
            <w:hideMark/>
          </w:tcPr>
          <w:p w14:paraId="69AE9ABE" w14:textId="77777777"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Track and field</w:t>
            </w:r>
          </w:p>
        </w:tc>
        <w:tc>
          <w:tcPr>
            <w:tcW w:w="6946" w:type="dxa"/>
            <w:tcBorders>
              <w:top w:val="nil"/>
              <w:left w:val="nil"/>
              <w:bottom w:val="single" w:sz="4" w:space="0" w:color="auto"/>
              <w:right w:val="single" w:sz="4" w:space="0" w:color="A5A5A5"/>
            </w:tcBorders>
            <w:shd w:val="clear" w:color="auto" w:fill="auto"/>
            <w:hideMark/>
          </w:tcPr>
          <w:p w14:paraId="6A7366E1" w14:textId="01C11539" w:rsidR="00F6094E" w:rsidRPr="00FC0BFE" w:rsidRDefault="00F6094E" w:rsidP="00F6094E">
            <w:pPr>
              <w:rPr>
                <w:rFonts w:ascii="Arial" w:hAnsi="Arial" w:cs="Arial"/>
                <w:color w:val="000000"/>
                <w:sz w:val="18"/>
                <w:szCs w:val="18"/>
              </w:rPr>
            </w:pPr>
            <w:r w:rsidRPr="00FC0BFE">
              <w:rPr>
                <w:rFonts w:ascii="Arial" w:hAnsi="Arial" w:cs="Arial"/>
                <w:color w:val="000000"/>
                <w:sz w:val="18"/>
                <w:szCs w:val="18"/>
              </w:rPr>
              <w:t>Female athletes with primary amenorrhoea and pubertal delay are probably at high risk of these disorders</w:t>
            </w:r>
            <w:r w:rsidR="00FE55A8">
              <w:rPr>
                <w:rFonts w:ascii="Arial" w:hAnsi="Arial" w:cs="Arial"/>
                <w:color w:val="000000"/>
                <w:sz w:val="18"/>
                <w:szCs w:val="18"/>
              </w:rPr>
              <w:t>.</w:t>
            </w:r>
          </w:p>
        </w:tc>
      </w:tr>
    </w:tbl>
    <w:p w14:paraId="02ABA336" w14:textId="474E51E6" w:rsidR="00B57A77" w:rsidRDefault="003C3BE3">
      <w:pPr>
        <w:rPr>
          <w:rFonts w:ascii="Arial" w:hAnsi="Arial" w:cs="Arial"/>
          <w:color w:val="000000"/>
          <w:sz w:val="18"/>
          <w:szCs w:val="18"/>
        </w:rPr>
        <w:sectPr w:rsidR="00B57A77" w:rsidSect="0009567A">
          <w:type w:val="continuous"/>
          <w:pgSz w:w="16840" w:h="11900" w:orient="landscape"/>
          <w:pgMar w:top="720" w:right="720" w:bottom="720" w:left="720" w:header="708" w:footer="708" w:gutter="0"/>
          <w:cols w:space="708"/>
          <w:docGrid w:linePitch="360"/>
        </w:sectPr>
      </w:pPr>
      <w:r w:rsidRPr="00FC0BFE">
        <w:rPr>
          <w:rFonts w:ascii="Arial" w:hAnsi="Arial" w:cs="Arial"/>
          <w:color w:val="000000"/>
          <w:sz w:val="18"/>
          <w:szCs w:val="18"/>
        </w:rPr>
        <w:t>BSI</w:t>
      </w:r>
      <w:r>
        <w:rPr>
          <w:rFonts w:ascii="Arial" w:hAnsi="Arial" w:cs="Arial"/>
          <w:color w:val="000000"/>
          <w:sz w:val="18"/>
          <w:szCs w:val="18"/>
        </w:rPr>
        <w:t xml:space="preserve"> = Bone stress injuries; MI = Menstrual irregularity; ACL = Anterior Cruciate ligament; MD = Menstrual dysfunction</w:t>
      </w:r>
      <w:r w:rsidR="008751E0">
        <w:rPr>
          <w:rFonts w:ascii="Arial" w:hAnsi="Arial" w:cs="Arial"/>
          <w:color w:val="000000"/>
          <w:sz w:val="18"/>
          <w:szCs w:val="18"/>
        </w:rPr>
        <w:t>; MSK = Musculoskeletal</w:t>
      </w:r>
      <w:r w:rsidR="00896717">
        <w:rPr>
          <w:rFonts w:ascii="Arial" w:hAnsi="Arial" w:cs="Arial"/>
          <w:color w:val="000000"/>
          <w:sz w:val="18"/>
          <w:szCs w:val="18"/>
        </w:rPr>
        <w:t>; FA</w:t>
      </w:r>
      <w:r w:rsidR="00710317">
        <w:rPr>
          <w:rFonts w:ascii="Arial" w:hAnsi="Arial" w:cs="Arial"/>
          <w:color w:val="000000"/>
          <w:sz w:val="18"/>
          <w:szCs w:val="18"/>
        </w:rPr>
        <w:t>T</w:t>
      </w:r>
      <w:r w:rsidR="00896717">
        <w:rPr>
          <w:rFonts w:ascii="Arial" w:hAnsi="Arial" w:cs="Arial"/>
          <w:color w:val="000000"/>
          <w:sz w:val="18"/>
          <w:szCs w:val="18"/>
        </w:rPr>
        <w:t xml:space="preserve"> = Female athlete triad</w:t>
      </w:r>
      <w:r w:rsidR="00710317">
        <w:rPr>
          <w:rFonts w:ascii="Arial" w:hAnsi="Arial" w:cs="Arial"/>
          <w:color w:val="000000"/>
          <w:sz w:val="18"/>
          <w:szCs w:val="18"/>
        </w:rPr>
        <w:t xml:space="preserve">; AME = </w:t>
      </w:r>
      <w:proofErr w:type="spellStart"/>
      <w:r w:rsidR="00710317">
        <w:rPr>
          <w:rFonts w:ascii="Arial" w:hAnsi="Arial" w:cs="Arial"/>
          <w:color w:val="000000"/>
          <w:sz w:val="18"/>
          <w:szCs w:val="18"/>
        </w:rPr>
        <w:t>amennorhoea</w:t>
      </w:r>
      <w:proofErr w:type="spellEnd"/>
      <w:r w:rsidR="00710317">
        <w:rPr>
          <w:rFonts w:ascii="Arial" w:hAnsi="Arial" w:cs="Arial"/>
          <w:color w:val="000000"/>
          <w:sz w:val="18"/>
          <w:szCs w:val="18"/>
        </w:rPr>
        <w:t xml:space="preserve">; EUM = </w:t>
      </w:r>
      <w:proofErr w:type="spellStart"/>
      <w:r w:rsidR="00710317">
        <w:rPr>
          <w:rFonts w:ascii="Arial" w:hAnsi="Arial" w:cs="Arial"/>
          <w:color w:val="000000"/>
          <w:sz w:val="18"/>
          <w:szCs w:val="18"/>
        </w:rPr>
        <w:t>eumennorhea</w:t>
      </w:r>
      <w:proofErr w:type="spellEnd"/>
      <w:r w:rsidR="00710317">
        <w:rPr>
          <w:rFonts w:ascii="Arial" w:hAnsi="Arial" w:cs="Arial"/>
          <w:color w:val="000000"/>
          <w:sz w:val="18"/>
          <w:szCs w:val="18"/>
        </w:rPr>
        <w:t xml:space="preserve">; OA = oligomenorrheic athletes; AN =anorexia nervosa; OCP = Oral contraceptive pill; </w:t>
      </w:r>
      <w:r w:rsidR="00D12AA8">
        <w:rPr>
          <w:rFonts w:ascii="Arial" w:hAnsi="Arial" w:cs="Arial"/>
          <w:color w:val="000000"/>
          <w:sz w:val="18"/>
          <w:szCs w:val="18"/>
        </w:rPr>
        <w:t xml:space="preserve"> HC =  hormonal contraceptive;  EA =  </w:t>
      </w:r>
      <w:proofErr w:type="spellStart"/>
      <w:r w:rsidR="00D12AA8">
        <w:rPr>
          <w:rFonts w:ascii="Arial" w:hAnsi="Arial" w:cs="Arial"/>
          <w:color w:val="000000"/>
          <w:sz w:val="18"/>
          <w:szCs w:val="18"/>
        </w:rPr>
        <w:t>eumenorrehea</w:t>
      </w:r>
      <w:proofErr w:type="spellEnd"/>
      <w:r w:rsidR="00D12AA8">
        <w:rPr>
          <w:rFonts w:ascii="Arial" w:hAnsi="Arial" w:cs="Arial"/>
          <w:color w:val="000000"/>
          <w:sz w:val="18"/>
          <w:szCs w:val="18"/>
        </w:rPr>
        <w:t xml:space="preserve"> </w:t>
      </w:r>
      <w:proofErr w:type="spellStart"/>
      <w:r w:rsidR="00D12AA8">
        <w:rPr>
          <w:rFonts w:ascii="Arial" w:hAnsi="Arial" w:cs="Arial"/>
          <w:color w:val="000000"/>
          <w:sz w:val="18"/>
          <w:szCs w:val="18"/>
        </w:rPr>
        <w:t>athlet</w:t>
      </w:r>
      <w:proofErr w:type="spellEnd"/>
    </w:p>
    <w:p w14:paraId="296E1B76" w14:textId="77777777" w:rsidR="000E6F97" w:rsidRPr="00FC0BFE" w:rsidRDefault="000E6F97">
      <w:pPr>
        <w:rPr>
          <w:rFonts w:ascii="Arial" w:hAnsi="Arial" w:cs="Arial"/>
          <w:sz w:val="18"/>
          <w:szCs w:val="18"/>
        </w:rPr>
      </w:pPr>
    </w:p>
    <w:tbl>
      <w:tblPr>
        <w:tblW w:w="15603" w:type="dxa"/>
        <w:tblLayout w:type="fixed"/>
        <w:tblLook w:val="04A0" w:firstRow="1" w:lastRow="0" w:firstColumn="1" w:lastColumn="0" w:noHBand="0" w:noVBand="1"/>
      </w:tblPr>
      <w:tblGrid>
        <w:gridCol w:w="1560"/>
        <w:gridCol w:w="4677"/>
        <w:gridCol w:w="2410"/>
        <w:gridCol w:w="6956"/>
      </w:tblGrid>
      <w:tr w:rsidR="005F48F0" w:rsidRPr="00FC0BFE" w14:paraId="6BED1B35" w14:textId="77777777" w:rsidTr="00C126FE">
        <w:trPr>
          <w:trHeight w:val="555"/>
        </w:trPr>
        <w:tc>
          <w:tcPr>
            <w:tcW w:w="15603" w:type="dxa"/>
            <w:gridSpan w:val="4"/>
            <w:tcBorders>
              <w:top w:val="nil"/>
              <w:left w:val="nil"/>
              <w:bottom w:val="single" w:sz="4" w:space="0" w:color="auto"/>
              <w:right w:val="nil"/>
            </w:tcBorders>
            <w:shd w:val="clear" w:color="auto" w:fill="auto"/>
            <w:noWrap/>
            <w:vAlign w:val="center"/>
            <w:hideMark/>
          </w:tcPr>
          <w:p w14:paraId="1C4DB388"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Supplementary Table 2c: Studies investigating the association between hormonal contraceptive use and musculoskeletal injury.</w:t>
            </w:r>
          </w:p>
        </w:tc>
      </w:tr>
      <w:tr w:rsidR="005F48F0" w:rsidRPr="00FC0BFE" w14:paraId="39184BB4" w14:textId="77777777" w:rsidTr="00B57A77">
        <w:trPr>
          <w:trHeight w:val="460"/>
        </w:trPr>
        <w:tc>
          <w:tcPr>
            <w:tcW w:w="1560" w:type="dxa"/>
            <w:tcBorders>
              <w:top w:val="single" w:sz="4" w:space="0" w:color="auto"/>
              <w:left w:val="single" w:sz="4" w:space="0" w:color="A5A5A5"/>
              <w:bottom w:val="single" w:sz="4" w:space="0" w:color="3F3F3F"/>
              <w:right w:val="single" w:sz="4" w:space="0" w:color="A5A5A5"/>
            </w:tcBorders>
            <w:shd w:val="clear" w:color="000000" w:fill="BDC0BF"/>
            <w:hideMark/>
          </w:tcPr>
          <w:p w14:paraId="02399FF1" w14:textId="77777777" w:rsidR="00682FEB" w:rsidRPr="00FC0BFE" w:rsidRDefault="00682FEB">
            <w:pPr>
              <w:rPr>
                <w:rFonts w:ascii="Arial" w:hAnsi="Arial" w:cs="Arial"/>
                <w:b/>
                <w:bCs/>
                <w:color w:val="000000"/>
                <w:sz w:val="18"/>
                <w:szCs w:val="18"/>
              </w:rPr>
            </w:pPr>
            <w:r w:rsidRPr="00FC0BFE">
              <w:rPr>
                <w:rFonts w:ascii="Arial" w:hAnsi="Arial" w:cs="Arial"/>
                <w:b/>
                <w:bCs/>
                <w:color w:val="000000"/>
                <w:sz w:val="18"/>
                <w:szCs w:val="18"/>
              </w:rPr>
              <w:t xml:space="preserve">Author and Year </w:t>
            </w:r>
          </w:p>
        </w:tc>
        <w:tc>
          <w:tcPr>
            <w:tcW w:w="4677" w:type="dxa"/>
            <w:tcBorders>
              <w:top w:val="single" w:sz="4" w:space="0" w:color="auto"/>
              <w:left w:val="nil"/>
              <w:bottom w:val="single" w:sz="4" w:space="0" w:color="3F3F3F"/>
              <w:right w:val="single" w:sz="4" w:space="0" w:color="A5A5A5"/>
            </w:tcBorders>
            <w:shd w:val="clear" w:color="000000" w:fill="BDC0BF"/>
            <w:hideMark/>
          </w:tcPr>
          <w:p w14:paraId="77B99260" w14:textId="77777777" w:rsidR="00682FEB" w:rsidRPr="00FC0BFE" w:rsidRDefault="00682FEB">
            <w:pPr>
              <w:rPr>
                <w:rFonts w:ascii="Arial" w:hAnsi="Arial" w:cs="Arial"/>
                <w:b/>
                <w:bCs/>
                <w:color w:val="000000"/>
                <w:sz w:val="18"/>
                <w:szCs w:val="18"/>
              </w:rPr>
            </w:pPr>
            <w:r w:rsidRPr="00FC0BFE">
              <w:rPr>
                <w:rFonts w:ascii="Arial" w:hAnsi="Arial" w:cs="Arial"/>
                <w:b/>
                <w:bCs/>
                <w:color w:val="000000"/>
                <w:sz w:val="18"/>
                <w:szCs w:val="18"/>
              </w:rPr>
              <w:t>Study Aim</w:t>
            </w:r>
          </w:p>
        </w:tc>
        <w:tc>
          <w:tcPr>
            <w:tcW w:w="2410" w:type="dxa"/>
            <w:tcBorders>
              <w:top w:val="single" w:sz="4" w:space="0" w:color="auto"/>
              <w:left w:val="nil"/>
              <w:bottom w:val="single" w:sz="4" w:space="0" w:color="3F3F3F"/>
              <w:right w:val="single" w:sz="4" w:space="0" w:color="A5A5A5"/>
            </w:tcBorders>
            <w:shd w:val="clear" w:color="000000" w:fill="BDC0BF"/>
            <w:hideMark/>
          </w:tcPr>
          <w:p w14:paraId="25316510" w14:textId="77777777" w:rsidR="00682FEB" w:rsidRPr="00FC0BFE" w:rsidRDefault="00682FEB">
            <w:pPr>
              <w:rPr>
                <w:rFonts w:ascii="Arial" w:hAnsi="Arial" w:cs="Arial"/>
                <w:b/>
                <w:bCs/>
                <w:color w:val="000000"/>
                <w:sz w:val="18"/>
                <w:szCs w:val="18"/>
              </w:rPr>
            </w:pPr>
            <w:r w:rsidRPr="00FC0BFE">
              <w:rPr>
                <w:rFonts w:ascii="Arial" w:hAnsi="Arial" w:cs="Arial"/>
                <w:b/>
                <w:bCs/>
                <w:color w:val="000000"/>
                <w:sz w:val="18"/>
                <w:szCs w:val="18"/>
              </w:rPr>
              <w:t>Sport/Activity</w:t>
            </w:r>
          </w:p>
        </w:tc>
        <w:tc>
          <w:tcPr>
            <w:tcW w:w="6956" w:type="dxa"/>
            <w:tcBorders>
              <w:top w:val="single" w:sz="4" w:space="0" w:color="auto"/>
              <w:left w:val="nil"/>
              <w:bottom w:val="single" w:sz="4" w:space="0" w:color="3F3F3F"/>
              <w:right w:val="single" w:sz="4" w:space="0" w:color="A5A5A5"/>
            </w:tcBorders>
            <w:shd w:val="clear" w:color="000000" w:fill="BDC0BF"/>
            <w:hideMark/>
          </w:tcPr>
          <w:p w14:paraId="72FEEEB3" w14:textId="77777777" w:rsidR="00682FEB" w:rsidRPr="00FC0BFE" w:rsidRDefault="00682FEB">
            <w:pPr>
              <w:rPr>
                <w:rFonts w:ascii="Arial" w:hAnsi="Arial" w:cs="Arial"/>
                <w:b/>
                <w:bCs/>
                <w:color w:val="000000"/>
                <w:sz w:val="18"/>
                <w:szCs w:val="18"/>
              </w:rPr>
            </w:pPr>
            <w:r w:rsidRPr="00FC0BFE">
              <w:rPr>
                <w:rFonts w:ascii="Arial" w:hAnsi="Arial" w:cs="Arial"/>
                <w:b/>
                <w:bCs/>
                <w:color w:val="000000"/>
                <w:sz w:val="18"/>
                <w:szCs w:val="18"/>
              </w:rPr>
              <w:t>Summary of main findings</w:t>
            </w:r>
          </w:p>
        </w:tc>
      </w:tr>
      <w:tr w:rsidR="005F48F0" w:rsidRPr="00FC0BFE" w14:paraId="24E7B48A" w14:textId="77777777" w:rsidTr="00B57A77">
        <w:trPr>
          <w:trHeight w:val="438"/>
        </w:trPr>
        <w:tc>
          <w:tcPr>
            <w:tcW w:w="1560" w:type="dxa"/>
            <w:tcBorders>
              <w:top w:val="nil"/>
              <w:left w:val="single" w:sz="4" w:space="0" w:color="A5A5A5"/>
              <w:bottom w:val="single" w:sz="4" w:space="0" w:color="A5A5A5"/>
              <w:right w:val="single" w:sz="4" w:space="0" w:color="A5A5A5"/>
            </w:tcBorders>
            <w:shd w:val="clear" w:color="auto" w:fill="auto"/>
            <w:hideMark/>
          </w:tcPr>
          <w:p w14:paraId="741D09D6" w14:textId="75D693B2" w:rsidR="00682FEB" w:rsidRPr="00FC0BFE" w:rsidRDefault="00682FEB">
            <w:pPr>
              <w:rPr>
                <w:rFonts w:ascii="Arial" w:hAnsi="Arial" w:cs="Arial"/>
                <w:color w:val="000000"/>
                <w:sz w:val="18"/>
                <w:szCs w:val="18"/>
              </w:rPr>
            </w:pPr>
            <w:proofErr w:type="spellStart"/>
            <w:r w:rsidRPr="00FC0BFE">
              <w:rPr>
                <w:rFonts w:ascii="Arial" w:hAnsi="Arial" w:cs="Arial"/>
                <w:color w:val="000000"/>
                <w:sz w:val="18"/>
                <w:szCs w:val="18"/>
              </w:rPr>
              <w:t>Agel</w:t>
            </w:r>
            <w:proofErr w:type="spellEnd"/>
            <w:r w:rsidRPr="00FC0BFE">
              <w:rPr>
                <w:rFonts w:ascii="Arial" w:hAnsi="Arial" w:cs="Arial"/>
                <w:color w:val="000000"/>
                <w:sz w:val="18"/>
                <w:szCs w:val="18"/>
              </w:rPr>
              <w:t xml:space="preserve"> et al. 200</w:t>
            </w:r>
            <w:r w:rsidR="00FA4379">
              <w:rPr>
                <w:rFonts w:ascii="Arial" w:hAnsi="Arial" w:cs="Arial"/>
                <w:color w:val="000000"/>
                <w:sz w:val="18"/>
                <w:szCs w:val="18"/>
              </w:rPr>
              <w:t>6</w:t>
            </w:r>
            <w:r w:rsidR="00FA4379">
              <w:rPr>
                <w:rFonts w:ascii="Arial" w:hAnsi="Arial" w:cs="Arial"/>
                <w:color w:val="000000"/>
                <w:sz w:val="18"/>
                <w:szCs w:val="18"/>
              </w:rPr>
              <w:fldChar w:fldCharType="begin"/>
            </w:r>
            <w:r w:rsidR="00FA4379">
              <w:rPr>
                <w:rFonts w:ascii="Arial" w:hAnsi="Arial" w:cs="Arial"/>
                <w:color w:val="000000"/>
                <w:sz w:val="18"/>
                <w:szCs w:val="18"/>
              </w:rPr>
              <w:instrText xml:space="preserve"> ADDIN ZOTERO_ITEM CSL_CITATION {"citationID":"oYxIfBN0","properties":{"formattedCitation":"[49]","plainCitation":"[49]","noteIndex":0},"citationItems":[{"id":30343,"uris":["http://zotero.org/users/5783897/items/BBPPCF2F"],"itemData":{"id":30343,"type":"article-journal","abstract":"BACKGROUND: No definitive explanation for the difference in rate of male and female noncontact ACL injury has been found. The hormonal environment, known to be different in men and women has been hypothesized as a possible source for this difference in injury rate. PURPOSE: To confirm earlier work looking at periodicity of noncontact ACL injury. To increase sample size by adding ankle sprains. To determine the rate of noncontact ACL injury and ankle sprains in collegiate basketball and soccer. To determine if the use of oral contraceptives affects the rate of noncontact ACL injury and ankle sprains. METHODS: Data was collected from a sample of NCAA schools over the 2000-2001 basketball and the 2001-2002 basketball and soccer seasons. RESULTS: Recall and prospective data collection of length of menstrual cycle did not produce equivalent results. Periodicity was present only in the recall group of 'off pill' users. The rate of noncontact ACL injury and noncontact ankle sprains was twice as high in basketball as in soccer. There was no difference in rate of injuries between those athletes using hormonal therapy and those athletes not using hormonal therapy. CONCLUSIONS: Noncontact ACL injuries and ankle sprains occurred at significantly higher rates in basketball than in soccer but this rate difference was not linked to hormonal therapy usage. The overall rate of noncontact ACL injury and ankle sprain to women's collegiate basketball and soccer players is very low.","container-title":"Medicine &amp; Science in Sports &amp; Exercise","DOI":"10.1249/01.mss.0000194072.13021.78","issue":"1","journalAbbreviation":"Medicine &amp; Science in Sports &amp; Exercise","note":"publisher-place: Baltimore, Maryland\npublisher: Lippincott Williams &amp; Wilkins","page":"7-12","title":"Hormonal therapy: ACL and ankle injury.","volume":"38","author":[{"literal":"Agel J"},{"literal":"Bershadsky B"},{"literal":"Arendt EA"}],"issued":{"date-parts":[["2006"]]}}}],"schema":"https://github.com/citation-style-language/schema/raw/master/csl-citation.json"} </w:instrText>
            </w:r>
            <w:r w:rsidR="00FA4379">
              <w:rPr>
                <w:rFonts w:ascii="Arial" w:hAnsi="Arial" w:cs="Arial"/>
                <w:color w:val="000000"/>
                <w:sz w:val="18"/>
                <w:szCs w:val="18"/>
              </w:rPr>
              <w:fldChar w:fldCharType="separate"/>
            </w:r>
            <w:r w:rsidR="00FA4379">
              <w:rPr>
                <w:rFonts w:ascii="Arial" w:hAnsi="Arial" w:cs="Arial"/>
                <w:noProof/>
                <w:color w:val="000000"/>
                <w:sz w:val="18"/>
                <w:szCs w:val="18"/>
              </w:rPr>
              <w:t>[49]</w:t>
            </w:r>
            <w:r w:rsidR="00FA4379">
              <w:rPr>
                <w:rFonts w:ascii="Arial" w:hAnsi="Arial" w:cs="Arial"/>
                <w:color w:val="000000"/>
                <w:sz w:val="18"/>
                <w:szCs w:val="18"/>
              </w:rPr>
              <w:fldChar w:fldCharType="end"/>
            </w:r>
          </w:p>
        </w:tc>
        <w:tc>
          <w:tcPr>
            <w:tcW w:w="4677" w:type="dxa"/>
            <w:tcBorders>
              <w:top w:val="nil"/>
              <w:left w:val="nil"/>
              <w:bottom w:val="single" w:sz="4" w:space="0" w:color="A5A5A5"/>
              <w:right w:val="single" w:sz="4" w:space="0" w:color="A5A5A5"/>
            </w:tcBorders>
            <w:shd w:val="clear" w:color="auto" w:fill="auto"/>
            <w:hideMark/>
          </w:tcPr>
          <w:p w14:paraId="190F4198" w14:textId="650972F4" w:rsidR="00682FEB" w:rsidRPr="00FC0BFE" w:rsidRDefault="00682FEB">
            <w:pPr>
              <w:rPr>
                <w:rFonts w:ascii="Arial" w:hAnsi="Arial" w:cs="Arial"/>
                <w:color w:val="000000"/>
                <w:sz w:val="18"/>
                <w:szCs w:val="18"/>
              </w:rPr>
            </w:pPr>
            <w:r w:rsidRPr="00FC0BFE">
              <w:rPr>
                <w:rFonts w:ascii="Arial" w:hAnsi="Arial" w:cs="Arial"/>
                <w:color w:val="000000"/>
                <w:sz w:val="18"/>
                <w:szCs w:val="18"/>
              </w:rPr>
              <w:t xml:space="preserve">To determine if the use of </w:t>
            </w:r>
            <w:r w:rsidR="00F6094E">
              <w:rPr>
                <w:rFonts w:ascii="Arial" w:hAnsi="Arial" w:cs="Arial"/>
                <w:color w:val="000000"/>
                <w:sz w:val="18"/>
                <w:szCs w:val="18"/>
              </w:rPr>
              <w:t>OCP</w:t>
            </w:r>
            <w:r w:rsidRPr="00FC0BFE">
              <w:rPr>
                <w:rFonts w:ascii="Arial" w:hAnsi="Arial" w:cs="Arial"/>
                <w:color w:val="000000"/>
                <w:sz w:val="18"/>
                <w:szCs w:val="18"/>
              </w:rPr>
              <w:t>s affects the rate of non-contact ACL injury and ankle sprains.</w:t>
            </w:r>
          </w:p>
        </w:tc>
        <w:tc>
          <w:tcPr>
            <w:tcW w:w="2410" w:type="dxa"/>
            <w:tcBorders>
              <w:top w:val="nil"/>
              <w:left w:val="nil"/>
              <w:bottom w:val="single" w:sz="4" w:space="0" w:color="A5A5A5"/>
              <w:right w:val="single" w:sz="4" w:space="0" w:color="A5A5A5"/>
            </w:tcBorders>
            <w:shd w:val="clear" w:color="auto" w:fill="auto"/>
            <w:hideMark/>
          </w:tcPr>
          <w:p w14:paraId="79541871"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Basketball; Football/Soccer</w:t>
            </w:r>
          </w:p>
        </w:tc>
        <w:tc>
          <w:tcPr>
            <w:tcW w:w="6956" w:type="dxa"/>
            <w:tcBorders>
              <w:top w:val="nil"/>
              <w:left w:val="nil"/>
              <w:bottom w:val="single" w:sz="4" w:space="0" w:color="A5A5A5"/>
              <w:right w:val="single" w:sz="4" w:space="0" w:color="A5A5A5"/>
            </w:tcBorders>
            <w:shd w:val="clear" w:color="auto" w:fill="auto"/>
            <w:hideMark/>
          </w:tcPr>
          <w:p w14:paraId="2A3A980B"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No difference in the rate of injuries between athletes using hormonal therapy and not using hormonal therapy.</w:t>
            </w:r>
          </w:p>
        </w:tc>
      </w:tr>
      <w:tr w:rsidR="005F48F0" w:rsidRPr="00FC0BFE" w14:paraId="0AC2CE3E" w14:textId="77777777" w:rsidTr="00B57A77">
        <w:trPr>
          <w:trHeight w:val="731"/>
        </w:trPr>
        <w:tc>
          <w:tcPr>
            <w:tcW w:w="1560" w:type="dxa"/>
            <w:tcBorders>
              <w:top w:val="nil"/>
              <w:left w:val="single" w:sz="4" w:space="0" w:color="A5A5A5"/>
              <w:bottom w:val="single" w:sz="4" w:space="0" w:color="A5A5A5"/>
              <w:right w:val="single" w:sz="4" w:space="0" w:color="A5A5A5"/>
            </w:tcBorders>
            <w:shd w:val="clear" w:color="auto" w:fill="auto"/>
            <w:hideMark/>
          </w:tcPr>
          <w:p w14:paraId="6805E41A" w14:textId="5D288305" w:rsidR="00682FEB" w:rsidRPr="00FC0BFE" w:rsidRDefault="00682FEB">
            <w:pPr>
              <w:rPr>
                <w:rFonts w:ascii="Arial" w:hAnsi="Arial" w:cs="Arial"/>
                <w:color w:val="000000"/>
                <w:sz w:val="18"/>
                <w:szCs w:val="18"/>
              </w:rPr>
            </w:pPr>
            <w:proofErr w:type="spellStart"/>
            <w:r w:rsidRPr="00FC0BFE">
              <w:rPr>
                <w:rFonts w:ascii="Arial" w:hAnsi="Arial" w:cs="Arial"/>
                <w:color w:val="000000"/>
                <w:sz w:val="18"/>
                <w:szCs w:val="18"/>
              </w:rPr>
              <w:t>Liederbach</w:t>
            </w:r>
            <w:proofErr w:type="spellEnd"/>
            <w:r w:rsidRPr="00FC0BFE">
              <w:rPr>
                <w:rFonts w:ascii="Arial" w:hAnsi="Arial" w:cs="Arial"/>
                <w:color w:val="000000"/>
                <w:sz w:val="18"/>
                <w:szCs w:val="18"/>
              </w:rPr>
              <w:t xml:space="preserve"> et al. 2008</w:t>
            </w:r>
            <w:r w:rsidR="00FA4379">
              <w:rPr>
                <w:rFonts w:ascii="Arial" w:hAnsi="Arial" w:cs="Arial"/>
                <w:color w:val="000000"/>
                <w:sz w:val="18"/>
                <w:szCs w:val="18"/>
              </w:rPr>
              <w:fldChar w:fldCharType="begin"/>
            </w:r>
            <w:r w:rsidR="00FA4379">
              <w:rPr>
                <w:rFonts w:ascii="Arial" w:hAnsi="Arial" w:cs="Arial"/>
                <w:color w:val="000000"/>
                <w:sz w:val="18"/>
                <w:szCs w:val="18"/>
              </w:rPr>
              <w:instrText xml:space="preserve"> ADDIN ZOTERO_ITEM CSL_CITATION {"citationID":"LBhCEZCe","properties":{"formattedCitation":"[50]","plainCitation":"[50]","noteIndex":0},"citationItems":[{"id":29348,"uris":["http://zotero.org/users/5783897/items/LXAMYR4W"],"itemData":{"id":29348,"type":"article-journal","abstract":"BACKGROUND: Ballet and modern dance are jump-intensive activities, but little is known about the incidence of anterior cruciate ligament (ACL) injuries among  dancers. HYPOTHESIS: Rigorous jump and balance training has been shown in some  prospective studies to significantly reduce ACL injury rates among athletes.  Dancers advance to the professional level only after having achieved virtuosic  jump and balance technique. Therefore, dancers on the elite level may be at  relatively low risk for ACL injury. STUDY DESIGN: Descriptive epidemiology study.  METHODS: Dance exposure, injuries, and injury conditions were systematically  recorded at 4 dance organizations over 5 years. Select neuromuscular and  psychometric variables were compared between and within ACL-injured and  noninjured dancers. RESULTS: Of 298 dancers, 12 experienced an ACL injury over  the 5-year period. The incidence of ACL injury was 0.009 per 1000 exposures.  Landing from a jump onto 1 leg was the mechanism of injury in 92% of cases.  Incidence was not statistically different between gender or dance groups,  although women modern dancers had a 3 to 5 times greater relative risk than women  ballet dancers and men dancers. No difference between ACL-injured and noninjured  dancers emerged with regard to race, oral contraceptive use, or select  musculoskeletal measures. CONCLUSION: Dancers suffer considerably fewer ACL  injuries than athletes participating in team ball sports. The training dancers  undertake to perfect lower extremity alignment, jump, and balance skills may  serve to protect them against ACL injury. Anterior cruciate ligament injuries  happened most often late in the day and season, suggesting an effect of fatigue.","container-title":"The American journal of sports medicine","DOI":"10.1177/0363546508323644","ISSN":"1552-3365 0363-5465","issue":"9","journalAbbreviation":"Am J Sports Med","language":"eng","note":"publisher-place: United States\nPMID: 18753681","page":"1779-1788","title":"Incidence of anterior cruciate ligament injuries among elite ballet and modern dancers: a 5-year prospective study.","volume":"36","author":[{"family":"Liederbach","given":"Marijeanne"},{"family":"Dilgen","given":"Faye E."},{"family":"Rose","given":"Donald J."}],"issued":{"date-parts":[["2008",9]]}}}],"schema":"https://github.com/citation-style-language/schema/raw/master/csl-citation.json"} </w:instrText>
            </w:r>
            <w:r w:rsidR="00FA4379">
              <w:rPr>
                <w:rFonts w:ascii="Arial" w:hAnsi="Arial" w:cs="Arial"/>
                <w:color w:val="000000"/>
                <w:sz w:val="18"/>
                <w:szCs w:val="18"/>
              </w:rPr>
              <w:fldChar w:fldCharType="separate"/>
            </w:r>
            <w:r w:rsidR="00FA4379">
              <w:rPr>
                <w:rFonts w:ascii="Arial" w:hAnsi="Arial" w:cs="Arial"/>
                <w:noProof/>
                <w:color w:val="000000"/>
                <w:sz w:val="18"/>
                <w:szCs w:val="18"/>
              </w:rPr>
              <w:t>[50]</w:t>
            </w:r>
            <w:r w:rsidR="00FA4379">
              <w:rPr>
                <w:rFonts w:ascii="Arial" w:hAnsi="Arial" w:cs="Arial"/>
                <w:color w:val="000000"/>
                <w:sz w:val="18"/>
                <w:szCs w:val="18"/>
              </w:rPr>
              <w:fldChar w:fldCharType="end"/>
            </w:r>
          </w:p>
        </w:tc>
        <w:tc>
          <w:tcPr>
            <w:tcW w:w="4677" w:type="dxa"/>
            <w:tcBorders>
              <w:top w:val="nil"/>
              <w:left w:val="nil"/>
              <w:bottom w:val="single" w:sz="4" w:space="0" w:color="A5A5A5"/>
              <w:right w:val="single" w:sz="4" w:space="0" w:color="A5A5A5"/>
            </w:tcBorders>
            <w:shd w:val="clear" w:color="auto" w:fill="auto"/>
            <w:hideMark/>
          </w:tcPr>
          <w:p w14:paraId="450CAEB5"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Compare selected intrinsic and extrinsic variables (including HC use) between the dancers who experienced ACL injury with those who did not.</w:t>
            </w:r>
          </w:p>
        </w:tc>
        <w:tc>
          <w:tcPr>
            <w:tcW w:w="2410" w:type="dxa"/>
            <w:tcBorders>
              <w:top w:val="nil"/>
              <w:left w:val="nil"/>
              <w:bottom w:val="single" w:sz="4" w:space="0" w:color="A5A5A5"/>
              <w:right w:val="single" w:sz="4" w:space="0" w:color="A5A5A5"/>
            </w:tcBorders>
            <w:shd w:val="clear" w:color="auto" w:fill="auto"/>
            <w:hideMark/>
          </w:tcPr>
          <w:p w14:paraId="129739DC"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Dancing</w:t>
            </w:r>
          </w:p>
        </w:tc>
        <w:tc>
          <w:tcPr>
            <w:tcW w:w="6956" w:type="dxa"/>
            <w:tcBorders>
              <w:top w:val="nil"/>
              <w:left w:val="nil"/>
              <w:bottom w:val="single" w:sz="4" w:space="0" w:color="A5A5A5"/>
              <w:right w:val="single" w:sz="4" w:space="0" w:color="A5A5A5"/>
            </w:tcBorders>
            <w:shd w:val="clear" w:color="auto" w:fill="auto"/>
            <w:hideMark/>
          </w:tcPr>
          <w:p w14:paraId="4E937A2C" w14:textId="368BF719" w:rsidR="00682FEB" w:rsidRPr="00FC0BFE" w:rsidRDefault="00682FEB">
            <w:pPr>
              <w:rPr>
                <w:rFonts w:ascii="Arial" w:hAnsi="Arial" w:cs="Arial"/>
                <w:color w:val="000000"/>
                <w:sz w:val="18"/>
                <w:szCs w:val="18"/>
              </w:rPr>
            </w:pPr>
            <w:r w:rsidRPr="00FC0BFE">
              <w:rPr>
                <w:rFonts w:ascii="Arial" w:hAnsi="Arial" w:cs="Arial"/>
                <w:color w:val="000000"/>
                <w:sz w:val="18"/>
                <w:szCs w:val="18"/>
              </w:rPr>
              <w:t xml:space="preserve">No difference between injured and non-injured women with regard to </w:t>
            </w:r>
            <w:r w:rsidR="00F6094E">
              <w:rPr>
                <w:rFonts w:ascii="Arial" w:hAnsi="Arial" w:cs="Arial"/>
                <w:color w:val="000000"/>
                <w:sz w:val="18"/>
                <w:szCs w:val="18"/>
              </w:rPr>
              <w:t>OCP</w:t>
            </w:r>
            <w:r w:rsidRPr="00FC0BFE">
              <w:rPr>
                <w:rFonts w:ascii="Arial" w:hAnsi="Arial" w:cs="Arial"/>
                <w:color w:val="000000"/>
                <w:sz w:val="18"/>
                <w:szCs w:val="18"/>
              </w:rPr>
              <w:t xml:space="preserve"> use.</w:t>
            </w:r>
          </w:p>
        </w:tc>
      </w:tr>
      <w:tr w:rsidR="005F48F0" w:rsidRPr="00FC0BFE" w14:paraId="576A8757" w14:textId="77777777" w:rsidTr="00B57A77">
        <w:trPr>
          <w:trHeight w:val="640"/>
        </w:trPr>
        <w:tc>
          <w:tcPr>
            <w:tcW w:w="1560" w:type="dxa"/>
            <w:tcBorders>
              <w:top w:val="nil"/>
              <w:left w:val="single" w:sz="4" w:space="0" w:color="A5A5A5"/>
              <w:bottom w:val="single" w:sz="4" w:space="0" w:color="A5A5A5"/>
              <w:right w:val="single" w:sz="4" w:space="0" w:color="A5A5A5"/>
            </w:tcBorders>
            <w:shd w:val="clear" w:color="auto" w:fill="auto"/>
            <w:hideMark/>
          </w:tcPr>
          <w:p w14:paraId="6E6ED558" w14:textId="76613D41" w:rsidR="00682FEB" w:rsidRPr="00FC0BFE" w:rsidRDefault="00682FEB">
            <w:pPr>
              <w:rPr>
                <w:rFonts w:ascii="Arial" w:hAnsi="Arial" w:cs="Arial"/>
                <w:color w:val="000000"/>
                <w:sz w:val="18"/>
                <w:szCs w:val="18"/>
              </w:rPr>
            </w:pPr>
            <w:proofErr w:type="spellStart"/>
            <w:r w:rsidRPr="00FC0BFE">
              <w:rPr>
                <w:rFonts w:ascii="Arial" w:hAnsi="Arial" w:cs="Arial"/>
                <w:color w:val="000000"/>
                <w:sz w:val="18"/>
                <w:szCs w:val="18"/>
              </w:rPr>
              <w:t>Niyonsenga</w:t>
            </w:r>
            <w:proofErr w:type="spellEnd"/>
            <w:r w:rsidRPr="00FC0BFE">
              <w:rPr>
                <w:rFonts w:ascii="Arial" w:hAnsi="Arial" w:cs="Arial"/>
                <w:color w:val="000000"/>
                <w:sz w:val="18"/>
                <w:szCs w:val="18"/>
              </w:rPr>
              <w:t xml:space="preserve"> et al. 2013</w:t>
            </w:r>
            <w:r w:rsidR="00FA4379">
              <w:rPr>
                <w:rFonts w:ascii="Arial" w:hAnsi="Arial" w:cs="Arial"/>
                <w:color w:val="000000"/>
                <w:sz w:val="18"/>
                <w:szCs w:val="18"/>
              </w:rPr>
              <w:fldChar w:fldCharType="begin"/>
            </w:r>
            <w:r w:rsidR="007A4279">
              <w:rPr>
                <w:rFonts w:ascii="Arial" w:hAnsi="Arial" w:cs="Arial"/>
                <w:color w:val="000000"/>
                <w:sz w:val="18"/>
                <w:szCs w:val="18"/>
              </w:rPr>
              <w:instrText xml:space="preserve"> ADDIN ZOTERO_ITEM CSL_CITATION {"citationID":"8hGxsYgU","properties":{"formattedCitation":"[51]","plainCitation":"[51]","noteIndex":0},"citationItems":[{"id":29350,"uris":["http://zotero.org/users/5783897/items/2XAUKSBU"],"itemData":{"id":29350,"type":"article-journal","abstract":"BACKGROUND: Female soccer has grown tremendously in the last decade. Studies have suggested that female soccer players are more susceptible to injuries than their  male counterparts, and their vulnerability is due mainly to intrinsic factors  such as their anatomical and physiological structure. OBJECTIVES: To establish  factors associated with soccer injuries among first-division Rwandan female  soccer players. METHODS: In a descriptive cross-sectional study,  self-administered questionnaires were used to investigate factors associated with  injuries among soccer players. RESULTS: Almost half of the 300 participants (45%)  indicated having been injured in the three seasons prior to the study. More than  half (52.6%) were recurrent injuries. The ankle was the most common body part  injured. Intrinsic factors associated with injuries were age, excessive ankle  range of motion, pre-menstrual symptoms, and previous injury (p-value &lt; 0.05).  Extrinsic factors associated with injuries were use of oral contraceptive pills,  (OCP), competition level, use of protective equipment, and player's position.  CONCLUSIONS: The large number of recurring injuries was notable, emphasizing the  importance of prevention strategies and access to adequately trained medical  personnel as research has shown a significant reduction in the prevalence of  recurring injuries after the introduction of effective prevention programmes.","container-title":"African health sciences","DOI":"10.4314/ahs.v13i4.23","ISSN":"1729-0503 1680-6905","issue":"4","journalAbbreviation":"Afr Health Sci","language":"eng","note":"publisher-place: Uganda\nPMID: 24940327 \nPMCID: PMC4056502","page":"1021-1026","title":"Factors associated with injuries among first-division Rwandan female soccer players.","volume":"13","author":[{"family":"Niyonsenga","given":"J. D."},{"family":"Phillips","given":"J. S."}],"issued":{"date-parts":[["2013",12]]}}}],"schema":"https://github.com/citation-style-language/schema/raw/master/csl-citation.json"} </w:instrText>
            </w:r>
            <w:r w:rsidR="00FA4379">
              <w:rPr>
                <w:rFonts w:ascii="Arial" w:hAnsi="Arial" w:cs="Arial"/>
                <w:color w:val="000000"/>
                <w:sz w:val="18"/>
                <w:szCs w:val="18"/>
              </w:rPr>
              <w:fldChar w:fldCharType="separate"/>
            </w:r>
            <w:r w:rsidR="007A4279">
              <w:rPr>
                <w:rFonts w:ascii="Arial" w:hAnsi="Arial" w:cs="Arial"/>
                <w:noProof/>
                <w:color w:val="000000"/>
                <w:sz w:val="18"/>
                <w:szCs w:val="18"/>
              </w:rPr>
              <w:t>[51]</w:t>
            </w:r>
            <w:r w:rsidR="00FA4379">
              <w:rPr>
                <w:rFonts w:ascii="Arial" w:hAnsi="Arial" w:cs="Arial"/>
                <w:color w:val="000000"/>
                <w:sz w:val="18"/>
                <w:szCs w:val="18"/>
              </w:rPr>
              <w:fldChar w:fldCharType="end"/>
            </w:r>
          </w:p>
        </w:tc>
        <w:tc>
          <w:tcPr>
            <w:tcW w:w="4677" w:type="dxa"/>
            <w:tcBorders>
              <w:top w:val="nil"/>
              <w:left w:val="nil"/>
              <w:bottom w:val="single" w:sz="4" w:space="0" w:color="A5A5A5"/>
              <w:right w:val="single" w:sz="4" w:space="0" w:color="A5A5A5"/>
            </w:tcBorders>
            <w:shd w:val="clear" w:color="auto" w:fill="auto"/>
            <w:hideMark/>
          </w:tcPr>
          <w:p w14:paraId="2CFB9358"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Establish risk factors (including OC use) for soccer injuries among first-division Rwandan female soccer players.</w:t>
            </w:r>
          </w:p>
        </w:tc>
        <w:tc>
          <w:tcPr>
            <w:tcW w:w="2410" w:type="dxa"/>
            <w:tcBorders>
              <w:top w:val="nil"/>
              <w:left w:val="nil"/>
              <w:bottom w:val="single" w:sz="4" w:space="0" w:color="A5A5A5"/>
              <w:right w:val="single" w:sz="4" w:space="0" w:color="A5A5A5"/>
            </w:tcBorders>
            <w:shd w:val="clear" w:color="auto" w:fill="auto"/>
            <w:hideMark/>
          </w:tcPr>
          <w:p w14:paraId="4A5072E8"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Football/Soccer</w:t>
            </w:r>
          </w:p>
        </w:tc>
        <w:tc>
          <w:tcPr>
            <w:tcW w:w="6956" w:type="dxa"/>
            <w:tcBorders>
              <w:top w:val="nil"/>
              <w:left w:val="nil"/>
              <w:bottom w:val="single" w:sz="4" w:space="0" w:color="A5A5A5"/>
              <w:right w:val="single" w:sz="4" w:space="0" w:color="A5A5A5"/>
            </w:tcBorders>
            <w:shd w:val="clear" w:color="auto" w:fill="auto"/>
            <w:hideMark/>
          </w:tcPr>
          <w:p w14:paraId="0B550341" w14:textId="0E69BB72" w:rsidR="00682FEB" w:rsidRPr="00FC0BFE" w:rsidRDefault="00682FEB">
            <w:pPr>
              <w:rPr>
                <w:rFonts w:ascii="Arial" w:hAnsi="Arial" w:cs="Arial"/>
                <w:color w:val="000000"/>
                <w:sz w:val="18"/>
                <w:szCs w:val="18"/>
              </w:rPr>
            </w:pPr>
            <w:r w:rsidRPr="00FC0BFE">
              <w:rPr>
                <w:rFonts w:ascii="Arial" w:hAnsi="Arial" w:cs="Arial"/>
                <w:color w:val="000000"/>
                <w:sz w:val="18"/>
                <w:szCs w:val="18"/>
              </w:rPr>
              <w:t>OC use was associated with injury.</w:t>
            </w:r>
          </w:p>
        </w:tc>
      </w:tr>
      <w:tr w:rsidR="00FC0BFE" w:rsidRPr="00FC0BFE" w14:paraId="0990393D" w14:textId="77777777" w:rsidTr="00B57A77">
        <w:trPr>
          <w:trHeight w:val="733"/>
        </w:trPr>
        <w:tc>
          <w:tcPr>
            <w:tcW w:w="1560" w:type="dxa"/>
            <w:tcBorders>
              <w:top w:val="nil"/>
              <w:left w:val="single" w:sz="4" w:space="0" w:color="A5A5A5"/>
              <w:bottom w:val="single" w:sz="4" w:space="0" w:color="auto"/>
              <w:right w:val="single" w:sz="4" w:space="0" w:color="A5A5A5"/>
            </w:tcBorders>
            <w:shd w:val="clear" w:color="auto" w:fill="auto"/>
            <w:hideMark/>
          </w:tcPr>
          <w:p w14:paraId="2CD6ED52" w14:textId="4100ABB9" w:rsidR="00682FEB" w:rsidRPr="00FC0BFE" w:rsidRDefault="00682FEB">
            <w:pPr>
              <w:rPr>
                <w:rFonts w:ascii="Arial" w:hAnsi="Arial" w:cs="Arial"/>
                <w:color w:val="000000"/>
                <w:sz w:val="18"/>
                <w:szCs w:val="18"/>
              </w:rPr>
            </w:pPr>
            <w:proofErr w:type="spellStart"/>
            <w:r w:rsidRPr="00FC0BFE">
              <w:rPr>
                <w:rFonts w:ascii="Arial" w:hAnsi="Arial" w:cs="Arial"/>
                <w:color w:val="000000"/>
                <w:sz w:val="18"/>
                <w:szCs w:val="18"/>
              </w:rPr>
              <w:t>Redinger</w:t>
            </w:r>
            <w:proofErr w:type="spellEnd"/>
            <w:r w:rsidRPr="00FC0BFE">
              <w:rPr>
                <w:rFonts w:ascii="Arial" w:hAnsi="Arial" w:cs="Arial"/>
                <w:color w:val="000000"/>
                <w:sz w:val="18"/>
                <w:szCs w:val="18"/>
              </w:rPr>
              <w:t xml:space="preserve"> et al. 2023</w:t>
            </w:r>
            <w:r w:rsidR="007A4279">
              <w:rPr>
                <w:rFonts w:ascii="Arial" w:hAnsi="Arial" w:cs="Arial"/>
                <w:color w:val="000000"/>
                <w:sz w:val="18"/>
                <w:szCs w:val="18"/>
              </w:rPr>
              <w:fldChar w:fldCharType="begin"/>
            </w:r>
            <w:r w:rsidR="007A4279">
              <w:rPr>
                <w:rFonts w:ascii="Arial" w:hAnsi="Arial" w:cs="Arial"/>
                <w:color w:val="000000"/>
                <w:sz w:val="18"/>
                <w:szCs w:val="18"/>
              </w:rPr>
              <w:instrText xml:space="preserve"> ADDIN ZOTERO_ITEM CSL_CITATION {"citationID":"APokfOc7","properties":{"formattedCitation":"[52]","plainCitation":"[52]","noteIndex":0},"citationItems":[{"id":30190,"uris":["http://zotero.org/users/5783897/items/4L9FPIRL"],"itemData":{"id":30190,"type":"article-journal","container-title":"Journal of Strength and Conditioning Research","DOI":"10.1519/JSC.0000000000004308","issue":"3","journalAbbreviation":"Journal of Strength and Conditioning Research","page":"669-677","title":"Oral Contraceptives and Female Rowers' Skeletal Health","volume":"37","author":[{"family":"Redinger","given":"A.L."},{"family":"Baker","given":"B.S."}],"issued":{"date-parts":[["2023"]]}}}],"schema":"https://github.com/citation-style-language/schema/raw/master/csl-citation.json"} </w:instrText>
            </w:r>
            <w:r w:rsidR="007A4279">
              <w:rPr>
                <w:rFonts w:ascii="Arial" w:hAnsi="Arial" w:cs="Arial"/>
                <w:color w:val="000000"/>
                <w:sz w:val="18"/>
                <w:szCs w:val="18"/>
              </w:rPr>
              <w:fldChar w:fldCharType="separate"/>
            </w:r>
            <w:r w:rsidR="007A4279">
              <w:rPr>
                <w:rFonts w:ascii="Arial" w:hAnsi="Arial" w:cs="Arial"/>
                <w:noProof/>
                <w:color w:val="000000"/>
                <w:sz w:val="18"/>
                <w:szCs w:val="18"/>
              </w:rPr>
              <w:t>[52]</w:t>
            </w:r>
            <w:r w:rsidR="007A4279">
              <w:rPr>
                <w:rFonts w:ascii="Arial" w:hAnsi="Arial" w:cs="Arial"/>
                <w:color w:val="000000"/>
                <w:sz w:val="18"/>
                <w:szCs w:val="18"/>
              </w:rPr>
              <w:fldChar w:fldCharType="end"/>
            </w:r>
          </w:p>
        </w:tc>
        <w:tc>
          <w:tcPr>
            <w:tcW w:w="4677" w:type="dxa"/>
            <w:tcBorders>
              <w:top w:val="nil"/>
              <w:left w:val="nil"/>
              <w:bottom w:val="single" w:sz="4" w:space="0" w:color="auto"/>
              <w:right w:val="single" w:sz="4" w:space="0" w:color="A5A5A5"/>
            </w:tcBorders>
            <w:shd w:val="clear" w:color="auto" w:fill="auto"/>
            <w:hideMark/>
          </w:tcPr>
          <w:p w14:paraId="4C5B3F06" w14:textId="06DB0520" w:rsidR="00682FEB" w:rsidRPr="00FC0BFE" w:rsidRDefault="00682FEB">
            <w:pPr>
              <w:rPr>
                <w:rFonts w:ascii="Arial" w:hAnsi="Arial" w:cs="Arial"/>
                <w:color w:val="000000"/>
                <w:sz w:val="18"/>
                <w:szCs w:val="18"/>
              </w:rPr>
            </w:pPr>
            <w:r w:rsidRPr="00FC0BFE">
              <w:rPr>
                <w:rFonts w:ascii="Arial" w:hAnsi="Arial" w:cs="Arial"/>
                <w:color w:val="000000"/>
                <w:sz w:val="18"/>
                <w:szCs w:val="18"/>
              </w:rPr>
              <w:t>To identify if competitive heavyweight female rowers who were OC users had altered bone quality compared with their teammates who did not use OCs</w:t>
            </w:r>
            <w:r w:rsidR="00FE55A8">
              <w:rPr>
                <w:rFonts w:ascii="Arial" w:hAnsi="Arial" w:cs="Arial"/>
                <w:color w:val="000000"/>
                <w:sz w:val="18"/>
                <w:szCs w:val="18"/>
              </w:rPr>
              <w:t>.</w:t>
            </w:r>
          </w:p>
        </w:tc>
        <w:tc>
          <w:tcPr>
            <w:tcW w:w="2410" w:type="dxa"/>
            <w:tcBorders>
              <w:top w:val="nil"/>
              <w:left w:val="nil"/>
              <w:bottom w:val="single" w:sz="4" w:space="0" w:color="auto"/>
              <w:right w:val="single" w:sz="4" w:space="0" w:color="A5A5A5"/>
            </w:tcBorders>
            <w:shd w:val="clear" w:color="auto" w:fill="auto"/>
            <w:hideMark/>
          </w:tcPr>
          <w:p w14:paraId="638DBA05"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Rowing</w:t>
            </w:r>
          </w:p>
        </w:tc>
        <w:tc>
          <w:tcPr>
            <w:tcW w:w="6956" w:type="dxa"/>
            <w:tcBorders>
              <w:top w:val="nil"/>
              <w:left w:val="nil"/>
              <w:bottom w:val="single" w:sz="4" w:space="0" w:color="auto"/>
              <w:right w:val="single" w:sz="4" w:space="0" w:color="A5A5A5"/>
            </w:tcBorders>
            <w:shd w:val="clear" w:color="auto" w:fill="auto"/>
            <w:hideMark/>
          </w:tcPr>
          <w:p w14:paraId="4F2640C9" w14:textId="77777777" w:rsidR="00682FEB" w:rsidRPr="00FC0BFE" w:rsidRDefault="00682FEB">
            <w:pPr>
              <w:rPr>
                <w:rFonts w:ascii="Arial" w:hAnsi="Arial" w:cs="Arial"/>
                <w:color w:val="000000"/>
                <w:sz w:val="18"/>
                <w:szCs w:val="18"/>
              </w:rPr>
            </w:pPr>
            <w:r w:rsidRPr="00FC0BFE">
              <w:rPr>
                <w:rFonts w:ascii="Arial" w:hAnsi="Arial" w:cs="Arial"/>
                <w:color w:val="000000"/>
                <w:sz w:val="18"/>
                <w:szCs w:val="18"/>
              </w:rPr>
              <w:t>The self-reported stress fracture incidence between OC users and non-OC users was 21.4 and 22.9%, respectively. Additionally, both OC groups and fracture groups were similar in respect to their self-reported age at menarche.</w:t>
            </w:r>
          </w:p>
        </w:tc>
      </w:tr>
    </w:tbl>
    <w:p w14:paraId="225B500E" w14:textId="67345FFF" w:rsidR="00B57A77" w:rsidRDefault="00D12AA8" w:rsidP="00B57A77">
      <w:pPr>
        <w:rPr>
          <w:rFonts w:ascii="Arial" w:hAnsi="Arial" w:cs="Arial"/>
          <w:color w:val="000000"/>
          <w:sz w:val="18"/>
          <w:szCs w:val="18"/>
        </w:rPr>
      </w:pPr>
      <w:r>
        <w:rPr>
          <w:rFonts w:ascii="Arial" w:hAnsi="Arial" w:cs="Arial"/>
          <w:color w:val="000000"/>
          <w:sz w:val="18"/>
          <w:szCs w:val="18"/>
        </w:rPr>
        <w:t xml:space="preserve">OCP = oral contraceptive pill; </w:t>
      </w:r>
      <w:r w:rsidR="00B57A77">
        <w:rPr>
          <w:rFonts w:ascii="Arial" w:hAnsi="Arial" w:cs="Arial"/>
          <w:color w:val="000000"/>
          <w:sz w:val="18"/>
          <w:szCs w:val="18"/>
        </w:rPr>
        <w:t>OC = oral contraception; ACL=Anterior cruciate ligament; HC = Hormonal contraception</w:t>
      </w:r>
    </w:p>
    <w:p w14:paraId="0DA10E89" w14:textId="77777777" w:rsidR="00B57A77" w:rsidRPr="00B57A77" w:rsidRDefault="00B57A77" w:rsidP="00B57A77">
      <w:pPr>
        <w:rPr>
          <w:rFonts w:ascii="Arial" w:hAnsi="Arial" w:cs="Arial"/>
          <w:sz w:val="18"/>
          <w:szCs w:val="18"/>
        </w:rPr>
        <w:sectPr w:rsidR="00B57A77" w:rsidRPr="00B57A77" w:rsidSect="0009567A">
          <w:type w:val="continuous"/>
          <w:pgSz w:w="16840" w:h="11900" w:orient="landscape"/>
          <w:pgMar w:top="720" w:right="720" w:bottom="720" w:left="720" w:header="708" w:footer="708" w:gutter="0"/>
          <w:cols w:space="708"/>
          <w:docGrid w:linePitch="360"/>
        </w:sectPr>
      </w:pPr>
    </w:p>
    <w:tbl>
      <w:tblPr>
        <w:tblW w:w="15603" w:type="dxa"/>
        <w:tblLayout w:type="fixed"/>
        <w:tblLook w:val="04A0" w:firstRow="1" w:lastRow="0" w:firstColumn="1" w:lastColumn="0" w:noHBand="0" w:noVBand="1"/>
      </w:tblPr>
      <w:tblGrid>
        <w:gridCol w:w="1273"/>
        <w:gridCol w:w="5728"/>
        <w:gridCol w:w="1517"/>
        <w:gridCol w:w="7085"/>
      </w:tblGrid>
      <w:tr w:rsidR="00474AD5" w:rsidRPr="00FC0BFE" w14:paraId="12A57386" w14:textId="77777777" w:rsidTr="00B57A77">
        <w:trPr>
          <w:trHeight w:val="555"/>
        </w:trPr>
        <w:tc>
          <w:tcPr>
            <w:tcW w:w="15603" w:type="dxa"/>
            <w:gridSpan w:val="4"/>
            <w:tcBorders>
              <w:left w:val="nil"/>
              <w:bottom w:val="single" w:sz="4" w:space="0" w:color="auto"/>
              <w:right w:val="nil"/>
            </w:tcBorders>
            <w:shd w:val="clear" w:color="auto" w:fill="auto"/>
            <w:noWrap/>
            <w:vAlign w:val="center"/>
            <w:hideMark/>
          </w:tcPr>
          <w:p w14:paraId="3ACC9048" w14:textId="77777777" w:rsidR="000E6F97" w:rsidRDefault="000E6F97">
            <w:pPr>
              <w:rPr>
                <w:rFonts w:ascii="Arial" w:hAnsi="Arial" w:cs="Arial"/>
                <w:color w:val="000000"/>
                <w:sz w:val="18"/>
                <w:szCs w:val="18"/>
              </w:rPr>
            </w:pPr>
          </w:p>
          <w:p w14:paraId="19D81B8B" w14:textId="3293489C" w:rsidR="000A6659" w:rsidRPr="00FC0BFE" w:rsidRDefault="005F48F0">
            <w:pPr>
              <w:rPr>
                <w:rFonts w:ascii="Arial" w:hAnsi="Arial" w:cs="Arial"/>
                <w:color w:val="000000"/>
                <w:sz w:val="18"/>
                <w:szCs w:val="18"/>
              </w:rPr>
            </w:pPr>
            <w:r w:rsidRPr="00FC0BFE">
              <w:rPr>
                <w:rFonts w:ascii="Arial" w:hAnsi="Arial" w:cs="Arial"/>
                <w:color w:val="000000"/>
                <w:sz w:val="18"/>
                <w:szCs w:val="18"/>
              </w:rPr>
              <w:t>Supplementary Table 2d: Studies investigating the association between menstrual cycle phase</w:t>
            </w:r>
            <w:r w:rsidR="0028640D">
              <w:rPr>
                <w:rFonts w:ascii="Arial" w:hAnsi="Arial" w:cs="Arial"/>
                <w:color w:val="000000"/>
                <w:sz w:val="18"/>
                <w:szCs w:val="18"/>
              </w:rPr>
              <w:t xml:space="preserve"> </w:t>
            </w:r>
            <w:r w:rsidRPr="00FC0BFE">
              <w:rPr>
                <w:rFonts w:ascii="Arial" w:hAnsi="Arial" w:cs="Arial"/>
                <w:color w:val="000000"/>
                <w:sz w:val="18"/>
                <w:szCs w:val="18"/>
              </w:rPr>
              <w:t>and hormonal contraceptive use and musculoskeletal injury</w:t>
            </w:r>
          </w:p>
        </w:tc>
      </w:tr>
      <w:tr w:rsidR="00474AD5" w:rsidRPr="00FC0BFE" w14:paraId="3E5C45AB" w14:textId="77777777" w:rsidTr="00B57A77">
        <w:trPr>
          <w:trHeight w:val="482"/>
        </w:trPr>
        <w:tc>
          <w:tcPr>
            <w:tcW w:w="1273" w:type="dxa"/>
            <w:tcBorders>
              <w:top w:val="single" w:sz="4" w:space="0" w:color="auto"/>
              <w:bottom w:val="single" w:sz="4" w:space="0" w:color="auto"/>
            </w:tcBorders>
            <w:shd w:val="clear" w:color="000000" w:fill="BDC0BF"/>
            <w:hideMark/>
          </w:tcPr>
          <w:p w14:paraId="22BBE8E1" w14:textId="77777777" w:rsidR="005F48F0" w:rsidRPr="00FC0BFE" w:rsidRDefault="005F48F0">
            <w:pPr>
              <w:rPr>
                <w:rFonts w:ascii="Arial" w:hAnsi="Arial" w:cs="Arial"/>
                <w:b/>
                <w:bCs/>
                <w:color w:val="000000"/>
                <w:sz w:val="18"/>
                <w:szCs w:val="18"/>
              </w:rPr>
            </w:pPr>
            <w:r w:rsidRPr="00FC0BFE">
              <w:rPr>
                <w:rFonts w:ascii="Arial" w:hAnsi="Arial" w:cs="Arial"/>
                <w:b/>
                <w:bCs/>
                <w:color w:val="000000"/>
                <w:sz w:val="18"/>
                <w:szCs w:val="18"/>
              </w:rPr>
              <w:t xml:space="preserve">Author and Year </w:t>
            </w:r>
          </w:p>
        </w:tc>
        <w:tc>
          <w:tcPr>
            <w:tcW w:w="5728" w:type="dxa"/>
            <w:tcBorders>
              <w:top w:val="single" w:sz="4" w:space="0" w:color="auto"/>
              <w:bottom w:val="single" w:sz="4" w:space="0" w:color="auto"/>
            </w:tcBorders>
            <w:shd w:val="clear" w:color="000000" w:fill="BDC0BF"/>
            <w:hideMark/>
          </w:tcPr>
          <w:p w14:paraId="1DE1D17D" w14:textId="77777777" w:rsidR="005F48F0" w:rsidRPr="00FC0BFE" w:rsidRDefault="005F48F0">
            <w:pPr>
              <w:rPr>
                <w:rFonts w:ascii="Arial" w:hAnsi="Arial" w:cs="Arial"/>
                <w:b/>
                <w:bCs/>
                <w:color w:val="000000"/>
                <w:sz w:val="18"/>
                <w:szCs w:val="18"/>
              </w:rPr>
            </w:pPr>
            <w:r w:rsidRPr="00FC0BFE">
              <w:rPr>
                <w:rFonts w:ascii="Arial" w:hAnsi="Arial" w:cs="Arial"/>
                <w:b/>
                <w:bCs/>
                <w:color w:val="000000"/>
                <w:sz w:val="18"/>
                <w:szCs w:val="18"/>
              </w:rPr>
              <w:t>Study Aim</w:t>
            </w:r>
          </w:p>
        </w:tc>
        <w:tc>
          <w:tcPr>
            <w:tcW w:w="1517" w:type="dxa"/>
            <w:tcBorders>
              <w:top w:val="single" w:sz="4" w:space="0" w:color="auto"/>
              <w:bottom w:val="single" w:sz="4" w:space="0" w:color="auto"/>
            </w:tcBorders>
            <w:shd w:val="clear" w:color="000000" w:fill="BDC0BF"/>
            <w:hideMark/>
          </w:tcPr>
          <w:p w14:paraId="7B2E6267" w14:textId="77777777" w:rsidR="005F48F0" w:rsidRPr="00FC0BFE" w:rsidRDefault="005F48F0">
            <w:pPr>
              <w:rPr>
                <w:rFonts w:ascii="Arial" w:hAnsi="Arial" w:cs="Arial"/>
                <w:b/>
                <w:bCs/>
                <w:color w:val="000000"/>
                <w:sz w:val="18"/>
                <w:szCs w:val="18"/>
              </w:rPr>
            </w:pPr>
            <w:r w:rsidRPr="00FC0BFE">
              <w:rPr>
                <w:rFonts w:ascii="Arial" w:hAnsi="Arial" w:cs="Arial"/>
                <w:b/>
                <w:bCs/>
                <w:color w:val="000000"/>
                <w:sz w:val="18"/>
                <w:szCs w:val="18"/>
              </w:rPr>
              <w:t>Sport/Activity</w:t>
            </w:r>
          </w:p>
        </w:tc>
        <w:tc>
          <w:tcPr>
            <w:tcW w:w="7085" w:type="dxa"/>
            <w:tcBorders>
              <w:top w:val="single" w:sz="4" w:space="0" w:color="auto"/>
              <w:bottom w:val="single" w:sz="4" w:space="0" w:color="auto"/>
            </w:tcBorders>
            <w:shd w:val="clear" w:color="000000" w:fill="BDC0BF"/>
            <w:hideMark/>
          </w:tcPr>
          <w:p w14:paraId="3D81F9E3" w14:textId="77777777" w:rsidR="005F48F0" w:rsidRPr="00FC0BFE" w:rsidRDefault="005F48F0">
            <w:pPr>
              <w:rPr>
                <w:rFonts w:ascii="Arial" w:hAnsi="Arial" w:cs="Arial"/>
                <w:b/>
                <w:bCs/>
                <w:color w:val="000000"/>
                <w:sz w:val="18"/>
                <w:szCs w:val="18"/>
              </w:rPr>
            </w:pPr>
            <w:r w:rsidRPr="00FC0BFE">
              <w:rPr>
                <w:rFonts w:ascii="Arial" w:hAnsi="Arial" w:cs="Arial"/>
                <w:b/>
                <w:bCs/>
                <w:color w:val="000000"/>
                <w:sz w:val="18"/>
                <w:szCs w:val="18"/>
              </w:rPr>
              <w:t>Summary of main findings</w:t>
            </w:r>
          </w:p>
        </w:tc>
      </w:tr>
      <w:tr w:rsidR="00474AD5" w:rsidRPr="00FC0BFE" w14:paraId="48993522" w14:textId="77777777" w:rsidTr="00B57A77">
        <w:trPr>
          <w:trHeight w:val="725"/>
        </w:trPr>
        <w:tc>
          <w:tcPr>
            <w:tcW w:w="1273" w:type="dxa"/>
            <w:tcBorders>
              <w:top w:val="single" w:sz="4" w:space="0" w:color="auto"/>
            </w:tcBorders>
            <w:shd w:val="clear" w:color="auto" w:fill="auto"/>
            <w:hideMark/>
          </w:tcPr>
          <w:p w14:paraId="74E9808B" w14:textId="707C9B1E" w:rsidR="005F48F0" w:rsidRPr="00FC0BFE" w:rsidRDefault="005F48F0">
            <w:pPr>
              <w:rPr>
                <w:rFonts w:ascii="Arial" w:hAnsi="Arial" w:cs="Arial"/>
                <w:color w:val="000000"/>
                <w:sz w:val="18"/>
                <w:szCs w:val="18"/>
              </w:rPr>
            </w:pPr>
            <w:r w:rsidRPr="00FC0BFE">
              <w:rPr>
                <w:rFonts w:ascii="Arial" w:hAnsi="Arial" w:cs="Arial"/>
                <w:color w:val="000000"/>
                <w:sz w:val="18"/>
                <w:szCs w:val="18"/>
              </w:rPr>
              <w:t>Arendt et al.</w:t>
            </w:r>
            <w:r w:rsidR="008D0C37">
              <w:rPr>
                <w:rFonts w:ascii="Arial" w:hAnsi="Arial" w:cs="Arial"/>
                <w:color w:val="000000"/>
                <w:sz w:val="18"/>
                <w:szCs w:val="18"/>
              </w:rPr>
              <w:t xml:space="preserve"> </w:t>
            </w:r>
            <w:r w:rsidRPr="00FC0BFE">
              <w:rPr>
                <w:rFonts w:ascii="Arial" w:hAnsi="Arial" w:cs="Arial"/>
                <w:color w:val="000000"/>
                <w:sz w:val="18"/>
                <w:szCs w:val="18"/>
              </w:rPr>
              <w:t>2002</w:t>
            </w:r>
            <w:r w:rsidR="007A4279">
              <w:rPr>
                <w:rFonts w:ascii="Arial" w:hAnsi="Arial" w:cs="Arial"/>
                <w:color w:val="000000"/>
                <w:sz w:val="18"/>
                <w:szCs w:val="18"/>
              </w:rPr>
              <w:fldChar w:fldCharType="begin"/>
            </w:r>
            <w:r w:rsidR="007A4279">
              <w:rPr>
                <w:rFonts w:ascii="Arial" w:hAnsi="Arial" w:cs="Arial"/>
                <w:color w:val="000000"/>
                <w:sz w:val="18"/>
                <w:szCs w:val="18"/>
              </w:rPr>
              <w:instrText xml:space="preserve"> ADDIN ZOTERO_ITEM CSL_CITATION {"citationID":"3gnTwUMW","properties":{"formattedCitation":"[53]","plainCitation":"[53]","noteIndex":0},"citationItems":[{"id":30277,"uris":["http://zotero.org/users/5783897/items/9EG9CJIX"],"itemData":{"id":30277,"type":"article-journal","abstract":"BACKGROUND: Approximately 80,000 anterior cruciate ligament (ACL) tears occur per year in the United States. The majority of all ACL injuries are thought to be noncontact in nature with no clear mechanism of injury present. The increased rate of noncontact ACL injury in female athletes as compared to male athletes in some sports is well-documented. It explains an interest in the biochemical components as a predisposition to sustain an injury. OBJECTIVE: The goal of this study was to analyze the 28-day periodicity of noncontact ACL injuries in female athletes taking and not taking oral contraceptives (OCs). DESIGN: From 1996 to 1999, a descriptive project in the National Collegiate Athletic Association and National Association of Intercollegiate Athletics member schools allowed for an assessment of the commonality in the characteristics of the noncontact-ACL-injured athletes. SUBJECTS: Of the 128 female athletes, 83 satisfied the study inclusion criteria. Twenty-five of the subjects represented the 'On-Pills' subgroup and 58 of them represented the 'Off-Pills' subgroup. METHODS: The data were collected directly from the athletes by the certified athletic trainer at the school. STATISTICAL ANALYSIS: Centered moving average with a span of four days as well as linear and nonlinear regression were used to analyze the data. RESULTS: A significant 28-day periodicity of injuries was present in the entire population as well as in the two subgroups. High- and low-risk time intervals were associated primarily with follicular and luteal phases. There was a significant difference in the time dependency of the number of injuries between the two subgroups: female athletes taking OCs demonstrated a greater difference between high and low risks, with a high-risk period shifted toward the beginning of the cycle. CONCLUSION: There is a significant relationship between the occurrence of a noncontact ACL injury and the collegiate athlete's menstrual cycle regardless of oral contraceptive use status.","container-title":"Journal of Gender-Specific Medicine","issue":"2","journalAbbreviation":"Journal of Gender-Specific Medicine","note":"publisher-place: Malvern, Pennsylvania\npublisher: MultiMedia HealthCare","page":"19-26","title":"Periodicity of noncontact anterior cruciate ligament injuries during the menstrual cycle.","volume":"5","author":[{"literal":"Arendt EA"},{"literal":"Bershadsky B"},{"literal":"Agel J"}],"issued":{"date-parts":[["2002"]]}}}],"schema":"https://github.com/citation-style-language/schema/raw/master/csl-citation.json"} </w:instrText>
            </w:r>
            <w:r w:rsidR="007A4279">
              <w:rPr>
                <w:rFonts w:ascii="Arial" w:hAnsi="Arial" w:cs="Arial"/>
                <w:color w:val="000000"/>
                <w:sz w:val="18"/>
                <w:szCs w:val="18"/>
              </w:rPr>
              <w:fldChar w:fldCharType="separate"/>
            </w:r>
            <w:r w:rsidR="007A4279">
              <w:rPr>
                <w:rFonts w:ascii="Arial" w:hAnsi="Arial" w:cs="Arial"/>
                <w:noProof/>
                <w:color w:val="000000"/>
                <w:sz w:val="18"/>
                <w:szCs w:val="18"/>
              </w:rPr>
              <w:t>[53]</w:t>
            </w:r>
            <w:r w:rsidR="007A4279">
              <w:rPr>
                <w:rFonts w:ascii="Arial" w:hAnsi="Arial" w:cs="Arial"/>
                <w:color w:val="000000"/>
                <w:sz w:val="18"/>
                <w:szCs w:val="18"/>
              </w:rPr>
              <w:fldChar w:fldCharType="end"/>
            </w:r>
          </w:p>
        </w:tc>
        <w:tc>
          <w:tcPr>
            <w:tcW w:w="5728" w:type="dxa"/>
            <w:tcBorders>
              <w:top w:val="single" w:sz="4" w:space="0" w:color="auto"/>
            </w:tcBorders>
            <w:shd w:val="clear" w:color="auto" w:fill="auto"/>
            <w:hideMark/>
          </w:tcPr>
          <w:p w14:paraId="3CF54304"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Analyse 28-day periodicity of non-contact ACL injuries in athletes using and not using OC.</w:t>
            </w:r>
          </w:p>
        </w:tc>
        <w:tc>
          <w:tcPr>
            <w:tcW w:w="1517" w:type="dxa"/>
            <w:tcBorders>
              <w:top w:val="single" w:sz="4" w:space="0" w:color="auto"/>
            </w:tcBorders>
            <w:shd w:val="clear" w:color="auto" w:fill="auto"/>
            <w:hideMark/>
          </w:tcPr>
          <w:p w14:paraId="2818C74C"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Basketball; Multiple unspecified</w:t>
            </w:r>
          </w:p>
        </w:tc>
        <w:tc>
          <w:tcPr>
            <w:tcW w:w="7085" w:type="dxa"/>
            <w:tcBorders>
              <w:top w:val="single" w:sz="4" w:space="0" w:color="auto"/>
            </w:tcBorders>
            <w:shd w:val="clear" w:color="auto" w:fill="auto"/>
            <w:hideMark/>
          </w:tcPr>
          <w:p w14:paraId="59A27617"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Significant relationship between the occurrence of non-contact ACL injuries and MC (earlier in cycle) regardless of OC use status.</w:t>
            </w:r>
          </w:p>
        </w:tc>
      </w:tr>
      <w:tr w:rsidR="00474AD5" w:rsidRPr="00FC0BFE" w14:paraId="3872E5B6" w14:textId="77777777" w:rsidTr="00B57A77">
        <w:trPr>
          <w:trHeight w:val="1120"/>
        </w:trPr>
        <w:tc>
          <w:tcPr>
            <w:tcW w:w="1273" w:type="dxa"/>
            <w:tcBorders>
              <w:top w:val="nil"/>
            </w:tcBorders>
            <w:shd w:val="clear" w:color="auto" w:fill="auto"/>
            <w:hideMark/>
          </w:tcPr>
          <w:p w14:paraId="38983EF5" w14:textId="6F5B924B" w:rsidR="005F48F0" w:rsidRPr="00FC0BFE" w:rsidRDefault="005F48F0">
            <w:pPr>
              <w:rPr>
                <w:rFonts w:ascii="Arial" w:hAnsi="Arial" w:cs="Arial"/>
                <w:color w:val="000000"/>
                <w:sz w:val="18"/>
                <w:szCs w:val="18"/>
              </w:rPr>
            </w:pPr>
            <w:proofErr w:type="spellStart"/>
            <w:r w:rsidRPr="00FC0BFE">
              <w:rPr>
                <w:rFonts w:ascii="Arial" w:hAnsi="Arial" w:cs="Arial"/>
                <w:color w:val="000000"/>
                <w:sz w:val="18"/>
                <w:szCs w:val="18"/>
              </w:rPr>
              <w:t>Dragoo</w:t>
            </w:r>
            <w:proofErr w:type="spellEnd"/>
            <w:r w:rsidRPr="00FC0BFE">
              <w:rPr>
                <w:rFonts w:ascii="Arial" w:hAnsi="Arial" w:cs="Arial"/>
                <w:color w:val="000000"/>
                <w:sz w:val="18"/>
                <w:szCs w:val="18"/>
              </w:rPr>
              <w:t xml:space="preserve"> et al. 2011</w:t>
            </w:r>
            <w:r w:rsidR="007A4279">
              <w:rPr>
                <w:rFonts w:ascii="Arial" w:hAnsi="Arial" w:cs="Arial"/>
                <w:color w:val="000000"/>
                <w:sz w:val="18"/>
                <w:szCs w:val="18"/>
              </w:rPr>
              <w:fldChar w:fldCharType="begin"/>
            </w:r>
            <w:r w:rsidR="007A4279">
              <w:rPr>
                <w:rFonts w:ascii="Arial" w:hAnsi="Arial" w:cs="Arial"/>
                <w:color w:val="000000"/>
                <w:sz w:val="18"/>
                <w:szCs w:val="18"/>
              </w:rPr>
              <w:instrText xml:space="preserve"> ADDIN ZOTERO_ITEM CSL_CITATION {"citationID":"IiFjZMI2","properties":{"formattedCitation":"[54]","plainCitation":"[54]","noteIndex":0},"citationItems":[{"id":29366,"uris":["http://zotero.org/users/5783897/items/YIGAICY4"],"itemData":{"id":29366,"type":"article-journal","abstract":"BACKGROUND: The female anterior cruciate ligament may be more susceptible to injury than the male anterior cruciate ligament because of the gender-specific  expression of receptors for relaxin, a collagenolytic hormone that promotes  remodeling of the anterior cruciate ligament. PURPOSE: This study was undertaken  to investigate whether collegiate female athletes with elevated serum relaxin  concentrations (SRC) sustain anterior cruciate ligament tears at an increased  rate compared with those with lower SRC. STUDY DESIGN: Cohort study (prognosis);  Level of evidence, 2. METHODS: From 2005 to 2010, 143 Division I female athletes  from 2 universities participating in sports at high risk for anterior cruciate  ligament tears (basketball, lacrosse, field hockey, soccer, gymnastics, and  volleyball) were recruited to participate. Questionnaires and urine luteinizing  hormone (LH) tests were used to determine participants' anterior cruciate  ligament injury and menstrual history and to identify their mid-luteal phase or  projected cycle days 21 to 24. Serum samples were obtained for progesterone and  relaxin ELISA (enzyme-linked immunosorbent assay) analysis. Participants were  monitored for anterior cruciate ligament injury over their 4-year National  Collegiate Athletic Association athletic career. RESULTS: A total of 128  participants completed the study and were eligible for data analysis. The  cumulative incidence of complete anterior cruciate ligament tear over the 4-year  study period was 21.9%, and varied significantly by sport (P &lt; .001). The mean  SRC for athletes with anterior cruciate ligament tears (6.0 ± 8.1 pg/mL) was  significantly higher than that for those without anterior cruciate ligament tears  (1.8 ± 3.4 pg/mL; P = .013). In subgroup analysis of the 46 athletes who had  detectable SRC, the cumulative incidence of anterior cruciate ligament tear was  14 of 46 (30.4%); the mean SRC among athletes with anterior cruciate ligament  tears (14 of 46) was 12.1 ± 7.7 pg/mL and without anterior cruciate ligament  tears (32 of 46), 5.7 ± 3.6 pg/mL (P = .002). When 6.0 pg/mL was set as the SRC  cutoff for screening athletes for risk of anterior cruciate ligament tear in the  subgroup with detectable relaxin levels, the test had 71% sensitivity, 69%  specificity, 52% positive predictive value, 88% negative predictive value, and a  relative risk of 4.4. These values were significant by χ(2) test (P = .003) and  receiver operating characteristic analysis (P = .002). CONCLUSION: Elite female  athletes with anterior cruciate ligament tears have higher SRC than those without  tears. Those with an SRC greater than 6.0 pg/mL had over 4 times increased risk  for a tear. CLINICAL RELEVANCE: Females with higher serum relaxin levels may be  at increased risk for anterior cruciate ligament tears. Further investigation of  the clinical utility of SRC testing is warranted.","container-title":"The American journal of sports medicine","DOI":"10.1177/0363546511413378","ISSN":"1552-3365 0363-5465","issue":"10","journalAbbreviation":"Am J Sports Med","language":"eng","note":"publisher-place: United States\nPMID: 21737831","page":"2175-2180","title":"Prospective correlation between serum relaxin concentration and anterior cruciate ligament tears among elite collegiate female athletes.","volume":"39","author":[{"family":"Dragoo","given":"Jason L."},{"family":"Castillo","given":"Tiffany N."},{"family":"Braun","given":"Hillary J."},{"family":"Ridley","given":"Bethany A."},{"family":"Kennedy","given":"Ashleigh C."},{"family":"Golish","given":"S. Raymond"}],"issued":{"date-parts":[["2011",10]]}}}],"schema":"https://github.com/citation-style-language/schema/raw/master/csl-citation.json"} </w:instrText>
            </w:r>
            <w:r w:rsidR="007A4279">
              <w:rPr>
                <w:rFonts w:ascii="Arial" w:hAnsi="Arial" w:cs="Arial"/>
                <w:color w:val="000000"/>
                <w:sz w:val="18"/>
                <w:szCs w:val="18"/>
              </w:rPr>
              <w:fldChar w:fldCharType="separate"/>
            </w:r>
            <w:r w:rsidR="007A4279">
              <w:rPr>
                <w:rFonts w:ascii="Arial" w:hAnsi="Arial" w:cs="Arial"/>
                <w:noProof/>
                <w:color w:val="000000"/>
                <w:sz w:val="18"/>
                <w:szCs w:val="18"/>
              </w:rPr>
              <w:t>[54]</w:t>
            </w:r>
            <w:r w:rsidR="007A4279">
              <w:rPr>
                <w:rFonts w:ascii="Arial" w:hAnsi="Arial" w:cs="Arial"/>
                <w:color w:val="000000"/>
                <w:sz w:val="18"/>
                <w:szCs w:val="18"/>
              </w:rPr>
              <w:fldChar w:fldCharType="end"/>
            </w:r>
          </w:p>
        </w:tc>
        <w:tc>
          <w:tcPr>
            <w:tcW w:w="5728" w:type="dxa"/>
            <w:tcBorders>
              <w:top w:val="nil"/>
            </w:tcBorders>
            <w:shd w:val="clear" w:color="auto" w:fill="auto"/>
            <w:hideMark/>
          </w:tcPr>
          <w:p w14:paraId="43B3FC2B" w14:textId="5A4850E9" w:rsidR="005F48F0" w:rsidRPr="00FC0BFE" w:rsidRDefault="005F48F0">
            <w:pPr>
              <w:rPr>
                <w:rFonts w:ascii="Arial" w:hAnsi="Arial" w:cs="Arial"/>
                <w:color w:val="000000"/>
                <w:sz w:val="18"/>
                <w:szCs w:val="18"/>
              </w:rPr>
            </w:pPr>
            <w:r w:rsidRPr="00FC0BFE">
              <w:rPr>
                <w:rFonts w:ascii="Arial" w:hAnsi="Arial" w:cs="Arial"/>
                <w:color w:val="000000"/>
                <w:sz w:val="18"/>
                <w:szCs w:val="18"/>
              </w:rPr>
              <w:t>To investigate whether collegiate female athletes</w:t>
            </w:r>
            <w:r w:rsidR="000761C9">
              <w:rPr>
                <w:rFonts w:ascii="Arial" w:hAnsi="Arial" w:cs="Arial"/>
                <w:color w:val="000000"/>
                <w:sz w:val="18"/>
                <w:szCs w:val="18"/>
              </w:rPr>
              <w:t xml:space="preserve"> (HC users and athletes who do not use HC)</w:t>
            </w:r>
            <w:r w:rsidR="000761C9" w:rsidRPr="00FC0BFE">
              <w:rPr>
                <w:rFonts w:ascii="Arial" w:hAnsi="Arial" w:cs="Arial"/>
                <w:color w:val="000000"/>
                <w:sz w:val="18"/>
                <w:szCs w:val="18"/>
              </w:rPr>
              <w:t xml:space="preserve"> </w:t>
            </w:r>
            <w:r w:rsidRPr="00FC0BFE">
              <w:rPr>
                <w:rFonts w:ascii="Arial" w:hAnsi="Arial" w:cs="Arial"/>
                <w:color w:val="000000"/>
                <w:sz w:val="18"/>
                <w:szCs w:val="18"/>
              </w:rPr>
              <w:t xml:space="preserve"> with elevated serum </w:t>
            </w:r>
            <w:proofErr w:type="spellStart"/>
            <w:r w:rsidRPr="00FC0BFE">
              <w:rPr>
                <w:rFonts w:ascii="Arial" w:hAnsi="Arial" w:cs="Arial"/>
                <w:color w:val="000000"/>
                <w:sz w:val="18"/>
                <w:szCs w:val="18"/>
              </w:rPr>
              <w:t>relaxin</w:t>
            </w:r>
            <w:proofErr w:type="spellEnd"/>
            <w:r w:rsidRPr="00FC0BFE">
              <w:rPr>
                <w:rFonts w:ascii="Arial" w:hAnsi="Arial" w:cs="Arial"/>
                <w:color w:val="000000"/>
                <w:sz w:val="18"/>
                <w:szCs w:val="18"/>
              </w:rPr>
              <w:t xml:space="preserve"> concentrations</w:t>
            </w:r>
            <w:r w:rsidR="008D0C37">
              <w:rPr>
                <w:rFonts w:ascii="Arial" w:hAnsi="Arial" w:cs="Arial"/>
                <w:color w:val="000000"/>
                <w:sz w:val="18"/>
                <w:szCs w:val="18"/>
              </w:rPr>
              <w:t xml:space="preserve"> </w:t>
            </w:r>
            <w:r w:rsidRPr="00FC0BFE">
              <w:rPr>
                <w:rFonts w:ascii="Arial" w:hAnsi="Arial" w:cs="Arial"/>
                <w:color w:val="000000"/>
                <w:sz w:val="18"/>
                <w:szCs w:val="18"/>
              </w:rPr>
              <w:t>(SRC) sustain ACL tears at an increased rate compared with those with lower SRC.</w:t>
            </w:r>
            <w:r w:rsidR="008751E0">
              <w:rPr>
                <w:rFonts w:ascii="Arial" w:hAnsi="Arial" w:cs="Arial"/>
                <w:color w:val="000000"/>
                <w:sz w:val="18"/>
                <w:szCs w:val="18"/>
              </w:rPr>
              <w:t xml:space="preserve"> Fluctuations in SRC is related to MCP.</w:t>
            </w:r>
          </w:p>
        </w:tc>
        <w:tc>
          <w:tcPr>
            <w:tcW w:w="1517" w:type="dxa"/>
            <w:tcBorders>
              <w:top w:val="nil"/>
            </w:tcBorders>
            <w:shd w:val="clear" w:color="auto" w:fill="auto"/>
            <w:hideMark/>
          </w:tcPr>
          <w:p w14:paraId="6ADDDC2E" w14:textId="575549EF" w:rsidR="005F48F0" w:rsidRPr="00FC0BFE" w:rsidRDefault="005F48F0">
            <w:pPr>
              <w:rPr>
                <w:rFonts w:ascii="Arial" w:hAnsi="Arial" w:cs="Arial"/>
                <w:color w:val="000000"/>
                <w:sz w:val="18"/>
                <w:szCs w:val="18"/>
              </w:rPr>
            </w:pPr>
            <w:r w:rsidRPr="00FC0BFE">
              <w:rPr>
                <w:rFonts w:ascii="Arial" w:hAnsi="Arial" w:cs="Arial"/>
                <w:color w:val="000000"/>
                <w:sz w:val="18"/>
                <w:szCs w:val="18"/>
              </w:rPr>
              <w:t>Gymnastics; Basketball; Football/Soccer; Lacrosse, field hockey, volleyball</w:t>
            </w:r>
          </w:p>
        </w:tc>
        <w:tc>
          <w:tcPr>
            <w:tcW w:w="7085" w:type="dxa"/>
            <w:tcBorders>
              <w:top w:val="nil"/>
            </w:tcBorders>
            <w:shd w:val="clear" w:color="auto" w:fill="auto"/>
            <w:hideMark/>
          </w:tcPr>
          <w:p w14:paraId="5C54B364" w14:textId="3D83E2F4" w:rsidR="005F48F0" w:rsidRPr="00FC0BFE" w:rsidRDefault="005F48F0">
            <w:pPr>
              <w:rPr>
                <w:rFonts w:ascii="Arial" w:hAnsi="Arial" w:cs="Arial"/>
                <w:color w:val="000000"/>
                <w:sz w:val="18"/>
                <w:szCs w:val="18"/>
              </w:rPr>
            </w:pPr>
            <w:r w:rsidRPr="00FC0BFE">
              <w:rPr>
                <w:rFonts w:ascii="Arial" w:hAnsi="Arial" w:cs="Arial"/>
                <w:color w:val="000000"/>
                <w:sz w:val="18"/>
                <w:szCs w:val="18"/>
              </w:rPr>
              <w:t>Elite female athletes</w:t>
            </w:r>
            <w:r w:rsidR="000761C9">
              <w:rPr>
                <w:rFonts w:ascii="Arial" w:hAnsi="Arial" w:cs="Arial"/>
                <w:color w:val="000000"/>
                <w:sz w:val="18"/>
                <w:szCs w:val="18"/>
              </w:rPr>
              <w:t xml:space="preserve"> (HC users and athletes who</w:t>
            </w:r>
            <w:r w:rsidR="00D12AA8">
              <w:rPr>
                <w:rFonts w:ascii="Arial" w:hAnsi="Arial" w:cs="Arial"/>
                <w:color w:val="000000"/>
                <w:sz w:val="18"/>
                <w:szCs w:val="18"/>
              </w:rPr>
              <w:t xml:space="preserve"> </w:t>
            </w:r>
            <w:r w:rsidR="000761C9">
              <w:rPr>
                <w:rFonts w:ascii="Arial" w:hAnsi="Arial" w:cs="Arial"/>
                <w:color w:val="000000"/>
                <w:sz w:val="18"/>
                <w:szCs w:val="18"/>
              </w:rPr>
              <w:t>do not use HC)</w:t>
            </w:r>
            <w:r w:rsidRPr="00FC0BFE">
              <w:rPr>
                <w:rFonts w:ascii="Arial" w:hAnsi="Arial" w:cs="Arial"/>
                <w:color w:val="000000"/>
                <w:sz w:val="18"/>
                <w:szCs w:val="18"/>
              </w:rPr>
              <w:t xml:space="preserve"> with ACL tears have higher SRC (during late luteal phase) than those without tears. Those with an SRC greater than 6.0 </w:t>
            </w:r>
            <w:proofErr w:type="spellStart"/>
            <w:r w:rsidRPr="00FC0BFE">
              <w:rPr>
                <w:rFonts w:ascii="Arial" w:hAnsi="Arial" w:cs="Arial"/>
                <w:color w:val="000000"/>
                <w:sz w:val="18"/>
                <w:szCs w:val="18"/>
              </w:rPr>
              <w:t>pg</w:t>
            </w:r>
            <w:proofErr w:type="spellEnd"/>
            <w:r w:rsidRPr="00FC0BFE">
              <w:rPr>
                <w:rFonts w:ascii="Arial" w:hAnsi="Arial" w:cs="Arial"/>
                <w:color w:val="000000"/>
                <w:sz w:val="18"/>
                <w:szCs w:val="18"/>
              </w:rPr>
              <w:t>/mL had over 4 times increased risk for a tear.</w:t>
            </w:r>
            <w:r w:rsidRPr="00FC0BFE">
              <w:rPr>
                <w:rFonts w:ascii="Arial" w:hAnsi="Arial" w:cs="Arial"/>
                <w:color w:val="000000"/>
                <w:sz w:val="18"/>
                <w:szCs w:val="18"/>
              </w:rPr>
              <w:br/>
              <w:t>HC use was not associated with ACL tears, and controlling for HC use led to larger differences with SRC levels and ACL tears.</w:t>
            </w:r>
          </w:p>
        </w:tc>
      </w:tr>
      <w:tr w:rsidR="0028640D" w:rsidRPr="00FC0BFE" w14:paraId="0378988F" w14:textId="77777777" w:rsidTr="00B57A77">
        <w:trPr>
          <w:trHeight w:val="692"/>
        </w:trPr>
        <w:tc>
          <w:tcPr>
            <w:tcW w:w="1273" w:type="dxa"/>
            <w:tcBorders>
              <w:top w:val="nil"/>
            </w:tcBorders>
            <w:shd w:val="clear" w:color="auto" w:fill="auto"/>
          </w:tcPr>
          <w:p w14:paraId="2CCA696F" w14:textId="3A96ABB5" w:rsidR="0028640D" w:rsidRPr="00386410" w:rsidRDefault="0028640D" w:rsidP="0028640D">
            <w:pPr>
              <w:rPr>
                <w:rFonts w:ascii="Arial" w:hAnsi="Arial" w:cs="Arial"/>
                <w:color w:val="000000" w:themeColor="text1"/>
                <w:sz w:val="18"/>
                <w:szCs w:val="18"/>
              </w:rPr>
            </w:pPr>
            <w:proofErr w:type="spellStart"/>
            <w:r w:rsidRPr="00386410">
              <w:rPr>
                <w:rFonts w:ascii="Arial" w:hAnsi="Arial" w:cs="Arial"/>
                <w:color w:val="000000" w:themeColor="text1"/>
                <w:sz w:val="18"/>
                <w:szCs w:val="18"/>
              </w:rPr>
              <w:t>Myklebust</w:t>
            </w:r>
            <w:proofErr w:type="spellEnd"/>
            <w:r w:rsidRPr="00386410">
              <w:rPr>
                <w:rFonts w:ascii="Arial" w:hAnsi="Arial" w:cs="Arial"/>
                <w:color w:val="000000" w:themeColor="text1"/>
                <w:sz w:val="18"/>
                <w:szCs w:val="18"/>
              </w:rPr>
              <w:t xml:space="preserve"> et al. 1998</w:t>
            </w:r>
            <w:r w:rsidR="007A4279">
              <w:rPr>
                <w:rFonts w:ascii="Arial" w:hAnsi="Arial" w:cs="Arial"/>
                <w:color w:val="000000" w:themeColor="text1"/>
                <w:sz w:val="18"/>
                <w:szCs w:val="18"/>
              </w:rPr>
              <w:fldChar w:fldCharType="begin"/>
            </w:r>
            <w:r w:rsidR="007A4279">
              <w:rPr>
                <w:rFonts w:ascii="Arial" w:hAnsi="Arial" w:cs="Arial"/>
                <w:color w:val="000000" w:themeColor="text1"/>
                <w:sz w:val="18"/>
                <w:szCs w:val="18"/>
              </w:rPr>
              <w:instrText xml:space="preserve"> ADDIN ZOTERO_ITEM CSL_CITATION {"citationID":"ba3NthN6","properties":{"formattedCitation":"[55]","plainCitation":"[55]","noteIndex":0},"citationItems":[{"id":29333,"uris":["http://zotero.org/users/5783897/items/GU9IQGNW"],"itemData":{"id":29333,"type":"article-journal","abstract":"The purpose of this study was to examine gender differences in the incidence of anterior cruciate ligament (ACL) injuries in a population of high-level team  handball players. We also wanted to examine injury mechanisms and possible risk  factors for ACL injuries, including menstrual status. The study was done  prospectively during the 1993-94, 1994-95, and 1995-96 seasons. We found 28 ACL  injuries, 23 among women (incidence: 0.31 +/- 0.06 injuries per 1000 player  hours) and 5 among men (0.06 +/- 0.03 inj./1000 h; P &lt; 0.001 vs women; risk  ratio: 5.0). Of the 28 injuries, 24 occurred during competition (0.91 +/- 0.19  inj./1000 h; women: 1.60 +/- 0.35 inj./1000 h; men: 0.23 +/- 0.13 inj./1000 h; P  &lt; 0.001 vs. women; risk ratio: 7.0) and 4 during training (0.03 +/- 0.02  inj./1000 h; P &lt; 0.001 vs. competition; risk ratio: 29.9). Nearly all the  injuries (n = 25) occurred in non-contact situations when the players performed  high-speed plant-and-cut movements which they were well accustomed to. A reliable  menstrual history could be obtained in 17 of the 23 cases among females. Five of  the injuries occurred in the menstrual phase, 2 in the follicular phase, 1 in the  early luteal phase and 9 in the late luteal phase (chi-square3 d.f. = 13.2; P &lt;  0.01). The results suggest that there may be an increased risk of ACL injury  during the week prior to or after the start of the menstrual period.","container-title":"Scandinavian journal of medicine &amp; science in sports","DOI":"10.1111/j.1600-0838.1998.tb00185.x","ISSN":"0905-7188","issue":"3","journalAbbreviation":"Scand J Med Sci Sports","language":"eng","note":"publisher-place: Denmark\nPMID: 9659675","page":"149-153","title":"A prospective cohort study of anterior cruciate ligament injuries in elite Norwegian team handball.","volume":"8","author":[{"family":"Myklebust","given":"G."},{"family":"Maehlum","given":"S."},{"family":"Holm","given":"I."},{"family":"Bahr","given":"R."}],"issued":{"date-parts":[["1998",6]]}}}],"schema":"https://github.com/citation-style-language/schema/raw/master/csl-citation.json"} </w:instrText>
            </w:r>
            <w:r w:rsidR="007A4279">
              <w:rPr>
                <w:rFonts w:ascii="Arial" w:hAnsi="Arial" w:cs="Arial"/>
                <w:color w:val="000000" w:themeColor="text1"/>
                <w:sz w:val="18"/>
                <w:szCs w:val="18"/>
              </w:rPr>
              <w:fldChar w:fldCharType="separate"/>
            </w:r>
            <w:r w:rsidR="007A4279">
              <w:rPr>
                <w:rFonts w:ascii="Arial" w:hAnsi="Arial" w:cs="Arial"/>
                <w:noProof/>
                <w:color w:val="000000" w:themeColor="text1"/>
                <w:sz w:val="18"/>
                <w:szCs w:val="18"/>
              </w:rPr>
              <w:t>[55]</w:t>
            </w:r>
            <w:r w:rsidR="007A4279">
              <w:rPr>
                <w:rFonts w:ascii="Arial" w:hAnsi="Arial" w:cs="Arial"/>
                <w:color w:val="000000" w:themeColor="text1"/>
                <w:sz w:val="18"/>
                <w:szCs w:val="18"/>
              </w:rPr>
              <w:fldChar w:fldCharType="end"/>
            </w:r>
          </w:p>
        </w:tc>
        <w:tc>
          <w:tcPr>
            <w:tcW w:w="5728" w:type="dxa"/>
            <w:tcBorders>
              <w:top w:val="nil"/>
            </w:tcBorders>
            <w:shd w:val="clear" w:color="auto" w:fill="auto"/>
          </w:tcPr>
          <w:p w14:paraId="6C3B9AE8" w14:textId="5AD7CF93" w:rsidR="0028640D" w:rsidRPr="00386410" w:rsidRDefault="0028640D" w:rsidP="0028640D">
            <w:pPr>
              <w:rPr>
                <w:rFonts w:ascii="Arial" w:hAnsi="Arial" w:cs="Arial"/>
                <w:color w:val="000000"/>
                <w:sz w:val="18"/>
                <w:szCs w:val="18"/>
              </w:rPr>
            </w:pPr>
            <w:r w:rsidRPr="00386410">
              <w:rPr>
                <w:rFonts w:ascii="Arial" w:hAnsi="Arial" w:cs="Arial"/>
                <w:color w:val="000000"/>
                <w:sz w:val="18"/>
                <w:szCs w:val="18"/>
              </w:rPr>
              <w:t>Injury mechanisms of ACL injuries and possible risk factors including menstrual status</w:t>
            </w:r>
            <w:r w:rsidR="000761C9" w:rsidRPr="00386410">
              <w:rPr>
                <w:rFonts w:ascii="Arial" w:hAnsi="Arial" w:cs="Arial"/>
                <w:color w:val="000000"/>
                <w:sz w:val="18"/>
                <w:szCs w:val="18"/>
              </w:rPr>
              <w:t xml:space="preserve"> and hormonal contraceptive use.</w:t>
            </w:r>
          </w:p>
        </w:tc>
        <w:tc>
          <w:tcPr>
            <w:tcW w:w="1517" w:type="dxa"/>
            <w:tcBorders>
              <w:top w:val="nil"/>
            </w:tcBorders>
            <w:shd w:val="clear" w:color="auto" w:fill="auto"/>
          </w:tcPr>
          <w:p w14:paraId="45B294BA" w14:textId="7E0237AD" w:rsidR="0028640D" w:rsidRPr="00386410" w:rsidRDefault="0028640D" w:rsidP="0028640D">
            <w:pPr>
              <w:rPr>
                <w:rFonts w:ascii="Arial" w:hAnsi="Arial" w:cs="Arial"/>
                <w:color w:val="000000"/>
                <w:sz w:val="18"/>
                <w:szCs w:val="18"/>
              </w:rPr>
            </w:pPr>
            <w:r w:rsidRPr="00386410">
              <w:rPr>
                <w:rFonts w:ascii="Arial" w:hAnsi="Arial" w:cs="Arial"/>
                <w:color w:val="000000"/>
                <w:sz w:val="18"/>
                <w:szCs w:val="18"/>
              </w:rPr>
              <w:t>Handball</w:t>
            </w:r>
          </w:p>
        </w:tc>
        <w:tc>
          <w:tcPr>
            <w:tcW w:w="7085" w:type="dxa"/>
            <w:tcBorders>
              <w:top w:val="nil"/>
            </w:tcBorders>
            <w:shd w:val="clear" w:color="auto" w:fill="auto"/>
          </w:tcPr>
          <w:p w14:paraId="6F008EF1" w14:textId="361EF098" w:rsidR="0028640D" w:rsidRPr="00247E17" w:rsidRDefault="00872000" w:rsidP="0028640D">
            <w:pPr>
              <w:rPr>
                <w:rFonts w:ascii="Arial" w:hAnsi="Arial" w:cs="Arial"/>
                <w:color w:val="000000"/>
                <w:sz w:val="18"/>
                <w:szCs w:val="18"/>
              </w:rPr>
            </w:pPr>
            <w:r>
              <w:rPr>
                <w:rFonts w:ascii="Arial" w:hAnsi="Arial" w:cs="Arial"/>
                <w:color w:val="000000"/>
                <w:sz w:val="18"/>
                <w:szCs w:val="18"/>
              </w:rPr>
              <w:t>T</w:t>
            </w:r>
            <w:r w:rsidR="000761C9" w:rsidRPr="00386410">
              <w:rPr>
                <w:rFonts w:ascii="Arial" w:hAnsi="Arial" w:cs="Arial"/>
                <w:color w:val="000000"/>
                <w:sz w:val="18"/>
                <w:szCs w:val="18"/>
              </w:rPr>
              <w:t xml:space="preserve">he researchers also spilt the HC users time of injury into MCP’s and not </w:t>
            </w:r>
            <w:r w:rsidR="00247E17" w:rsidRPr="00386410">
              <w:rPr>
                <w:rFonts w:ascii="Arial" w:hAnsi="Arial" w:cs="Arial"/>
                <w:color w:val="000000"/>
                <w:sz w:val="18"/>
                <w:szCs w:val="18"/>
              </w:rPr>
              <w:t>HC-phase and concluded that m</w:t>
            </w:r>
            <w:r w:rsidR="0028640D" w:rsidRPr="00386410">
              <w:rPr>
                <w:rFonts w:ascii="Arial" w:hAnsi="Arial" w:cs="Arial"/>
                <w:color w:val="000000"/>
                <w:sz w:val="18"/>
                <w:szCs w:val="18"/>
              </w:rPr>
              <w:t>ost injuries occurred in the late luteal phase. There may be an increased risk of ACL injury during the week prior to or after the start of the menstrual period.</w:t>
            </w:r>
            <w:r w:rsidR="000761C9" w:rsidRPr="00386410">
              <w:rPr>
                <w:rFonts w:ascii="Arial" w:hAnsi="Arial" w:cs="Arial"/>
                <w:color w:val="000000"/>
                <w:sz w:val="18"/>
                <w:szCs w:val="18"/>
              </w:rPr>
              <w:t xml:space="preserve"> </w:t>
            </w:r>
          </w:p>
        </w:tc>
      </w:tr>
      <w:tr w:rsidR="0028640D" w:rsidRPr="00FC0BFE" w14:paraId="75E21538" w14:textId="77777777" w:rsidTr="00B57A77">
        <w:trPr>
          <w:trHeight w:val="692"/>
        </w:trPr>
        <w:tc>
          <w:tcPr>
            <w:tcW w:w="1273" w:type="dxa"/>
            <w:tcBorders>
              <w:top w:val="nil"/>
            </w:tcBorders>
            <w:shd w:val="clear" w:color="auto" w:fill="auto"/>
            <w:hideMark/>
          </w:tcPr>
          <w:p w14:paraId="2AE33D8D" w14:textId="34F7637D" w:rsidR="0028640D" w:rsidRPr="007A4279" w:rsidRDefault="0028640D" w:rsidP="0028640D">
            <w:pPr>
              <w:rPr>
                <w:rFonts w:ascii="Arial" w:hAnsi="Arial" w:cs="Arial"/>
                <w:color w:val="000000"/>
                <w:sz w:val="18"/>
                <w:szCs w:val="18"/>
                <w:lang w:val="de-DE"/>
              </w:rPr>
            </w:pPr>
            <w:r w:rsidRPr="007A4279">
              <w:rPr>
                <w:rFonts w:ascii="Arial" w:hAnsi="Arial" w:cs="Arial"/>
                <w:color w:val="000000"/>
                <w:sz w:val="18"/>
                <w:szCs w:val="18"/>
                <w:lang w:val="de-DE"/>
              </w:rPr>
              <w:t>Moller-Nielsen et al. 1989</w:t>
            </w:r>
            <w:r w:rsidR="007A4279">
              <w:rPr>
                <w:rFonts w:ascii="Arial" w:hAnsi="Arial" w:cs="Arial"/>
                <w:color w:val="000000"/>
                <w:sz w:val="18"/>
                <w:szCs w:val="18"/>
              </w:rPr>
              <w:fldChar w:fldCharType="begin"/>
            </w:r>
            <w:r w:rsidR="007A4279">
              <w:rPr>
                <w:rFonts w:ascii="Arial" w:hAnsi="Arial" w:cs="Arial"/>
                <w:color w:val="000000"/>
                <w:sz w:val="18"/>
                <w:szCs w:val="18"/>
                <w:lang w:val="de-DE"/>
              </w:rPr>
              <w:instrText xml:space="preserve"> ADDIN ZOTERO_ITEM CSL_CITATION {"citationID":"MQ4zufxa","properties":{"formattedCitation":"[56]","plainCitation":"[56]","noteIndex":0},"citationItems":[{"id":30261,"uris":["http://zotero.org/users/5783897/items/AT7RRNWC"],"itemData":{"id":30261,"type":"article-journal","abstract":"During 1984, 86 women soccer players answered detailed questionnaires concerning contraceptive use, menstruation data, premenstrual and menstrual symptoms, and data concerning soccer activities including injuries. This prospective study showed that women soccer players were more susceptible to traumatic injuries during the premenstrual and menstrual period compared to the rest of the menstrual cycle, especially among players with premenstrual symptoms such as irritability/irascibility, swelling/discomfort in the breasts, and swelling/congestion in the abdomen. It was also found that women using contraceptive pills had a lower rate of traumatic injuries compared to women who were not on the Pill. The results can be explained by the fact that oral contraceptives ameliorate some symptoms of the premenstrual and menstrual period which might also affect coordination and hence the risk of injury.(HERACLES) Analyse statistique, chez 108 footballeuses, de l' occurrence de traumatismes subis lors des entrainements ou des matchs, en relation avec la phase du cycle menstruel, l' existence de symptomes pre-menstruels, l' utilisation de contraceptifs oraux.","container-title":"Medicine &amp; Science in Sports &amp; Exercise","issue":"2","journalAbbreviation":"Medicine &amp; Science in Sports &amp; Exercise","note":"publisher-place: ;","page":"126-129","title":"Women's soccer injuries in relation to the menstrual cycle and oral contraceptive use. / Traumatologie du football chez les femmes, en relation avec le cycle menstruel et l' utilisation de contraceptifs oraux.","volume":"21","author":[{"family":"Moller-Nielsen","given":"J."},{"family":"Hammar","given":"M."}],"issued":{"date-parts":[["1989"]]}}}],"schema":"https://github.com/citation-style-language/schema/raw/master/csl-citation.json"} </w:instrText>
            </w:r>
            <w:r w:rsidR="007A4279">
              <w:rPr>
                <w:rFonts w:ascii="Arial" w:hAnsi="Arial" w:cs="Arial"/>
                <w:color w:val="000000"/>
                <w:sz w:val="18"/>
                <w:szCs w:val="18"/>
              </w:rPr>
              <w:fldChar w:fldCharType="separate"/>
            </w:r>
            <w:r w:rsidR="007A4279">
              <w:rPr>
                <w:rFonts w:ascii="Arial" w:hAnsi="Arial" w:cs="Arial"/>
                <w:noProof/>
                <w:color w:val="000000"/>
                <w:sz w:val="18"/>
                <w:szCs w:val="18"/>
                <w:lang w:val="de-DE"/>
              </w:rPr>
              <w:t>[56]</w:t>
            </w:r>
            <w:r w:rsidR="007A4279">
              <w:rPr>
                <w:rFonts w:ascii="Arial" w:hAnsi="Arial" w:cs="Arial"/>
                <w:color w:val="000000"/>
                <w:sz w:val="18"/>
                <w:szCs w:val="18"/>
              </w:rPr>
              <w:fldChar w:fldCharType="end"/>
            </w:r>
          </w:p>
        </w:tc>
        <w:tc>
          <w:tcPr>
            <w:tcW w:w="5728" w:type="dxa"/>
            <w:tcBorders>
              <w:top w:val="nil"/>
            </w:tcBorders>
            <w:shd w:val="clear" w:color="auto" w:fill="auto"/>
            <w:hideMark/>
          </w:tcPr>
          <w:p w14:paraId="6ABD1A2B"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To investigate women soccer players traumatic injuries in premenstrual and menstrual phases during the rest of the cycle. Also regarding contraceptive use.</w:t>
            </w:r>
          </w:p>
        </w:tc>
        <w:tc>
          <w:tcPr>
            <w:tcW w:w="1517" w:type="dxa"/>
            <w:tcBorders>
              <w:top w:val="nil"/>
            </w:tcBorders>
            <w:shd w:val="clear" w:color="auto" w:fill="auto"/>
            <w:hideMark/>
          </w:tcPr>
          <w:p w14:paraId="73A1DC8D"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Football/Soccer</w:t>
            </w:r>
          </w:p>
        </w:tc>
        <w:tc>
          <w:tcPr>
            <w:tcW w:w="7085" w:type="dxa"/>
            <w:tcBorders>
              <w:top w:val="nil"/>
            </w:tcBorders>
            <w:shd w:val="clear" w:color="auto" w:fill="auto"/>
            <w:hideMark/>
          </w:tcPr>
          <w:p w14:paraId="239713DF"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Increase in injury rates in premenstrual/menstrual vs rest. Still held true when separated out into HC use and not.</w:t>
            </w:r>
          </w:p>
        </w:tc>
      </w:tr>
      <w:tr w:rsidR="0028640D" w:rsidRPr="00FC0BFE" w14:paraId="45C221F8" w14:textId="77777777" w:rsidTr="00B57A77">
        <w:trPr>
          <w:trHeight w:val="1228"/>
        </w:trPr>
        <w:tc>
          <w:tcPr>
            <w:tcW w:w="1273" w:type="dxa"/>
            <w:tcBorders>
              <w:top w:val="nil"/>
            </w:tcBorders>
            <w:shd w:val="clear" w:color="auto" w:fill="auto"/>
            <w:hideMark/>
          </w:tcPr>
          <w:p w14:paraId="7D5502EC" w14:textId="32178669" w:rsidR="0028640D" w:rsidRPr="00FC0BFE" w:rsidRDefault="0028640D" w:rsidP="0028640D">
            <w:pPr>
              <w:rPr>
                <w:rFonts w:ascii="Arial" w:hAnsi="Arial" w:cs="Arial"/>
                <w:color w:val="000000"/>
                <w:sz w:val="18"/>
                <w:szCs w:val="18"/>
              </w:rPr>
            </w:pPr>
            <w:proofErr w:type="spellStart"/>
            <w:r w:rsidRPr="00FC0BFE">
              <w:rPr>
                <w:rFonts w:ascii="Arial" w:hAnsi="Arial" w:cs="Arial"/>
                <w:color w:val="000000"/>
                <w:sz w:val="18"/>
                <w:szCs w:val="18"/>
              </w:rPr>
              <w:t>Ruedl</w:t>
            </w:r>
            <w:proofErr w:type="spellEnd"/>
            <w:r w:rsidRPr="00FC0BFE">
              <w:rPr>
                <w:rFonts w:ascii="Arial" w:hAnsi="Arial" w:cs="Arial"/>
                <w:color w:val="000000"/>
                <w:sz w:val="18"/>
                <w:szCs w:val="18"/>
              </w:rPr>
              <w:t xml:space="preserve"> et al. 2009</w:t>
            </w:r>
            <w:r w:rsidR="007A4279">
              <w:rPr>
                <w:rFonts w:ascii="Arial" w:hAnsi="Arial" w:cs="Arial"/>
                <w:color w:val="000000"/>
                <w:sz w:val="18"/>
                <w:szCs w:val="18"/>
              </w:rPr>
              <w:fldChar w:fldCharType="begin"/>
            </w:r>
            <w:r w:rsidR="007A4279">
              <w:rPr>
                <w:rFonts w:ascii="Arial" w:hAnsi="Arial" w:cs="Arial"/>
                <w:color w:val="000000"/>
                <w:sz w:val="18"/>
                <w:szCs w:val="18"/>
              </w:rPr>
              <w:instrText xml:space="preserve"> ADDIN ZOTERO_ITEM CSL_CITATION {"citationID":"IsvAkvSz","properties":{"formattedCitation":"[57]","plainCitation":"[57]","noteIndex":0},"citationItems":[{"id":29234,"uris":["http://zotero.org/users/5783897/items/QUXIMM9C"],"itemData":{"id":29234,"type":"article-journal","abstract":"Oral contraceptive use and menstrual cycle phase are suggested to influence the risk of anterior cruciate ligament (ACL) injuries in female athletes. However, only few data are available for recreational sports. Therefore, female recreational skiers with a non-contact ACL injury and age-matched controls completed a self-reported questionnaire relating to menstrual history, oral contraceptive use and previous knee injuries. Menstrual history data were used to group subjects into either preovulatory or postovulatory phases of menstrual cycle. Our findings suggest that oral contraceptive use did not show any protective effect against ACL injuries nor did self-reported previous knee injuries show any association with ACL injury rate in recreational alpine skiing. Analysis of menstrual history data revealed that recreational skiers in the preovulatory phase were significantly more likely to sustain an ACL injury than were skiers in the postovulatory phase.","archive":"Science.gov (United States)","container-title":"PubMed","DOI":"10.1007/s00167-009-0786-0","ISSN":"0942-2056","issue":"9","title":"Are oral contraceptive use and menstrual cycle phase related to anterior cruciate ligament injury risk in female recreational skiers?","URL":"https://www.ncbi.nlm.nih.gov/pubmed/19333573","volume":"17","author":[{"family":"Ruedl","given":"Gerhard"},{"family":"Ploner","given":"Patrick"},{"family":"Linortner","given":"Ingrid"},{"family":"Schranz","given":"Alois"},{"family":"Fink","given":"Christian"},{"family":"Sommersacher","given":"Renate"},{"family":"Pocecco","given":"Elena"},{"family":"Nachbauer","given":"Werner"},{"family":"Burtscher","given":"Martin"}],"issued":{"date-parts":[["2009",9,1]]}}}],"schema":"https://github.com/citation-style-language/schema/raw/master/csl-citation.json"} </w:instrText>
            </w:r>
            <w:r w:rsidR="007A4279">
              <w:rPr>
                <w:rFonts w:ascii="Arial" w:hAnsi="Arial" w:cs="Arial"/>
                <w:color w:val="000000"/>
                <w:sz w:val="18"/>
                <w:szCs w:val="18"/>
              </w:rPr>
              <w:fldChar w:fldCharType="separate"/>
            </w:r>
            <w:r w:rsidR="007A4279">
              <w:rPr>
                <w:rFonts w:ascii="Arial" w:hAnsi="Arial" w:cs="Arial"/>
                <w:noProof/>
                <w:color w:val="000000"/>
                <w:sz w:val="18"/>
                <w:szCs w:val="18"/>
              </w:rPr>
              <w:t>[57]</w:t>
            </w:r>
            <w:r w:rsidR="007A4279">
              <w:rPr>
                <w:rFonts w:ascii="Arial" w:hAnsi="Arial" w:cs="Arial"/>
                <w:color w:val="000000"/>
                <w:sz w:val="18"/>
                <w:szCs w:val="18"/>
              </w:rPr>
              <w:fldChar w:fldCharType="end"/>
            </w:r>
          </w:p>
        </w:tc>
        <w:tc>
          <w:tcPr>
            <w:tcW w:w="5728" w:type="dxa"/>
            <w:tcBorders>
              <w:top w:val="nil"/>
            </w:tcBorders>
            <w:shd w:val="clear" w:color="auto" w:fill="auto"/>
            <w:hideMark/>
          </w:tcPr>
          <w:p w14:paraId="415E020F" w14:textId="237B5F7D" w:rsidR="0028640D" w:rsidRPr="00FC0BFE" w:rsidRDefault="008D0C37" w:rsidP="0028640D">
            <w:pPr>
              <w:rPr>
                <w:rFonts w:ascii="Arial" w:hAnsi="Arial" w:cs="Arial"/>
                <w:color w:val="000000"/>
                <w:sz w:val="18"/>
                <w:szCs w:val="18"/>
              </w:rPr>
            </w:pPr>
            <w:r>
              <w:rPr>
                <w:rFonts w:ascii="Arial" w:hAnsi="Arial" w:cs="Arial"/>
                <w:color w:val="000000"/>
                <w:sz w:val="18"/>
                <w:szCs w:val="18"/>
              </w:rPr>
              <w:t>T</w:t>
            </w:r>
            <w:r w:rsidR="0028640D" w:rsidRPr="00FC0BFE">
              <w:rPr>
                <w:rFonts w:ascii="Arial" w:hAnsi="Arial" w:cs="Arial"/>
                <w:color w:val="000000"/>
                <w:sz w:val="18"/>
                <w:szCs w:val="18"/>
              </w:rPr>
              <w:t>he objective of this study is twofold: (1) to</w:t>
            </w:r>
            <w:r>
              <w:rPr>
                <w:rFonts w:ascii="Arial" w:hAnsi="Arial" w:cs="Arial"/>
                <w:color w:val="000000"/>
                <w:sz w:val="18"/>
                <w:szCs w:val="18"/>
              </w:rPr>
              <w:t xml:space="preserve"> </w:t>
            </w:r>
            <w:r w:rsidR="0028640D" w:rsidRPr="00FC0BFE">
              <w:rPr>
                <w:rFonts w:ascii="Arial" w:hAnsi="Arial" w:cs="Arial"/>
                <w:color w:val="000000"/>
                <w:sz w:val="18"/>
                <w:szCs w:val="18"/>
              </w:rPr>
              <w:t xml:space="preserve">investigate a possible protective effect of </w:t>
            </w:r>
            <w:r w:rsidR="00F6094E">
              <w:rPr>
                <w:rFonts w:ascii="Arial" w:hAnsi="Arial" w:cs="Arial"/>
                <w:color w:val="000000"/>
                <w:sz w:val="18"/>
                <w:szCs w:val="18"/>
              </w:rPr>
              <w:t>OCP</w:t>
            </w:r>
            <w:r w:rsidR="0028640D" w:rsidRPr="00FC0BFE">
              <w:rPr>
                <w:rFonts w:ascii="Arial" w:hAnsi="Arial" w:cs="Arial"/>
                <w:color w:val="000000"/>
                <w:sz w:val="18"/>
                <w:szCs w:val="18"/>
              </w:rPr>
              <w:t xml:space="preserve"> use against ACL injuries in recreational skiers and (2) to compare the frequencies of non-contact ACL injuries in the preovulatory phase with that in the postovulatory phase of the menstrual cycle in recreational skiers.</w:t>
            </w:r>
          </w:p>
        </w:tc>
        <w:tc>
          <w:tcPr>
            <w:tcW w:w="1517" w:type="dxa"/>
            <w:tcBorders>
              <w:top w:val="nil"/>
            </w:tcBorders>
            <w:shd w:val="clear" w:color="auto" w:fill="auto"/>
            <w:hideMark/>
          </w:tcPr>
          <w:p w14:paraId="4E81C9B2"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Alpine skiing</w:t>
            </w:r>
          </w:p>
        </w:tc>
        <w:tc>
          <w:tcPr>
            <w:tcW w:w="7085" w:type="dxa"/>
            <w:tcBorders>
              <w:top w:val="nil"/>
            </w:tcBorders>
            <w:shd w:val="clear" w:color="auto" w:fill="auto"/>
            <w:hideMark/>
          </w:tcPr>
          <w:p w14:paraId="6423A01B" w14:textId="6D3DA45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Of the ACL-injured skiers, 57% were in the</w:t>
            </w:r>
            <w:r>
              <w:rPr>
                <w:rFonts w:ascii="Arial" w:hAnsi="Arial" w:cs="Arial"/>
                <w:color w:val="000000"/>
                <w:sz w:val="18"/>
                <w:szCs w:val="18"/>
              </w:rPr>
              <w:t xml:space="preserve"> </w:t>
            </w:r>
            <w:r w:rsidRPr="00FC0BFE">
              <w:rPr>
                <w:rFonts w:ascii="Arial" w:hAnsi="Arial" w:cs="Arial"/>
                <w:color w:val="000000"/>
                <w:sz w:val="18"/>
                <w:szCs w:val="18"/>
              </w:rPr>
              <w:t>preovulatory phase at the time of injury, whereas 41% of</w:t>
            </w:r>
            <w:r>
              <w:rPr>
                <w:rFonts w:ascii="Arial" w:hAnsi="Arial" w:cs="Arial"/>
                <w:color w:val="000000"/>
                <w:sz w:val="18"/>
                <w:szCs w:val="18"/>
              </w:rPr>
              <w:t xml:space="preserve"> </w:t>
            </w:r>
            <w:r w:rsidRPr="00FC0BFE">
              <w:rPr>
                <w:rFonts w:ascii="Arial" w:hAnsi="Arial" w:cs="Arial"/>
                <w:color w:val="000000"/>
                <w:sz w:val="18"/>
                <w:szCs w:val="18"/>
              </w:rPr>
              <w:t>the controls were in the preovulatory phase at the time of</w:t>
            </w:r>
            <w:r w:rsidRPr="00FC0BFE">
              <w:rPr>
                <w:rFonts w:ascii="Arial" w:hAnsi="Arial" w:cs="Arial"/>
                <w:color w:val="000000"/>
                <w:sz w:val="18"/>
                <w:szCs w:val="18"/>
              </w:rPr>
              <w:br/>
              <w:t>questioning. An odds ratio of 1.92 (CI: 1.07–3.44) was calculated.</w:t>
            </w:r>
            <w:r w:rsidRPr="00FC0BFE">
              <w:rPr>
                <w:rFonts w:ascii="Arial" w:hAnsi="Arial" w:cs="Arial"/>
                <w:color w:val="000000"/>
                <w:sz w:val="18"/>
                <w:szCs w:val="18"/>
              </w:rPr>
              <w:br/>
              <w:t>Regarding subjects and controls without OC use, only a</w:t>
            </w:r>
            <w:r>
              <w:rPr>
                <w:rFonts w:ascii="Arial" w:hAnsi="Arial" w:cs="Arial"/>
                <w:color w:val="000000"/>
                <w:sz w:val="18"/>
                <w:szCs w:val="18"/>
              </w:rPr>
              <w:t xml:space="preserve"> </w:t>
            </w:r>
            <w:r w:rsidRPr="00FC0BFE">
              <w:rPr>
                <w:rFonts w:ascii="Arial" w:hAnsi="Arial" w:cs="Arial"/>
                <w:color w:val="000000"/>
                <w:sz w:val="18"/>
                <w:szCs w:val="18"/>
              </w:rPr>
              <w:t>trend (P = .084) toward a 1.88 (CI: 0.92–3.88) increase in</w:t>
            </w:r>
            <w:r>
              <w:rPr>
                <w:rFonts w:ascii="Arial" w:hAnsi="Arial" w:cs="Arial"/>
                <w:color w:val="000000"/>
                <w:sz w:val="18"/>
                <w:szCs w:val="18"/>
              </w:rPr>
              <w:t xml:space="preserve"> </w:t>
            </w:r>
            <w:r w:rsidRPr="00FC0BFE">
              <w:rPr>
                <w:rFonts w:ascii="Arial" w:hAnsi="Arial" w:cs="Arial"/>
                <w:color w:val="000000"/>
                <w:sz w:val="18"/>
                <w:szCs w:val="18"/>
              </w:rPr>
              <w:t>ACL injuries in the preovulatory phase was detected.</w:t>
            </w:r>
          </w:p>
        </w:tc>
      </w:tr>
      <w:tr w:rsidR="0028640D" w:rsidRPr="00FC0BFE" w14:paraId="51F3E251" w14:textId="77777777" w:rsidTr="00B57A77">
        <w:trPr>
          <w:trHeight w:val="853"/>
        </w:trPr>
        <w:tc>
          <w:tcPr>
            <w:tcW w:w="1273" w:type="dxa"/>
            <w:tcBorders>
              <w:top w:val="nil"/>
            </w:tcBorders>
            <w:shd w:val="clear" w:color="auto" w:fill="auto"/>
            <w:hideMark/>
          </w:tcPr>
          <w:p w14:paraId="439E1217" w14:textId="27E1AB79" w:rsidR="0028640D" w:rsidRPr="00FC0BFE" w:rsidRDefault="0028640D" w:rsidP="0028640D">
            <w:pPr>
              <w:rPr>
                <w:rFonts w:ascii="Arial" w:hAnsi="Arial" w:cs="Arial"/>
                <w:color w:val="000000"/>
                <w:sz w:val="18"/>
                <w:szCs w:val="18"/>
              </w:rPr>
            </w:pPr>
            <w:proofErr w:type="spellStart"/>
            <w:r w:rsidRPr="00FC0BFE">
              <w:rPr>
                <w:rFonts w:ascii="Arial" w:hAnsi="Arial" w:cs="Arial"/>
                <w:color w:val="000000"/>
                <w:sz w:val="18"/>
                <w:szCs w:val="18"/>
              </w:rPr>
              <w:t>Slauterbeck</w:t>
            </w:r>
            <w:proofErr w:type="spellEnd"/>
            <w:r w:rsidRPr="00FC0BFE">
              <w:rPr>
                <w:rFonts w:ascii="Arial" w:hAnsi="Arial" w:cs="Arial"/>
                <w:color w:val="000000"/>
                <w:sz w:val="18"/>
                <w:szCs w:val="18"/>
              </w:rPr>
              <w:t xml:space="preserve"> et al. 2002</w:t>
            </w:r>
            <w:r w:rsidR="007A4279">
              <w:rPr>
                <w:rFonts w:ascii="Arial" w:hAnsi="Arial" w:cs="Arial"/>
                <w:color w:val="000000"/>
                <w:sz w:val="18"/>
                <w:szCs w:val="18"/>
              </w:rPr>
              <w:fldChar w:fldCharType="begin"/>
            </w:r>
            <w:r w:rsidR="007A4279">
              <w:rPr>
                <w:rFonts w:ascii="Arial" w:hAnsi="Arial" w:cs="Arial"/>
                <w:color w:val="000000"/>
                <w:sz w:val="18"/>
                <w:szCs w:val="18"/>
              </w:rPr>
              <w:instrText xml:space="preserve"> ADDIN ZOTERO_ITEM CSL_CITATION {"citationID":"995DPUC2","properties":{"formattedCitation":"[58]","plainCitation":"[58]","noteIndex":0},"citationItems":[{"id":30282,"uris":["http://zotero.org/users/5783897/items/5LZRZRWY"],"itemData":{"id":30282,"type":"article-journal","abstract":"Objective: To determine if anterior cruciate ligament (ACL) injuries in female athletes occur randomly or correlate with a specific phase of the menstrual cycle.Design and Setting: Female athletes who sustained ACL injuries reported the days of their menstrual cycles and provided saliva samples for sex-hormone determination. Salivary sexhormone profiles were assessed to confirm the self-reported menstrual histories.Subjects: A total of 38 female athletes (20 college, 15 high school, 1 middle school, 2 recreational) with recent ACL injuries participated in the study over a 3-year period.Measurements: Athletes with recent ACL injuries completed a questionnaire defining the injury, the last menstrual cycle, prior knee injury, school, and type of birth control used (if any). Each subject provided a 30-cc saliva sample within 72 hours of injury. Saliva samples were placed into sealed containers and frozen at -20 degrees C. We obtained 13 additional control samples from uninjured females to test the correlation between saliva and serum sex-hormone levels. Progesterone and estrogen were assayed by radioimmunoassay. Physical examination, magnetic resonance imaging, or surgery confirmed the injury in all subjects.Results: The correlations between saliva and serum estrogen and progesterone were 0.73 (alpha = .01) and 0.72 (alpha = .01), respectively. Ten of 27 athletes who reported their cycle day at time of injury sustained an ACL injury immediately before or 1 to 2 days after the onset of menses. We rejected the null hypothesis that such high frequency was due to random chance.Conclusions: A significantly greater number of ACL injuries occurred on days 1 and 2 of the menstrual cycle. Salivary sex-hormone levels correlated with the reported cycle day.","container-title":"Journal of Athletic Training (National Athletic Trainers' Association)","issue":"3","journalAbbreviation":"Journal of Athletic Training (National Athletic Trainers' Association)","note":"publisher-place: Carrollton, Texas\npublisher: National Athletic Trainers' Association","page":"275-280","title":"The menstrual cycle, sex hormones, and anterior cruciate ligament injury...including commentary by Kirk SE with author response","volume":"37","author":[{"literal":"Slauterbeck JR"},{"literal":"Fuzie SF"},{"literal":"Smith MP"},{"literal":"Clark RJ"},{"literal":"Xu KT"},{"literal":"Starch DW"},{"literal":"Hardy DM"}],"issued":{"date-parts":[["2002"]]}}}],"schema":"https://github.com/citation-style-language/schema/raw/master/csl-citation.json"} </w:instrText>
            </w:r>
            <w:r w:rsidR="007A4279">
              <w:rPr>
                <w:rFonts w:ascii="Arial" w:hAnsi="Arial" w:cs="Arial"/>
                <w:color w:val="000000"/>
                <w:sz w:val="18"/>
                <w:szCs w:val="18"/>
              </w:rPr>
              <w:fldChar w:fldCharType="separate"/>
            </w:r>
            <w:r w:rsidR="007A4279">
              <w:rPr>
                <w:rFonts w:ascii="Arial" w:hAnsi="Arial" w:cs="Arial"/>
                <w:noProof/>
                <w:color w:val="000000"/>
                <w:sz w:val="18"/>
                <w:szCs w:val="18"/>
              </w:rPr>
              <w:t>[58]</w:t>
            </w:r>
            <w:r w:rsidR="007A4279">
              <w:rPr>
                <w:rFonts w:ascii="Arial" w:hAnsi="Arial" w:cs="Arial"/>
                <w:color w:val="000000"/>
                <w:sz w:val="18"/>
                <w:szCs w:val="18"/>
              </w:rPr>
              <w:fldChar w:fldCharType="end"/>
            </w:r>
          </w:p>
        </w:tc>
        <w:tc>
          <w:tcPr>
            <w:tcW w:w="5728" w:type="dxa"/>
            <w:tcBorders>
              <w:top w:val="nil"/>
            </w:tcBorders>
            <w:shd w:val="clear" w:color="auto" w:fill="auto"/>
            <w:hideMark/>
          </w:tcPr>
          <w:p w14:paraId="2228E4E2" w14:textId="7462F7BD"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To determine if ACL injuries in female athletes occur randomly or correlate with a</w:t>
            </w:r>
            <w:r>
              <w:rPr>
                <w:rFonts w:ascii="Arial" w:hAnsi="Arial" w:cs="Arial"/>
                <w:color w:val="000000"/>
                <w:sz w:val="18"/>
                <w:szCs w:val="18"/>
              </w:rPr>
              <w:t xml:space="preserve"> </w:t>
            </w:r>
            <w:r w:rsidRPr="00FC0BFE">
              <w:rPr>
                <w:rFonts w:ascii="Arial" w:hAnsi="Arial" w:cs="Arial"/>
                <w:color w:val="000000"/>
                <w:sz w:val="18"/>
                <w:szCs w:val="18"/>
              </w:rPr>
              <w:t xml:space="preserve">specific </w:t>
            </w:r>
            <w:r w:rsidR="008751E0">
              <w:rPr>
                <w:rFonts w:ascii="Arial" w:hAnsi="Arial" w:cs="Arial"/>
                <w:color w:val="000000"/>
                <w:sz w:val="18"/>
                <w:szCs w:val="18"/>
              </w:rPr>
              <w:t>MCP</w:t>
            </w:r>
            <w:r w:rsidRPr="00FC0BFE">
              <w:rPr>
                <w:rFonts w:ascii="Arial" w:hAnsi="Arial" w:cs="Arial"/>
                <w:color w:val="000000"/>
                <w:sz w:val="18"/>
                <w:szCs w:val="18"/>
              </w:rPr>
              <w:t>.</w:t>
            </w:r>
          </w:p>
        </w:tc>
        <w:tc>
          <w:tcPr>
            <w:tcW w:w="1517" w:type="dxa"/>
            <w:tcBorders>
              <w:top w:val="nil"/>
            </w:tcBorders>
            <w:shd w:val="clear" w:color="auto" w:fill="auto"/>
            <w:hideMark/>
          </w:tcPr>
          <w:p w14:paraId="15E1747E"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Multiple unspecified</w:t>
            </w:r>
          </w:p>
        </w:tc>
        <w:tc>
          <w:tcPr>
            <w:tcW w:w="7085" w:type="dxa"/>
            <w:tcBorders>
              <w:top w:val="nil"/>
            </w:tcBorders>
            <w:shd w:val="clear" w:color="auto" w:fill="auto"/>
            <w:hideMark/>
          </w:tcPr>
          <w:p w14:paraId="053EB6B5" w14:textId="73A3379D" w:rsidR="0028640D" w:rsidRPr="00FC0BFE" w:rsidRDefault="0028640D" w:rsidP="00872000">
            <w:pPr>
              <w:rPr>
                <w:rFonts w:ascii="Arial" w:hAnsi="Arial" w:cs="Arial"/>
                <w:color w:val="000000"/>
                <w:sz w:val="18"/>
                <w:szCs w:val="18"/>
              </w:rPr>
            </w:pPr>
            <w:r w:rsidRPr="00FC0BFE">
              <w:rPr>
                <w:rFonts w:ascii="Arial" w:hAnsi="Arial" w:cs="Arial"/>
                <w:color w:val="000000"/>
                <w:sz w:val="18"/>
                <w:szCs w:val="18"/>
              </w:rPr>
              <w:t>ACL injuries occurred most frequently on days 1 and 2 of menses, suggesting that ACL injury is not random but occurs more often around the time of menses</w:t>
            </w:r>
            <w:r w:rsidR="00247E17">
              <w:rPr>
                <w:rFonts w:ascii="Arial" w:hAnsi="Arial" w:cs="Arial"/>
                <w:color w:val="000000"/>
                <w:sz w:val="18"/>
                <w:szCs w:val="18"/>
              </w:rPr>
              <w:t>.</w:t>
            </w:r>
            <w:r w:rsidR="00872000">
              <w:rPr>
                <w:rFonts w:ascii="Arial" w:hAnsi="Arial" w:cs="Arial"/>
                <w:color w:val="000000"/>
                <w:sz w:val="18"/>
                <w:szCs w:val="18"/>
              </w:rPr>
              <w:t xml:space="preserve"> 16%</w:t>
            </w:r>
            <w:r w:rsidR="00872000" w:rsidRPr="00872000">
              <w:rPr>
                <w:rFonts w:ascii="Arial" w:hAnsi="Arial" w:cs="Arial"/>
                <w:color w:val="000000"/>
                <w:sz w:val="18"/>
                <w:szCs w:val="18"/>
              </w:rPr>
              <w:t xml:space="preserve"> </w:t>
            </w:r>
            <w:r w:rsidR="00872000">
              <w:rPr>
                <w:rFonts w:ascii="Arial" w:hAnsi="Arial" w:cs="Arial"/>
                <w:color w:val="000000"/>
                <w:sz w:val="18"/>
                <w:szCs w:val="18"/>
              </w:rPr>
              <w:t xml:space="preserve">of </w:t>
            </w:r>
            <w:r w:rsidR="00872000" w:rsidRPr="00872000">
              <w:rPr>
                <w:rFonts w:ascii="Arial" w:hAnsi="Arial" w:cs="Arial"/>
                <w:color w:val="000000"/>
                <w:sz w:val="18"/>
                <w:szCs w:val="18"/>
              </w:rPr>
              <w:t xml:space="preserve">athletes injured their ACLs while on </w:t>
            </w:r>
            <w:r w:rsidR="00F6094E">
              <w:rPr>
                <w:rFonts w:ascii="Arial" w:hAnsi="Arial" w:cs="Arial"/>
                <w:color w:val="000000"/>
                <w:sz w:val="18"/>
                <w:szCs w:val="18"/>
              </w:rPr>
              <w:t>OCP</w:t>
            </w:r>
            <w:r w:rsidR="00872000" w:rsidRPr="00872000">
              <w:rPr>
                <w:rFonts w:ascii="Arial" w:hAnsi="Arial" w:cs="Arial"/>
                <w:color w:val="000000"/>
                <w:sz w:val="18"/>
                <w:szCs w:val="18"/>
              </w:rPr>
              <w:t>s</w:t>
            </w:r>
            <w:r w:rsidR="00872000">
              <w:rPr>
                <w:rFonts w:ascii="Arial" w:hAnsi="Arial" w:cs="Arial"/>
                <w:color w:val="000000"/>
                <w:sz w:val="18"/>
                <w:szCs w:val="18"/>
              </w:rPr>
              <w:t>. Researchers included OCP users in the main sample statistical analysis i.e. also divided time of injury according to MCP and not HC.</w:t>
            </w:r>
          </w:p>
        </w:tc>
      </w:tr>
      <w:tr w:rsidR="0028640D" w:rsidRPr="00FC0BFE" w14:paraId="0AF59A3F" w14:textId="77777777" w:rsidTr="00B57A77">
        <w:trPr>
          <w:trHeight w:val="1401"/>
        </w:trPr>
        <w:tc>
          <w:tcPr>
            <w:tcW w:w="1273" w:type="dxa"/>
            <w:tcBorders>
              <w:top w:val="nil"/>
            </w:tcBorders>
            <w:shd w:val="clear" w:color="auto" w:fill="auto"/>
            <w:hideMark/>
          </w:tcPr>
          <w:p w14:paraId="143E2FD8" w14:textId="2AECBCE8" w:rsidR="0028640D" w:rsidRPr="00FC0BFE" w:rsidRDefault="0028640D" w:rsidP="0028640D">
            <w:pPr>
              <w:rPr>
                <w:rFonts w:ascii="Arial" w:hAnsi="Arial" w:cs="Arial"/>
                <w:color w:val="000000"/>
                <w:sz w:val="18"/>
                <w:szCs w:val="18"/>
              </w:rPr>
            </w:pPr>
            <w:proofErr w:type="spellStart"/>
            <w:r w:rsidRPr="00FC0BFE">
              <w:rPr>
                <w:rFonts w:ascii="Arial" w:hAnsi="Arial" w:cs="Arial"/>
                <w:color w:val="000000"/>
                <w:sz w:val="18"/>
                <w:szCs w:val="18"/>
              </w:rPr>
              <w:t>Wojtys</w:t>
            </w:r>
            <w:proofErr w:type="spellEnd"/>
            <w:r w:rsidRPr="00FC0BFE">
              <w:rPr>
                <w:rFonts w:ascii="Arial" w:hAnsi="Arial" w:cs="Arial"/>
                <w:color w:val="000000"/>
                <w:sz w:val="18"/>
                <w:szCs w:val="18"/>
              </w:rPr>
              <w:t xml:space="preserve"> et al. 1998</w:t>
            </w:r>
            <w:r w:rsidR="007A4279">
              <w:rPr>
                <w:rFonts w:ascii="Arial" w:hAnsi="Arial" w:cs="Arial"/>
                <w:color w:val="000000"/>
                <w:sz w:val="18"/>
                <w:szCs w:val="18"/>
              </w:rPr>
              <w:fldChar w:fldCharType="begin"/>
            </w:r>
            <w:r w:rsidR="007A4279">
              <w:rPr>
                <w:rFonts w:ascii="Arial" w:hAnsi="Arial" w:cs="Arial"/>
                <w:color w:val="000000"/>
                <w:sz w:val="18"/>
                <w:szCs w:val="18"/>
              </w:rPr>
              <w:instrText xml:space="preserve"> ADDIN ZOTERO_ITEM CSL_CITATION {"citationID":"I9NS5gR3","properties":{"formattedCitation":"[59]","plainCitation":"[59]","noteIndex":0},"citationItems":[{"id":29292,"uris":["http://zotero.org/users/5783897/items/62DCIFXZ"],"itemData":{"id":29292,"type":"article-journal","abstract":"Anterior cruciate ligament injury rates are four to eight times higher in women than in men. Because of estrogen's direct effect on collagen metabolism and behavior and because neuromuscular performance varies during the menstrual cycle, it is logical to question the menstrual cycle's effect on knee injury rates. Of 40 consecutive female athletes with acute anterior cruciate ligament injuries (less than 3 months), 28 (average age, 23 +/- 11 years) met the study criteria of regular menstrual periods and noncontact injury. Details concerning mechanism of injury, menstrual cycle, contraceptive use, and previous injury history were collected. A chi-square test was used to compute observed and expected frequencies of anterior cruciate ligament injury based on three different phases of the menstrual cycle: follicular (days 1 to 9), ovulatory (days 10 to 14), and luteal (day 15 to end of cycle). A significant statistical association was found between the stage of the menstrual cycle and the likelihood for an anterior cruciate ligament injury (P = 0.03). In particular, there were more injuries than expected in the ovulatory phase of the cycle. In contrast, significantly fewer injuries occurred in the follicular phase. These hormones may be a factor in the knee ligament injury dilemma in women.","archive":"Science.gov (United States)","container-title":"PubMed","DOI":"10.1177/03635465980260050301","ISSN":"0363-5465","issue":"5","title":"Association between the menstrual cycle and anterior cruciate ligament injuries in female athletes.","URL":"https://www.ncbi.nlm.nih.gov/pubmed/9784805","volume":"26","author":[{"family":"Wojtys","given":"E M"},{"family":"Huston","given":"L J"},{"family":"Lindenfeld","given":"T N"},{"family":"Hewett","given":"T E"},{"family":"Greenfield","given":"M L"}],"issued":{"date-parts":[["1998",1,1]]}}}],"schema":"https://github.com/citation-style-language/schema/raw/master/csl-citation.json"} </w:instrText>
            </w:r>
            <w:r w:rsidR="007A4279">
              <w:rPr>
                <w:rFonts w:ascii="Arial" w:hAnsi="Arial" w:cs="Arial"/>
                <w:color w:val="000000"/>
                <w:sz w:val="18"/>
                <w:szCs w:val="18"/>
              </w:rPr>
              <w:fldChar w:fldCharType="separate"/>
            </w:r>
            <w:r w:rsidR="007A4279">
              <w:rPr>
                <w:rFonts w:ascii="Arial" w:hAnsi="Arial" w:cs="Arial"/>
                <w:noProof/>
                <w:color w:val="000000"/>
                <w:sz w:val="18"/>
                <w:szCs w:val="18"/>
              </w:rPr>
              <w:t>[59]</w:t>
            </w:r>
            <w:r w:rsidR="007A4279">
              <w:rPr>
                <w:rFonts w:ascii="Arial" w:hAnsi="Arial" w:cs="Arial"/>
                <w:color w:val="000000"/>
                <w:sz w:val="18"/>
                <w:szCs w:val="18"/>
              </w:rPr>
              <w:fldChar w:fldCharType="end"/>
            </w:r>
          </w:p>
        </w:tc>
        <w:tc>
          <w:tcPr>
            <w:tcW w:w="5728" w:type="dxa"/>
            <w:tcBorders>
              <w:top w:val="nil"/>
            </w:tcBorders>
            <w:shd w:val="clear" w:color="auto" w:fill="auto"/>
            <w:hideMark/>
          </w:tcPr>
          <w:p w14:paraId="30BE32F5" w14:textId="257A0291"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To investigate the variation in ACL injury rates during the female monthly cycle</w:t>
            </w:r>
            <w:r w:rsidR="00F56B21">
              <w:rPr>
                <w:rFonts w:ascii="Arial" w:hAnsi="Arial" w:cs="Arial"/>
                <w:color w:val="000000"/>
                <w:sz w:val="18"/>
                <w:szCs w:val="18"/>
              </w:rPr>
              <w:t>.</w:t>
            </w:r>
          </w:p>
        </w:tc>
        <w:tc>
          <w:tcPr>
            <w:tcW w:w="1517" w:type="dxa"/>
            <w:tcBorders>
              <w:top w:val="nil"/>
            </w:tcBorders>
            <w:shd w:val="clear" w:color="auto" w:fill="auto"/>
            <w:hideMark/>
          </w:tcPr>
          <w:p w14:paraId="0BB5B168" w14:textId="0699ADAF"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Basketball; Football/Soccer; Karate, skiing, softball, volleyball, tennis</w:t>
            </w:r>
          </w:p>
        </w:tc>
        <w:tc>
          <w:tcPr>
            <w:tcW w:w="7085" w:type="dxa"/>
            <w:tcBorders>
              <w:top w:val="nil"/>
            </w:tcBorders>
            <w:shd w:val="clear" w:color="auto" w:fill="auto"/>
            <w:hideMark/>
          </w:tcPr>
          <w:p w14:paraId="5463926F" w14:textId="50A8C6B9"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A significant association was found between the stage of the menstrual cycle and the likelihood for an ACL injury (P=0.03). There were more injuries during the ovulat</w:t>
            </w:r>
            <w:r w:rsidR="008D0C37">
              <w:rPr>
                <w:rFonts w:ascii="Arial" w:hAnsi="Arial" w:cs="Arial"/>
                <w:color w:val="000000"/>
                <w:sz w:val="18"/>
                <w:szCs w:val="18"/>
              </w:rPr>
              <w:t>o</w:t>
            </w:r>
            <w:r w:rsidRPr="00FC0BFE">
              <w:rPr>
                <w:rFonts w:ascii="Arial" w:hAnsi="Arial" w:cs="Arial"/>
                <w:color w:val="000000"/>
                <w:sz w:val="18"/>
                <w:szCs w:val="18"/>
              </w:rPr>
              <w:t>ry phase of women with regular cycles (days 10 to 14) than expected. In contrast, significantly fewer injuries occurred during the follicular</w:t>
            </w:r>
            <w:r w:rsidR="008D0C37">
              <w:rPr>
                <w:rFonts w:ascii="Arial" w:hAnsi="Arial" w:cs="Arial"/>
                <w:color w:val="000000"/>
                <w:sz w:val="18"/>
                <w:szCs w:val="18"/>
              </w:rPr>
              <w:t xml:space="preserve"> </w:t>
            </w:r>
            <w:r w:rsidRPr="00FC0BFE">
              <w:rPr>
                <w:rFonts w:ascii="Arial" w:hAnsi="Arial" w:cs="Arial"/>
                <w:color w:val="000000"/>
                <w:sz w:val="18"/>
                <w:szCs w:val="18"/>
              </w:rPr>
              <w:t xml:space="preserve">phase (days 1 to 9) (4 injuries; 13% observed, 32% expected). Because of the small number of subjects who used </w:t>
            </w:r>
            <w:r w:rsidR="00F6094E">
              <w:rPr>
                <w:rFonts w:ascii="Arial" w:hAnsi="Arial" w:cs="Arial"/>
                <w:color w:val="000000"/>
                <w:sz w:val="18"/>
                <w:szCs w:val="18"/>
              </w:rPr>
              <w:t>OCP</w:t>
            </w:r>
            <w:r w:rsidRPr="00FC0BFE">
              <w:rPr>
                <w:rFonts w:ascii="Arial" w:hAnsi="Arial" w:cs="Arial"/>
                <w:color w:val="000000"/>
                <w:sz w:val="18"/>
                <w:szCs w:val="18"/>
              </w:rPr>
              <w:t xml:space="preserve">s (N=5), </w:t>
            </w:r>
            <w:r w:rsidR="008D0C37">
              <w:rPr>
                <w:rFonts w:ascii="Arial" w:hAnsi="Arial" w:cs="Arial"/>
                <w:color w:val="000000"/>
                <w:sz w:val="18"/>
                <w:szCs w:val="18"/>
              </w:rPr>
              <w:t>they</w:t>
            </w:r>
            <w:r w:rsidRPr="00FC0BFE">
              <w:rPr>
                <w:rFonts w:ascii="Arial" w:hAnsi="Arial" w:cs="Arial"/>
                <w:color w:val="000000"/>
                <w:sz w:val="18"/>
                <w:szCs w:val="18"/>
              </w:rPr>
              <w:t xml:space="preserve"> were unable to stratify by contraceptive use in </w:t>
            </w:r>
            <w:r w:rsidR="008D0C37">
              <w:rPr>
                <w:rFonts w:ascii="Arial" w:hAnsi="Arial" w:cs="Arial"/>
                <w:color w:val="000000"/>
                <w:sz w:val="18"/>
                <w:szCs w:val="18"/>
              </w:rPr>
              <w:t>the</w:t>
            </w:r>
            <w:r w:rsidR="008D0C37" w:rsidRPr="00FC0BFE">
              <w:rPr>
                <w:rFonts w:ascii="Arial" w:hAnsi="Arial" w:cs="Arial"/>
                <w:color w:val="000000"/>
                <w:sz w:val="18"/>
                <w:szCs w:val="18"/>
              </w:rPr>
              <w:t xml:space="preserve"> </w:t>
            </w:r>
            <w:r w:rsidRPr="00FC0BFE">
              <w:rPr>
                <w:rFonts w:ascii="Arial" w:hAnsi="Arial" w:cs="Arial"/>
                <w:color w:val="000000"/>
                <w:sz w:val="18"/>
                <w:szCs w:val="18"/>
              </w:rPr>
              <w:t>analysis.</w:t>
            </w:r>
          </w:p>
        </w:tc>
      </w:tr>
      <w:tr w:rsidR="0028640D" w:rsidRPr="00FC0BFE" w14:paraId="76CA0CCF" w14:textId="77777777" w:rsidTr="00B57A77">
        <w:trPr>
          <w:trHeight w:val="880"/>
        </w:trPr>
        <w:tc>
          <w:tcPr>
            <w:tcW w:w="1273" w:type="dxa"/>
            <w:tcBorders>
              <w:top w:val="nil"/>
              <w:bottom w:val="single" w:sz="4" w:space="0" w:color="auto"/>
            </w:tcBorders>
            <w:shd w:val="clear" w:color="auto" w:fill="auto"/>
            <w:hideMark/>
          </w:tcPr>
          <w:p w14:paraId="0B2B2846" w14:textId="258C2AE8" w:rsidR="0028640D" w:rsidRPr="00FC0BFE" w:rsidRDefault="0028640D" w:rsidP="0028640D">
            <w:pPr>
              <w:rPr>
                <w:rFonts w:ascii="Arial" w:hAnsi="Arial" w:cs="Arial"/>
                <w:color w:val="000000"/>
                <w:sz w:val="18"/>
                <w:szCs w:val="18"/>
              </w:rPr>
            </w:pPr>
            <w:proofErr w:type="spellStart"/>
            <w:r w:rsidRPr="00FC0BFE">
              <w:rPr>
                <w:rFonts w:ascii="Arial" w:hAnsi="Arial" w:cs="Arial"/>
                <w:color w:val="000000"/>
                <w:sz w:val="18"/>
                <w:szCs w:val="18"/>
              </w:rPr>
              <w:t>Wojtys</w:t>
            </w:r>
            <w:proofErr w:type="spellEnd"/>
            <w:r w:rsidRPr="00FC0BFE">
              <w:rPr>
                <w:rFonts w:ascii="Arial" w:hAnsi="Arial" w:cs="Arial"/>
                <w:color w:val="000000"/>
                <w:sz w:val="18"/>
                <w:szCs w:val="18"/>
              </w:rPr>
              <w:t xml:space="preserve"> et al. 2002</w:t>
            </w:r>
            <w:r w:rsidR="007A4279">
              <w:rPr>
                <w:rFonts w:ascii="Arial" w:hAnsi="Arial" w:cs="Arial"/>
                <w:color w:val="000000"/>
                <w:sz w:val="18"/>
                <w:szCs w:val="18"/>
              </w:rPr>
              <w:fldChar w:fldCharType="begin"/>
            </w:r>
            <w:r w:rsidR="007A4279">
              <w:rPr>
                <w:rFonts w:ascii="Arial" w:hAnsi="Arial" w:cs="Arial"/>
                <w:color w:val="000000"/>
                <w:sz w:val="18"/>
                <w:szCs w:val="18"/>
              </w:rPr>
              <w:instrText xml:space="preserve"> ADDIN ZOTERO_ITEM CSL_CITATION {"citationID":"lgR1AYzh","properties":{"formattedCitation":"[60]","plainCitation":"[60]","noteIndex":0},"citationItems":[{"id":30337,"uris":["http://zotero.org/users/5783897/items/TE2ELXCV"],"itemData":{"id":30337,"type":"article-journal","abstract":"Anterior cruciate ligament injury rates are reported to be two to eight times higher in women than in men within the same sport. Because the menstrual cycle with its monthly hormonal fluctuations is one of the most basic differences between men and women, we investigated the association between the distribution of confirmed anterior cruciate ligament tears and menstrual cycle phase. Sixty-nine female athletes who sustained an acute anterior cruciate ligament injury were studied within 24 hours of injury at four centers. The mechanism of injury, menstrual cycle details, use of oral contraceptives, and history of previous injury were recorded. Urine samples were collected to validate menstrual cycle phase by measurement of estrogen, progesterone, and luteinizing hormone metabolites and creatinine levels at the time of the anterior cruciate ligament tear. Results from the hormone assays indicate that the women had a significantly greater than expected percentage of anterior cruciate ligament injuries during midcycle (ovulatory phase) and a less than expected percentage of those injuries during the luteal phase of the menstrual cycle. Oral contraceptive use diminished the significant association between anterior cruciate ligament tear distribution and the ovulatory phase.","container-title":"American Journal of Sports Medicine","DOI":"10.1177/03635465020300020601","issue":"2","journalAbbreviation":"American Journal of Sports Medicine","note":"publisher-place: Thousand Oaks, California\npublisher: Sage Publications Inc.","page":"182-188","title":"The effect of the menstrual cycle on anterior cruciate ligament injuries in women as determined by hormone levels.","volume":"30","author":[{"literal":"Wojtys EM"},{"literal":"Huston LJ"},{"literal":"Boynton MD"},{"literal":"Spindler KP"},{"literal":"Lindenfeld TN"}],"issued":{"date-parts":[["2002"]]}}}],"schema":"https://github.com/citation-style-language/schema/raw/master/csl-citation.json"} </w:instrText>
            </w:r>
            <w:r w:rsidR="007A4279">
              <w:rPr>
                <w:rFonts w:ascii="Arial" w:hAnsi="Arial" w:cs="Arial"/>
                <w:color w:val="000000"/>
                <w:sz w:val="18"/>
                <w:szCs w:val="18"/>
              </w:rPr>
              <w:fldChar w:fldCharType="separate"/>
            </w:r>
            <w:r w:rsidR="007A4279">
              <w:rPr>
                <w:rFonts w:ascii="Arial" w:hAnsi="Arial" w:cs="Arial"/>
                <w:noProof/>
                <w:color w:val="000000"/>
                <w:sz w:val="18"/>
                <w:szCs w:val="18"/>
              </w:rPr>
              <w:t>[60]</w:t>
            </w:r>
            <w:r w:rsidR="007A4279">
              <w:rPr>
                <w:rFonts w:ascii="Arial" w:hAnsi="Arial" w:cs="Arial"/>
                <w:color w:val="000000"/>
                <w:sz w:val="18"/>
                <w:szCs w:val="18"/>
              </w:rPr>
              <w:fldChar w:fldCharType="end"/>
            </w:r>
          </w:p>
        </w:tc>
        <w:tc>
          <w:tcPr>
            <w:tcW w:w="5728" w:type="dxa"/>
            <w:tcBorders>
              <w:top w:val="nil"/>
              <w:bottom w:val="single" w:sz="4" w:space="0" w:color="auto"/>
            </w:tcBorders>
            <w:shd w:val="clear" w:color="auto" w:fill="auto"/>
            <w:hideMark/>
          </w:tcPr>
          <w:p w14:paraId="11B4C08D" w14:textId="57997B45" w:rsidR="0028640D" w:rsidRPr="00FC0BFE" w:rsidRDefault="00F56B21" w:rsidP="0028640D">
            <w:pPr>
              <w:rPr>
                <w:rFonts w:ascii="Arial" w:hAnsi="Arial" w:cs="Arial"/>
                <w:color w:val="000000"/>
                <w:sz w:val="18"/>
                <w:szCs w:val="18"/>
              </w:rPr>
            </w:pPr>
            <w:r>
              <w:rPr>
                <w:rFonts w:ascii="Arial" w:hAnsi="Arial" w:cs="Arial"/>
                <w:color w:val="000000"/>
                <w:sz w:val="18"/>
                <w:szCs w:val="18"/>
              </w:rPr>
              <w:t>To determine the a</w:t>
            </w:r>
            <w:r w:rsidR="0028640D" w:rsidRPr="00FC0BFE">
              <w:rPr>
                <w:rFonts w:ascii="Arial" w:hAnsi="Arial" w:cs="Arial"/>
                <w:color w:val="000000"/>
                <w:sz w:val="18"/>
                <w:szCs w:val="18"/>
              </w:rPr>
              <w:t xml:space="preserve">ssociation between </w:t>
            </w:r>
            <w:r w:rsidR="00F6094E">
              <w:rPr>
                <w:rFonts w:ascii="Arial" w:hAnsi="Arial" w:cs="Arial"/>
                <w:color w:val="000000"/>
                <w:sz w:val="18"/>
                <w:szCs w:val="18"/>
              </w:rPr>
              <w:t>MCP</w:t>
            </w:r>
            <w:r w:rsidR="0028640D" w:rsidRPr="00FC0BFE">
              <w:rPr>
                <w:rFonts w:ascii="Arial" w:hAnsi="Arial" w:cs="Arial"/>
                <w:color w:val="000000"/>
                <w:sz w:val="18"/>
                <w:szCs w:val="18"/>
              </w:rPr>
              <w:t xml:space="preserve"> and ACL tears</w:t>
            </w:r>
            <w:r>
              <w:rPr>
                <w:rFonts w:ascii="Arial" w:hAnsi="Arial" w:cs="Arial"/>
                <w:color w:val="000000"/>
                <w:sz w:val="18"/>
                <w:szCs w:val="18"/>
              </w:rPr>
              <w:t>.</w:t>
            </w:r>
          </w:p>
        </w:tc>
        <w:tc>
          <w:tcPr>
            <w:tcW w:w="1517" w:type="dxa"/>
            <w:tcBorders>
              <w:top w:val="nil"/>
              <w:bottom w:val="single" w:sz="4" w:space="0" w:color="auto"/>
            </w:tcBorders>
            <w:shd w:val="clear" w:color="auto" w:fill="auto"/>
            <w:hideMark/>
          </w:tcPr>
          <w:p w14:paraId="5E4BA0C3"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Multiple unspecified</w:t>
            </w:r>
          </w:p>
        </w:tc>
        <w:tc>
          <w:tcPr>
            <w:tcW w:w="7085" w:type="dxa"/>
            <w:tcBorders>
              <w:top w:val="nil"/>
              <w:bottom w:val="single" w:sz="4" w:space="0" w:color="auto"/>
            </w:tcBorders>
            <w:shd w:val="clear" w:color="auto" w:fill="auto"/>
            <w:hideMark/>
          </w:tcPr>
          <w:p w14:paraId="166333E1" w14:textId="3A9913AE"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 xml:space="preserve">Increased susceptibility for ACL injury in the ovulatory phase of the menstrual cycle in women who did not use </w:t>
            </w:r>
            <w:r w:rsidR="00F6094E">
              <w:rPr>
                <w:rFonts w:ascii="Arial" w:hAnsi="Arial" w:cs="Arial"/>
                <w:color w:val="000000"/>
                <w:sz w:val="18"/>
                <w:szCs w:val="18"/>
              </w:rPr>
              <w:t>OCP</w:t>
            </w:r>
            <w:r w:rsidRPr="00FC0BFE">
              <w:rPr>
                <w:rFonts w:ascii="Arial" w:hAnsi="Arial" w:cs="Arial"/>
                <w:color w:val="000000"/>
                <w:sz w:val="18"/>
                <w:szCs w:val="18"/>
              </w:rPr>
              <w:t xml:space="preserve">s. </w:t>
            </w:r>
            <w:r w:rsidR="00F6094E">
              <w:rPr>
                <w:rFonts w:ascii="Arial" w:hAnsi="Arial" w:cs="Arial"/>
                <w:color w:val="000000"/>
                <w:sz w:val="18"/>
                <w:szCs w:val="18"/>
              </w:rPr>
              <w:t>OCP</w:t>
            </w:r>
            <w:r w:rsidRPr="00FC0BFE">
              <w:rPr>
                <w:rFonts w:ascii="Arial" w:hAnsi="Arial" w:cs="Arial"/>
                <w:color w:val="000000"/>
                <w:sz w:val="18"/>
                <w:szCs w:val="18"/>
              </w:rPr>
              <w:t xml:space="preserve"> use appears to diminish the disproportionate distribution of ACL injuries during the menstrual cycle</w:t>
            </w:r>
          </w:p>
        </w:tc>
      </w:tr>
    </w:tbl>
    <w:p w14:paraId="12569A7F" w14:textId="77777777" w:rsidR="00172263" w:rsidRDefault="00172263">
      <w:pPr>
        <w:rPr>
          <w:rFonts w:ascii="Arial" w:hAnsi="Arial" w:cs="Arial"/>
          <w:color w:val="000000"/>
          <w:sz w:val="18"/>
          <w:szCs w:val="18"/>
        </w:rPr>
      </w:pPr>
    </w:p>
    <w:p w14:paraId="29475D9F" w14:textId="11524F47" w:rsidR="008751E0" w:rsidRDefault="008751E0" w:rsidP="008751E0">
      <w:pPr>
        <w:rPr>
          <w:rFonts w:ascii="Arial" w:hAnsi="Arial" w:cs="Arial"/>
          <w:color w:val="000000"/>
          <w:sz w:val="18"/>
          <w:szCs w:val="18"/>
        </w:rPr>
      </w:pPr>
      <w:r>
        <w:rPr>
          <w:rFonts w:ascii="Arial" w:hAnsi="Arial" w:cs="Arial"/>
          <w:color w:val="000000"/>
          <w:sz w:val="18"/>
          <w:szCs w:val="18"/>
        </w:rPr>
        <w:t>OC = oral contraception; ACL=Anterior cruciate ligament; HC = Hormonal contraception; MCP = Menstrual cycle phase</w:t>
      </w:r>
      <w:r w:rsidR="00D12AA8">
        <w:rPr>
          <w:rFonts w:ascii="Arial" w:hAnsi="Arial" w:cs="Arial"/>
          <w:color w:val="000000"/>
          <w:sz w:val="18"/>
          <w:szCs w:val="18"/>
        </w:rPr>
        <w:t xml:space="preserve">; SRC = serum </w:t>
      </w:r>
      <w:proofErr w:type="spellStart"/>
      <w:r w:rsidR="00D12AA8">
        <w:rPr>
          <w:rFonts w:ascii="Arial" w:hAnsi="Arial" w:cs="Arial"/>
          <w:color w:val="000000"/>
          <w:sz w:val="18"/>
          <w:szCs w:val="18"/>
        </w:rPr>
        <w:t>relaxin</w:t>
      </w:r>
      <w:proofErr w:type="spellEnd"/>
      <w:r w:rsidR="00D12AA8">
        <w:rPr>
          <w:rFonts w:ascii="Arial" w:hAnsi="Arial" w:cs="Arial"/>
          <w:color w:val="000000"/>
          <w:sz w:val="18"/>
          <w:szCs w:val="18"/>
        </w:rPr>
        <w:t xml:space="preserve"> concentrations</w:t>
      </w:r>
    </w:p>
    <w:p w14:paraId="1ADEF0DE" w14:textId="77777777" w:rsidR="008751E0" w:rsidRPr="00386410" w:rsidRDefault="008751E0" w:rsidP="008751E0">
      <w:pPr>
        <w:rPr>
          <w:rFonts w:ascii="Arial" w:hAnsi="Arial" w:cs="Arial"/>
          <w:sz w:val="18"/>
          <w:szCs w:val="18"/>
        </w:rPr>
        <w:sectPr w:rsidR="008751E0" w:rsidRPr="00386410" w:rsidSect="0009567A">
          <w:type w:val="continuous"/>
          <w:pgSz w:w="16840" w:h="11900" w:orient="landscape"/>
          <w:pgMar w:top="720" w:right="720" w:bottom="720" w:left="720" w:header="708" w:footer="708" w:gutter="0"/>
          <w:cols w:space="708"/>
          <w:docGrid w:linePitch="360"/>
        </w:sectPr>
      </w:pPr>
    </w:p>
    <w:tbl>
      <w:tblPr>
        <w:tblW w:w="15012" w:type="dxa"/>
        <w:tblLook w:val="04A0" w:firstRow="1" w:lastRow="0" w:firstColumn="1" w:lastColumn="0" w:noHBand="0" w:noVBand="1"/>
      </w:tblPr>
      <w:tblGrid>
        <w:gridCol w:w="1273"/>
        <w:gridCol w:w="4681"/>
        <w:gridCol w:w="2564"/>
        <w:gridCol w:w="6494"/>
      </w:tblGrid>
      <w:tr w:rsidR="00474AD5" w:rsidRPr="00FC0BFE" w14:paraId="32AC73C8" w14:textId="77777777" w:rsidTr="00C126FE">
        <w:trPr>
          <w:trHeight w:val="555"/>
        </w:trPr>
        <w:tc>
          <w:tcPr>
            <w:tcW w:w="15012" w:type="dxa"/>
            <w:gridSpan w:val="4"/>
            <w:tcBorders>
              <w:top w:val="nil"/>
              <w:left w:val="nil"/>
              <w:bottom w:val="single" w:sz="4" w:space="0" w:color="auto"/>
              <w:right w:val="nil"/>
            </w:tcBorders>
            <w:shd w:val="clear" w:color="auto" w:fill="auto"/>
            <w:noWrap/>
            <w:vAlign w:val="center"/>
            <w:hideMark/>
          </w:tcPr>
          <w:p w14:paraId="141632ED" w14:textId="229B05AD" w:rsidR="005F48F0" w:rsidRPr="00FC0BFE" w:rsidRDefault="005F48F0">
            <w:pPr>
              <w:rPr>
                <w:rFonts w:ascii="Arial" w:hAnsi="Arial" w:cs="Arial"/>
                <w:color w:val="000000"/>
                <w:sz w:val="18"/>
                <w:szCs w:val="18"/>
              </w:rPr>
            </w:pPr>
            <w:r w:rsidRPr="00FC0BFE">
              <w:rPr>
                <w:rFonts w:ascii="Arial" w:hAnsi="Arial" w:cs="Arial"/>
                <w:color w:val="000000"/>
                <w:sz w:val="18"/>
                <w:szCs w:val="18"/>
              </w:rPr>
              <w:t>Table 2e: Studies investigating the association between</w:t>
            </w:r>
            <w:r w:rsidR="00A235EB">
              <w:rPr>
                <w:rFonts w:ascii="Arial" w:hAnsi="Arial" w:cs="Arial"/>
                <w:color w:val="000000"/>
                <w:sz w:val="18"/>
                <w:szCs w:val="18"/>
              </w:rPr>
              <w:t xml:space="preserve"> </w:t>
            </w:r>
            <w:r w:rsidRPr="00FC0BFE">
              <w:rPr>
                <w:rFonts w:ascii="Arial" w:hAnsi="Arial" w:cs="Arial"/>
                <w:color w:val="000000"/>
                <w:sz w:val="18"/>
                <w:szCs w:val="18"/>
              </w:rPr>
              <w:t xml:space="preserve">menstrual </w:t>
            </w:r>
            <w:r w:rsidR="009333BD">
              <w:rPr>
                <w:rFonts w:ascii="Arial" w:hAnsi="Arial" w:cs="Arial"/>
                <w:color w:val="000000"/>
                <w:sz w:val="18"/>
                <w:szCs w:val="18"/>
              </w:rPr>
              <w:t>irregularity</w:t>
            </w:r>
            <w:r w:rsidRPr="00FC0BFE">
              <w:rPr>
                <w:rFonts w:ascii="Arial" w:hAnsi="Arial" w:cs="Arial"/>
                <w:color w:val="000000"/>
                <w:sz w:val="18"/>
                <w:szCs w:val="18"/>
              </w:rPr>
              <w:t xml:space="preserve"> and hormonal contraceptive use and musculoskeletal injury</w:t>
            </w:r>
          </w:p>
        </w:tc>
      </w:tr>
      <w:tr w:rsidR="005246CA" w:rsidRPr="00FC0BFE" w14:paraId="7FFB559E" w14:textId="77777777" w:rsidTr="00C126FE">
        <w:trPr>
          <w:trHeight w:val="680"/>
        </w:trPr>
        <w:tc>
          <w:tcPr>
            <w:tcW w:w="1273" w:type="dxa"/>
            <w:tcBorders>
              <w:top w:val="single" w:sz="4" w:space="0" w:color="auto"/>
              <w:left w:val="single" w:sz="4" w:space="0" w:color="F0F0F0"/>
              <w:bottom w:val="single" w:sz="4" w:space="0" w:color="auto"/>
              <w:right w:val="single" w:sz="4" w:space="0" w:color="A5A5A5"/>
            </w:tcBorders>
            <w:shd w:val="clear" w:color="000000" w:fill="BDC0BF"/>
            <w:hideMark/>
          </w:tcPr>
          <w:p w14:paraId="58016522" w14:textId="77777777" w:rsidR="005F48F0" w:rsidRPr="00FC0BFE" w:rsidRDefault="005F48F0">
            <w:pPr>
              <w:rPr>
                <w:rFonts w:ascii="Arial" w:hAnsi="Arial" w:cs="Arial"/>
                <w:b/>
                <w:bCs/>
                <w:color w:val="000000"/>
                <w:sz w:val="18"/>
                <w:szCs w:val="18"/>
              </w:rPr>
            </w:pPr>
            <w:r w:rsidRPr="00FC0BFE">
              <w:rPr>
                <w:rFonts w:ascii="Arial" w:hAnsi="Arial" w:cs="Arial"/>
                <w:b/>
                <w:bCs/>
                <w:color w:val="000000"/>
                <w:sz w:val="18"/>
                <w:szCs w:val="18"/>
              </w:rPr>
              <w:lastRenderedPageBreak/>
              <w:t xml:space="preserve">Author and Year </w:t>
            </w:r>
          </w:p>
        </w:tc>
        <w:tc>
          <w:tcPr>
            <w:tcW w:w="4681" w:type="dxa"/>
            <w:tcBorders>
              <w:top w:val="single" w:sz="4" w:space="0" w:color="auto"/>
              <w:left w:val="nil"/>
              <w:bottom w:val="single" w:sz="4" w:space="0" w:color="auto"/>
              <w:right w:val="single" w:sz="4" w:space="0" w:color="A5A5A5"/>
            </w:tcBorders>
            <w:shd w:val="clear" w:color="000000" w:fill="BDC0BF"/>
            <w:hideMark/>
          </w:tcPr>
          <w:p w14:paraId="4891AFC7" w14:textId="77777777" w:rsidR="005F48F0" w:rsidRPr="00FC0BFE" w:rsidRDefault="005F48F0">
            <w:pPr>
              <w:rPr>
                <w:rFonts w:ascii="Arial" w:hAnsi="Arial" w:cs="Arial"/>
                <w:b/>
                <w:bCs/>
                <w:color w:val="000000"/>
                <w:sz w:val="18"/>
                <w:szCs w:val="18"/>
              </w:rPr>
            </w:pPr>
            <w:r w:rsidRPr="00FC0BFE">
              <w:rPr>
                <w:rFonts w:ascii="Arial" w:hAnsi="Arial" w:cs="Arial"/>
                <w:b/>
                <w:bCs/>
                <w:color w:val="000000"/>
                <w:sz w:val="18"/>
                <w:szCs w:val="18"/>
              </w:rPr>
              <w:t>Study Aim</w:t>
            </w:r>
          </w:p>
        </w:tc>
        <w:tc>
          <w:tcPr>
            <w:tcW w:w="2564" w:type="dxa"/>
            <w:tcBorders>
              <w:top w:val="single" w:sz="4" w:space="0" w:color="auto"/>
              <w:left w:val="nil"/>
              <w:bottom w:val="single" w:sz="4" w:space="0" w:color="auto"/>
              <w:right w:val="single" w:sz="4" w:space="0" w:color="A5A5A5"/>
            </w:tcBorders>
            <w:shd w:val="clear" w:color="000000" w:fill="BDC0BF"/>
            <w:hideMark/>
          </w:tcPr>
          <w:p w14:paraId="18114AC0" w14:textId="77777777" w:rsidR="005F48F0" w:rsidRPr="00FC0BFE" w:rsidRDefault="005F48F0">
            <w:pPr>
              <w:rPr>
                <w:rFonts w:ascii="Arial" w:hAnsi="Arial" w:cs="Arial"/>
                <w:b/>
                <w:bCs/>
                <w:color w:val="000000"/>
                <w:sz w:val="18"/>
                <w:szCs w:val="18"/>
              </w:rPr>
            </w:pPr>
            <w:r w:rsidRPr="00FC0BFE">
              <w:rPr>
                <w:rFonts w:ascii="Arial" w:hAnsi="Arial" w:cs="Arial"/>
                <w:b/>
                <w:bCs/>
                <w:color w:val="000000"/>
                <w:sz w:val="18"/>
                <w:szCs w:val="18"/>
              </w:rPr>
              <w:t>Sport/Activity</w:t>
            </w:r>
          </w:p>
        </w:tc>
        <w:tc>
          <w:tcPr>
            <w:tcW w:w="6494" w:type="dxa"/>
            <w:tcBorders>
              <w:top w:val="single" w:sz="4" w:space="0" w:color="auto"/>
              <w:left w:val="nil"/>
              <w:bottom w:val="single" w:sz="4" w:space="0" w:color="auto"/>
              <w:right w:val="single" w:sz="4" w:space="0" w:color="A5A5A5"/>
            </w:tcBorders>
            <w:shd w:val="clear" w:color="000000" w:fill="BDC0BF"/>
            <w:hideMark/>
          </w:tcPr>
          <w:p w14:paraId="6A6D58FA" w14:textId="77777777" w:rsidR="005F48F0" w:rsidRPr="00FC0BFE" w:rsidRDefault="005F48F0">
            <w:pPr>
              <w:rPr>
                <w:rFonts w:ascii="Arial" w:hAnsi="Arial" w:cs="Arial"/>
                <w:b/>
                <w:bCs/>
                <w:color w:val="000000"/>
                <w:sz w:val="18"/>
                <w:szCs w:val="18"/>
              </w:rPr>
            </w:pPr>
            <w:r w:rsidRPr="00FC0BFE">
              <w:rPr>
                <w:rFonts w:ascii="Arial" w:hAnsi="Arial" w:cs="Arial"/>
                <w:b/>
                <w:bCs/>
                <w:color w:val="000000"/>
                <w:sz w:val="18"/>
                <w:szCs w:val="18"/>
              </w:rPr>
              <w:t>Summary of main findings</w:t>
            </w:r>
          </w:p>
        </w:tc>
      </w:tr>
      <w:tr w:rsidR="005246CA" w:rsidRPr="00FC0BFE" w14:paraId="1E9FDC7B" w14:textId="77777777" w:rsidTr="00C126FE">
        <w:trPr>
          <w:trHeight w:val="737"/>
        </w:trPr>
        <w:tc>
          <w:tcPr>
            <w:tcW w:w="1273" w:type="dxa"/>
            <w:tcBorders>
              <w:top w:val="single" w:sz="4" w:space="0" w:color="auto"/>
            </w:tcBorders>
            <w:shd w:val="clear" w:color="auto" w:fill="auto"/>
            <w:hideMark/>
          </w:tcPr>
          <w:p w14:paraId="681096B1" w14:textId="08A5EAD2" w:rsidR="005F48F0" w:rsidRPr="00FC0BFE" w:rsidRDefault="005F48F0">
            <w:pPr>
              <w:rPr>
                <w:rFonts w:ascii="Arial" w:hAnsi="Arial" w:cs="Arial"/>
                <w:color w:val="000000"/>
                <w:sz w:val="18"/>
                <w:szCs w:val="18"/>
              </w:rPr>
            </w:pPr>
            <w:r w:rsidRPr="00FC0BFE">
              <w:rPr>
                <w:rFonts w:ascii="Arial" w:hAnsi="Arial" w:cs="Arial"/>
                <w:color w:val="000000"/>
                <w:sz w:val="18"/>
                <w:szCs w:val="18"/>
              </w:rPr>
              <w:t>Barrow et al. 1998</w:t>
            </w:r>
            <w:r w:rsidR="007A4279">
              <w:rPr>
                <w:rFonts w:ascii="Arial" w:hAnsi="Arial" w:cs="Arial"/>
                <w:color w:val="000000"/>
                <w:sz w:val="18"/>
                <w:szCs w:val="18"/>
              </w:rPr>
              <w:fldChar w:fldCharType="begin"/>
            </w:r>
            <w:r w:rsidR="007A4279">
              <w:rPr>
                <w:rFonts w:ascii="Arial" w:hAnsi="Arial" w:cs="Arial"/>
                <w:color w:val="000000"/>
                <w:sz w:val="18"/>
                <w:szCs w:val="18"/>
              </w:rPr>
              <w:instrText xml:space="preserve"> ADDIN ZOTERO_ITEM CSL_CITATION {"citationID":"HQLmuAOd","properties":{"formattedCitation":"[61]","plainCitation":"[61]","noteIndex":0},"citationItems":[{"id":29443,"uris":["http://zotero.org/users/5783897/items/THRGTNH5"],"itemData":{"id":29443,"type":"article-journal","abstract":"From 240 questionnaires, we investigated the prevalence of stress fractures in competitive collegiate female long distance runners and its relationship to  menstrual history. The runners were divided into three groups according to their  menstrual history: very irregular 69/240 (0 to 5 menses/year), irregular 51/240  (6 to 9 menses/year), and regular 120/240 (10 to 13 menses/year). Stress  fractures occurred in 49% of the very irregular runners, 39% of the irregular  runners, and 29% of the regular runners. The majority of the stress fractures  occurred in the tibia. Runners who had never used oral contraceptives were over  twice as likely to have had a stress fracture when compared with runners who had  used oral contraceptives for more than 1 year. These data suggest that female  distance runners who have a history of irregular or absent menses and who have  never used oral contraceptives may be at an increased risk for developing a  stress fracture. When amenorrheal runners were separated from the very irregular  group, an alarming trend was noted in eating behavior disorders. Forty-seven  percent of the amenorrheal group, 20% of the one to five menses/year group, 10%  of the irregular group, and 7% of the regular group admitted to an eating  behavior disorder.","container-title":"The American journal of sports medicine","DOI":"10.1177/036354658801600302","ISSN":"0363-5465","issue":"3","journalAbbreviation":"Am J Sports Med","language":"eng","note":"publisher-place: United States\nPMID: 3381976","page":"209-216","title":"Menstrual irregularity and stress fractures in collegiate female distance runners.","volume":"16","author":[{"family":"Barrow","given":"G. W."},{"family":"Saha","given":"S."}],"issued":{"date-parts":[["1988",6]]}}}],"schema":"https://github.com/citation-style-language/schema/raw/master/csl-citation.json"} </w:instrText>
            </w:r>
            <w:r w:rsidR="007A4279">
              <w:rPr>
                <w:rFonts w:ascii="Arial" w:hAnsi="Arial" w:cs="Arial"/>
                <w:color w:val="000000"/>
                <w:sz w:val="18"/>
                <w:szCs w:val="18"/>
              </w:rPr>
              <w:fldChar w:fldCharType="separate"/>
            </w:r>
            <w:r w:rsidR="007A4279">
              <w:rPr>
                <w:rFonts w:ascii="Arial" w:hAnsi="Arial" w:cs="Arial"/>
                <w:color w:val="000000"/>
                <w:sz w:val="18"/>
                <w:szCs w:val="18"/>
              </w:rPr>
              <w:t>[61]</w:t>
            </w:r>
            <w:r w:rsidR="007A4279">
              <w:rPr>
                <w:rFonts w:ascii="Arial" w:hAnsi="Arial" w:cs="Arial"/>
                <w:color w:val="000000"/>
                <w:sz w:val="18"/>
                <w:szCs w:val="18"/>
              </w:rPr>
              <w:fldChar w:fldCharType="end"/>
            </w:r>
            <w:r w:rsidR="007A4279" w:rsidRPr="00FC0BFE">
              <w:rPr>
                <w:rFonts w:ascii="Arial" w:hAnsi="Arial" w:cs="Arial"/>
                <w:color w:val="000000"/>
                <w:sz w:val="18"/>
                <w:szCs w:val="18"/>
              </w:rPr>
              <w:t xml:space="preserve"> </w:t>
            </w:r>
          </w:p>
        </w:tc>
        <w:tc>
          <w:tcPr>
            <w:tcW w:w="4681" w:type="dxa"/>
            <w:tcBorders>
              <w:top w:val="single" w:sz="4" w:space="0" w:color="auto"/>
            </w:tcBorders>
            <w:shd w:val="clear" w:color="auto" w:fill="auto"/>
            <w:hideMark/>
          </w:tcPr>
          <w:p w14:paraId="5F71EDB9"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Determine the prevalence of stress fractures and its relationship to menstrual history in a sample of collegiate female distance runners.</w:t>
            </w:r>
          </w:p>
        </w:tc>
        <w:tc>
          <w:tcPr>
            <w:tcW w:w="2564" w:type="dxa"/>
            <w:tcBorders>
              <w:top w:val="single" w:sz="4" w:space="0" w:color="auto"/>
            </w:tcBorders>
            <w:shd w:val="clear" w:color="auto" w:fill="auto"/>
            <w:hideMark/>
          </w:tcPr>
          <w:p w14:paraId="30B9C1DA"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Track and field; Endurance running</w:t>
            </w:r>
          </w:p>
        </w:tc>
        <w:tc>
          <w:tcPr>
            <w:tcW w:w="6494" w:type="dxa"/>
            <w:tcBorders>
              <w:top w:val="single" w:sz="4" w:space="0" w:color="auto"/>
            </w:tcBorders>
            <w:shd w:val="clear" w:color="auto" w:fill="auto"/>
            <w:hideMark/>
          </w:tcPr>
          <w:p w14:paraId="614E9465" w14:textId="1D94CCA2" w:rsidR="005F48F0" w:rsidRPr="00FC0BFE" w:rsidRDefault="005F48F0" w:rsidP="005F48F0">
            <w:pPr>
              <w:tabs>
                <w:tab w:val="left" w:pos="9415"/>
              </w:tabs>
              <w:rPr>
                <w:rFonts w:ascii="Arial" w:hAnsi="Arial" w:cs="Arial"/>
                <w:color w:val="000000"/>
                <w:sz w:val="18"/>
                <w:szCs w:val="18"/>
              </w:rPr>
            </w:pPr>
            <w:r w:rsidRPr="00FC0BFE">
              <w:rPr>
                <w:rFonts w:ascii="Arial" w:hAnsi="Arial" w:cs="Arial"/>
                <w:color w:val="000000"/>
                <w:sz w:val="18"/>
                <w:szCs w:val="18"/>
              </w:rPr>
              <w:t>Females distance runners who have a history of irregular or absent menses and who never used OCs may be at increased risk of developing a stress fracture.</w:t>
            </w:r>
          </w:p>
        </w:tc>
      </w:tr>
      <w:tr w:rsidR="005246CA" w:rsidRPr="00FC0BFE" w14:paraId="257B0066" w14:textId="77777777" w:rsidTr="00C126FE">
        <w:trPr>
          <w:trHeight w:val="1117"/>
        </w:trPr>
        <w:tc>
          <w:tcPr>
            <w:tcW w:w="1273" w:type="dxa"/>
            <w:shd w:val="clear" w:color="auto" w:fill="auto"/>
            <w:hideMark/>
          </w:tcPr>
          <w:p w14:paraId="2937FA5A" w14:textId="1169BB95" w:rsidR="005F48F0" w:rsidRPr="00FC0BFE" w:rsidRDefault="005F48F0">
            <w:pPr>
              <w:rPr>
                <w:rFonts w:ascii="Arial" w:hAnsi="Arial" w:cs="Arial"/>
                <w:color w:val="000000"/>
                <w:sz w:val="18"/>
                <w:szCs w:val="18"/>
              </w:rPr>
            </w:pPr>
            <w:r w:rsidRPr="00FC0BFE">
              <w:rPr>
                <w:rFonts w:ascii="Arial" w:hAnsi="Arial" w:cs="Arial"/>
                <w:color w:val="000000"/>
                <w:sz w:val="18"/>
                <w:szCs w:val="18"/>
              </w:rPr>
              <w:t>Bennell et al.1996</w:t>
            </w:r>
            <w:r w:rsidR="007A4279">
              <w:rPr>
                <w:rFonts w:ascii="Arial" w:hAnsi="Arial" w:cs="Arial"/>
                <w:color w:val="000000"/>
                <w:sz w:val="18"/>
                <w:szCs w:val="18"/>
              </w:rPr>
              <w:fldChar w:fldCharType="begin"/>
            </w:r>
            <w:r w:rsidR="007A4279">
              <w:rPr>
                <w:rFonts w:ascii="Arial" w:hAnsi="Arial" w:cs="Arial"/>
                <w:color w:val="000000"/>
                <w:sz w:val="18"/>
                <w:szCs w:val="18"/>
              </w:rPr>
              <w:instrText xml:space="preserve"> ADDIN ZOTERO_ITEM CSL_CITATION {"citationID":"tlkMFl5T","properties":{"formattedCitation":"[62]","plainCitation":"[62]","noteIndex":0},"citationItems":[{"id":29346,"uris":["http://zotero.org/users/5783897/items/EV8KPQUH"],"itemData":{"id":29346,"type":"article-journal","abstract":"The aim of this 12-month prospective study was to investigate risk factors for stress fractures in a cohort of 53 female and 58 male track and field athletes,  aged 17 to 26 years. Total bone mineral content, regional bone density, and soft  tissue composition were measured using dual-energy x-ray absorptiometry and  anthropometric techniques. Menstrual characteristics, current dietary intake, and  training were assessed using questionnaires. A clinical biomechanical assessment  was performed by a physical therapist. The incidence of stress fractures during  the study was 21.1% with most injuries located in the tibia. Of the risk factors  evaluated, none was able to predict the occurrence of stress fractures in men.  However, in female athletes, significant risk factors included lower bone  density, a history of menstrual disturbance, less lean mass in the lower limb, a  discrepancy in leg length, and a lower fat diet. Multiple logistic regression  revealed that age of menarche and calf girth were the best independent predictors  of stress fractures in women. This bivariate model correctly assigned 80% of the  female athletes into their respective stress fracture or nonstress fracture  groups. These results suggest that it may be possible to identify female athletes  most at risk for this overuse bone injury.","container-title":"The American journal of sports medicine","DOI":"10.1177/036354659602400617","ISSN":"0363-5465","issue":"6","journalAbbreviation":"Am J Sports Med","language":"eng","note":"publisher-place: United States\nPMID: 8947404","page":"810-818","title":"Risk factors for stress fractures in track and field athletes. A twelve-month prospective study.","volume":"24","author":[{"family":"Bennell","given":"K. L."},{"family":"Malcolm","given":"S. A."},{"family":"Thomas","given":"S. A."},{"family":"Reid","given":"S. J."},{"family":"Brukner","given":"P. D."},{"family":"Ebeling","given":"P. R."},{"family":"Wark","given":"J. D."}],"issued":{"date-parts":[["1996",12]]}}}],"schema":"https://github.com/citation-style-language/schema/raw/master/csl-citation.json"} </w:instrText>
            </w:r>
            <w:r w:rsidR="007A4279">
              <w:rPr>
                <w:rFonts w:ascii="Arial" w:hAnsi="Arial" w:cs="Arial"/>
                <w:color w:val="000000"/>
                <w:sz w:val="18"/>
                <w:szCs w:val="18"/>
              </w:rPr>
              <w:fldChar w:fldCharType="separate"/>
            </w:r>
            <w:r w:rsidR="007A4279">
              <w:rPr>
                <w:rFonts w:ascii="Arial" w:hAnsi="Arial" w:cs="Arial"/>
                <w:noProof/>
                <w:color w:val="000000"/>
                <w:sz w:val="18"/>
                <w:szCs w:val="18"/>
              </w:rPr>
              <w:t>[62]</w:t>
            </w:r>
            <w:r w:rsidR="007A4279">
              <w:rPr>
                <w:rFonts w:ascii="Arial" w:hAnsi="Arial" w:cs="Arial"/>
                <w:color w:val="000000"/>
                <w:sz w:val="18"/>
                <w:szCs w:val="18"/>
              </w:rPr>
              <w:fldChar w:fldCharType="end"/>
            </w:r>
          </w:p>
        </w:tc>
        <w:tc>
          <w:tcPr>
            <w:tcW w:w="4681" w:type="dxa"/>
            <w:shd w:val="clear" w:color="auto" w:fill="auto"/>
            <w:hideMark/>
          </w:tcPr>
          <w:p w14:paraId="638C05D7" w14:textId="707B3532"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To investigate risk factors (including </w:t>
            </w:r>
            <w:r w:rsidR="00F6094E">
              <w:rPr>
                <w:rFonts w:ascii="Arial" w:hAnsi="Arial" w:cs="Arial"/>
                <w:color w:val="000000"/>
                <w:sz w:val="18"/>
                <w:szCs w:val="18"/>
              </w:rPr>
              <w:t>MI</w:t>
            </w:r>
            <w:r w:rsidRPr="00FC0BFE">
              <w:rPr>
                <w:rFonts w:ascii="Arial" w:hAnsi="Arial" w:cs="Arial"/>
                <w:color w:val="000000"/>
                <w:sz w:val="18"/>
                <w:szCs w:val="18"/>
              </w:rPr>
              <w:t>) for stress fractures in Track and Field athletes.</w:t>
            </w:r>
          </w:p>
        </w:tc>
        <w:tc>
          <w:tcPr>
            <w:tcW w:w="2564" w:type="dxa"/>
            <w:shd w:val="clear" w:color="auto" w:fill="auto"/>
            <w:hideMark/>
          </w:tcPr>
          <w:p w14:paraId="0DC8FD53"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Track and field</w:t>
            </w:r>
          </w:p>
        </w:tc>
        <w:tc>
          <w:tcPr>
            <w:tcW w:w="6494" w:type="dxa"/>
            <w:shd w:val="clear" w:color="auto" w:fill="auto"/>
            <w:hideMark/>
          </w:tcPr>
          <w:p w14:paraId="72AB020F" w14:textId="41B4B0E8"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Female athletes who sustained stress fractures had a significantly later age of menarche, fewer menses in the year preceding the study, and lower menstrual index, indicating fewer menses per year since menarche. </w:t>
            </w:r>
            <w:r w:rsidRPr="00FC0BFE">
              <w:rPr>
                <w:rFonts w:ascii="Arial" w:hAnsi="Arial" w:cs="Arial"/>
                <w:color w:val="000000"/>
                <w:sz w:val="18"/>
                <w:szCs w:val="18"/>
              </w:rPr>
              <w:br/>
              <w:t xml:space="preserve">No difference between female groups for years since menarche, participation in premenarcheal training, and past or current use of </w:t>
            </w:r>
            <w:r w:rsidR="00F6094E">
              <w:rPr>
                <w:rFonts w:ascii="Arial" w:hAnsi="Arial" w:cs="Arial"/>
                <w:color w:val="000000"/>
                <w:sz w:val="18"/>
                <w:szCs w:val="18"/>
              </w:rPr>
              <w:t>OCP</w:t>
            </w:r>
            <w:r w:rsidRPr="00FC0BFE">
              <w:rPr>
                <w:rFonts w:ascii="Arial" w:hAnsi="Arial" w:cs="Arial"/>
                <w:color w:val="000000"/>
                <w:sz w:val="18"/>
                <w:szCs w:val="18"/>
              </w:rPr>
              <w:t>.</w:t>
            </w:r>
          </w:p>
        </w:tc>
      </w:tr>
      <w:tr w:rsidR="005246CA" w:rsidRPr="00FC0BFE" w14:paraId="70A2158E" w14:textId="77777777" w:rsidTr="00C126FE">
        <w:trPr>
          <w:trHeight w:val="1360"/>
        </w:trPr>
        <w:tc>
          <w:tcPr>
            <w:tcW w:w="1273" w:type="dxa"/>
            <w:shd w:val="clear" w:color="auto" w:fill="auto"/>
            <w:hideMark/>
          </w:tcPr>
          <w:p w14:paraId="7ACB01C6" w14:textId="5B4620BC" w:rsidR="005F48F0" w:rsidRPr="00FC0BFE" w:rsidRDefault="005F48F0">
            <w:pPr>
              <w:rPr>
                <w:rFonts w:ascii="Arial" w:hAnsi="Arial" w:cs="Arial"/>
                <w:color w:val="000000"/>
                <w:sz w:val="18"/>
                <w:szCs w:val="18"/>
              </w:rPr>
            </w:pPr>
            <w:r w:rsidRPr="00FC0BFE">
              <w:rPr>
                <w:rFonts w:ascii="Arial" w:hAnsi="Arial" w:cs="Arial"/>
                <w:color w:val="000000"/>
                <w:sz w:val="18"/>
                <w:szCs w:val="18"/>
              </w:rPr>
              <w:t>Cheng et al. 2021</w:t>
            </w:r>
            <w:r w:rsidR="007A4279">
              <w:rPr>
                <w:rFonts w:ascii="Arial" w:hAnsi="Arial" w:cs="Arial"/>
                <w:color w:val="000000"/>
                <w:sz w:val="18"/>
                <w:szCs w:val="18"/>
              </w:rPr>
              <w:fldChar w:fldCharType="begin"/>
            </w:r>
            <w:r w:rsidR="007A4279">
              <w:rPr>
                <w:rFonts w:ascii="Arial" w:hAnsi="Arial" w:cs="Arial"/>
                <w:color w:val="000000"/>
                <w:sz w:val="18"/>
                <w:szCs w:val="18"/>
              </w:rPr>
              <w:instrText xml:space="preserve"> ADDIN ZOTERO_ITEM CSL_CITATION {"citationID":"JO7W4eag","properties":{"formattedCitation":"[63]","plainCitation":"[63]","noteIndex":0},"citationItems":[{"id":29087,"uris":["http://zotero.org/users/5783897/items/7PPDTHI6"],"itemData":{"id":29087,"type":"article-journal","container-title":"PM&amp;R","DOI":"10.1002/pmrj.12539","ISSN":"1934-1482, 1934-1563","issue":"11","journalAbbreviation":"PM&amp;amp;R","language":"en","page":"1207-1215","source":"DOI.org (Crossref)","title":"Menstrual Irregularity, Hormonal Contraceptive Use, and Bone Stress Injuries in Collegiate Female Athletes in the United States","volume":"13","author":[{"family":"Cheng","given":"Jennifer"},{"family":"Santiago","given":"Kristen A."},{"family":"Abutalib","given":"Zafir"},{"family":"Temme","given":"Kate E."},{"family":"Hulme","given":"Ann"},{"family":"Goolsby","given":"Marci A."},{"family":"Esopenko","given":"Carrie L."},{"family":"Casey","given":"Ellen K."}],"issued":{"date-parts":[["2021",11]]}}}],"schema":"https://github.com/citation-style-language/schema/raw/master/csl-citation.json"} </w:instrText>
            </w:r>
            <w:r w:rsidR="007A4279">
              <w:rPr>
                <w:rFonts w:ascii="Arial" w:hAnsi="Arial" w:cs="Arial"/>
                <w:color w:val="000000"/>
                <w:sz w:val="18"/>
                <w:szCs w:val="18"/>
              </w:rPr>
              <w:fldChar w:fldCharType="separate"/>
            </w:r>
            <w:r w:rsidR="007A4279">
              <w:rPr>
                <w:rFonts w:ascii="Arial" w:hAnsi="Arial" w:cs="Arial"/>
                <w:noProof/>
                <w:color w:val="000000"/>
                <w:sz w:val="18"/>
                <w:szCs w:val="18"/>
              </w:rPr>
              <w:t>[63]</w:t>
            </w:r>
            <w:r w:rsidR="007A4279">
              <w:rPr>
                <w:rFonts w:ascii="Arial" w:hAnsi="Arial" w:cs="Arial"/>
                <w:color w:val="000000"/>
                <w:sz w:val="18"/>
                <w:szCs w:val="18"/>
              </w:rPr>
              <w:fldChar w:fldCharType="end"/>
            </w:r>
          </w:p>
        </w:tc>
        <w:tc>
          <w:tcPr>
            <w:tcW w:w="4681" w:type="dxa"/>
            <w:shd w:val="clear" w:color="auto" w:fill="auto"/>
            <w:hideMark/>
          </w:tcPr>
          <w:p w14:paraId="590FF606" w14:textId="055A9915" w:rsidR="005F48F0" w:rsidRPr="00FC0BFE" w:rsidRDefault="005F48F0">
            <w:pPr>
              <w:rPr>
                <w:rFonts w:ascii="Arial" w:hAnsi="Arial" w:cs="Arial"/>
                <w:color w:val="000000"/>
                <w:sz w:val="18"/>
                <w:szCs w:val="18"/>
              </w:rPr>
            </w:pPr>
            <w:r w:rsidRPr="00FC0BFE">
              <w:rPr>
                <w:rFonts w:ascii="Arial" w:hAnsi="Arial" w:cs="Arial"/>
                <w:color w:val="000000"/>
                <w:sz w:val="18"/>
                <w:szCs w:val="18"/>
              </w:rPr>
              <w:t>Establish the relationship between MI, HC-use and bone stress injuries among collegiate athletes in the US</w:t>
            </w:r>
            <w:r w:rsidR="00F56B21">
              <w:rPr>
                <w:rFonts w:ascii="Arial" w:hAnsi="Arial" w:cs="Arial"/>
                <w:color w:val="000000"/>
                <w:sz w:val="18"/>
                <w:szCs w:val="18"/>
              </w:rPr>
              <w:t>.</w:t>
            </w:r>
          </w:p>
        </w:tc>
        <w:tc>
          <w:tcPr>
            <w:tcW w:w="2564" w:type="dxa"/>
            <w:shd w:val="clear" w:color="auto" w:fill="auto"/>
            <w:hideMark/>
          </w:tcPr>
          <w:p w14:paraId="545E3000" w14:textId="4BF383C8" w:rsidR="005F48F0" w:rsidRPr="00FC0BFE" w:rsidRDefault="005F48F0">
            <w:pPr>
              <w:rPr>
                <w:rFonts w:ascii="Arial" w:hAnsi="Arial" w:cs="Arial"/>
                <w:color w:val="000000"/>
                <w:sz w:val="18"/>
                <w:szCs w:val="18"/>
              </w:rPr>
            </w:pPr>
            <w:r w:rsidRPr="00FC0BFE">
              <w:rPr>
                <w:rFonts w:ascii="Arial" w:hAnsi="Arial" w:cs="Arial"/>
                <w:color w:val="000000"/>
                <w:sz w:val="18"/>
                <w:szCs w:val="18"/>
              </w:rPr>
              <w:t>Track and field; Endurance running; Gymnastics; swimming, diving</w:t>
            </w:r>
          </w:p>
        </w:tc>
        <w:tc>
          <w:tcPr>
            <w:tcW w:w="6494" w:type="dxa"/>
            <w:shd w:val="clear" w:color="auto" w:fill="auto"/>
            <w:hideMark/>
          </w:tcPr>
          <w:p w14:paraId="3C645873" w14:textId="4514CAF9" w:rsidR="005F48F0" w:rsidRPr="00FC0BFE" w:rsidRDefault="005F48F0">
            <w:pPr>
              <w:rPr>
                <w:rFonts w:ascii="Arial" w:hAnsi="Arial" w:cs="Arial"/>
                <w:color w:val="000000"/>
                <w:sz w:val="18"/>
                <w:szCs w:val="18"/>
              </w:rPr>
            </w:pPr>
            <w:r w:rsidRPr="00FC0BFE">
              <w:rPr>
                <w:rFonts w:ascii="Arial" w:hAnsi="Arial" w:cs="Arial"/>
                <w:color w:val="000000"/>
                <w:sz w:val="18"/>
                <w:szCs w:val="18"/>
              </w:rPr>
              <w:t>The prevalence of primary amenorrhea was higher in athletes with stress fractures than in those without stress fractures.</w:t>
            </w:r>
            <w:r w:rsidRPr="00FC0BFE">
              <w:rPr>
                <w:rFonts w:ascii="Arial" w:hAnsi="Arial" w:cs="Arial"/>
                <w:color w:val="000000"/>
                <w:sz w:val="18"/>
                <w:szCs w:val="18"/>
              </w:rPr>
              <w:br/>
              <w:t>OCP use was associated with lower odds of having a history of stress fractures.</w:t>
            </w:r>
            <w:r w:rsidRPr="00FC0BFE">
              <w:rPr>
                <w:rFonts w:ascii="Arial" w:hAnsi="Arial" w:cs="Arial"/>
                <w:color w:val="000000"/>
                <w:sz w:val="18"/>
                <w:szCs w:val="18"/>
              </w:rPr>
              <w:br/>
              <w:t>Compared with OCP use, injectable HC use was significantly associated history of stress fractures.</w:t>
            </w:r>
            <w:r w:rsidRPr="00FC0BFE">
              <w:rPr>
                <w:rFonts w:ascii="Arial" w:hAnsi="Arial" w:cs="Arial"/>
                <w:color w:val="000000"/>
                <w:sz w:val="18"/>
                <w:szCs w:val="18"/>
              </w:rPr>
              <w:br/>
              <w:t>No association</w:t>
            </w:r>
            <w:r w:rsidR="00B42183">
              <w:rPr>
                <w:rFonts w:ascii="Arial" w:hAnsi="Arial" w:cs="Arial"/>
                <w:color w:val="000000"/>
                <w:sz w:val="18"/>
                <w:szCs w:val="18"/>
              </w:rPr>
              <w:t xml:space="preserve"> </w:t>
            </w:r>
            <w:r w:rsidRPr="00FC0BFE">
              <w:rPr>
                <w:rFonts w:ascii="Arial" w:hAnsi="Arial" w:cs="Arial"/>
                <w:color w:val="000000"/>
                <w:sz w:val="18"/>
                <w:szCs w:val="18"/>
              </w:rPr>
              <w:t>between past MI and a history of stress fractures.</w:t>
            </w:r>
          </w:p>
        </w:tc>
      </w:tr>
      <w:tr w:rsidR="005246CA" w:rsidRPr="00FC0BFE" w14:paraId="7F1E4C5B" w14:textId="77777777" w:rsidTr="00C126FE">
        <w:trPr>
          <w:trHeight w:val="756"/>
        </w:trPr>
        <w:tc>
          <w:tcPr>
            <w:tcW w:w="1273" w:type="dxa"/>
            <w:shd w:val="clear" w:color="auto" w:fill="auto"/>
            <w:hideMark/>
          </w:tcPr>
          <w:p w14:paraId="1521EA5D" w14:textId="5538D7F8" w:rsidR="005F48F0" w:rsidRPr="00FC0BFE" w:rsidRDefault="005F48F0">
            <w:pPr>
              <w:rPr>
                <w:rFonts w:ascii="Arial" w:hAnsi="Arial" w:cs="Arial"/>
                <w:color w:val="000000"/>
                <w:sz w:val="18"/>
                <w:szCs w:val="18"/>
              </w:rPr>
            </w:pPr>
            <w:r w:rsidRPr="00FC0BFE">
              <w:rPr>
                <w:rFonts w:ascii="Arial" w:hAnsi="Arial" w:cs="Arial"/>
                <w:color w:val="000000"/>
                <w:sz w:val="18"/>
                <w:szCs w:val="18"/>
              </w:rPr>
              <w:t>Cline et al.1998</w:t>
            </w:r>
            <w:r w:rsidR="007A4279">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{"citationID":"uwvMw8Jy","properties":{"formattedCitation":"[64]","plainCitation":"[64]","noteIndex":0},"citationItems":[{"id":29352,"uris":["http://zotero.org/users/5783897/items/EEDY5AFC"],"itemData":{"id":29352,"type":"article-journal","abstract":"OBJECTIVE: To identify characteristics and factors associated with increased risk for stress fractures in military women. DESIGN: Case-control study to  retrospectively examine physical activity, prior calcium intake, and bone density  as predictors of stress fractures. SETTING: A military training installation  which incorporates physical training for women. SUBJECTS: Forty-nine female  soldiers with confirmed stress fractures (cases) and 78 female soldiers with no  orthopedic injuries (controls), aged 18 to 33 years. MEASURES: Retrospective  self-reports of habitual exercise, sports participation, and food intake; current  height, weight, and body mass index (BMI); demographic variables (age, ethnicity,  menstrual patterns, smoking habits); and bone density on radiologically defined  stress fractures. RESULTS: Cases and controls were similar in height, weight, and  BMI. Measurements of bone density (g/cm2) at the trochanter (cases, 0.77+/-0.09;  controls, 0.77+/-0.08); femoral neck (cases, 0.94+/-0.10; controls, 0.94+/-0.09);  Ward's triangle (cases, 0.91+/-0.11; controls, 0.93+/-0.11); lumbar spine (cases,  1.21+/-0.12; controls, 1.24+/-0.10); and radius shaft (cases, 0.67+/-0.09;  controls, 0.68+/-0.05) were not different between groups. Calcium intake was not  different between groups (cases, 1154+/-751 mg/day; controls, 944+/-513 mg/day)  and did not correlate with bone density (r=0.01 to -0.06 at four sites). Sports  participation positively correlated with bone density in the hip (r=0.49).  Leisure activity energy expenditure (kcal/day) tended toward association with  lower stress fracture risk as expenditure level increased (p=0.06). CONCLUSION:  Stress fracture in female Army recruits was not correlated with bone density or  calcium intake during adolescence, although a weak relationship to prior physical  activity was observed.","container-title":"Journal of the American College of Nutrition","DOI":"10.1080/07315724.1998.10718738","ISSN":"0731-5724","issue":"2","journalAbbreviation":"J Am Coll Nutr","language":"eng","note":"publisher-place: United States\nPMID: 9550456","page":"128-135","title":"Stress fractures in female army recruits: implications of bone density, calcium intake, and exercise.","volume":"17","author":[{"family":"Cline","given":"A. D."},{"family":"Jansen","given":"G. R."},{"family":"Melby","given":"C. L."}],"issued":{"date-parts":[["1998",4]]}}}],"schema":"https://github.com/citation-style-language/schema/raw/master/csl-citation.json"} </w:instrText>
            </w:r>
            <w:r w:rsidR="007A4279">
              <w:rPr>
                <w:rFonts w:ascii="Arial" w:hAnsi="Arial" w:cs="Arial"/>
                <w:color w:val="000000"/>
                <w:sz w:val="18"/>
                <w:szCs w:val="18"/>
              </w:rPr>
              <w:fldChar w:fldCharType="separate"/>
            </w:r>
            <w:r w:rsidR="00586CDB">
              <w:rPr>
                <w:rFonts w:ascii="Arial" w:hAnsi="Arial" w:cs="Arial"/>
                <w:noProof/>
                <w:color w:val="000000"/>
                <w:sz w:val="18"/>
                <w:szCs w:val="18"/>
              </w:rPr>
              <w:t>[64]</w:t>
            </w:r>
            <w:r w:rsidR="007A4279">
              <w:rPr>
                <w:rFonts w:ascii="Arial" w:hAnsi="Arial" w:cs="Arial"/>
                <w:color w:val="000000"/>
                <w:sz w:val="18"/>
                <w:szCs w:val="18"/>
              </w:rPr>
              <w:fldChar w:fldCharType="end"/>
            </w:r>
          </w:p>
        </w:tc>
        <w:tc>
          <w:tcPr>
            <w:tcW w:w="4681" w:type="dxa"/>
            <w:shd w:val="clear" w:color="auto" w:fill="auto"/>
            <w:hideMark/>
          </w:tcPr>
          <w:p w14:paraId="5128BC57"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To identify characteristics and factors associated with increased risk for stress fractures in military women.</w:t>
            </w:r>
          </w:p>
        </w:tc>
        <w:tc>
          <w:tcPr>
            <w:tcW w:w="2564" w:type="dxa"/>
            <w:shd w:val="clear" w:color="auto" w:fill="auto"/>
            <w:hideMark/>
          </w:tcPr>
          <w:p w14:paraId="22CE252E"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Military</w:t>
            </w:r>
          </w:p>
        </w:tc>
        <w:tc>
          <w:tcPr>
            <w:tcW w:w="6494" w:type="dxa"/>
            <w:shd w:val="clear" w:color="auto" w:fill="auto"/>
            <w:hideMark/>
          </w:tcPr>
          <w:p w14:paraId="59752BCD" w14:textId="1337823B" w:rsidR="005F48F0" w:rsidRPr="00FC0BFE" w:rsidRDefault="005F48F0" w:rsidP="00F6094E">
            <w:pPr>
              <w:rPr>
                <w:rFonts w:ascii="Arial" w:hAnsi="Arial" w:cs="Arial"/>
                <w:color w:val="000000"/>
                <w:sz w:val="18"/>
                <w:szCs w:val="18"/>
              </w:rPr>
            </w:pPr>
            <w:r w:rsidRPr="00FC0BFE">
              <w:rPr>
                <w:rFonts w:ascii="Arial" w:hAnsi="Arial" w:cs="Arial"/>
                <w:color w:val="000000"/>
                <w:sz w:val="18"/>
                <w:szCs w:val="18"/>
              </w:rPr>
              <w:t xml:space="preserve">No relationship was evident between bone density values and stress fractures in </w:t>
            </w:r>
            <w:proofErr w:type="spellStart"/>
            <w:r w:rsidRPr="00FC0BFE">
              <w:rPr>
                <w:rFonts w:ascii="Arial" w:hAnsi="Arial" w:cs="Arial"/>
                <w:color w:val="000000"/>
                <w:sz w:val="18"/>
                <w:szCs w:val="18"/>
              </w:rPr>
              <w:t>amenorrheic</w:t>
            </w:r>
            <w:proofErr w:type="spellEnd"/>
            <w:r w:rsidRPr="00FC0BFE">
              <w:rPr>
                <w:rFonts w:ascii="Arial" w:hAnsi="Arial" w:cs="Arial"/>
                <w:color w:val="000000"/>
                <w:sz w:val="18"/>
                <w:szCs w:val="18"/>
              </w:rPr>
              <w:t xml:space="preserve"> soldiers</w:t>
            </w:r>
            <w:r w:rsidR="00F6094E">
              <w:rPr>
                <w:rFonts w:ascii="Arial" w:hAnsi="Arial" w:cs="Arial"/>
                <w:color w:val="000000"/>
                <w:sz w:val="18"/>
                <w:szCs w:val="18"/>
              </w:rPr>
              <w:t xml:space="preserve">. </w:t>
            </w:r>
            <w:r w:rsidR="00F6094E" w:rsidRPr="00F6094E">
              <w:rPr>
                <w:rFonts w:ascii="Arial" w:hAnsi="Arial" w:cs="Arial"/>
                <w:color w:val="000000"/>
                <w:sz w:val="18"/>
                <w:szCs w:val="18"/>
              </w:rPr>
              <w:t xml:space="preserve">63% of injured subjects were on </w:t>
            </w:r>
            <w:r w:rsidR="00F6094E">
              <w:rPr>
                <w:rFonts w:ascii="Arial" w:hAnsi="Arial" w:cs="Arial"/>
                <w:color w:val="000000"/>
                <w:sz w:val="18"/>
                <w:szCs w:val="18"/>
              </w:rPr>
              <w:t>OCP</w:t>
            </w:r>
            <w:r w:rsidR="00F6094E" w:rsidRPr="00F6094E">
              <w:rPr>
                <w:rFonts w:ascii="Arial" w:hAnsi="Arial" w:cs="Arial"/>
                <w:color w:val="000000"/>
                <w:sz w:val="18"/>
                <w:szCs w:val="18"/>
              </w:rPr>
              <w:t xml:space="preserve"> prior to entering the Army</w:t>
            </w:r>
            <w:r w:rsidR="00F6094E">
              <w:rPr>
                <w:rFonts w:ascii="Arial" w:hAnsi="Arial" w:cs="Arial"/>
                <w:color w:val="000000"/>
                <w:sz w:val="18"/>
                <w:szCs w:val="18"/>
              </w:rPr>
              <w:t>.</w:t>
            </w:r>
          </w:p>
        </w:tc>
      </w:tr>
      <w:tr w:rsidR="005246CA" w:rsidRPr="00FC0BFE" w14:paraId="48802092" w14:textId="77777777" w:rsidTr="00C126FE">
        <w:trPr>
          <w:trHeight w:val="689"/>
        </w:trPr>
        <w:tc>
          <w:tcPr>
            <w:tcW w:w="1273" w:type="dxa"/>
            <w:shd w:val="clear" w:color="auto" w:fill="auto"/>
            <w:hideMark/>
          </w:tcPr>
          <w:p w14:paraId="134D880F" w14:textId="4667A075" w:rsidR="005F48F0" w:rsidRPr="00FC0BFE" w:rsidRDefault="005F48F0">
            <w:pPr>
              <w:rPr>
                <w:rFonts w:ascii="Arial" w:hAnsi="Arial" w:cs="Arial"/>
                <w:color w:val="000000"/>
                <w:sz w:val="18"/>
                <w:szCs w:val="18"/>
              </w:rPr>
            </w:pPr>
            <w:r w:rsidRPr="00FC0BFE">
              <w:rPr>
                <w:rFonts w:ascii="Arial" w:hAnsi="Arial" w:cs="Arial"/>
                <w:color w:val="000000"/>
                <w:sz w:val="18"/>
                <w:szCs w:val="18"/>
              </w:rPr>
              <w:t>Duckham et al. 2012</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{"citationID":"k9qpYTEA","properties":{"formattedCitation":"[65]","plainCitation":"[65]","noteIndex":0},"citationItems":[{"id":29407,"uris":["http://zotero.org/users/5783897/items/YSQX2QNN"],"itemData":{"id":29407,"type":"article-journal","abstract":"Studies of stress fracture (SF) incidence are limited in number and geographical location; this study determined the incidence of SF injury in female endurance  athletes based in the United Kingdom. A total of 70 athletes aged between 18 and  45 years were recruited and prospectively monitored for 12 months. Questionnaires  at baseline and 12 months assessed SF, menstrual and training history, eating  psychopathology, and compulsive exercise. Peak lower leg muscle strength was  assessed in both legs using an isometric muscle rig. Bone mineral density (BMD)  of total body, spine, hip, and radius was assessed using dual X-ray  absorptiometry. Among the 61 athletes who completed the 12-month monitoring, two  sustained a SF diagnosed by magnetic resonance imaging, giving an incidence rate  (95% confidence intervals) of 3.3 (0.8, 13.1) % of the study population  sustaining a SF over 12 months. The SF cases were 800 m runners aged 19 and 22  years, training on average 14.2 h a week, eumenorrheic with no history of  menstrual dysfunction. Case 1 had a higher than average energy intake and low  eating psychopathology and compulsive exercise scores, while the reverse was true  in case 2. BMD in both cases was similar to mean values in the non-SF group. The  incidence of SF in our female endurance athlete population based in the United  Kingdom was 3.3%, which is lower than previously reported. Further work is needed  to confirm the current incidence of SF and evaluate the associated risk factors.","container-title":"Scandinavian journal of medicine &amp; science in sports","DOI":"10.1111/sms.12453","ISSN":"1600-0838 0905-7188","issue":"6","journalAbbreviation":"Scand J Med Sci Sports","language":"eng","license":"© 2015 John Wiley &amp; Sons A/S. Published by John Wiley &amp; Sons Ltd.","note":"publisher-place: Denmark\nPMID: 25892560","page":"854-859","title":"Stress fracture injury in female endurance athletes in the United Kingdom: A 12-month prospective study.","volume":"25","author":[{"family":"Duckham","given":"R. L."},{"family":"Brooke-Wavell","given":"K."},{"family":"Summers","given":"G. D."},{"family":"Cameron","given":"N."},{"family":"Peirce","given":"N."}],"issued":{"date-parts":[["2015",12]]}}}],"schema":"https://github.com/citation-style-language/schema/raw/master/csl-citation.json"}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[65]</w:t>
            </w:r>
            <w:r w:rsidR="00586CDB">
              <w:rPr>
                <w:rFonts w:ascii="Arial" w:hAnsi="Arial" w:cs="Arial"/>
                <w:color w:val="000000"/>
                <w:sz w:val="18"/>
                <w:szCs w:val="18"/>
              </w:rPr>
              <w:fldChar w:fldCharType="end"/>
            </w:r>
          </w:p>
        </w:tc>
        <w:tc>
          <w:tcPr>
            <w:tcW w:w="4681" w:type="dxa"/>
            <w:shd w:val="clear" w:color="auto" w:fill="auto"/>
            <w:hideMark/>
          </w:tcPr>
          <w:p w14:paraId="20696F02" w14:textId="66393BD4" w:rsidR="005F48F0" w:rsidRPr="00FC0BFE" w:rsidRDefault="005F48F0">
            <w:pPr>
              <w:rPr>
                <w:rFonts w:ascii="Arial" w:hAnsi="Arial" w:cs="Arial"/>
                <w:color w:val="000000"/>
                <w:sz w:val="18"/>
                <w:szCs w:val="18"/>
              </w:rPr>
            </w:pPr>
            <w:r w:rsidRPr="00FC0BFE">
              <w:rPr>
                <w:rFonts w:ascii="Arial" w:hAnsi="Arial" w:cs="Arial"/>
                <w:color w:val="000000"/>
                <w:sz w:val="18"/>
                <w:szCs w:val="18"/>
              </w:rPr>
              <w:t>To identify psychological and physiological correlates of stress fracture in female endurance</w:t>
            </w:r>
            <w:r w:rsidR="00B42183">
              <w:rPr>
                <w:rFonts w:ascii="Arial" w:hAnsi="Arial" w:cs="Arial"/>
                <w:color w:val="000000"/>
                <w:sz w:val="18"/>
                <w:szCs w:val="18"/>
              </w:rPr>
              <w:t xml:space="preserve"> </w:t>
            </w:r>
            <w:r w:rsidRPr="00FC0BFE">
              <w:rPr>
                <w:rFonts w:ascii="Arial" w:hAnsi="Arial" w:cs="Arial"/>
                <w:color w:val="000000"/>
                <w:sz w:val="18"/>
                <w:szCs w:val="18"/>
              </w:rPr>
              <w:t>athletes</w:t>
            </w:r>
            <w:r w:rsidR="00F56B21">
              <w:rPr>
                <w:rFonts w:ascii="Arial" w:hAnsi="Arial" w:cs="Arial"/>
                <w:color w:val="000000"/>
                <w:sz w:val="18"/>
                <w:szCs w:val="18"/>
              </w:rPr>
              <w:t>.</w:t>
            </w:r>
          </w:p>
        </w:tc>
        <w:tc>
          <w:tcPr>
            <w:tcW w:w="2564" w:type="dxa"/>
            <w:shd w:val="clear" w:color="auto" w:fill="auto"/>
            <w:hideMark/>
          </w:tcPr>
          <w:p w14:paraId="07D4651D"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Endurance running; Triathlon</w:t>
            </w:r>
          </w:p>
        </w:tc>
        <w:tc>
          <w:tcPr>
            <w:tcW w:w="6494" w:type="dxa"/>
            <w:shd w:val="clear" w:color="auto" w:fill="auto"/>
            <w:hideMark/>
          </w:tcPr>
          <w:p w14:paraId="7A37C4A6"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The prevalence of current a/oligomenorrhoea and past amenorrhoea was higher in athletes who sustained stress fractures than in control groups. This remained even when adjusted with HC use.</w:t>
            </w:r>
          </w:p>
        </w:tc>
      </w:tr>
      <w:tr w:rsidR="005246CA" w:rsidRPr="00FC0BFE" w14:paraId="05AA944D" w14:textId="77777777" w:rsidTr="00C126FE">
        <w:trPr>
          <w:trHeight w:val="699"/>
        </w:trPr>
        <w:tc>
          <w:tcPr>
            <w:tcW w:w="1273" w:type="dxa"/>
            <w:shd w:val="clear" w:color="auto" w:fill="auto"/>
            <w:hideMark/>
          </w:tcPr>
          <w:p w14:paraId="766E5C13" w14:textId="4428CE01" w:rsidR="005F48F0" w:rsidRPr="00FC0BFE" w:rsidRDefault="005F48F0">
            <w:pPr>
              <w:rPr>
                <w:rFonts w:ascii="Arial" w:hAnsi="Arial" w:cs="Arial"/>
                <w:color w:val="000000"/>
                <w:sz w:val="18"/>
                <w:szCs w:val="18"/>
              </w:rPr>
            </w:pPr>
            <w:r w:rsidRPr="00FC0BFE">
              <w:rPr>
                <w:rFonts w:ascii="Arial" w:hAnsi="Arial" w:cs="Arial"/>
                <w:color w:val="000000"/>
                <w:sz w:val="18"/>
                <w:szCs w:val="18"/>
              </w:rPr>
              <w:t>Duckham et al. 2015</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{"citationID":"hmWyMUIx","properties":{"formattedCitation":"[65]","plainCitation":"[65]","noteIndex":0},"citationItems":[{"id":29407,"uris":["http://zotero.org/users/5783897/items/YSQX2QNN"],"itemData":{"id":29407,"type":"article-journal","abstract":"Studies of stress fracture (SF) incidence are limited in number and geographical location; this study determined the incidence of SF injury in female endurance  athletes based in the United Kingdom. A total of 70 athletes aged between 18 and  45 years were recruited and prospectively monitored for 12 months. Questionnaires  at baseline and 12 months assessed SF, menstrual and training history, eating  psychopathology, and compulsive exercise. Peak lower leg muscle strength was  assessed in both legs using an isometric muscle rig. Bone mineral density (BMD)  of total body, spine, hip, and radius was assessed using dual X-ray  absorptiometry. Among the 61 athletes who completed the 12-month monitoring, two  sustained a SF diagnosed by magnetic resonance imaging, giving an incidence rate  (95% confidence intervals) of 3.3 (0.8, 13.1) % of the study population  sustaining a SF over 12 months. The SF cases were 800 m runners aged 19 and 22  years, training on average 14.2 h a week, eumenorrheic with no history of  menstrual dysfunction. Case 1 had a higher than average energy intake and low  eating psychopathology and compulsive exercise scores, while the reverse was true  in case 2. BMD in both cases was similar to mean values in the non-SF group. The  incidence of SF in our female endurance athlete population based in the United  Kingdom was 3.3%, which is lower than previously reported. Further work is needed  to confirm the current incidence of SF and evaluate the associated risk factors.","container-title":"Scandinavian journal of medicine &amp; science in sports","DOI":"10.1111/sms.12453","ISSN":"1600-0838 0905-7188","issue":"6","journalAbbreviation":"Scand J Med Sci Sports","language":"eng","license":"© 2015 John Wiley &amp; Sons A/S. Published by John Wiley &amp; Sons Ltd.","note":"publisher-place: Denmark\nPMID: 25892560","page":"854-859","title":"Stress fracture injury in female endurance athletes in the United Kingdom: A 12-month prospective study.","volume":"25","author":[{"family":"Duckham","given":"R. L."},{"family":"Brooke-Wavell","given":"K."},{"family":"Summers","given":"G. D."},{"family":"Cameron","given":"N."},{"family":"Peirce","given":"N."}],"issued":{"date-parts":[["2015",12]]}}}],"schema":"https://github.com/citation-style-language/schema/raw/master/csl-citation.json"}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[65]</w:t>
            </w:r>
            <w:r w:rsidR="00586CDB">
              <w:rPr>
                <w:rFonts w:ascii="Arial" w:hAnsi="Arial" w:cs="Arial"/>
                <w:color w:val="000000"/>
                <w:sz w:val="18"/>
                <w:szCs w:val="18"/>
              </w:rPr>
              <w:fldChar w:fldCharType="end"/>
            </w:r>
          </w:p>
        </w:tc>
        <w:tc>
          <w:tcPr>
            <w:tcW w:w="4681" w:type="dxa"/>
            <w:shd w:val="clear" w:color="auto" w:fill="auto"/>
            <w:hideMark/>
          </w:tcPr>
          <w:p w14:paraId="02CF3958" w14:textId="58135EC8" w:rsidR="005F48F0" w:rsidRPr="00FC0BFE" w:rsidRDefault="005F48F0">
            <w:pPr>
              <w:rPr>
                <w:rFonts w:ascii="Arial" w:hAnsi="Arial" w:cs="Arial"/>
                <w:color w:val="000000"/>
                <w:sz w:val="18"/>
                <w:szCs w:val="18"/>
              </w:rPr>
            </w:pPr>
            <w:r w:rsidRPr="00FC0BFE">
              <w:rPr>
                <w:rFonts w:ascii="Arial" w:hAnsi="Arial" w:cs="Arial"/>
                <w:color w:val="000000"/>
                <w:sz w:val="18"/>
                <w:szCs w:val="18"/>
              </w:rPr>
              <w:t>The purpose of this study was to determine the annual incidence of SF in female endurance athletes based in the United Kingdom.</w:t>
            </w:r>
          </w:p>
        </w:tc>
        <w:tc>
          <w:tcPr>
            <w:tcW w:w="2564" w:type="dxa"/>
            <w:shd w:val="clear" w:color="auto" w:fill="auto"/>
            <w:hideMark/>
          </w:tcPr>
          <w:p w14:paraId="62D7A2C8"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Endurance running; Triathlon</w:t>
            </w:r>
          </w:p>
        </w:tc>
        <w:tc>
          <w:tcPr>
            <w:tcW w:w="6494" w:type="dxa"/>
            <w:shd w:val="clear" w:color="auto" w:fill="auto"/>
            <w:hideMark/>
          </w:tcPr>
          <w:p w14:paraId="058CCD3F" w14:textId="361ADBDC"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In </w:t>
            </w:r>
            <w:r w:rsidR="00F56B21">
              <w:rPr>
                <w:rFonts w:ascii="Arial" w:hAnsi="Arial" w:cs="Arial"/>
                <w:color w:val="000000"/>
                <w:sz w:val="18"/>
                <w:szCs w:val="18"/>
              </w:rPr>
              <w:t>two</w:t>
            </w:r>
            <w:r w:rsidRPr="00FC0BFE">
              <w:rPr>
                <w:rFonts w:ascii="Arial" w:hAnsi="Arial" w:cs="Arial"/>
                <w:color w:val="000000"/>
                <w:sz w:val="18"/>
                <w:szCs w:val="18"/>
              </w:rPr>
              <w:t xml:space="preserve"> stress fracture cases women were eumenorrheic with no history of menstrual dysfunction or HC use. 1 of the two had late onset menarche (16 years)</w:t>
            </w:r>
            <w:r w:rsidR="00F56B21">
              <w:rPr>
                <w:rFonts w:ascii="Arial" w:hAnsi="Arial" w:cs="Arial"/>
                <w:color w:val="000000"/>
                <w:sz w:val="18"/>
                <w:szCs w:val="18"/>
              </w:rPr>
              <w:t>.</w:t>
            </w:r>
          </w:p>
        </w:tc>
      </w:tr>
      <w:tr w:rsidR="005246CA" w:rsidRPr="00FC0BFE" w14:paraId="41C0506C" w14:textId="77777777" w:rsidTr="00C126FE">
        <w:trPr>
          <w:trHeight w:val="657"/>
        </w:trPr>
        <w:tc>
          <w:tcPr>
            <w:tcW w:w="1273" w:type="dxa"/>
            <w:shd w:val="clear" w:color="auto" w:fill="auto"/>
            <w:hideMark/>
          </w:tcPr>
          <w:p w14:paraId="7C07FA1A" w14:textId="15F96760" w:rsidR="005F48F0" w:rsidRPr="00FC0BFE" w:rsidRDefault="005F48F0">
            <w:pPr>
              <w:rPr>
                <w:rFonts w:ascii="Arial" w:hAnsi="Arial" w:cs="Arial"/>
                <w:color w:val="000000"/>
                <w:sz w:val="18"/>
                <w:szCs w:val="18"/>
              </w:rPr>
            </w:pPr>
            <w:proofErr w:type="spellStart"/>
            <w:r w:rsidRPr="00FC0BFE">
              <w:rPr>
                <w:rFonts w:ascii="Arial" w:hAnsi="Arial" w:cs="Arial"/>
                <w:color w:val="000000"/>
                <w:sz w:val="18"/>
                <w:szCs w:val="18"/>
              </w:rPr>
              <w:t>Dugowson</w:t>
            </w:r>
            <w:proofErr w:type="spellEnd"/>
            <w:r w:rsidRPr="00FC0BFE">
              <w:rPr>
                <w:rFonts w:ascii="Arial" w:hAnsi="Arial" w:cs="Arial"/>
                <w:color w:val="000000"/>
                <w:sz w:val="18"/>
                <w:szCs w:val="18"/>
              </w:rPr>
              <w:t xml:space="preserve"> et al. 1991</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{"citationID":"w9kyd91U","properties":{"formattedCitation":"[66]","plainCitation":"[66]","noteIndex":0},"citationItems":[{"id":29328,"uris":["http://zotero.org/users/5783897/items/QUY8ZLC4"],"itemData":{"id":29328,"type":"article-journal","abstract":"Exercise-associated amenorrhea is the cessation of menses in a woman following onset of training or an increase in training intensity. Its physiologic basis is  characterized by consistently low levels of gonadotropin and ovarian hormones,  but the underlying cause of this phenomenon is unknown. Although osteopenia has  been described in amenorrheic women athletes, it has been primarily a laboratory  diagnosis. Several recent studies have described a significantly lower bone  mineral density (BMD) in the lumbar spine of amenorrheic athletes. Marcus et al.  also reported an increased number of metatarsal and tibial stress fractures in a  group of amenorrheic women. We report here the first case of a nontraumatic femur  fracture in an amenorrheic athlete. A 32-yr-old white female, with four prior  fibular stress fractures, suffered a left femoral shaft fracture during the 13th  mile of a half-marathon. The fracture was successfully internally fixed.  Biochemical studies showed no metabolic abnormality. Bone mineral density of the  lumbar spine, femoral neck, tibia, and fibula were below the mean for both  eumenorrheic and amenorrheic female athletes. Exercise-associated amenorrhea is a  medical problem that may have serious implications for both competitive and  high-intensity recreational female athletes.","container-title":"Medicine and science in sports and exercise","ISSN":"0195-9131","issue":"12","journalAbbreviation":"Med Sci Sports Exerc","language":"eng","note":"publisher-place: United States\nPMID: 1798372","page":"1323-1325","title":"Nontraumatic femur fracture in an oligomenorrheic athlete.","volume":"23","author":[{"family":"Dugowson","given":"C. E."},{"family":"Drinkwater","given":"B. L."},{"family":"Clark","given":"J. M."}],"issued":{"date-parts":[["1991",12]]}}}],"schema":"https://github.com/citation-style-language/schema/raw/master/csl-citation.json"}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[66]</w:t>
            </w:r>
            <w:r w:rsidR="00586CDB">
              <w:rPr>
                <w:rFonts w:ascii="Arial" w:hAnsi="Arial" w:cs="Arial"/>
                <w:color w:val="000000"/>
                <w:sz w:val="18"/>
                <w:szCs w:val="18"/>
              </w:rPr>
              <w:fldChar w:fldCharType="end"/>
            </w:r>
          </w:p>
        </w:tc>
        <w:tc>
          <w:tcPr>
            <w:tcW w:w="4681" w:type="dxa"/>
            <w:shd w:val="clear" w:color="auto" w:fill="auto"/>
            <w:hideMark/>
          </w:tcPr>
          <w:p w14:paraId="5912B71F" w14:textId="2F25F9A9"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Present a case of a non-traumatic femur fracture in an </w:t>
            </w:r>
            <w:r w:rsidR="00FC0BFE" w:rsidRPr="00FC0BFE">
              <w:rPr>
                <w:rFonts w:ascii="Arial" w:hAnsi="Arial" w:cs="Arial"/>
                <w:color w:val="000000"/>
                <w:sz w:val="18"/>
                <w:szCs w:val="18"/>
              </w:rPr>
              <w:t>amenorrhoeic</w:t>
            </w:r>
            <w:r w:rsidRPr="00FC0BFE">
              <w:rPr>
                <w:rFonts w:ascii="Arial" w:hAnsi="Arial" w:cs="Arial"/>
                <w:color w:val="000000"/>
                <w:sz w:val="18"/>
                <w:szCs w:val="18"/>
              </w:rPr>
              <w:t xml:space="preserve"> athlete.</w:t>
            </w:r>
          </w:p>
        </w:tc>
        <w:tc>
          <w:tcPr>
            <w:tcW w:w="2564" w:type="dxa"/>
            <w:shd w:val="clear" w:color="auto" w:fill="auto"/>
            <w:hideMark/>
          </w:tcPr>
          <w:p w14:paraId="3E080DE2"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Endurance running</w:t>
            </w:r>
          </w:p>
        </w:tc>
        <w:tc>
          <w:tcPr>
            <w:tcW w:w="6494" w:type="dxa"/>
            <w:shd w:val="clear" w:color="auto" w:fill="auto"/>
            <w:hideMark/>
          </w:tcPr>
          <w:p w14:paraId="560966F9" w14:textId="3F715FF0" w:rsidR="005F48F0" w:rsidRPr="00FC0BFE" w:rsidRDefault="00FE1AA4">
            <w:pPr>
              <w:rPr>
                <w:rFonts w:ascii="Arial" w:hAnsi="Arial" w:cs="Arial"/>
                <w:color w:val="000000"/>
                <w:sz w:val="18"/>
                <w:szCs w:val="18"/>
              </w:rPr>
            </w:pPr>
            <w:r>
              <w:rPr>
                <w:rFonts w:ascii="Arial" w:hAnsi="Arial" w:cs="Arial"/>
                <w:color w:val="000000"/>
                <w:sz w:val="18"/>
                <w:szCs w:val="18"/>
              </w:rPr>
              <w:t>The study demonstrates the contributing effect of amenorrhea on the outcome</w:t>
            </w:r>
            <w:r w:rsidR="001E602C">
              <w:rPr>
                <w:rFonts w:ascii="Arial" w:hAnsi="Arial" w:cs="Arial"/>
                <w:color w:val="000000"/>
                <w:sz w:val="18"/>
                <w:szCs w:val="18"/>
              </w:rPr>
              <w:t xml:space="preserve"> (i.e. femur fracture)</w:t>
            </w:r>
            <w:r>
              <w:rPr>
                <w:rFonts w:ascii="Arial" w:hAnsi="Arial" w:cs="Arial"/>
                <w:color w:val="000000"/>
                <w:sz w:val="18"/>
                <w:szCs w:val="18"/>
              </w:rPr>
              <w:t xml:space="preserve"> </w:t>
            </w:r>
            <w:r w:rsidR="001E602C">
              <w:rPr>
                <w:rFonts w:ascii="Arial" w:hAnsi="Arial" w:cs="Arial"/>
                <w:color w:val="000000"/>
                <w:sz w:val="18"/>
                <w:szCs w:val="18"/>
              </w:rPr>
              <w:t>following</w:t>
            </w:r>
            <w:r>
              <w:rPr>
                <w:rFonts w:ascii="Arial" w:hAnsi="Arial" w:cs="Arial"/>
                <w:color w:val="000000"/>
                <w:sz w:val="18"/>
                <w:szCs w:val="18"/>
              </w:rPr>
              <w:t xml:space="preserve"> minor trauma</w:t>
            </w:r>
            <w:r w:rsidR="00F56B21">
              <w:rPr>
                <w:rFonts w:ascii="Arial" w:hAnsi="Arial" w:cs="Arial"/>
                <w:color w:val="000000"/>
                <w:sz w:val="18"/>
                <w:szCs w:val="18"/>
              </w:rPr>
              <w:t>.</w:t>
            </w:r>
          </w:p>
        </w:tc>
      </w:tr>
      <w:tr w:rsidR="005246CA" w:rsidRPr="00FC0BFE" w14:paraId="05F00B3E" w14:textId="77777777" w:rsidTr="00C126FE">
        <w:trPr>
          <w:trHeight w:val="740"/>
        </w:trPr>
        <w:tc>
          <w:tcPr>
            <w:tcW w:w="1273" w:type="dxa"/>
            <w:shd w:val="clear" w:color="auto" w:fill="auto"/>
            <w:hideMark/>
          </w:tcPr>
          <w:p w14:paraId="09DA23A4" w14:textId="19EB0F31" w:rsidR="005F48F0" w:rsidRPr="00FC0BFE" w:rsidRDefault="005F48F0">
            <w:pPr>
              <w:rPr>
                <w:rFonts w:ascii="Arial" w:hAnsi="Arial" w:cs="Arial"/>
                <w:color w:val="000000"/>
                <w:sz w:val="18"/>
                <w:szCs w:val="18"/>
              </w:rPr>
            </w:pPr>
            <w:r w:rsidRPr="00FC0BFE">
              <w:rPr>
                <w:rFonts w:ascii="Arial" w:hAnsi="Arial" w:cs="Arial"/>
                <w:color w:val="000000"/>
                <w:sz w:val="18"/>
                <w:szCs w:val="18"/>
              </w:rPr>
              <w:t>Eller et al. 1997</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{"citationID":"VCnKyqZn","properties":{"formattedCitation":"[67]","plainCitation":"[67]","noteIndex":0},"citationItems":[{"id":30207,"uris":["http://zotero.org/users/5783897/items/ZDY5HB3L"],"itemData":{"id":30207,"type":"article-journal","container-title":"Clinical Journal of Sport Medicine","DOI":"10.1097/00042752-199707000-00014","issue":"3","journalAbbreviation":"Clinical Journal of Sport Medicine","page":"222-225","title":"Sacral stress fractures in long-distance runners","volume":"7","author":[{"family":"Eller","given":"D.J."},{"family":"Katz","given":"D.S."},{"family":"Bergman","given":"A.G."},{"family":"Fredericson","given":"M."},{"family":"Beaulieu","given":"C.F."}],"issued":{"date-parts":[["1997"]]}}}],"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[67]</w:t>
            </w:r>
            <w:r w:rsidR="00586CDB">
              <w:rPr>
                <w:rFonts w:ascii="Arial" w:hAnsi="Arial" w:cs="Arial"/>
                <w:color w:val="000000"/>
                <w:sz w:val="18"/>
                <w:szCs w:val="18"/>
              </w:rPr>
              <w:fldChar w:fldCharType="end"/>
            </w:r>
          </w:p>
        </w:tc>
        <w:tc>
          <w:tcPr>
            <w:tcW w:w="4681" w:type="dxa"/>
            <w:shd w:val="clear" w:color="auto" w:fill="auto"/>
            <w:hideMark/>
          </w:tcPr>
          <w:p w14:paraId="10960D58" w14:textId="22703DCA" w:rsidR="005F48F0" w:rsidRPr="00FC0BFE" w:rsidRDefault="005F48F0">
            <w:pPr>
              <w:rPr>
                <w:rFonts w:ascii="Arial" w:hAnsi="Arial" w:cs="Arial"/>
                <w:color w:val="000000"/>
                <w:sz w:val="18"/>
                <w:szCs w:val="18"/>
              </w:rPr>
            </w:pPr>
            <w:r w:rsidRPr="00FC0BFE">
              <w:rPr>
                <w:rFonts w:ascii="Arial" w:hAnsi="Arial" w:cs="Arial"/>
                <w:color w:val="000000"/>
                <w:sz w:val="18"/>
                <w:szCs w:val="18"/>
              </w:rPr>
              <w:t> </w:t>
            </w:r>
            <w:r w:rsidR="003F443E">
              <w:rPr>
                <w:rFonts w:ascii="Arial" w:hAnsi="Arial" w:cs="Arial"/>
                <w:color w:val="000000"/>
                <w:sz w:val="18"/>
                <w:szCs w:val="18"/>
              </w:rPr>
              <w:t>Present a case study of amenorrhoeic female athlete with a sacral stress fracture</w:t>
            </w:r>
            <w:r w:rsidR="00F56B21">
              <w:rPr>
                <w:rFonts w:ascii="Arial" w:hAnsi="Arial" w:cs="Arial"/>
                <w:color w:val="000000"/>
                <w:sz w:val="18"/>
                <w:szCs w:val="18"/>
              </w:rPr>
              <w:t>.</w:t>
            </w:r>
          </w:p>
        </w:tc>
        <w:tc>
          <w:tcPr>
            <w:tcW w:w="2564" w:type="dxa"/>
            <w:shd w:val="clear" w:color="auto" w:fill="auto"/>
            <w:hideMark/>
          </w:tcPr>
          <w:p w14:paraId="678A9660"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Endurance running</w:t>
            </w:r>
          </w:p>
        </w:tc>
        <w:tc>
          <w:tcPr>
            <w:tcW w:w="6494" w:type="dxa"/>
            <w:shd w:val="clear" w:color="auto" w:fill="auto"/>
            <w:hideMark/>
          </w:tcPr>
          <w:p w14:paraId="4AB7BD90" w14:textId="6960FE39"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The female athletes with sacral stress fractures were </w:t>
            </w:r>
            <w:proofErr w:type="spellStart"/>
            <w:r w:rsidRPr="00FC0BFE">
              <w:rPr>
                <w:rFonts w:ascii="Arial" w:hAnsi="Arial" w:cs="Arial"/>
                <w:color w:val="000000"/>
                <w:sz w:val="18"/>
                <w:szCs w:val="18"/>
              </w:rPr>
              <w:t>amenorrheic</w:t>
            </w:r>
            <w:proofErr w:type="spellEnd"/>
            <w:r w:rsidRPr="00FC0BFE">
              <w:rPr>
                <w:rFonts w:ascii="Arial" w:hAnsi="Arial" w:cs="Arial"/>
                <w:color w:val="000000"/>
                <w:sz w:val="18"/>
                <w:szCs w:val="18"/>
              </w:rPr>
              <w:t xml:space="preserve"> and were taking </w:t>
            </w:r>
            <w:r w:rsidR="00F6094E">
              <w:rPr>
                <w:rFonts w:ascii="Arial" w:hAnsi="Arial" w:cs="Arial"/>
                <w:color w:val="000000"/>
                <w:sz w:val="18"/>
                <w:szCs w:val="18"/>
              </w:rPr>
              <w:t>OCP</w:t>
            </w:r>
            <w:r w:rsidRPr="00FC0BFE">
              <w:rPr>
                <w:rFonts w:ascii="Arial" w:hAnsi="Arial" w:cs="Arial"/>
                <w:color w:val="000000"/>
                <w:sz w:val="18"/>
                <w:szCs w:val="18"/>
              </w:rPr>
              <w:t xml:space="preserve">s for the treatment of </w:t>
            </w:r>
            <w:r w:rsidR="003F443E" w:rsidRPr="00FC0BFE">
              <w:rPr>
                <w:rFonts w:ascii="Arial" w:hAnsi="Arial" w:cs="Arial"/>
                <w:color w:val="000000"/>
                <w:sz w:val="18"/>
                <w:szCs w:val="18"/>
              </w:rPr>
              <w:t>amenorrhea</w:t>
            </w:r>
            <w:r w:rsidR="003F443E">
              <w:rPr>
                <w:rFonts w:ascii="Arial" w:hAnsi="Arial" w:cs="Arial"/>
                <w:color w:val="000000"/>
                <w:sz w:val="18"/>
                <w:szCs w:val="18"/>
              </w:rPr>
              <w:t xml:space="preserve">. </w:t>
            </w:r>
          </w:p>
        </w:tc>
      </w:tr>
      <w:tr w:rsidR="005246CA" w:rsidRPr="00FC0BFE" w14:paraId="59A079FC" w14:textId="77777777" w:rsidTr="00C126FE">
        <w:trPr>
          <w:trHeight w:val="1260"/>
        </w:trPr>
        <w:tc>
          <w:tcPr>
            <w:tcW w:w="1273" w:type="dxa"/>
            <w:shd w:val="clear" w:color="auto" w:fill="auto"/>
            <w:hideMark/>
          </w:tcPr>
          <w:p w14:paraId="64EBF967" w14:textId="638D5D8D" w:rsidR="005F48F0" w:rsidRPr="00FC0BFE" w:rsidRDefault="005F48F0">
            <w:pPr>
              <w:rPr>
                <w:rFonts w:ascii="Arial" w:hAnsi="Arial" w:cs="Arial"/>
                <w:color w:val="000000"/>
                <w:sz w:val="18"/>
                <w:szCs w:val="18"/>
              </w:rPr>
            </w:pPr>
            <w:proofErr w:type="spellStart"/>
            <w:r w:rsidRPr="00FC0BFE">
              <w:rPr>
                <w:rFonts w:ascii="Arial" w:hAnsi="Arial" w:cs="Arial"/>
                <w:color w:val="000000"/>
                <w:sz w:val="18"/>
                <w:szCs w:val="18"/>
              </w:rPr>
              <w:t>Gehman</w:t>
            </w:r>
            <w:proofErr w:type="spellEnd"/>
            <w:r w:rsidRPr="00FC0BFE">
              <w:rPr>
                <w:rFonts w:ascii="Arial" w:hAnsi="Arial" w:cs="Arial"/>
                <w:color w:val="000000"/>
                <w:sz w:val="18"/>
                <w:szCs w:val="18"/>
              </w:rPr>
              <w:t xml:space="preserve"> et al. 2022</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{"citationID":"BwhvEJLN","properties":{"formattedCitation":"[68]","plainCitation":"[68]","noteIndex":0},"citationItems":[{"id":30213,"uris":["http://zotero.org/users/5783897/items/WI7Q84IY"],"itemData":{"id":30213,"type":"article-journal","container-title":"International Journal of Sport Nutrition and Exercise Metabolism","DOI":"10.1123/ijsnem.2021-0323","issue":"8","journalAbbreviation":"International Journal of Sport Nutrition and Exercise Metabolism","page":"325-333","title":"Restrictive Eating and Prior Low-Energy Fractures Are Associated With History of Multiple Bone Stress Injuries","volume":"32","author":[{"family":"Gehman","given":"S."},{"family":"Ackerman","given":"K.E."},{"family":"Caksa","given":"S."},{"family":"Rudolph","given":"S.E."},{"family":"Hughes","given":"J.M."},{"family":"Garrahan","given":"M."},{"family":"Tenforde","given":"A.S."},{"family":"Bouxsein","given":"M.L."},{"family":"Popp","given":"K.L."}],"issued":{"date-parts":[["2022"]]}}}],"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[68]</w:t>
            </w:r>
            <w:r w:rsidR="00586CDB">
              <w:rPr>
                <w:rFonts w:ascii="Arial" w:hAnsi="Arial" w:cs="Arial"/>
                <w:color w:val="000000"/>
                <w:sz w:val="18"/>
                <w:szCs w:val="18"/>
              </w:rPr>
              <w:fldChar w:fldCharType="end"/>
            </w:r>
          </w:p>
        </w:tc>
        <w:tc>
          <w:tcPr>
            <w:tcW w:w="4681" w:type="dxa"/>
            <w:shd w:val="clear" w:color="auto" w:fill="auto"/>
            <w:hideMark/>
          </w:tcPr>
          <w:p w14:paraId="4BCBC0E1"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To explore whether energy availability, menstrual function, measures of bone health, and a modified Female Athlete Triad Cumulative Risk Assessment (CRA) tool are associated with a history of multiple BSIs.</w:t>
            </w:r>
          </w:p>
        </w:tc>
        <w:tc>
          <w:tcPr>
            <w:tcW w:w="2564" w:type="dxa"/>
            <w:shd w:val="clear" w:color="auto" w:fill="auto"/>
            <w:hideMark/>
          </w:tcPr>
          <w:p w14:paraId="62B3571F"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Endurance running;</w:t>
            </w:r>
          </w:p>
        </w:tc>
        <w:tc>
          <w:tcPr>
            <w:tcW w:w="6494" w:type="dxa"/>
            <w:shd w:val="clear" w:color="auto" w:fill="auto"/>
            <w:hideMark/>
          </w:tcPr>
          <w:p w14:paraId="152222DF" w14:textId="44EAFF92"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There were no differences in prevalence of primary or secondary amenorrhea between groups. </w:t>
            </w:r>
            <w:r w:rsidRPr="00FC0BFE">
              <w:rPr>
                <w:rFonts w:ascii="Arial" w:hAnsi="Arial" w:cs="Arial"/>
                <w:color w:val="000000"/>
                <w:sz w:val="18"/>
                <w:szCs w:val="18"/>
              </w:rPr>
              <w:br/>
              <w:t>Age of menarche and contraceptive use patterns were also similar between groups.</w:t>
            </w:r>
            <w:r w:rsidRPr="00FC0BFE">
              <w:rPr>
                <w:rFonts w:ascii="Arial" w:hAnsi="Arial" w:cs="Arial"/>
                <w:color w:val="000000"/>
                <w:sz w:val="18"/>
                <w:szCs w:val="18"/>
              </w:rPr>
              <w:br/>
              <w:t>Among women who did not use contraceptives, most reported regular menses in the year prior to enrolment.</w:t>
            </w:r>
          </w:p>
        </w:tc>
      </w:tr>
      <w:tr w:rsidR="005246CA" w:rsidRPr="00FC0BFE" w14:paraId="67A0F0BF" w14:textId="77777777" w:rsidTr="00DE55AE">
        <w:trPr>
          <w:trHeight w:val="858"/>
        </w:trPr>
        <w:tc>
          <w:tcPr>
            <w:tcW w:w="1273" w:type="dxa"/>
            <w:shd w:val="clear" w:color="auto" w:fill="auto"/>
            <w:hideMark/>
          </w:tcPr>
          <w:p w14:paraId="7C74A27E" w14:textId="03D51224" w:rsidR="005F48F0" w:rsidRPr="00FC0BFE" w:rsidRDefault="005F48F0">
            <w:pPr>
              <w:rPr>
                <w:rFonts w:ascii="Arial" w:hAnsi="Arial" w:cs="Arial"/>
                <w:color w:val="000000"/>
                <w:sz w:val="18"/>
                <w:szCs w:val="18"/>
              </w:rPr>
            </w:pPr>
            <w:r w:rsidRPr="00FC0BFE">
              <w:rPr>
                <w:rFonts w:ascii="Arial" w:hAnsi="Arial" w:cs="Arial"/>
                <w:color w:val="000000"/>
                <w:sz w:val="18"/>
                <w:szCs w:val="18"/>
              </w:rPr>
              <w:t>Guest et al. 2005</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{"citationID":"Puq8DW6z","properties":{"formattedCitation":"[69]","plainCitation":"[69]","noteIndex":0},"citationItems":[{"id":29396,"uris":["http://zotero.org/users/5783897/items/DUYG9VW5"],"itemData":{"id":29396,"type":"article-journal","abstract":"High levels of cognitive dietary restraint (CDR) have been associated with subclinical menstrual cycle irregularities and increased cortisol levels, both of  which can affect bone mineral density (BMD). Low BMD has been implicated in  stress fracture risk. We assessed CDR in female runners (&gt; or = 20 km/wk) with a  recent stress fracture (SF) and with no stress fracture history (NSF). A sample  of 79 runners (n = 38 SF, 29 +/- 5 y; n = 41 NSF, 29 +/- 6 y) completed a 3-d  food record and questionnaire assessing physical activity, menstrual cycle  history, and perceived stress. SF and NSF runners had similar body mass index  (21.2 +/- 1.8 vs. 22.0 +/- 2.5 kg/m2), physical activity (35.7 +/- 13.5 vs. 33.4  +/- 1.34 km/wk), perceived stress, and dietary intakes. CDR, however, was higher  in SF runners (11.0 +/- 5.4 vs. 8.4 +/- 4.3, P &lt; 0.05). Subclinical menstrual  cycle disturbances and increased cortisol levels that are associated with high  CDR, might in turn contribute to lowered BMD and increased stress fracture risk.","container-title":"International journal of sport nutrition and exercise metabolism","DOI":"10.1123/ijsnem.15.2.147","ISSN":"1526-484X","issue":"2","journalAbbreviation":"Int J Sport Nutr Exerc Metab","language":"eng","note":"publisher-place: United States\nPMID: 16089273","page":"147-159","title":"Cognitive dietary restraint is associated with stress fractures in women runners.","volume":"15","author":[{"family":"Guest","given":"Nanci S."},{"family":"Barr","given":"Susan I."}],"issued":{"date-parts":[["2005",4]]}}}],"schema":"https://github.com/citation-style-language/schema/raw/master/csl-citation.json"}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[69]</w:t>
            </w:r>
            <w:r w:rsidR="00586CDB">
              <w:rPr>
                <w:rFonts w:ascii="Arial" w:hAnsi="Arial" w:cs="Arial"/>
                <w:color w:val="000000"/>
                <w:sz w:val="18"/>
                <w:szCs w:val="18"/>
              </w:rPr>
              <w:fldChar w:fldCharType="end"/>
            </w:r>
          </w:p>
        </w:tc>
        <w:tc>
          <w:tcPr>
            <w:tcW w:w="4681" w:type="dxa"/>
            <w:shd w:val="clear" w:color="auto" w:fill="auto"/>
            <w:hideMark/>
          </w:tcPr>
          <w:p w14:paraId="218AB5D5" w14:textId="4905B616"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Investigate the associations between high cognitive dietary restraint (CDR) scores and subtle </w:t>
            </w:r>
            <w:r w:rsidR="001642B5">
              <w:rPr>
                <w:rFonts w:ascii="Arial" w:hAnsi="Arial" w:cs="Arial"/>
                <w:color w:val="000000"/>
                <w:sz w:val="18"/>
                <w:szCs w:val="18"/>
              </w:rPr>
              <w:t>MI</w:t>
            </w:r>
            <w:r w:rsidRPr="00FC0BFE">
              <w:rPr>
                <w:rFonts w:ascii="Arial" w:hAnsi="Arial" w:cs="Arial"/>
                <w:color w:val="000000"/>
                <w:sz w:val="18"/>
                <w:szCs w:val="18"/>
              </w:rPr>
              <w:t>, increased cortisol, and lower BMD, increased risk for stress fractures among active women.</w:t>
            </w:r>
          </w:p>
        </w:tc>
        <w:tc>
          <w:tcPr>
            <w:tcW w:w="2564" w:type="dxa"/>
            <w:shd w:val="clear" w:color="auto" w:fill="auto"/>
            <w:hideMark/>
          </w:tcPr>
          <w:p w14:paraId="616E822C"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Endurance running</w:t>
            </w:r>
          </w:p>
        </w:tc>
        <w:tc>
          <w:tcPr>
            <w:tcW w:w="6494" w:type="dxa"/>
            <w:shd w:val="clear" w:color="auto" w:fill="auto"/>
            <w:hideMark/>
          </w:tcPr>
          <w:p w14:paraId="6784AAFF" w14:textId="3CD0E44A" w:rsidR="005F48F0" w:rsidRPr="00FC0BFE" w:rsidRDefault="001642B5" w:rsidP="001642B5">
            <w:pPr>
              <w:rPr>
                <w:rFonts w:ascii="Arial" w:hAnsi="Arial" w:cs="Arial"/>
                <w:color w:val="000000"/>
                <w:sz w:val="18"/>
                <w:szCs w:val="18"/>
              </w:rPr>
            </w:pPr>
            <w:r w:rsidRPr="001642B5">
              <w:rPr>
                <w:rFonts w:ascii="Arial" w:hAnsi="Arial" w:cs="Arial"/>
                <w:color w:val="000000"/>
                <w:sz w:val="18"/>
                <w:szCs w:val="18"/>
              </w:rPr>
              <w:t>There were</w:t>
            </w:r>
            <w:r>
              <w:rPr>
                <w:rFonts w:ascii="Arial" w:hAnsi="Arial" w:cs="Arial"/>
                <w:color w:val="000000"/>
                <w:sz w:val="18"/>
                <w:szCs w:val="18"/>
              </w:rPr>
              <w:t xml:space="preserve"> </w:t>
            </w:r>
            <w:r w:rsidRPr="001642B5">
              <w:rPr>
                <w:rFonts w:ascii="Arial" w:hAnsi="Arial" w:cs="Arial"/>
                <w:color w:val="000000"/>
                <w:sz w:val="18"/>
                <w:szCs w:val="18"/>
              </w:rPr>
              <w:t>no significant differences in age, physical, and menstrual cycle characteristics</w:t>
            </w:r>
            <w:r>
              <w:rPr>
                <w:rFonts w:ascii="Arial" w:hAnsi="Arial" w:cs="Arial"/>
                <w:color w:val="000000"/>
                <w:sz w:val="18"/>
                <w:szCs w:val="18"/>
              </w:rPr>
              <w:t xml:space="preserve"> </w:t>
            </w:r>
            <w:r w:rsidRPr="001642B5">
              <w:rPr>
                <w:rFonts w:ascii="Arial" w:hAnsi="Arial" w:cs="Arial"/>
                <w:color w:val="000000"/>
                <w:sz w:val="18"/>
                <w:szCs w:val="18"/>
              </w:rPr>
              <w:t xml:space="preserve">(including the proportion using oral contraceptives), or BMI values between the </w:t>
            </w:r>
            <w:r>
              <w:rPr>
                <w:rFonts w:ascii="Arial" w:hAnsi="Arial" w:cs="Arial"/>
                <w:color w:val="000000"/>
                <w:sz w:val="18"/>
                <w:szCs w:val="18"/>
              </w:rPr>
              <w:t>injured and non-injured groups.</w:t>
            </w:r>
          </w:p>
        </w:tc>
      </w:tr>
      <w:tr w:rsidR="005246CA" w:rsidRPr="00FC0BFE" w14:paraId="321DFE27" w14:textId="77777777" w:rsidTr="00DE55AE">
        <w:trPr>
          <w:trHeight w:val="716"/>
        </w:trPr>
        <w:tc>
          <w:tcPr>
            <w:tcW w:w="1273" w:type="dxa"/>
            <w:shd w:val="clear" w:color="auto" w:fill="auto"/>
            <w:hideMark/>
          </w:tcPr>
          <w:p w14:paraId="2440AFBF" w14:textId="2D753D0A" w:rsidR="005F48F0" w:rsidRPr="00FC0BFE" w:rsidRDefault="005F48F0">
            <w:pPr>
              <w:rPr>
                <w:rFonts w:ascii="Arial" w:hAnsi="Arial" w:cs="Arial"/>
                <w:color w:val="000000"/>
                <w:sz w:val="18"/>
                <w:szCs w:val="18"/>
              </w:rPr>
            </w:pPr>
            <w:r w:rsidRPr="00FC0BFE">
              <w:rPr>
                <w:rFonts w:ascii="Arial" w:hAnsi="Arial" w:cs="Arial"/>
                <w:color w:val="000000"/>
                <w:sz w:val="18"/>
                <w:szCs w:val="18"/>
              </w:rPr>
              <w:t>Heather et al. 2021</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{"citationID":"Su3qXkWO","properties":{"formattedCitation":"[70]","plainCitation":"[70]","noteIndex":0},"citationItems":[{"id":29600,"uris":["http://zotero.org/users/5783897/items/IESE4JJR"],"itemData":{"id":29600,"type":"article-journal","archive":"Europe PubMed Central","container-title":"Front Sports Act Living","DOI":"10.3389/fspor.2021.601420","ISSN":"2624-9367","title":"Biological and Socio-Cultural Factors Have the Potential to Influence the Health and Performance of Elite Female Athletes: A Cross Sectional Survey of 219 Elite Female Athletes in Aotearoa New Zealand.","URL":"http://europepmc.org/article/MED/33681758","volume":"3","author":[{"literal":"Heather AK"},{"literal":"Thorpe H"},{"literal":"Ogilvie M"},{"literal":"Sims ST"},{"literal":"Beable S"},{"literal":"Milsom S"},{"literal":"Schofield KL"},{"literal":"Coleman L"},{"literal":"Hamilton B."}],"issued":{"date-parts":[["2021",3,9]]}}}],"schema":"https://github.com/citation-style-language/schema/raw/master/csl-citation.json"}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[70]</w:t>
            </w:r>
            <w:r w:rsidR="00586CDB">
              <w:rPr>
                <w:rFonts w:ascii="Arial" w:hAnsi="Arial" w:cs="Arial"/>
                <w:color w:val="000000"/>
                <w:sz w:val="18"/>
                <w:szCs w:val="18"/>
              </w:rPr>
              <w:fldChar w:fldCharType="end"/>
            </w:r>
          </w:p>
        </w:tc>
        <w:tc>
          <w:tcPr>
            <w:tcW w:w="4681" w:type="dxa"/>
            <w:shd w:val="clear" w:color="auto" w:fill="auto"/>
            <w:hideMark/>
          </w:tcPr>
          <w:p w14:paraId="60A2FC7D"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The aim of this study was to quantify the health status of elite female athletes, and understand sociocultural factors influencing that status.</w:t>
            </w:r>
          </w:p>
        </w:tc>
        <w:tc>
          <w:tcPr>
            <w:tcW w:w="2564" w:type="dxa"/>
            <w:shd w:val="clear" w:color="auto" w:fill="auto"/>
            <w:hideMark/>
          </w:tcPr>
          <w:p w14:paraId="67BD39E6"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Track and field; Endurance cycling; Rugby; Rowing, field hockey</w:t>
            </w:r>
          </w:p>
        </w:tc>
        <w:tc>
          <w:tcPr>
            <w:tcW w:w="6494" w:type="dxa"/>
            <w:shd w:val="clear" w:color="auto" w:fill="auto"/>
            <w:hideMark/>
          </w:tcPr>
          <w:p w14:paraId="61631B5F" w14:textId="6CBAC795" w:rsidR="005F48F0" w:rsidRPr="00FC0BFE" w:rsidRDefault="005F48F0">
            <w:pPr>
              <w:rPr>
                <w:rFonts w:ascii="Arial" w:hAnsi="Arial" w:cs="Arial"/>
                <w:color w:val="000000"/>
                <w:sz w:val="18"/>
                <w:szCs w:val="18"/>
              </w:rPr>
            </w:pPr>
            <w:r w:rsidRPr="00FC0BFE">
              <w:rPr>
                <w:rFonts w:ascii="Arial" w:hAnsi="Arial" w:cs="Arial"/>
                <w:color w:val="000000"/>
                <w:sz w:val="18"/>
                <w:szCs w:val="18"/>
              </w:rPr>
              <w:t>Stress fractures and iron deficiency were common and associated with oligomenorrhoea/amenorrhea</w:t>
            </w:r>
            <w:r w:rsidR="00F56B21">
              <w:rPr>
                <w:rFonts w:ascii="Arial" w:hAnsi="Arial" w:cs="Arial"/>
                <w:color w:val="000000"/>
                <w:sz w:val="18"/>
                <w:szCs w:val="18"/>
              </w:rPr>
              <w:t>.</w:t>
            </w:r>
          </w:p>
        </w:tc>
      </w:tr>
      <w:tr w:rsidR="005246CA" w:rsidRPr="00FC0BFE" w14:paraId="10DBE35C" w14:textId="77777777" w:rsidTr="00C126FE">
        <w:trPr>
          <w:trHeight w:val="976"/>
        </w:trPr>
        <w:tc>
          <w:tcPr>
            <w:tcW w:w="1273" w:type="dxa"/>
            <w:shd w:val="clear" w:color="auto" w:fill="auto"/>
            <w:hideMark/>
          </w:tcPr>
          <w:p w14:paraId="43ABF48F" w14:textId="69C84086" w:rsidR="005F48F0" w:rsidRPr="00FC0BFE" w:rsidRDefault="005F48F0">
            <w:pPr>
              <w:rPr>
                <w:rFonts w:ascii="Arial" w:hAnsi="Arial" w:cs="Arial"/>
                <w:color w:val="000000"/>
                <w:sz w:val="18"/>
                <w:szCs w:val="18"/>
              </w:rPr>
            </w:pPr>
            <w:proofErr w:type="spellStart"/>
            <w:r w:rsidRPr="00FC0BFE">
              <w:rPr>
                <w:rFonts w:ascii="Arial" w:hAnsi="Arial" w:cs="Arial"/>
                <w:color w:val="000000"/>
                <w:sz w:val="18"/>
                <w:szCs w:val="18"/>
              </w:rPr>
              <w:lastRenderedPageBreak/>
              <w:t>Henriksson</w:t>
            </w:r>
            <w:proofErr w:type="spellEnd"/>
            <w:r w:rsidRPr="00FC0BFE">
              <w:rPr>
                <w:rFonts w:ascii="Arial" w:hAnsi="Arial" w:cs="Arial"/>
                <w:color w:val="000000"/>
                <w:sz w:val="18"/>
                <w:szCs w:val="18"/>
              </w:rPr>
              <w:t xml:space="preserve"> et al. 2000</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{"citationID":"NQD5df3S","properties":{"formattedCitation":"[71]","plainCitation":"[71]","noteIndex":0},"citationItems":[{"id":30208,"uris":["http://zotero.org/users/5783897/items/JL6AVNTA"],"itemData":{"id":30208,"type":"article-journal","container-title":"Gynecologic and Obstetric Investigation","DOI":"10.1159/000010211","issue":"1","journalAbbreviation":"Gynecologic and Obstetric Investigation","page":"41-46","title":"Women endurance runners with menstrual dysfunction have prolonged interruption of training due to injury","volume":"49","author":[{"family":"Beckvid Henriksson","given":"G."},{"family":"Schnell","given":"C."},{"family":"Lindén Hirschberg","given":"A."}],"issued":{"date-parts":[["2000"]]}}}],"schema":"https://github.com/citation-style-language/schema/raw/master/csl-citation.json"}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[71]</w:t>
            </w:r>
            <w:r w:rsidR="00586CDB">
              <w:rPr>
                <w:rFonts w:ascii="Arial" w:hAnsi="Arial" w:cs="Arial"/>
                <w:color w:val="000000"/>
                <w:sz w:val="18"/>
                <w:szCs w:val="18"/>
              </w:rPr>
              <w:fldChar w:fldCharType="end"/>
            </w:r>
          </w:p>
        </w:tc>
        <w:tc>
          <w:tcPr>
            <w:tcW w:w="4681" w:type="dxa"/>
            <w:shd w:val="clear" w:color="auto" w:fill="auto"/>
            <w:hideMark/>
          </w:tcPr>
          <w:p w14:paraId="36D1FC59" w14:textId="7B273A9D"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This study investigated whether menstrual dysfunction was related to </w:t>
            </w:r>
            <w:r w:rsidR="00F6094E">
              <w:rPr>
                <w:rFonts w:ascii="Arial" w:hAnsi="Arial" w:cs="Arial"/>
                <w:color w:val="000000"/>
                <w:sz w:val="18"/>
                <w:szCs w:val="18"/>
              </w:rPr>
              <w:t>MSK</w:t>
            </w:r>
            <w:r w:rsidRPr="00FC0BFE">
              <w:rPr>
                <w:rFonts w:ascii="Arial" w:hAnsi="Arial" w:cs="Arial"/>
                <w:color w:val="000000"/>
                <w:sz w:val="18"/>
                <w:szCs w:val="18"/>
              </w:rPr>
              <w:t xml:space="preserve"> injuries among Swedish middle/long distance runners.</w:t>
            </w:r>
          </w:p>
        </w:tc>
        <w:tc>
          <w:tcPr>
            <w:tcW w:w="2564" w:type="dxa"/>
            <w:shd w:val="clear" w:color="auto" w:fill="auto"/>
            <w:hideMark/>
          </w:tcPr>
          <w:p w14:paraId="30CAB97A"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Track and field; Endurance running</w:t>
            </w:r>
          </w:p>
        </w:tc>
        <w:tc>
          <w:tcPr>
            <w:tcW w:w="6494" w:type="dxa"/>
            <w:shd w:val="clear" w:color="auto" w:fill="auto"/>
            <w:hideMark/>
          </w:tcPr>
          <w:p w14:paraId="6C3A3A4F" w14:textId="07A68DC6" w:rsidR="005F48F0" w:rsidRPr="00FC0BFE" w:rsidRDefault="005F48F0" w:rsidP="00386410">
            <w:pPr>
              <w:autoSpaceDE w:val="0"/>
              <w:autoSpaceDN w:val="0"/>
              <w:adjustRightInd w:val="0"/>
              <w:rPr>
                <w:rFonts w:ascii="Arial" w:hAnsi="Arial" w:cs="Arial"/>
                <w:color w:val="000000"/>
                <w:sz w:val="18"/>
                <w:szCs w:val="18"/>
              </w:rPr>
            </w:pPr>
            <w:r w:rsidRPr="00FC0BFE">
              <w:rPr>
                <w:rFonts w:ascii="Arial" w:hAnsi="Arial" w:cs="Arial"/>
                <w:color w:val="000000"/>
                <w:sz w:val="18"/>
                <w:szCs w:val="18"/>
              </w:rPr>
              <w:t>Women athletes with menstrual dysfunction</w:t>
            </w:r>
            <w:r w:rsidR="00B50C95">
              <w:rPr>
                <w:rFonts w:ascii="Arial" w:hAnsi="Arial" w:cs="Arial"/>
                <w:color w:val="000000"/>
                <w:sz w:val="18"/>
                <w:szCs w:val="18"/>
              </w:rPr>
              <w:t xml:space="preserve"> </w:t>
            </w:r>
            <w:r w:rsidRPr="00FC0BFE">
              <w:rPr>
                <w:rFonts w:ascii="Arial" w:hAnsi="Arial" w:cs="Arial"/>
                <w:color w:val="000000"/>
                <w:sz w:val="18"/>
                <w:szCs w:val="18"/>
              </w:rPr>
              <w:t>were found to have had a longer interruption of</w:t>
            </w:r>
            <w:r w:rsidR="00B50C95">
              <w:rPr>
                <w:rFonts w:ascii="Arial" w:hAnsi="Arial" w:cs="Arial"/>
                <w:color w:val="000000"/>
                <w:sz w:val="18"/>
                <w:szCs w:val="18"/>
              </w:rPr>
              <w:t xml:space="preserve"> </w:t>
            </w:r>
            <w:r w:rsidRPr="00FC0BFE">
              <w:rPr>
                <w:rFonts w:ascii="Arial" w:hAnsi="Arial" w:cs="Arial"/>
                <w:color w:val="000000"/>
                <w:sz w:val="18"/>
                <w:szCs w:val="18"/>
              </w:rPr>
              <w:t xml:space="preserve">training due to </w:t>
            </w:r>
            <w:r w:rsidR="00F6094E">
              <w:rPr>
                <w:rFonts w:ascii="Arial" w:hAnsi="Arial" w:cs="Arial"/>
                <w:color w:val="000000"/>
                <w:sz w:val="18"/>
                <w:szCs w:val="18"/>
              </w:rPr>
              <w:t>MSK</w:t>
            </w:r>
            <w:r w:rsidRPr="00FC0BFE">
              <w:rPr>
                <w:rFonts w:ascii="Arial" w:hAnsi="Arial" w:cs="Arial"/>
                <w:color w:val="000000"/>
                <w:sz w:val="18"/>
                <w:szCs w:val="18"/>
              </w:rPr>
              <w:t xml:space="preserve"> injuries than those with regular cycles.</w:t>
            </w:r>
            <w:r w:rsidR="00832204">
              <w:rPr>
                <w:rFonts w:eastAsiaTheme="minorHAnsi"/>
                <w:i/>
                <w:iCs/>
                <w:sz w:val="20"/>
                <w:szCs w:val="20"/>
                <w:lang w:val="en-GB" w:eastAsia="en-US"/>
                <w14:ligatures w14:val="standardContextual"/>
              </w:rPr>
              <w:t xml:space="preserve"> </w:t>
            </w:r>
            <w:r w:rsidR="00832204" w:rsidRPr="00386410">
              <w:rPr>
                <w:rFonts w:ascii="Arial" w:hAnsi="Arial" w:cs="Arial"/>
                <w:color w:val="000000"/>
                <w:sz w:val="18"/>
                <w:szCs w:val="18"/>
              </w:rPr>
              <w:t>Athletes using OCs had the</w:t>
            </w:r>
            <w:r w:rsidR="00832204">
              <w:rPr>
                <w:rFonts w:ascii="Arial" w:hAnsi="Arial" w:cs="Arial"/>
                <w:color w:val="000000"/>
                <w:sz w:val="18"/>
                <w:szCs w:val="18"/>
              </w:rPr>
              <w:t xml:space="preserve"> </w:t>
            </w:r>
            <w:r w:rsidR="00832204" w:rsidRPr="00386410">
              <w:rPr>
                <w:rFonts w:ascii="Arial" w:hAnsi="Arial" w:cs="Arial"/>
                <w:color w:val="000000"/>
                <w:sz w:val="18"/>
                <w:szCs w:val="18"/>
              </w:rPr>
              <w:t>highest BMI values, but did not differ in other respects</w:t>
            </w:r>
            <w:r w:rsidR="00832204">
              <w:rPr>
                <w:rFonts w:ascii="Arial" w:hAnsi="Arial" w:cs="Arial"/>
                <w:color w:val="000000"/>
                <w:sz w:val="18"/>
                <w:szCs w:val="18"/>
              </w:rPr>
              <w:t xml:space="preserve"> </w:t>
            </w:r>
            <w:r w:rsidR="00832204" w:rsidRPr="00386410">
              <w:rPr>
                <w:rFonts w:ascii="Arial" w:hAnsi="Arial" w:cs="Arial"/>
                <w:color w:val="000000"/>
                <w:sz w:val="18"/>
                <w:szCs w:val="18"/>
              </w:rPr>
              <w:t>from the other groups</w:t>
            </w:r>
            <w:r w:rsidR="00832204">
              <w:rPr>
                <w:rFonts w:ascii="Arial" w:hAnsi="Arial" w:cs="Arial"/>
                <w:color w:val="000000"/>
                <w:sz w:val="18"/>
                <w:szCs w:val="18"/>
              </w:rPr>
              <w:t xml:space="preserve"> (i.e. regular menstruating group and menstrual dysfunction grou</w:t>
            </w:r>
            <w:r w:rsidR="005915AB">
              <w:rPr>
                <w:rFonts w:ascii="Arial" w:hAnsi="Arial" w:cs="Arial"/>
                <w:color w:val="000000"/>
                <w:sz w:val="18"/>
                <w:szCs w:val="18"/>
              </w:rPr>
              <w:t>p</w:t>
            </w:r>
            <w:r w:rsidR="00832204">
              <w:rPr>
                <w:rFonts w:ascii="Arial" w:hAnsi="Arial" w:cs="Arial"/>
                <w:color w:val="000000"/>
                <w:sz w:val="18"/>
                <w:szCs w:val="18"/>
              </w:rPr>
              <w:t>)</w:t>
            </w:r>
            <w:r w:rsidR="00832204" w:rsidRPr="00386410">
              <w:rPr>
                <w:rFonts w:ascii="Arial" w:hAnsi="Arial" w:cs="Arial"/>
                <w:color w:val="000000"/>
                <w:sz w:val="18"/>
                <w:szCs w:val="18"/>
              </w:rPr>
              <w:t>.</w:t>
            </w:r>
          </w:p>
        </w:tc>
      </w:tr>
      <w:tr w:rsidR="005246CA" w:rsidRPr="00FC0BFE" w14:paraId="050FB728" w14:textId="77777777" w:rsidTr="00C126FE">
        <w:trPr>
          <w:trHeight w:val="706"/>
        </w:trPr>
        <w:tc>
          <w:tcPr>
            <w:tcW w:w="1273" w:type="dxa"/>
            <w:shd w:val="clear" w:color="auto" w:fill="auto"/>
            <w:hideMark/>
          </w:tcPr>
          <w:p w14:paraId="5EAE013C" w14:textId="39940210" w:rsidR="005F48F0" w:rsidRPr="00FC0BFE" w:rsidRDefault="005F48F0">
            <w:pPr>
              <w:rPr>
                <w:rFonts w:ascii="Arial" w:hAnsi="Arial" w:cs="Arial"/>
                <w:color w:val="000000"/>
                <w:sz w:val="18"/>
                <w:szCs w:val="18"/>
              </w:rPr>
            </w:pPr>
            <w:r w:rsidRPr="00FC0BFE">
              <w:rPr>
                <w:rFonts w:ascii="Arial" w:hAnsi="Arial" w:cs="Arial"/>
                <w:color w:val="000000"/>
                <w:sz w:val="18"/>
                <w:szCs w:val="18"/>
              </w:rPr>
              <w:t>Kelsey et al. 2007</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{"citationID":"9xmhVWwC","properties":{"formattedCitation":"[72]","plainCitation":"[72]","noteIndex":0},"citationItems":[{"id":29338,"uris":["http://zotero.org/users/5783897/items/9FEB8QY7"],"itemData":{"id":29338,"type":"article-journal","abstract":"PURPOSE: To identify risk factors for stress fracture among young female distance runners. METHODS: Participants were 127 competitive female distance runners, aged  18-26, who provided at least some follow-up data in a randomized trial among 150  runners of the effects of oral contraceptives on bone health. After completing a  baseline questionnaire and undergoing bone densitometry, they were followed an  average of 1.85 yr. RESULTS: Eighteen participants had at least one stress  fracture during follow-up. Baseline characteristics associated (P&lt;0.10) in  multivariate analysis with stress fracture occurrence were one or more previous  stress fractures (rate ratio [RR] [95% confidence interval]=6.42 (1.80-22.87),  lower whole-body bone mineral content (RR=2.70 [1.26-5.88] per 1-SD [293.2 g]  decrease), younger chronologic age (RR=1.42 [1.05-1.92] per 1-yr decrease), lower  dietary calcium intake (RR=1.11 [0.98-1.25] per 100-mg decrease), and younger age  at menarche (RR=1.92 [1.15-3.23] per 1-yr decrease). Although not statistically  significant, a history of irregular menstrual periods was also associated with  increased risk (RR=3.41 [0.69-16.91]). Training-related factors did not affect  risk. CONCLUSION: The results of this and other studies indicate that risk  factors for stress fracture among young female runners include previous stress  fractures, lower bone mass, and, although not statistically significant in this  study, menstrual irregularity. More study is needed of the associations between  stress fracture and age, calcium intake, and age at menarche. Given the  importance of stress fractures to runners, identifying preventive measures is of  high priority.","container-title":"Medicine and science in sports and exercise","DOI":"10.1249/mss.0b013e318074e54b","ISSN":"0195-9131","issue":"9","journalAbbreviation":"Med Sci Sports Exerc","language":"eng","note":"publisher-place: United States\nPMID: 17805074","page":"1457-1463","title":"Risk factors for stress fracture among young female cross-country runners.","volume":"39","author":[{"family":"Kelsey","given":"Jennifer L."},{"family":"Bachrach","given":"Laura K."},{"family":"Procter-Gray","given":"Elizabeth"},{"family":"Nieves","given":"Jeri"},{"family":"Greendale","given":"Gail A."},{"family":"Sowers","given":"Maryfran"},{"family":"Brown","given":"Byron W. Jr"},{"family":"Matheson","given":"Kim A."},{"family":"Crawford","given":"Sybil L."},{"family":"Cobb","given":"Kristin L."}],"issued":{"date-parts":[["2007",9]]}}}],"schema":"https://github.com/citation-style-language/schema/raw/master/csl-citation.json"}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[72]</w:t>
            </w:r>
            <w:r w:rsidR="00586CDB">
              <w:rPr>
                <w:rFonts w:ascii="Arial" w:hAnsi="Arial" w:cs="Arial"/>
                <w:color w:val="000000"/>
                <w:sz w:val="18"/>
                <w:szCs w:val="18"/>
              </w:rPr>
              <w:fldChar w:fldCharType="end"/>
            </w:r>
          </w:p>
        </w:tc>
        <w:tc>
          <w:tcPr>
            <w:tcW w:w="4681" w:type="dxa"/>
            <w:shd w:val="clear" w:color="auto" w:fill="auto"/>
            <w:hideMark/>
          </w:tcPr>
          <w:p w14:paraId="54723935"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To identify risk factors for stress fracture among young female distance runners.</w:t>
            </w:r>
          </w:p>
        </w:tc>
        <w:tc>
          <w:tcPr>
            <w:tcW w:w="2564" w:type="dxa"/>
            <w:shd w:val="clear" w:color="auto" w:fill="auto"/>
            <w:hideMark/>
          </w:tcPr>
          <w:p w14:paraId="3D097B00"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Endurance running</w:t>
            </w:r>
          </w:p>
        </w:tc>
        <w:tc>
          <w:tcPr>
            <w:tcW w:w="6494" w:type="dxa"/>
            <w:shd w:val="clear" w:color="auto" w:fill="auto"/>
            <w:hideMark/>
          </w:tcPr>
          <w:p w14:paraId="2FC07330" w14:textId="13CC5219"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Risk factors for stress fracture among young female runners include previous stress fractures, lower bone mass, and, although not statistically significant in this study, </w:t>
            </w:r>
            <w:r w:rsidR="00F6094E">
              <w:rPr>
                <w:rFonts w:ascii="Arial" w:hAnsi="Arial" w:cs="Arial"/>
                <w:color w:val="000000"/>
                <w:sz w:val="18"/>
                <w:szCs w:val="18"/>
              </w:rPr>
              <w:t>MI</w:t>
            </w:r>
            <w:r w:rsidRPr="00FC0BFE">
              <w:rPr>
                <w:rFonts w:ascii="Arial" w:hAnsi="Arial" w:cs="Arial"/>
                <w:color w:val="000000"/>
                <w:sz w:val="18"/>
                <w:szCs w:val="18"/>
              </w:rPr>
              <w:t xml:space="preserve">. </w:t>
            </w:r>
          </w:p>
        </w:tc>
      </w:tr>
      <w:tr w:rsidR="005246CA" w:rsidRPr="00FC0BFE" w14:paraId="214612BD" w14:textId="77777777" w:rsidTr="00C126FE">
        <w:trPr>
          <w:trHeight w:val="640"/>
        </w:trPr>
        <w:tc>
          <w:tcPr>
            <w:tcW w:w="1273" w:type="dxa"/>
            <w:shd w:val="clear" w:color="auto" w:fill="auto"/>
            <w:hideMark/>
          </w:tcPr>
          <w:p w14:paraId="4CC38944" w14:textId="68EE2ABA" w:rsidR="005F48F0" w:rsidRPr="00FC0BFE" w:rsidRDefault="005F48F0">
            <w:pPr>
              <w:rPr>
                <w:rFonts w:ascii="Arial" w:hAnsi="Arial" w:cs="Arial"/>
                <w:color w:val="000000"/>
                <w:sz w:val="18"/>
                <w:szCs w:val="18"/>
              </w:rPr>
            </w:pPr>
            <w:proofErr w:type="spellStart"/>
            <w:r w:rsidRPr="00FC0BFE">
              <w:rPr>
                <w:rFonts w:ascii="Arial" w:hAnsi="Arial" w:cs="Arial"/>
                <w:color w:val="000000"/>
                <w:sz w:val="18"/>
                <w:szCs w:val="18"/>
              </w:rPr>
              <w:t>Leinberry</w:t>
            </w:r>
            <w:proofErr w:type="spellEnd"/>
            <w:r w:rsidRPr="00FC0BFE">
              <w:rPr>
                <w:rFonts w:ascii="Arial" w:hAnsi="Arial" w:cs="Arial"/>
                <w:color w:val="000000"/>
                <w:sz w:val="18"/>
                <w:szCs w:val="18"/>
              </w:rPr>
              <w:t xml:space="preserve"> et al.</w:t>
            </w:r>
            <w:r w:rsidR="00586CDB">
              <w:rPr>
                <w:rFonts w:ascii="Arial" w:hAnsi="Arial" w:cs="Arial"/>
                <w:color w:val="000000"/>
                <w:sz w:val="18"/>
                <w:szCs w:val="18"/>
              </w:rPr>
              <w:t>1992</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{"citationID":"QuDzXcTX","properties":{"formattedCitation":"[73]","plainCitation":"[73]","noteIndex":0},"citationItems":[{"id":29301,"uris":["http://zotero.org/users/5783897/items/ZLR3K2IN"],"itemData":{"id":29301,"type":"article-journal","container-title":"The American journal of sports medicine","DOI":"10.1177/036354659202000425","ISSN":"0363-5465","issue":"4","journalAbbreviation":"Am J Sports Med","language":"eng","note":"publisher-place: United States\nPMID: 1415899","page":"485-487","title":"A displaced subtrochanteric stress fracture in a young amenorrheic athlete.","volume":"20","author":[{"family":"Leinberry","given":"C. F."},{"family":"McShane","given":"R. B."},{"family":"Stewart","given":"W. G. Jr"},{"family":"Hume","given":"E. L."}],"issued":{"date-parts":[["1992",8]]}}}],"schema":"https://github.com/citation-style-language/schema/raw/master/csl-citation.json"}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[73]</w:t>
            </w:r>
            <w:r w:rsidR="00586CDB">
              <w:rPr>
                <w:rFonts w:ascii="Arial" w:hAnsi="Arial" w:cs="Arial"/>
                <w:color w:val="000000"/>
                <w:sz w:val="18"/>
                <w:szCs w:val="18"/>
              </w:rPr>
              <w:fldChar w:fldCharType="end"/>
            </w:r>
          </w:p>
        </w:tc>
        <w:tc>
          <w:tcPr>
            <w:tcW w:w="4681" w:type="dxa"/>
            <w:shd w:val="clear" w:color="auto" w:fill="auto"/>
            <w:hideMark/>
          </w:tcPr>
          <w:p w14:paraId="0475D012" w14:textId="0A7F1486" w:rsidR="005F48F0" w:rsidRPr="00FC0BFE" w:rsidRDefault="00F56B21">
            <w:pPr>
              <w:rPr>
                <w:rFonts w:ascii="Arial" w:hAnsi="Arial" w:cs="Arial"/>
                <w:color w:val="000000"/>
                <w:sz w:val="18"/>
                <w:szCs w:val="18"/>
              </w:rPr>
            </w:pPr>
            <w:r>
              <w:rPr>
                <w:rFonts w:ascii="Arial" w:hAnsi="Arial" w:cs="Arial"/>
                <w:color w:val="000000"/>
                <w:sz w:val="18"/>
                <w:szCs w:val="18"/>
              </w:rPr>
              <w:t xml:space="preserve">To </w:t>
            </w:r>
            <w:r w:rsidR="00586CDB">
              <w:rPr>
                <w:rFonts w:ascii="Arial" w:hAnsi="Arial" w:cs="Arial"/>
                <w:color w:val="000000"/>
                <w:sz w:val="18"/>
                <w:szCs w:val="18"/>
              </w:rPr>
              <w:t>r</w:t>
            </w:r>
            <w:r w:rsidR="005F48F0" w:rsidRPr="00FC0BFE">
              <w:rPr>
                <w:rFonts w:ascii="Arial" w:hAnsi="Arial" w:cs="Arial"/>
                <w:color w:val="000000"/>
                <w:sz w:val="18"/>
                <w:szCs w:val="18"/>
              </w:rPr>
              <w:t>eport</w:t>
            </w:r>
            <w:r>
              <w:rPr>
                <w:rFonts w:ascii="Arial" w:hAnsi="Arial" w:cs="Arial"/>
                <w:color w:val="000000"/>
                <w:sz w:val="18"/>
                <w:szCs w:val="18"/>
              </w:rPr>
              <w:t xml:space="preserve"> </w:t>
            </w:r>
            <w:r w:rsidR="005F48F0" w:rsidRPr="00FC0BFE">
              <w:rPr>
                <w:rFonts w:ascii="Arial" w:hAnsi="Arial" w:cs="Arial"/>
                <w:color w:val="000000"/>
                <w:sz w:val="18"/>
                <w:szCs w:val="18"/>
              </w:rPr>
              <w:t xml:space="preserve">a stress fracture in the subtrochanteric area </w:t>
            </w:r>
            <w:r w:rsidR="005E47EB">
              <w:rPr>
                <w:rFonts w:ascii="Arial" w:hAnsi="Arial" w:cs="Arial"/>
                <w:color w:val="000000"/>
                <w:sz w:val="18"/>
                <w:szCs w:val="18"/>
              </w:rPr>
              <w:t xml:space="preserve">of the hip </w:t>
            </w:r>
            <w:r w:rsidR="005F48F0" w:rsidRPr="00FC0BFE">
              <w:rPr>
                <w:rFonts w:ascii="Arial" w:hAnsi="Arial" w:cs="Arial"/>
                <w:color w:val="000000"/>
                <w:sz w:val="18"/>
                <w:szCs w:val="18"/>
              </w:rPr>
              <w:t xml:space="preserve">in an </w:t>
            </w:r>
            <w:proofErr w:type="spellStart"/>
            <w:r w:rsidR="005F48F0" w:rsidRPr="00FC0BFE">
              <w:rPr>
                <w:rFonts w:ascii="Arial" w:hAnsi="Arial" w:cs="Arial"/>
                <w:color w:val="000000"/>
                <w:sz w:val="18"/>
                <w:szCs w:val="18"/>
              </w:rPr>
              <w:t>amenorrheic</w:t>
            </w:r>
            <w:proofErr w:type="spellEnd"/>
            <w:r w:rsidR="005F48F0" w:rsidRPr="00FC0BFE">
              <w:rPr>
                <w:rFonts w:ascii="Arial" w:hAnsi="Arial" w:cs="Arial"/>
                <w:color w:val="000000"/>
                <w:sz w:val="18"/>
                <w:szCs w:val="18"/>
              </w:rPr>
              <w:t xml:space="preserve"> runner</w:t>
            </w:r>
          </w:p>
        </w:tc>
        <w:tc>
          <w:tcPr>
            <w:tcW w:w="2564" w:type="dxa"/>
            <w:shd w:val="clear" w:color="auto" w:fill="auto"/>
            <w:hideMark/>
          </w:tcPr>
          <w:p w14:paraId="36BBF843"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Endurance running</w:t>
            </w:r>
          </w:p>
        </w:tc>
        <w:tc>
          <w:tcPr>
            <w:tcW w:w="6494" w:type="dxa"/>
            <w:shd w:val="clear" w:color="auto" w:fill="auto"/>
            <w:hideMark/>
          </w:tcPr>
          <w:p w14:paraId="6430053E" w14:textId="5175A63E" w:rsidR="005F48F0" w:rsidRPr="00FC0BFE" w:rsidRDefault="005E47EB">
            <w:pPr>
              <w:rPr>
                <w:rFonts w:ascii="Arial" w:hAnsi="Arial" w:cs="Arial"/>
                <w:color w:val="000000"/>
                <w:sz w:val="18"/>
                <w:szCs w:val="18"/>
              </w:rPr>
            </w:pPr>
            <w:proofErr w:type="spellStart"/>
            <w:r>
              <w:rPr>
                <w:rFonts w:ascii="Arial" w:hAnsi="Arial" w:cs="Arial"/>
                <w:color w:val="000000"/>
                <w:sz w:val="18"/>
                <w:szCs w:val="18"/>
              </w:rPr>
              <w:t>A</w:t>
            </w:r>
            <w:r w:rsidR="005F48F0" w:rsidRPr="00FC0BFE">
              <w:rPr>
                <w:rFonts w:ascii="Arial" w:hAnsi="Arial" w:cs="Arial"/>
                <w:color w:val="000000"/>
                <w:sz w:val="18"/>
                <w:szCs w:val="18"/>
              </w:rPr>
              <w:t>menorrheic</w:t>
            </w:r>
            <w:proofErr w:type="spellEnd"/>
            <w:r w:rsidR="005F48F0" w:rsidRPr="00FC0BFE">
              <w:rPr>
                <w:rFonts w:ascii="Arial" w:hAnsi="Arial" w:cs="Arial"/>
                <w:color w:val="000000"/>
                <w:sz w:val="18"/>
                <w:szCs w:val="18"/>
              </w:rPr>
              <w:t xml:space="preserve"> runner</w:t>
            </w:r>
            <w:r>
              <w:rPr>
                <w:rFonts w:ascii="Arial" w:hAnsi="Arial" w:cs="Arial"/>
                <w:color w:val="000000"/>
                <w:sz w:val="18"/>
                <w:szCs w:val="18"/>
              </w:rPr>
              <w:t>, who used OCP for two years sustained a subtrochanteric stress fracture of the hip.</w:t>
            </w:r>
          </w:p>
        </w:tc>
      </w:tr>
      <w:tr w:rsidR="005246CA" w:rsidRPr="00FC0BFE" w14:paraId="4A1CDB6D" w14:textId="77777777" w:rsidTr="00C126FE">
        <w:trPr>
          <w:trHeight w:val="640"/>
        </w:trPr>
        <w:tc>
          <w:tcPr>
            <w:tcW w:w="1273" w:type="dxa"/>
            <w:shd w:val="clear" w:color="auto" w:fill="auto"/>
            <w:hideMark/>
          </w:tcPr>
          <w:p w14:paraId="18498FC4" w14:textId="30C4CACE" w:rsidR="005F48F0" w:rsidRPr="00FC0BFE" w:rsidRDefault="005F48F0">
            <w:pPr>
              <w:rPr>
                <w:rFonts w:ascii="Arial" w:hAnsi="Arial" w:cs="Arial"/>
                <w:color w:val="000000"/>
                <w:sz w:val="18"/>
                <w:szCs w:val="18"/>
              </w:rPr>
            </w:pPr>
            <w:r w:rsidRPr="00FC0BFE">
              <w:rPr>
                <w:rFonts w:ascii="Arial" w:hAnsi="Arial" w:cs="Arial"/>
                <w:color w:val="000000"/>
                <w:sz w:val="18"/>
                <w:szCs w:val="18"/>
              </w:rPr>
              <w:t>Lloyd et al. 1986</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{"citationID":"Jh0S1IHQ","properties":{"formattedCitation":"[74]","plainCitation":"[74]","noteIndex":0},"citationItems":[{"id":29398,"uris":["http://zotero.org/users/5783897/items/2MPWJ25A"],"itemData":{"id":29398,"type":"article-journal","abstract":"We have performed a retrospective three-phase study to evaluate the effect of menstrual status upon musculoskeletal injuries in women athletes. Initially, we  collected the menstrual and running histories of women participants in a regional  10-km footrace. In this study, 61% of the respondents to our questionnaire  reported a continuous running program, and 39% reported an interruption of at  least 3 months of their running program. The most common cause for interruption  was injury. Those who had interrupted their running were more likely to have had  irregular or absent menses and less likely to have been using oral contraceptives  than the group of continuous runners. Secondly, we obtained information on the  relationship between bone injury and menstrual status by reviewing the sports  medicine records of 207 collegiate women athletes. We found that X-ray-documented  fractures occurred in 9% of women athletes with regular menses and in 24% of  women athletes with irregular or absent menses. Subsequently, we collected data  from a larger population of more serious, but still recreational runners,  participating in a national 10-km race. Each portion of this study has yielded  similar results: those women who had been injured during their running program  were more likely to have had absent or irregular menses, were less likely to have  used oral contraceptives, and had been running for more years. We conclude that  premenopausal women who have absent or irregular menses, while engaged in  vigorous exercise programs, are at increased risk for musculoskeletal injury.","container-title":"Medicine and science in sports and exercise","ISSN":"0195-9131","issue":"4","journalAbbreviation":"Med Sci Sports Exerc","language":"eng","note":"publisher-place: United States\nPMID: 3747798","page":"374-379","title":"Women athletes with menstrual irregularity have increased musculoskeletal injuries.","volume":"18","author":[{"family":"Lloyd","given":"T."},{"family":"Triantafyllou","given":"S. J."},{"family":"Baker","given":"E. R."},{"family":"Houts","given":"P. S."},{"family":"Whiteside","given":"J. A."},{"family":"Kalenak","given":"A."},{"family":"Stumpf","given":"P. G."}],"issued":{"date-parts":[["1986",8]]}}}],"schema":"https://github.com/citation-style-language/schema/raw/master/csl-citation.json"}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[74]</w:t>
            </w:r>
            <w:r w:rsidR="00586CDB">
              <w:rPr>
                <w:rFonts w:ascii="Arial" w:hAnsi="Arial" w:cs="Arial"/>
                <w:color w:val="000000"/>
                <w:sz w:val="18"/>
                <w:szCs w:val="18"/>
              </w:rPr>
              <w:fldChar w:fldCharType="end"/>
            </w:r>
          </w:p>
        </w:tc>
        <w:tc>
          <w:tcPr>
            <w:tcW w:w="4681" w:type="dxa"/>
            <w:shd w:val="clear" w:color="auto" w:fill="auto"/>
            <w:hideMark/>
          </w:tcPr>
          <w:p w14:paraId="591D0108" w14:textId="29777C68"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To evaluate the effect of menstrual status upon </w:t>
            </w:r>
            <w:r w:rsidR="00F6094E">
              <w:rPr>
                <w:rFonts w:ascii="Arial" w:hAnsi="Arial" w:cs="Arial"/>
                <w:color w:val="000000"/>
                <w:sz w:val="18"/>
                <w:szCs w:val="18"/>
              </w:rPr>
              <w:t>MSK</w:t>
            </w:r>
            <w:r w:rsidRPr="00FC0BFE">
              <w:rPr>
                <w:rFonts w:ascii="Arial" w:hAnsi="Arial" w:cs="Arial"/>
                <w:color w:val="000000"/>
                <w:sz w:val="18"/>
                <w:szCs w:val="18"/>
              </w:rPr>
              <w:t xml:space="preserve"> injuries in women athletes.</w:t>
            </w:r>
          </w:p>
        </w:tc>
        <w:tc>
          <w:tcPr>
            <w:tcW w:w="2564" w:type="dxa"/>
            <w:shd w:val="clear" w:color="auto" w:fill="auto"/>
            <w:hideMark/>
          </w:tcPr>
          <w:p w14:paraId="48BD7DE7"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Endurance running</w:t>
            </w:r>
          </w:p>
        </w:tc>
        <w:tc>
          <w:tcPr>
            <w:tcW w:w="6494" w:type="dxa"/>
            <w:shd w:val="clear" w:color="auto" w:fill="auto"/>
            <w:hideMark/>
          </w:tcPr>
          <w:p w14:paraId="2893D346"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Stress fractures and fractures were associated with menstrual history.</w:t>
            </w:r>
            <w:r w:rsidRPr="00FC0BFE">
              <w:rPr>
                <w:rFonts w:ascii="Arial" w:hAnsi="Arial" w:cs="Arial"/>
                <w:color w:val="000000"/>
                <w:sz w:val="18"/>
                <w:szCs w:val="18"/>
              </w:rPr>
              <w:br/>
              <w:t>Any injury was associated with no contraceptive use and absent/irregular menstrual status.</w:t>
            </w:r>
          </w:p>
        </w:tc>
      </w:tr>
      <w:tr w:rsidR="005246CA" w:rsidRPr="00FC0BFE" w14:paraId="1B147F64" w14:textId="77777777" w:rsidTr="00C126FE">
        <w:trPr>
          <w:trHeight w:val="678"/>
        </w:trPr>
        <w:tc>
          <w:tcPr>
            <w:tcW w:w="1273" w:type="dxa"/>
            <w:shd w:val="clear" w:color="auto" w:fill="auto"/>
            <w:hideMark/>
          </w:tcPr>
          <w:p w14:paraId="501ACAE0" w14:textId="09B7C56A" w:rsidR="005F48F0" w:rsidRPr="00FC0BFE" w:rsidRDefault="005F48F0">
            <w:pPr>
              <w:rPr>
                <w:rFonts w:ascii="Arial" w:hAnsi="Arial" w:cs="Arial"/>
                <w:color w:val="000000"/>
                <w:sz w:val="18"/>
                <w:szCs w:val="18"/>
              </w:rPr>
            </w:pPr>
            <w:proofErr w:type="spellStart"/>
            <w:r w:rsidRPr="00FC0BFE">
              <w:rPr>
                <w:rFonts w:ascii="Arial" w:hAnsi="Arial" w:cs="Arial"/>
                <w:color w:val="000000"/>
                <w:sz w:val="18"/>
                <w:szCs w:val="18"/>
              </w:rPr>
              <w:t>Micklesfield</w:t>
            </w:r>
            <w:proofErr w:type="spellEnd"/>
            <w:r w:rsidRPr="00FC0BFE">
              <w:rPr>
                <w:rFonts w:ascii="Arial" w:hAnsi="Arial" w:cs="Arial"/>
                <w:color w:val="000000"/>
                <w:sz w:val="18"/>
                <w:szCs w:val="18"/>
              </w:rPr>
              <w:t xml:space="preserve"> et al. 2007</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{"citationID":"N1jdt3Xx","properties":{"formattedCitation":"[75]","plainCitation":"[75]","noteIndex":0},"citationItems":[{"id":29428,"uris":["http://zotero.org/users/5783897/items/3AAZMJL5"],"itemData":{"id":29428,"type":"article-journal","abstract":"OBJECTIVE: To investigate factors associated with menstrual dysfunction, self-reported bone stress injuries and energy balance in women runners. METHODS:  613 runners were randomly sampled during the registration period for an endurance  event. Demographic information, including self-reported height and weight,  training and injury history and menstrual history, was collected by  questionnaire. RESULTS: Ultra-marathon (ULTRA) participants (n = 276) were  significantly older (mean (SD) 39 (8.2) vs 34 (10.5) years; p&lt;0.001), lighter  (58.2 (6.6) vs 59.6 (8.3) kg; p&lt;0.05) and reported a higher training volume  (p&lt;0.001) than half-marathon (HALF) participants (n = 337). Significantly more  ULTRA subjects than HALF subjects reported a previous bone stress injury (21% vs  14%; p&lt;0.05). There was no difference between the groups for menstrual status,  but age at menarche was later (p&lt;0.01) in the ULTRA group. Data were combined  according to the absence (REG; n = 368/602 (61%)) or presence (IRREG; n = 234/602  (39%)) of a history of menstrual irregularity. Subject morphology was similar  between groups, but the IRREG group had a higher self-reported measure on the  self-loathing subscale (SLSS; p&lt;0.01). The whole group was then classified  according to current menstrual status, with 165 women being classified as  currently irregular. (OLIGO/AMEN; 11.6%) and 445 women as currently regular  (EUMEN; 88.4%). There were no morphological differences between the groups,  however the OLIGO/AMEN group had a later age of menarche (p&lt;0.01) than the EUMEN  group. Further, women who reported a previous bone stress injury had higher SLSS  scores than those who did not (2.91 (0.98) vs 2.68 (0.84); p&lt;0.05). CONCLUSIONS:  There may be two independent mechanisms associated with energy balance, which are  related to bone stress injuries, but may not necessarily be related to menstrual  dysfunction.","container-title":"British journal of sports medicine","DOI":"10.1136/bjsm.2007.037077","ISSN":"1473-0480 0306-3674","issue":"10","journalAbbreviation":"Br J Sports Med","language":"eng","note":"publisher-place: England\nPMID: 17496067 \nPMCID: PMC2465157","page":"679-683","title":"Factors associated with menstrual dysfunction and self-reported bone stress injuries in female runners in the ultra- and half-marathons of the Two Oceans.","volume":"41","author":[{"family":"Micklesfield","given":"L. K."},{"family":"Hugo","given":"J."},{"family":"Johnson","given":"C."},{"family":"Noakes","given":"T. D."},{"family":"Lambert","given":"E. V."}],"issued":{"date-parts":[["2007",10]]}}}],"schema":"https://github.com/citation-style-language/schema/raw/master/csl-citation.json"}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[75]</w:t>
            </w:r>
            <w:r w:rsidR="00586CDB">
              <w:rPr>
                <w:rFonts w:ascii="Arial" w:hAnsi="Arial" w:cs="Arial"/>
                <w:color w:val="000000"/>
                <w:sz w:val="18"/>
                <w:szCs w:val="18"/>
              </w:rPr>
              <w:fldChar w:fldCharType="end"/>
            </w:r>
          </w:p>
        </w:tc>
        <w:tc>
          <w:tcPr>
            <w:tcW w:w="4681" w:type="dxa"/>
            <w:shd w:val="clear" w:color="auto" w:fill="auto"/>
            <w:hideMark/>
          </w:tcPr>
          <w:p w14:paraId="2EE5CAE5"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To investigate factors associated with menstrual dysfunction, self-reported bone stress injuries and</w:t>
            </w:r>
            <w:r w:rsidRPr="00FC0BFE">
              <w:rPr>
                <w:rFonts w:ascii="Arial" w:hAnsi="Arial" w:cs="Arial"/>
                <w:color w:val="000000"/>
                <w:sz w:val="18"/>
                <w:szCs w:val="18"/>
              </w:rPr>
              <w:br/>
              <w:t>energy balance in women runners.</w:t>
            </w:r>
          </w:p>
        </w:tc>
        <w:tc>
          <w:tcPr>
            <w:tcW w:w="2564" w:type="dxa"/>
            <w:shd w:val="clear" w:color="auto" w:fill="auto"/>
            <w:hideMark/>
          </w:tcPr>
          <w:p w14:paraId="40A56CA9"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Endurance running</w:t>
            </w:r>
          </w:p>
        </w:tc>
        <w:tc>
          <w:tcPr>
            <w:tcW w:w="6494" w:type="dxa"/>
            <w:shd w:val="clear" w:color="auto" w:fill="auto"/>
            <w:hideMark/>
          </w:tcPr>
          <w:p w14:paraId="25467573" w14:textId="67EC5A20" w:rsidR="005F48F0" w:rsidRPr="00FC0BFE" w:rsidRDefault="005F48F0">
            <w:pPr>
              <w:rPr>
                <w:rFonts w:ascii="Arial" w:hAnsi="Arial" w:cs="Arial"/>
                <w:color w:val="000000"/>
                <w:sz w:val="18"/>
                <w:szCs w:val="18"/>
              </w:rPr>
            </w:pPr>
            <w:r w:rsidRPr="00FC0BFE">
              <w:rPr>
                <w:rFonts w:ascii="Arial" w:hAnsi="Arial" w:cs="Arial"/>
                <w:color w:val="000000"/>
                <w:sz w:val="18"/>
                <w:szCs w:val="18"/>
              </w:rPr>
              <w:t>There was no difference in age, weight, BMI or</w:t>
            </w:r>
            <w:r w:rsidR="00B50C95">
              <w:rPr>
                <w:rFonts w:ascii="Arial" w:hAnsi="Arial" w:cs="Arial"/>
                <w:color w:val="000000"/>
                <w:sz w:val="18"/>
                <w:szCs w:val="18"/>
              </w:rPr>
              <w:t xml:space="preserve"> </w:t>
            </w:r>
            <w:r w:rsidRPr="00FC0BFE">
              <w:rPr>
                <w:rFonts w:ascii="Arial" w:hAnsi="Arial" w:cs="Arial"/>
                <w:color w:val="000000"/>
                <w:sz w:val="18"/>
                <w:szCs w:val="18"/>
              </w:rPr>
              <w:t>menstrual function between the runners who did, and did not, report a bone stress injury.</w:t>
            </w:r>
            <w:r w:rsidR="000038A5">
              <w:rPr>
                <w:rFonts w:ascii="Arial" w:hAnsi="Arial" w:cs="Arial"/>
                <w:color w:val="000000"/>
                <w:sz w:val="18"/>
                <w:szCs w:val="18"/>
              </w:rPr>
              <w:t xml:space="preserve"> The results did not change significantly when the 25% of women using OCPs were excluded.</w:t>
            </w:r>
          </w:p>
        </w:tc>
      </w:tr>
      <w:tr w:rsidR="005246CA" w:rsidRPr="00FC0BFE" w14:paraId="4DDCD22C" w14:textId="77777777" w:rsidTr="00C126FE">
        <w:trPr>
          <w:trHeight w:val="1626"/>
        </w:trPr>
        <w:tc>
          <w:tcPr>
            <w:tcW w:w="1273" w:type="dxa"/>
            <w:shd w:val="clear" w:color="auto" w:fill="auto"/>
            <w:hideMark/>
          </w:tcPr>
          <w:p w14:paraId="7C67E528" w14:textId="243E89A3" w:rsidR="005F48F0" w:rsidRPr="00FC0BFE" w:rsidRDefault="005F48F0">
            <w:pPr>
              <w:rPr>
                <w:rFonts w:ascii="Arial" w:hAnsi="Arial" w:cs="Arial"/>
                <w:color w:val="000000"/>
                <w:sz w:val="18"/>
                <w:szCs w:val="18"/>
              </w:rPr>
            </w:pPr>
            <w:proofErr w:type="spellStart"/>
            <w:r w:rsidRPr="00FC0BFE">
              <w:rPr>
                <w:rFonts w:ascii="Arial" w:hAnsi="Arial" w:cs="Arial"/>
                <w:color w:val="000000"/>
                <w:sz w:val="18"/>
                <w:szCs w:val="18"/>
              </w:rPr>
              <w:t>Movaseghi</w:t>
            </w:r>
            <w:proofErr w:type="spellEnd"/>
            <w:r w:rsidRPr="00FC0BFE">
              <w:rPr>
                <w:rFonts w:ascii="Arial" w:hAnsi="Arial" w:cs="Arial"/>
                <w:color w:val="000000"/>
                <w:sz w:val="18"/>
                <w:szCs w:val="18"/>
              </w:rPr>
              <w:t xml:space="preserve"> et al. 2012</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{"citationID":"kej31C0L","properties":{"formattedCitation":"[76]","plainCitation":"[76]","noteIndex":0},"citationItems":[{"id":30198,"uris":["http://zotero.org/users/5783897/items/GDW3UCB4"],"itemData":{"id":30198,"type":"article-journal","abstract":"Purpose: The study's purpose was to evaluate clinical manifestations of the female athlete triad among some elite Iranian athletes.; Methods: This cross-sectional study was conducted in three phases: 1) screening for menstrual irregularity (oligomenorrhea/amenorrhea) and/or stress fracture and weight-reducing drugs, 2) measurement of bone mineral density by dual-energy x-ray absorptiometry, and 3) a clinical interview to diagnose eating disorders. Phases 2 and 3 were conducted in athletes who reported menstrual irregularity and/or stress fracture and weight-reducing drugs.; Results: We evaluated a total of 786 athletes (94%) with a mean age of 21.1 ± 4.5 yr old. Seventy-two (9.2%) athletes reported menstrual irregularity, 11 (1.4%) of whom had polycystic ovary syndrome. Only three athletes (0.4%) had all three common clinical manifestations of the Triad (eating disorders, menstrual irregularity, and low bone mineral density). There was no association between these disorders and body mass index or type of sport. A total of 17 (2%) reported stress fracture, 14 of whom also reported a history of stress fracture without any menstrual irregularity. The athletes who competed in high-risk sports (endurance sports, weight class sports, and sports requiring a lean build) had significantly more stress fractures than those participating in other types (odds ratio = 3.35, 95% confidence interval = 1.22-9.15).; Conclusions: Although the prevalences of clinical functional hypothalamic menstrual disorders and stress fracture were less than those reported in some other countries, athletes in the high-risk group had significantly more stress fractures than those in the low-risk group. Future studies should focus on screening, diagnosing, preventing, and treating all components of the newly defined Triad, especially in high-risk sports in Iran.","archive_location":"21988934","container-title":"Medicine and science in sports and exercise","DOI":"10.1249/MSS.0b013e31823bd057","issue":"5","journalAbbreviation":"Medicine and science in sports and exercise","note":"publisher-place: United States\npublisher: Lippincott Williams &amp; Wilkins","page":"958-965","title":"Clinical manifestations of the female athlete triad among some Iranian athletes.","volume":"44","author":[{"family":"Movaseghi","given":"Shafieh"},{"family":"Dadgostar","given":"Haleh"},{"family":"Dahaghin","given":"Saeideh"},{"family":"Chimeh","given":"Narges"},{"family":"Alenabi","given":"Talia"},{"family":"Dadgostar","given":"Elham"},{"family":"Davatchi","given":"Fereydon"}],"issued":{"date-parts":[["2012"]]}}}],"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[76]</w:t>
            </w:r>
            <w:r w:rsidR="00586CDB">
              <w:rPr>
                <w:rFonts w:ascii="Arial" w:hAnsi="Arial" w:cs="Arial"/>
                <w:color w:val="000000"/>
                <w:sz w:val="18"/>
                <w:szCs w:val="18"/>
              </w:rPr>
              <w:fldChar w:fldCharType="end"/>
            </w:r>
          </w:p>
        </w:tc>
        <w:tc>
          <w:tcPr>
            <w:tcW w:w="4681" w:type="dxa"/>
            <w:shd w:val="clear" w:color="auto" w:fill="auto"/>
            <w:hideMark/>
          </w:tcPr>
          <w:p w14:paraId="38CF3AD3" w14:textId="676E052D" w:rsidR="005F48F0" w:rsidRPr="00FC0BFE" w:rsidRDefault="005F48F0">
            <w:pPr>
              <w:rPr>
                <w:rFonts w:ascii="Arial" w:hAnsi="Arial" w:cs="Arial"/>
                <w:color w:val="000000"/>
                <w:sz w:val="18"/>
                <w:szCs w:val="18"/>
              </w:rPr>
            </w:pPr>
            <w:r w:rsidRPr="00FC0BFE">
              <w:rPr>
                <w:rFonts w:ascii="Arial" w:hAnsi="Arial" w:cs="Arial"/>
                <w:color w:val="000000"/>
                <w:sz w:val="18"/>
                <w:szCs w:val="18"/>
              </w:rPr>
              <w:t>To evaluate clinical manifestations of the female athlete triad among some elite Iranian athletes.</w:t>
            </w:r>
          </w:p>
        </w:tc>
        <w:tc>
          <w:tcPr>
            <w:tcW w:w="2564" w:type="dxa"/>
            <w:shd w:val="clear" w:color="auto" w:fill="auto"/>
            <w:hideMark/>
          </w:tcPr>
          <w:p w14:paraId="01107DE8"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Track and field; Endurance running; Endurance cycling; Basketball; Football/Soccer; Rugby; All sporting codes in 33 federations (Combat sports, rowing, swimming, Climbing sports, golf, volleyball, bat and ball sports)</w:t>
            </w:r>
          </w:p>
        </w:tc>
        <w:tc>
          <w:tcPr>
            <w:tcW w:w="6494" w:type="dxa"/>
            <w:shd w:val="clear" w:color="auto" w:fill="auto"/>
            <w:hideMark/>
          </w:tcPr>
          <w:p w14:paraId="70BAEB2B" w14:textId="4F741A96" w:rsidR="005F48F0" w:rsidRPr="00FC0BFE" w:rsidRDefault="005F48F0">
            <w:pPr>
              <w:rPr>
                <w:rFonts w:ascii="Arial" w:hAnsi="Arial" w:cs="Arial"/>
                <w:color w:val="000000"/>
                <w:sz w:val="18"/>
                <w:szCs w:val="18"/>
              </w:rPr>
            </w:pPr>
            <w:r w:rsidRPr="00FC0BFE">
              <w:rPr>
                <w:rFonts w:ascii="Arial" w:hAnsi="Arial" w:cs="Arial"/>
                <w:color w:val="000000"/>
                <w:sz w:val="18"/>
                <w:szCs w:val="18"/>
              </w:rPr>
              <w:t>Four athletes (33%) had both stress fracture and an ED.</w:t>
            </w:r>
            <w:r w:rsidRPr="00FC0BFE">
              <w:rPr>
                <w:rFonts w:ascii="Arial" w:hAnsi="Arial" w:cs="Arial"/>
                <w:color w:val="000000"/>
                <w:sz w:val="18"/>
                <w:szCs w:val="18"/>
              </w:rPr>
              <w:br/>
              <w:t>One had both stress fracture and low BMD, as well as all</w:t>
            </w:r>
            <w:r w:rsidR="00B50C95">
              <w:rPr>
                <w:rFonts w:ascii="Arial" w:hAnsi="Arial" w:cs="Arial"/>
                <w:color w:val="000000"/>
                <w:sz w:val="18"/>
                <w:szCs w:val="18"/>
              </w:rPr>
              <w:t xml:space="preserve"> </w:t>
            </w:r>
            <w:r w:rsidRPr="00FC0BFE">
              <w:rPr>
                <w:rFonts w:ascii="Arial" w:hAnsi="Arial" w:cs="Arial"/>
                <w:color w:val="000000"/>
                <w:sz w:val="18"/>
                <w:szCs w:val="18"/>
              </w:rPr>
              <w:t>three clinical manifestations of the Triad (</w:t>
            </w:r>
            <w:r w:rsidR="00F6094E">
              <w:rPr>
                <w:rFonts w:ascii="Arial" w:hAnsi="Arial" w:cs="Arial"/>
                <w:color w:val="000000"/>
                <w:sz w:val="18"/>
                <w:szCs w:val="18"/>
              </w:rPr>
              <w:t>MI</w:t>
            </w:r>
            <w:r w:rsidRPr="00FC0BFE">
              <w:rPr>
                <w:rFonts w:ascii="Arial" w:hAnsi="Arial" w:cs="Arial"/>
                <w:color w:val="000000"/>
                <w:sz w:val="18"/>
                <w:szCs w:val="18"/>
              </w:rPr>
              <w:t>, ED, and low BMD). In general, however, we found no significant association between stress fracture and presence of amenorrhea, oligomenorrhea, age at menarche, or OCP use.</w:t>
            </w:r>
          </w:p>
        </w:tc>
      </w:tr>
      <w:tr w:rsidR="005246CA" w:rsidRPr="00FC0BFE" w14:paraId="2BDFA81E" w14:textId="77777777" w:rsidTr="00C126FE">
        <w:trPr>
          <w:trHeight w:val="558"/>
        </w:trPr>
        <w:tc>
          <w:tcPr>
            <w:tcW w:w="1273" w:type="dxa"/>
            <w:shd w:val="clear" w:color="auto" w:fill="auto"/>
            <w:hideMark/>
          </w:tcPr>
          <w:p w14:paraId="2B77C976" w14:textId="6758B136" w:rsidR="005F48F0" w:rsidRPr="00FC0BFE" w:rsidRDefault="005F48F0">
            <w:pPr>
              <w:rPr>
                <w:rFonts w:ascii="Arial" w:hAnsi="Arial" w:cs="Arial"/>
                <w:color w:val="000000"/>
                <w:sz w:val="18"/>
                <w:szCs w:val="18"/>
              </w:rPr>
            </w:pPr>
            <w:proofErr w:type="spellStart"/>
            <w:r w:rsidRPr="00FC0BFE">
              <w:rPr>
                <w:rFonts w:ascii="Arial" w:hAnsi="Arial" w:cs="Arial"/>
                <w:color w:val="000000"/>
                <w:sz w:val="18"/>
                <w:szCs w:val="18"/>
              </w:rPr>
              <w:t>Myburgh</w:t>
            </w:r>
            <w:proofErr w:type="spellEnd"/>
            <w:r w:rsidRPr="00FC0BFE">
              <w:rPr>
                <w:rFonts w:ascii="Arial" w:hAnsi="Arial" w:cs="Arial"/>
                <w:color w:val="000000"/>
                <w:sz w:val="18"/>
                <w:szCs w:val="18"/>
              </w:rPr>
              <w:t xml:space="preserve"> et al. 1990</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{"citationID":"PfJitRLq","properties":{"formattedCitation":"[77]","plainCitation":"[77]","noteIndex":0},"citationItems":[{"id":29400,"uris":["http://zotero.org/users/5783897/items/2PE8K5A5"],"itemData":{"id":29400,"type":"article-journal","abstract":"OBJECTIVE: To determine whether low bone density and other risk factors for osteoporosis are associated with stress fractures in athletes. DESIGN:  Case-control study. SETTING: Institutional sports injury clinic with primary and  secondary care. PARTICIPANTS: Twenty-five athletes (nineteen women) with  scintigraphically confirmed stress fractures matched for sex, age, weight,  height, and exercise history with 25 control athletes with no history of bone  injury. MEASUREMENTS AND MAIN RESULTS: Bone mineral density measured by  dual-energy x-ray absorptiometry was significantly lower in athletes with  fractures than in control athletes: In the spine, bone mineral density was 1.01  +/- 0.14 g/cm2 in athletes with fractures and 1.11 +/- 0.13 g/cm2 in control  athletes (P = 0.02). In the femoral neck, it was 0.84 +/- 0.09 g/cm2 in athletes  with fractures and 0.90 +/- 0.11 g/cm2 in control athletes (P = 0.005). It was  also significantly lower in the Ward triangle (P = 0.01) and the greater  trochanter (P = 0.01). Eight athletes with fractures and no control athletes had  less than 90% of predicted age-related spine density (P = 0.01), and three  athletes with fractures had bone mineral densities that were 2 SDs or more below  this predicted level. More athletes with fractures than control athletes had  current menstrual irregularity (amenorrhea or oligomenorrhea) (P less than  0.005). Fewer athletes with fractures were using oral contraceptives (P less than  0.05). Seven-day diet records indicated similar energy and nutrient intakes,  except athletes with fractures had lower calcium intakes (697 +/- 242 mg/d  compared with 832 +/- 309 mg/d; P = 0.02). Dairy product intake was lower in  athletes with fractures since leaving high school (P less than 0.05). The  incidence of a family history of osteoporosis was similar in both groups.  CONCLUSIONS: In athletes with similar training habits, those with stress  fractures are more likely to have lower bone density, lower dietary calcium  intake, current menstrual irregularity, and lower oral contraceptive use.","container-title":"Annals of internal medicine","DOI":"10.7326/0003-4819-113-10-754","ISSN":"0003-4819","issue":"10","journalAbbreviation":"Ann Intern Med","language":"eng","note":"publisher-place: United States\nPMID: 1978620","page":"754-759","title":"Low bone density is an etiologic factor for stress fractures in athletes.","volume":"113","author":[{"family":"Myburgh","given":"K. H."},{"family":"Hutchins","given":"J."},{"family":"Fataar","given":"A. B."},{"family":"Hough","given":"S. F."},{"family":"Noakes","given":"T. D."}],"issued":{"date-parts":[["1990",11,15]]}}}],"schema":"https://github.com/citation-style-language/schema/raw/master/csl-citation.json"}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[77]</w:t>
            </w:r>
            <w:r w:rsidR="00586CDB">
              <w:rPr>
                <w:rFonts w:ascii="Arial" w:hAnsi="Arial" w:cs="Arial"/>
                <w:color w:val="000000"/>
                <w:sz w:val="18"/>
                <w:szCs w:val="18"/>
              </w:rPr>
              <w:fldChar w:fldCharType="end"/>
            </w:r>
          </w:p>
        </w:tc>
        <w:tc>
          <w:tcPr>
            <w:tcW w:w="4681" w:type="dxa"/>
            <w:shd w:val="clear" w:color="auto" w:fill="auto"/>
            <w:hideMark/>
          </w:tcPr>
          <w:p w14:paraId="2D7887CA" w14:textId="342CD312"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To determine </w:t>
            </w:r>
            <w:r w:rsidR="00B50C95">
              <w:rPr>
                <w:rFonts w:ascii="Arial" w:hAnsi="Arial" w:cs="Arial"/>
                <w:color w:val="000000"/>
                <w:sz w:val="18"/>
                <w:szCs w:val="18"/>
              </w:rPr>
              <w:t>whe</w:t>
            </w:r>
            <w:r w:rsidRPr="00FC0BFE">
              <w:rPr>
                <w:rFonts w:ascii="Arial" w:hAnsi="Arial" w:cs="Arial"/>
                <w:color w:val="000000"/>
                <w:sz w:val="18"/>
                <w:szCs w:val="18"/>
              </w:rPr>
              <w:t>ther bone density and other risk factors for osteoporosis associated with stress fractures in athletes</w:t>
            </w:r>
          </w:p>
        </w:tc>
        <w:tc>
          <w:tcPr>
            <w:tcW w:w="2564" w:type="dxa"/>
            <w:shd w:val="clear" w:color="auto" w:fill="auto"/>
            <w:hideMark/>
          </w:tcPr>
          <w:p w14:paraId="03FE14A5" w14:textId="77777777" w:rsidR="005F48F0" w:rsidRPr="00FC0BFE" w:rsidRDefault="005F48F0">
            <w:pPr>
              <w:rPr>
                <w:rFonts w:ascii="Arial" w:hAnsi="Arial" w:cs="Arial"/>
                <w:color w:val="000000"/>
                <w:sz w:val="18"/>
                <w:szCs w:val="18"/>
              </w:rPr>
            </w:pPr>
            <w:r w:rsidRPr="00FC0BFE">
              <w:rPr>
                <w:rFonts w:ascii="Arial" w:hAnsi="Arial" w:cs="Arial"/>
                <w:color w:val="000000"/>
                <w:sz w:val="18"/>
                <w:szCs w:val="18"/>
              </w:rPr>
              <w:t>Track and field; Endurance running; Aerobics</w:t>
            </w:r>
          </w:p>
        </w:tc>
        <w:tc>
          <w:tcPr>
            <w:tcW w:w="6494" w:type="dxa"/>
            <w:shd w:val="clear" w:color="auto" w:fill="auto"/>
            <w:hideMark/>
          </w:tcPr>
          <w:p w14:paraId="456AC3A0" w14:textId="38965807" w:rsidR="005F48F0" w:rsidRPr="00FC0BFE" w:rsidRDefault="005F48F0">
            <w:pPr>
              <w:rPr>
                <w:rFonts w:ascii="Arial" w:hAnsi="Arial" w:cs="Arial"/>
                <w:color w:val="000000"/>
                <w:sz w:val="18"/>
                <w:szCs w:val="18"/>
              </w:rPr>
            </w:pPr>
            <w:r w:rsidRPr="00FC0BFE">
              <w:rPr>
                <w:rFonts w:ascii="Arial" w:hAnsi="Arial" w:cs="Arial"/>
                <w:color w:val="000000"/>
                <w:sz w:val="18"/>
                <w:szCs w:val="18"/>
              </w:rPr>
              <w:t xml:space="preserve">Current and past </w:t>
            </w:r>
            <w:r w:rsidR="00F6094E">
              <w:rPr>
                <w:rFonts w:ascii="Arial" w:hAnsi="Arial" w:cs="Arial"/>
                <w:color w:val="000000"/>
                <w:sz w:val="18"/>
                <w:szCs w:val="18"/>
              </w:rPr>
              <w:t>MI</w:t>
            </w:r>
            <w:r w:rsidRPr="00FC0BFE">
              <w:rPr>
                <w:rFonts w:ascii="Arial" w:hAnsi="Arial" w:cs="Arial"/>
                <w:color w:val="000000"/>
                <w:sz w:val="18"/>
                <w:szCs w:val="18"/>
              </w:rPr>
              <w:t xml:space="preserve">, and </w:t>
            </w:r>
            <w:r w:rsidR="00F6094E">
              <w:rPr>
                <w:rFonts w:ascii="Arial" w:hAnsi="Arial" w:cs="Arial"/>
                <w:color w:val="000000"/>
                <w:sz w:val="18"/>
                <w:szCs w:val="18"/>
              </w:rPr>
              <w:t>OCP</w:t>
            </w:r>
            <w:r w:rsidRPr="00FC0BFE">
              <w:rPr>
                <w:rFonts w:ascii="Arial" w:hAnsi="Arial" w:cs="Arial"/>
                <w:color w:val="000000"/>
                <w:sz w:val="18"/>
                <w:szCs w:val="18"/>
              </w:rPr>
              <w:t xml:space="preserve"> use was associated with injuries. </w:t>
            </w:r>
          </w:p>
        </w:tc>
      </w:tr>
      <w:tr w:rsidR="005246CA" w:rsidRPr="00FC0BFE" w14:paraId="2FDCA0E7" w14:textId="77777777" w:rsidTr="00C126FE">
        <w:trPr>
          <w:trHeight w:val="1401"/>
        </w:trPr>
        <w:tc>
          <w:tcPr>
            <w:tcW w:w="1273" w:type="dxa"/>
            <w:shd w:val="clear" w:color="auto" w:fill="auto"/>
            <w:hideMark/>
          </w:tcPr>
          <w:p w14:paraId="71C257C1" w14:textId="18894FBA" w:rsidR="0028640D" w:rsidRPr="00FC0BFE" w:rsidRDefault="0028640D" w:rsidP="0028640D">
            <w:pPr>
              <w:rPr>
                <w:rFonts w:ascii="Arial" w:hAnsi="Arial" w:cs="Arial"/>
                <w:color w:val="000000"/>
                <w:sz w:val="18"/>
                <w:szCs w:val="18"/>
              </w:rPr>
            </w:pPr>
            <w:proofErr w:type="spellStart"/>
            <w:r w:rsidRPr="00FC0BFE">
              <w:rPr>
                <w:rFonts w:ascii="Arial" w:hAnsi="Arial" w:cs="Arial"/>
                <w:color w:val="000000"/>
                <w:sz w:val="18"/>
                <w:szCs w:val="18"/>
              </w:rPr>
              <w:t>Prouteau</w:t>
            </w:r>
            <w:proofErr w:type="spellEnd"/>
            <w:r w:rsidRPr="00FC0BFE">
              <w:rPr>
                <w:rFonts w:ascii="Arial" w:hAnsi="Arial" w:cs="Arial"/>
                <w:color w:val="000000"/>
                <w:sz w:val="18"/>
                <w:szCs w:val="18"/>
              </w:rPr>
              <w:t xml:space="preserve"> et al. 2004</w:t>
            </w:r>
            <w:r w:rsidR="00586CDB">
              <w:rPr>
                <w:rFonts w:ascii="Arial" w:hAnsi="Arial" w:cs="Arial"/>
                <w:color w:val="000000"/>
                <w:sz w:val="18"/>
                <w:szCs w:val="18"/>
              </w:rPr>
              <w:fldChar w:fldCharType="begin"/>
            </w:r>
            <w:r w:rsidR="00586CDB">
              <w:rPr>
                <w:rFonts w:ascii="Arial" w:hAnsi="Arial" w:cs="Arial"/>
                <w:color w:val="000000"/>
                <w:sz w:val="18"/>
                <w:szCs w:val="18"/>
              </w:rPr>
              <w:instrText xml:space="preserve"> ADDIN ZOTERO_ITEM CSL_CITATION {"citationID":"InPPWOc5","properties":{"formattedCitation":"[78]","plainCitation":"[78]","noteIndex":0},"citationItems":[{"id":29370,"uris":["http://zotero.org/users/5783897/items/84EW9K32"],"itemData":{"id":29370,"type":"article-journal","abstract":"BACKGROUND: The aim of this study was to identify specific bone characteristics of stress fracture (SF) cases in sportswomen. To date, no tool is able to  distinguish individuals who are at risk, limiting preventive measures. MATERIAL  AND METHODS: We investigated the skeletal system of sportswomen who did sustain  SF in the past (n = 19) and compared it with that of female controls (C) with a  similar sporting history but without any fracture history (n = 20). Bone mass and  body composition were measured using dual-energy X-ray absorptiometry. Bone  micro-architecture was investigated by calcaneal ultrasound and fractal analysis  of calcaneus radiographic images. Oestradiol levels were measured by E.I.A, and  IGF-1 by R.I.A. Menstrual characteristics, nutrient intake, and training were  assessed using questionnaires. RESULTS: The result of the fractal analysis,  expressed by the Hmean parameter, was significantly lower in the SF group,  reflecting a more complex structure of the trabecular micro-architectural  organization (P &lt; 0.005). Body mass index (BMI) at birth was also found to be  lower in the SF cases as compared with their C (P &lt; 0.03). Multivariate analysis  revealed that the fractal parameter Hmean, bone mineral content (BMC) at Ward's  triangle and the BMI at birth correctly assigned 84.85% of the female athletes  into their respective SF or C groups (P = 0.001). CONCLUSION: These results  suggest that the fractal parameter and the BMI at birth may be able to identify  female athletes most at risk for this overuse bone injury, as their low indexes  might reflect a greater skeletal sensitivity.","container-title":"European journal of clinical investigation","DOI":"10.1111/j.1365-2362.2004.01300.x","ISSN":"0014-2972","issue":"2","journalAbbreviation":"Eur J Clin Invest","language":"eng","note":"publisher-place: England\nPMID: 14764077","page":"137-142","title":"Fractal analysis of bone texture: a screening tool for stress fracture risk?","volume":"34","author":[{"family":"Prouteau","given":"S."},{"family":"Ducher","given":"G."},{"family":"Nanyan","given":"P."},{"family":"Lemineur","given":"G."},{"family":"Benhamou","given":"L."},{"family":"Courteix","given":"D."}],"issued":{"date-parts":[["2004",2]]}}}],"schema":"https://github.com/citation-style-language/schema/raw/master/csl-citation.json"} </w:instrText>
            </w:r>
            <w:r w:rsidR="00586CDB">
              <w:rPr>
                <w:rFonts w:ascii="Arial" w:hAnsi="Arial" w:cs="Arial"/>
                <w:color w:val="000000"/>
                <w:sz w:val="18"/>
                <w:szCs w:val="18"/>
              </w:rPr>
              <w:fldChar w:fldCharType="separate"/>
            </w:r>
            <w:r w:rsidR="00586CDB">
              <w:rPr>
                <w:rFonts w:ascii="Arial" w:hAnsi="Arial" w:cs="Arial"/>
                <w:noProof/>
                <w:color w:val="000000"/>
                <w:sz w:val="18"/>
                <w:szCs w:val="18"/>
              </w:rPr>
              <w:t>[78]</w:t>
            </w:r>
            <w:r w:rsidR="00586CDB">
              <w:rPr>
                <w:rFonts w:ascii="Arial" w:hAnsi="Arial" w:cs="Arial"/>
                <w:color w:val="000000"/>
                <w:sz w:val="18"/>
                <w:szCs w:val="18"/>
              </w:rPr>
              <w:fldChar w:fldCharType="end"/>
            </w:r>
          </w:p>
        </w:tc>
        <w:tc>
          <w:tcPr>
            <w:tcW w:w="4681" w:type="dxa"/>
            <w:shd w:val="clear" w:color="auto" w:fill="auto"/>
            <w:hideMark/>
          </w:tcPr>
          <w:p w14:paraId="47AD8A8A" w14:textId="02C981D8"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w:t>
            </w:r>
            <w:r w:rsidR="00F56B21">
              <w:rPr>
                <w:rFonts w:ascii="Arial" w:hAnsi="Arial" w:cs="Arial"/>
                <w:color w:val="000000"/>
                <w:sz w:val="18"/>
                <w:szCs w:val="18"/>
              </w:rPr>
              <w:t xml:space="preserve">o </w:t>
            </w:r>
            <w:r w:rsidRPr="00FC0BFE">
              <w:rPr>
                <w:rFonts w:ascii="Arial" w:hAnsi="Arial" w:cs="Arial"/>
                <w:color w:val="000000"/>
                <w:sz w:val="18"/>
                <w:szCs w:val="18"/>
              </w:rPr>
              <w:t>identify specific bone characteristics of stress fracture (SF) cases in sportswomen</w:t>
            </w:r>
            <w:r>
              <w:rPr>
                <w:rFonts w:ascii="Arial" w:hAnsi="Arial" w:cs="Arial"/>
                <w:color w:val="000000"/>
                <w:sz w:val="18"/>
                <w:szCs w:val="18"/>
              </w:rPr>
              <w:t>.</w:t>
            </w:r>
          </w:p>
        </w:tc>
        <w:tc>
          <w:tcPr>
            <w:tcW w:w="2564" w:type="dxa"/>
            <w:shd w:val="clear" w:color="auto" w:fill="auto"/>
            <w:hideMark/>
          </w:tcPr>
          <w:p w14:paraId="67A89A89" w14:textId="7ABBC5BA"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 xml:space="preserve">Track and field; Triathlon; Dancing; Basketball; Tennis, judo, kick-boxing, golf, step classes </w:t>
            </w:r>
          </w:p>
        </w:tc>
        <w:tc>
          <w:tcPr>
            <w:tcW w:w="6494" w:type="dxa"/>
            <w:shd w:val="clear" w:color="auto" w:fill="auto"/>
            <w:hideMark/>
          </w:tcPr>
          <w:p w14:paraId="4A3D61C5" w14:textId="2351B604"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Total duration of amenorrhea in months was also more</w:t>
            </w:r>
            <w:r>
              <w:rPr>
                <w:rFonts w:ascii="Arial" w:hAnsi="Arial" w:cs="Arial"/>
                <w:color w:val="000000"/>
                <w:sz w:val="18"/>
                <w:szCs w:val="18"/>
              </w:rPr>
              <w:t xml:space="preserve"> </w:t>
            </w:r>
            <w:r w:rsidRPr="00FC0BFE">
              <w:rPr>
                <w:rFonts w:ascii="Arial" w:hAnsi="Arial" w:cs="Arial"/>
                <w:color w:val="000000"/>
                <w:sz w:val="18"/>
                <w:szCs w:val="18"/>
              </w:rPr>
              <w:t xml:space="preserve">important in the SF group compared with the C group: 6·7(± 10·7) and 1·2 (± 4·1), respectively (P &lt; 0·05). Use of the contraceptive pill did not differ between groups: SF (n = 10) 79·5 ± 73·8 months C (n = 9) 48·5 ± 46·2 months. </w:t>
            </w:r>
            <w:r w:rsidR="00B50C95">
              <w:rPr>
                <w:rFonts w:ascii="Arial" w:hAnsi="Arial" w:cs="Arial"/>
                <w:color w:val="000000"/>
                <w:sz w:val="18"/>
                <w:szCs w:val="18"/>
              </w:rPr>
              <w:t>T</w:t>
            </w:r>
            <w:r w:rsidRPr="00FC0BFE">
              <w:rPr>
                <w:rFonts w:ascii="Arial" w:hAnsi="Arial" w:cs="Arial"/>
                <w:color w:val="000000"/>
                <w:sz w:val="18"/>
                <w:szCs w:val="18"/>
              </w:rPr>
              <w:t>hese results suggest that the fractal parameter and the BMI at birth may be able to identify female athletes most at risk for this overuse bone injury, as their low indexes might reflect a greater skeletal sensitivity</w:t>
            </w:r>
            <w:r w:rsidR="00F56B21">
              <w:rPr>
                <w:rFonts w:ascii="Arial" w:hAnsi="Arial" w:cs="Arial"/>
                <w:color w:val="000000"/>
                <w:sz w:val="18"/>
                <w:szCs w:val="18"/>
              </w:rPr>
              <w:t>.</w:t>
            </w:r>
          </w:p>
        </w:tc>
      </w:tr>
      <w:tr w:rsidR="005246CA" w:rsidRPr="00FC0BFE" w14:paraId="5E1CCFAC" w14:textId="77777777" w:rsidTr="00C126FE">
        <w:trPr>
          <w:trHeight w:val="1081"/>
        </w:trPr>
        <w:tc>
          <w:tcPr>
            <w:tcW w:w="1273" w:type="dxa"/>
            <w:shd w:val="clear" w:color="auto" w:fill="auto"/>
            <w:hideMark/>
          </w:tcPr>
          <w:p w14:paraId="3E158BB2" w14:textId="0BE8718B" w:rsidR="0028640D" w:rsidRPr="00FC0BFE" w:rsidRDefault="0028640D" w:rsidP="0028640D">
            <w:pPr>
              <w:rPr>
                <w:rFonts w:ascii="Arial" w:hAnsi="Arial" w:cs="Arial"/>
                <w:color w:val="000000"/>
                <w:sz w:val="18"/>
                <w:szCs w:val="18"/>
              </w:rPr>
            </w:pPr>
            <w:proofErr w:type="spellStart"/>
            <w:r w:rsidRPr="00FC0BFE">
              <w:rPr>
                <w:rFonts w:ascii="Arial" w:hAnsi="Arial" w:cs="Arial"/>
                <w:color w:val="000000"/>
                <w:sz w:val="18"/>
                <w:szCs w:val="18"/>
              </w:rPr>
              <w:t>Purand</w:t>
            </w:r>
            <w:r w:rsidR="005246CA">
              <w:rPr>
                <w:rFonts w:ascii="Arial" w:hAnsi="Arial" w:cs="Arial"/>
                <w:color w:val="000000"/>
                <w:sz w:val="18"/>
                <w:szCs w:val="18"/>
              </w:rPr>
              <w:t>a</w:t>
            </w:r>
            <w:proofErr w:type="spellEnd"/>
            <w:r w:rsidRPr="00FC0BFE">
              <w:rPr>
                <w:rFonts w:ascii="Arial" w:hAnsi="Arial" w:cs="Arial"/>
                <w:color w:val="000000"/>
                <w:sz w:val="18"/>
                <w:szCs w:val="18"/>
              </w:rPr>
              <w:t xml:space="preserve"> et al. 202</w:t>
            </w:r>
            <w:r w:rsidR="005246CA">
              <w:rPr>
                <w:rFonts w:ascii="Arial" w:hAnsi="Arial" w:cs="Arial"/>
                <w:color w:val="000000"/>
                <w:sz w:val="18"/>
                <w:szCs w:val="18"/>
              </w:rPr>
              <w:t>2</w:t>
            </w:r>
            <w:r w:rsidR="005246CA">
              <w:rPr>
                <w:rFonts w:ascii="Arial" w:hAnsi="Arial" w:cs="Arial"/>
                <w:color w:val="000000"/>
                <w:sz w:val="18"/>
                <w:szCs w:val="18"/>
              </w:rPr>
              <w:fldChar w:fldCharType="begin"/>
            </w:r>
            <w:r w:rsidR="005246CA">
              <w:rPr>
                <w:rFonts w:ascii="Arial" w:hAnsi="Arial" w:cs="Arial"/>
                <w:color w:val="000000"/>
                <w:sz w:val="18"/>
                <w:szCs w:val="18"/>
              </w:rPr>
              <w:instrText xml:space="preserve"> ADDIN ZOTERO_ITEM CSL_CITATION {"citationID":"vv2HXQCI","properties":{"formattedCitation":"[79]","plainCitation":"[79]","noteIndex":0},"citationItems":[{"id":30442,"uris":["http://zotero.org/users/5783897/items/5ZCRAXL6"],"itemData":{"id":30442,"type":"article-journal","abstract":"Background:          Musculoskeletal injuries (MSKi) play a role in member retention in the military. In general, female military members have higher rates of MSKi than males and female reproductive health characteristics may be contributing to these disparities. This study seeks to characterize reproductive health factors in female Canadian Armed Forces (CAF) members and their relationship with MSKi.             Materials and Methods:          An electronic survey (SurveyMonkey ® ) was made available to present and former CAF members 18-65 years of age. Responses were collected between September 2020 and February 2021. Seven female reproductive characteristics were assessed: age of menarche, menstrual cycle regularity, birth control use, having given birth while serving, endometriosis, early menopause, and secondary oligomenorrhea/amenorrhea. Binary logistic regressions were used to analyze associations between reproductive characteristics with repetitive strain (RSI) and acute injuries.             Results:          A total of 2,001 participants consented to the survey with 855 respondents being female. Females reporting menstrual cycles as never regular, irregular for a few months, who never had a period, and whose periods stopped while serving presented a greater likelihood of reporting RSI compared to their peers who reported regular menstrual cycles (adjusted odds ratio [aOR]: 1.898, confidence interval [CI]: 1.138-3.166). Participants who have experienced endometriosis presented a higher likelihood of reporting acute injuries than those who did not (aOR: 2.426, CI: 1.030-5.709).             Conclusion:          This examination of females within the CAF suggests that irregular menstrual cycles or absent periods increase the likelihood of experiencing MSKi, namely those categorized as RSI injuries and reporting endometriosis were associated with greater rates of acute injuries.","archive_location":"36094835","container-title":"Journal of women's health (2002)","DOI":"10.1089/jwh.2021.0647","journalAbbreviation":"Journal of women's health (2002)","note":"publisher-place: United States\npublisher: Mary Ann Liebert, Inc","title":"Association Between Reproductive Health Factors and Musculoskeletal Injuries in Female Canadian Armed Forces Members.","URL":"https://search.ebscohost.com/login.aspx?direct=true&amp;db=cmedm&amp;AN=36094835&amp;site=ehost-live&amp;scope=site","author":[{"family":"Puranda","given":"Jessica L"},{"family":"Silva","given":"Danilo F","dropping-particle":"da"},{"family":"Edwards","given":"Chris M"},{"family":"Nagpal","given":"Taniya S"},{"family":"Souza","given":"Sara S"},{"family":"Semeniuk","given":"Kevin"},{"family":"Adamo","given":"Kristi B"}],"issued":{"date-parts":[["2022"]]}}}],"schema":"https://github.com/citation-style-language/schema/raw/master/csl-citation.json"} </w:instrText>
            </w:r>
            <w:r w:rsidR="005246CA">
              <w:rPr>
                <w:rFonts w:ascii="Arial" w:hAnsi="Arial" w:cs="Arial"/>
                <w:color w:val="000000"/>
                <w:sz w:val="18"/>
                <w:szCs w:val="18"/>
              </w:rPr>
              <w:fldChar w:fldCharType="separate"/>
            </w:r>
            <w:r w:rsidR="005246CA">
              <w:rPr>
                <w:rFonts w:ascii="Arial" w:hAnsi="Arial" w:cs="Arial"/>
                <w:noProof/>
                <w:color w:val="000000"/>
                <w:sz w:val="18"/>
                <w:szCs w:val="18"/>
              </w:rPr>
              <w:t>[79]</w:t>
            </w:r>
            <w:r w:rsidR="005246CA">
              <w:rPr>
                <w:rFonts w:ascii="Arial" w:hAnsi="Arial" w:cs="Arial"/>
                <w:color w:val="000000"/>
                <w:sz w:val="18"/>
                <w:szCs w:val="18"/>
              </w:rPr>
              <w:fldChar w:fldCharType="end"/>
            </w:r>
          </w:p>
        </w:tc>
        <w:tc>
          <w:tcPr>
            <w:tcW w:w="4681" w:type="dxa"/>
            <w:shd w:val="clear" w:color="auto" w:fill="auto"/>
            <w:hideMark/>
          </w:tcPr>
          <w:p w14:paraId="5B9CF3F8" w14:textId="0786DD91" w:rsidR="0028640D" w:rsidRPr="00FC0BFE" w:rsidRDefault="00F56B21" w:rsidP="0028640D">
            <w:pPr>
              <w:rPr>
                <w:rFonts w:ascii="Arial" w:hAnsi="Arial" w:cs="Arial"/>
                <w:color w:val="000000"/>
                <w:sz w:val="18"/>
                <w:szCs w:val="18"/>
              </w:rPr>
            </w:pPr>
            <w:r>
              <w:rPr>
                <w:rFonts w:ascii="Arial" w:hAnsi="Arial" w:cs="Arial"/>
                <w:color w:val="000000"/>
                <w:sz w:val="18"/>
                <w:szCs w:val="18"/>
              </w:rPr>
              <w:t>T</w:t>
            </w:r>
            <w:r w:rsidR="0028640D" w:rsidRPr="00FC0BFE">
              <w:rPr>
                <w:rFonts w:ascii="Arial" w:hAnsi="Arial" w:cs="Arial"/>
                <w:color w:val="000000"/>
                <w:sz w:val="18"/>
                <w:szCs w:val="18"/>
              </w:rPr>
              <w:t>o characterize reproductive health factors in female Canadian Armed Forces (CAF) members and their relationship with MSK</w:t>
            </w:r>
            <w:r w:rsidR="00F82248">
              <w:rPr>
                <w:rFonts w:ascii="Arial" w:hAnsi="Arial" w:cs="Arial"/>
                <w:color w:val="000000"/>
                <w:sz w:val="18"/>
                <w:szCs w:val="18"/>
              </w:rPr>
              <w:t xml:space="preserve"> injury</w:t>
            </w:r>
            <w:r w:rsidR="0028640D" w:rsidRPr="00FC0BFE">
              <w:rPr>
                <w:rFonts w:ascii="Arial" w:hAnsi="Arial" w:cs="Arial"/>
                <w:color w:val="000000"/>
                <w:sz w:val="18"/>
                <w:szCs w:val="18"/>
              </w:rPr>
              <w:t>.</w:t>
            </w:r>
          </w:p>
        </w:tc>
        <w:tc>
          <w:tcPr>
            <w:tcW w:w="2564" w:type="dxa"/>
            <w:shd w:val="clear" w:color="auto" w:fill="auto"/>
            <w:hideMark/>
          </w:tcPr>
          <w:p w14:paraId="2F4855CC"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Military</w:t>
            </w:r>
          </w:p>
        </w:tc>
        <w:tc>
          <w:tcPr>
            <w:tcW w:w="6494" w:type="dxa"/>
            <w:shd w:val="clear" w:color="auto" w:fill="auto"/>
            <w:hideMark/>
          </w:tcPr>
          <w:p w14:paraId="051051BF" w14:textId="7315E486"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Female members with menstrual cycles reported as never regular, irregular for a few months, who never had a period, and whose periods stopped while serving presented a greater likelihood of RSI were compared to the ones who had regular menstrual cycles</w:t>
            </w:r>
            <w:r>
              <w:rPr>
                <w:rFonts w:ascii="Arial" w:hAnsi="Arial" w:cs="Arial"/>
                <w:color w:val="000000"/>
                <w:sz w:val="18"/>
                <w:szCs w:val="18"/>
              </w:rPr>
              <w:t xml:space="preserve">. </w:t>
            </w:r>
            <w:r w:rsidRPr="00FC0BFE">
              <w:rPr>
                <w:rFonts w:ascii="Arial" w:hAnsi="Arial" w:cs="Arial"/>
                <w:color w:val="000000"/>
                <w:sz w:val="18"/>
                <w:szCs w:val="18"/>
              </w:rPr>
              <w:t>The</w:t>
            </w:r>
            <w:r>
              <w:rPr>
                <w:rFonts w:ascii="Arial" w:hAnsi="Arial" w:cs="Arial"/>
                <w:color w:val="000000"/>
                <w:sz w:val="18"/>
                <w:szCs w:val="18"/>
              </w:rPr>
              <w:t>re were</w:t>
            </w:r>
            <w:r w:rsidRPr="00FC0BFE">
              <w:rPr>
                <w:rFonts w:ascii="Arial" w:hAnsi="Arial" w:cs="Arial"/>
                <w:color w:val="000000"/>
                <w:sz w:val="18"/>
                <w:szCs w:val="18"/>
              </w:rPr>
              <w:t xml:space="preserve"> associations between use of hormones for birth control and giving birth while serving </w:t>
            </w:r>
            <w:r>
              <w:rPr>
                <w:rFonts w:ascii="Arial" w:hAnsi="Arial" w:cs="Arial"/>
                <w:color w:val="000000"/>
                <w:sz w:val="18"/>
                <w:szCs w:val="18"/>
              </w:rPr>
              <w:t>and injury risk.</w:t>
            </w:r>
            <w:r w:rsidRPr="00FC0BFE">
              <w:rPr>
                <w:rFonts w:ascii="Arial" w:hAnsi="Arial" w:cs="Arial"/>
                <w:color w:val="000000"/>
                <w:sz w:val="18"/>
                <w:szCs w:val="18"/>
              </w:rPr>
              <w:t xml:space="preserve"> </w:t>
            </w:r>
          </w:p>
        </w:tc>
      </w:tr>
      <w:tr w:rsidR="005246CA" w:rsidRPr="00FC0BFE" w14:paraId="4C5F05DC" w14:textId="77777777" w:rsidTr="00C126FE">
        <w:trPr>
          <w:trHeight w:val="855"/>
        </w:trPr>
        <w:tc>
          <w:tcPr>
            <w:tcW w:w="1273" w:type="dxa"/>
            <w:shd w:val="clear" w:color="auto" w:fill="auto"/>
            <w:hideMark/>
          </w:tcPr>
          <w:p w14:paraId="1257D7AC" w14:textId="151D0B5E" w:rsidR="0028640D" w:rsidRPr="00FC0BFE" w:rsidRDefault="0028640D" w:rsidP="0028640D">
            <w:pPr>
              <w:rPr>
                <w:rFonts w:ascii="Arial" w:hAnsi="Arial" w:cs="Arial"/>
                <w:color w:val="000000"/>
                <w:sz w:val="18"/>
                <w:szCs w:val="18"/>
              </w:rPr>
            </w:pPr>
            <w:proofErr w:type="spellStart"/>
            <w:r w:rsidRPr="00FC0BFE">
              <w:rPr>
                <w:rFonts w:ascii="Arial" w:hAnsi="Arial" w:cs="Arial"/>
                <w:color w:val="000000"/>
                <w:sz w:val="18"/>
                <w:szCs w:val="18"/>
              </w:rPr>
              <w:t>Rauh</w:t>
            </w:r>
            <w:proofErr w:type="spellEnd"/>
            <w:r w:rsidRPr="00FC0BFE">
              <w:rPr>
                <w:rFonts w:ascii="Arial" w:hAnsi="Arial" w:cs="Arial"/>
                <w:color w:val="000000"/>
                <w:sz w:val="18"/>
                <w:szCs w:val="18"/>
              </w:rPr>
              <w:t xml:space="preserve"> et al. 2006</w:t>
            </w:r>
            <w:r w:rsidR="005246CA">
              <w:rPr>
                <w:rFonts w:ascii="Arial" w:hAnsi="Arial" w:cs="Arial"/>
                <w:color w:val="000000"/>
                <w:sz w:val="18"/>
                <w:szCs w:val="18"/>
              </w:rPr>
              <w:fldChar w:fldCharType="begin"/>
            </w:r>
            <w:r w:rsidR="005246CA">
              <w:rPr>
                <w:rFonts w:ascii="Arial" w:hAnsi="Arial" w:cs="Arial"/>
                <w:color w:val="000000"/>
                <w:sz w:val="18"/>
                <w:szCs w:val="18"/>
              </w:rPr>
              <w:instrText xml:space="preserve"> ADDIN ZOTERO_ITEM CSL_CITATION {"citationID":"gYC9BHSF","properties":{"formattedCitation":"[80]","plainCitation":"[80]","noteIndex":0},"citationItems":[{"id":30256,"uris":["http://zotero.org/users/5783897/items/2M5K4L54"],"itemData":{"id":30256,"type":"article-journal","abstract":"Purpose: The purpose of this prospective study was to examine rates and risk factors for overuse injuries among 824 women during Marine Corps Recruit Depot basic training at Parris Island, SC, in 1999. Methods: Data collected included training day exposures (TDE), baseline performance on a standardized 1.5-mile timed run, and a pretraining questionnaire highlighting exercise and health habits. The women were followed during training for occurrence of stress fracture and other lower-extremity overuse injury. Results: There were 868 lower-extremity overuse injuries for an overall injury rate of 12.6/1000 TDE. Rates for initial and subsequent injury were 8.7/1000 and 20.7/1000 TDE, respectively. There were 66 confirmed lower-extremity stress fractures among 56 (6.8 %) women (1.0/1000 TDE). Logistic regression modeling indicated that low aerobic fitness (a slower time on the timed run (&amp;gt; 14.4 min)), no menses in six or more consecutive months during the past year, and less than 7 months of lower-extremity weight training were significantly associated with stress fracture incidence. Self-rated fair-poor fitness at baseline was the only variable significantly associated with other non-stress fracture overuse injury during basic training. Conclusions: Among this sample of women, the risk of lower-extremity overuse injury was high, with a twofold risk of subsequent injury. The results suggest that stress fracture injury might be decreased if women entered training with high aerobic fitness and participated frequently in lower-extremity strength training. Furthermore, women reporting a history of menstrual irregularity at their initial medical exam may require closer observation during basic training. [ABSTRACT FROM AUTHOR]","container-title":"Medicine &amp; Science in Sports &amp; Exercise","issue":"9","journalAbbreviation":"Medicine &amp; Science in Sports &amp; Exercise","note":"publisher-place: ;","page":"1571-1577","title":"Epidemiology of Stress Fracture and Lower-Extremity Overuse Injury in Female Recruits.","volume":"38","author":[{"family":"Rauh","given":"Mitchell J."},{"family":"Macera","given":"Caroline A."},{"family":"Trone","given":"Daniel W."},{"family":"Shaffer","given":"Richard A."},{"family":"Brodine","given":"Stephanie K."}],"issued":{"date-parts":[["2006"]]}}}],"schema":"https://github.com/citation-style-language/schema/raw/master/csl-citation.json"} </w:instrText>
            </w:r>
            <w:r w:rsidR="005246CA">
              <w:rPr>
                <w:rFonts w:ascii="Arial" w:hAnsi="Arial" w:cs="Arial"/>
                <w:color w:val="000000"/>
                <w:sz w:val="18"/>
                <w:szCs w:val="18"/>
              </w:rPr>
              <w:fldChar w:fldCharType="separate"/>
            </w:r>
            <w:r w:rsidR="005246CA">
              <w:rPr>
                <w:rFonts w:ascii="Arial" w:hAnsi="Arial" w:cs="Arial"/>
                <w:noProof/>
                <w:color w:val="000000"/>
                <w:sz w:val="18"/>
                <w:szCs w:val="18"/>
              </w:rPr>
              <w:t>[80]</w:t>
            </w:r>
            <w:r w:rsidR="005246CA">
              <w:rPr>
                <w:rFonts w:ascii="Arial" w:hAnsi="Arial" w:cs="Arial"/>
                <w:color w:val="000000"/>
                <w:sz w:val="18"/>
                <w:szCs w:val="18"/>
              </w:rPr>
              <w:fldChar w:fldCharType="end"/>
            </w:r>
          </w:p>
        </w:tc>
        <w:tc>
          <w:tcPr>
            <w:tcW w:w="4681" w:type="dxa"/>
            <w:shd w:val="clear" w:color="auto" w:fill="auto"/>
            <w:hideMark/>
          </w:tcPr>
          <w:p w14:paraId="4EF9A153" w14:textId="6DECF33D" w:rsidR="0028640D" w:rsidRPr="00FC0BFE" w:rsidRDefault="00F56B21" w:rsidP="0028640D">
            <w:pPr>
              <w:rPr>
                <w:rFonts w:ascii="Arial" w:hAnsi="Arial" w:cs="Arial"/>
                <w:color w:val="000000"/>
                <w:sz w:val="18"/>
                <w:szCs w:val="18"/>
              </w:rPr>
            </w:pPr>
            <w:r>
              <w:rPr>
                <w:rFonts w:ascii="Arial" w:hAnsi="Arial" w:cs="Arial"/>
                <w:color w:val="000000"/>
                <w:sz w:val="18"/>
                <w:szCs w:val="18"/>
              </w:rPr>
              <w:t>T</w:t>
            </w:r>
            <w:r w:rsidR="0028640D" w:rsidRPr="00FC0BFE">
              <w:rPr>
                <w:rFonts w:ascii="Arial" w:hAnsi="Arial" w:cs="Arial"/>
                <w:color w:val="000000"/>
                <w:sz w:val="18"/>
                <w:szCs w:val="18"/>
              </w:rPr>
              <w:t>o examine rates and risk factors for overuse injuries among 824 women</w:t>
            </w:r>
            <w:r w:rsidR="0028640D">
              <w:rPr>
                <w:rFonts w:ascii="Arial" w:hAnsi="Arial" w:cs="Arial"/>
                <w:color w:val="000000"/>
                <w:sz w:val="18"/>
                <w:szCs w:val="18"/>
              </w:rPr>
              <w:t>.</w:t>
            </w:r>
          </w:p>
        </w:tc>
        <w:tc>
          <w:tcPr>
            <w:tcW w:w="2564" w:type="dxa"/>
            <w:shd w:val="clear" w:color="auto" w:fill="auto"/>
            <w:hideMark/>
          </w:tcPr>
          <w:p w14:paraId="59AEBDB3"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Military</w:t>
            </w:r>
          </w:p>
        </w:tc>
        <w:tc>
          <w:tcPr>
            <w:tcW w:w="6494" w:type="dxa"/>
            <w:shd w:val="clear" w:color="auto" w:fill="auto"/>
            <w:hideMark/>
          </w:tcPr>
          <w:p w14:paraId="1FB05FFC" w14:textId="03246BDF"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Women who reported secondary amenorrhea (six or more consecutive missed menses during the past 12 months) demonstrated almost a threefold increase in lower-extremity stress fracture risk</w:t>
            </w:r>
            <w:r>
              <w:rPr>
                <w:rFonts w:ascii="Arial" w:hAnsi="Arial" w:cs="Arial"/>
                <w:color w:val="000000"/>
                <w:sz w:val="18"/>
                <w:szCs w:val="18"/>
              </w:rPr>
              <w:t>.</w:t>
            </w:r>
            <w:r w:rsidRPr="00FC0BFE">
              <w:rPr>
                <w:rFonts w:ascii="Arial" w:hAnsi="Arial" w:cs="Arial"/>
                <w:color w:val="000000"/>
                <w:sz w:val="18"/>
                <w:szCs w:val="18"/>
              </w:rPr>
              <w:t xml:space="preserve"> No significant associations were found for menstrual variables or birth control hormone use</w:t>
            </w:r>
          </w:p>
        </w:tc>
      </w:tr>
      <w:tr w:rsidR="005246CA" w:rsidRPr="00FC0BFE" w14:paraId="645D89AA" w14:textId="77777777" w:rsidTr="00DE55AE">
        <w:trPr>
          <w:trHeight w:val="716"/>
        </w:trPr>
        <w:tc>
          <w:tcPr>
            <w:tcW w:w="1273" w:type="dxa"/>
            <w:shd w:val="clear" w:color="auto" w:fill="auto"/>
            <w:hideMark/>
          </w:tcPr>
          <w:p w14:paraId="7470B56A" w14:textId="61767DFC" w:rsidR="0028640D" w:rsidRPr="00FC0BFE" w:rsidRDefault="0028640D" w:rsidP="0028640D">
            <w:pPr>
              <w:rPr>
                <w:rFonts w:ascii="Arial" w:hAnsi="Arial" w:cs="Arial"/>
                <w:color w:val="000000"/>
                <w:sz w:val="18"/>
                <w:szCs w:val="18"/>
              </w:rPr>
            </w:pPr>
            <w:proofErr w:type="spellStart"/>
            <w:r w:rsidRPr="00FC0BFE">
              <w:rPr>
                <w:rFonts w:ascii="Arial" w:hAnsi="Arial" w:cs="Arial"/>
                <w:color w:val="000000"/>
                <w:sz w:val="18"/>
                <w:szCs w:val="18"/>
              </w:rPr>
              <w:t>Rauh</w:t>
            </w:r>
            <w:proofErr w:type="spellEnd"/>
            <w:r w:rsidRPr="00FC0BFE">
              <w:rPr>
                <w:rFonts w:ascii="Arial" w:hAnsi="Arial" w:cs="Arial"/>
                <w:color w:val="000000"/>
                <w:sz w:val="18"/>
                <w:szCs w:val="18"/>
              </w:rPr>
              <w:t xml:space="preserve"> et al. 2010</w:t>
            </w:r>
            <w:r w:rsidR="005246CA">
              <w:rPr>
                <w:rFonts w:ascii="Arial" w:hAnsi="Arial" w:cs="Arial"/>
                <w:color w:val="000000"/>
                <w:sz w:val="18"/>
                <w:szCs w:val="18"/>
              </w:rPr>
              <w:fldChar w:fldCharType="begin"/>
            </w:r>
            <w:r w:rsidR="005246CA">
              <w:rPr>
                <w:rFonts w:ascii="Arial" w:hAnsi="Arial" w:cs="Arial"/>
                <w:color w:val="000000"/>
                <w:sz w:val="18"/>
                <w:szCs w:val="18"/>
              </w:rPr>
              <w:instrText xml:space="preserve"> ADDIN ZOTERO_ITEM CSL_CITATION {"citationID":"aG2zP9xP","properties":{"formattedCitation":"[81]","plainCitation":"[81]","noteIndex":0},"citationItems":[{"id":30250,"uris":["http://zotero.org/users/5783897/items/RSZ27MDJ"],"itemData":{"id":30250,"type":"article-journal","abstract":"CONTEXT: Prior authors have reported associations among increased risk of injury and factors of the female athlete triad, as defined before the 2007 American  College of Sports Medicine position stand, in collegiate and adult club sport  populations. Little is known about this relationship in an adolescent competitive  sports population. OBJECTIVE: To examine the relationship among disordered  eating, menstrual dysfunction, and low bone mineral density (BMD) and  musculoskeletal injury among girls in high school sports. DESIGN: Prospective  cohort study. SETTING: The sample consisted of 163 female athletes competing in 8  interscholastic sports in southern California during the 2003-2004 school year.  Each participant was followed throughout her respective sport season for  occurrence of musculoskeletal injuries. MAIN OUTCOME MEASURE(S): Data collected  included daily injury reports, the Eating Disorder Examination Questionnaire that  assessed disordered eating attitudes and behaviors, a dual-energy x-ray  absorptiometry scan that measured BMD and lean tissue mass, anthropometric  measurements, and a questionnaire on menstrual history and demographic  characteristics. RESULTS: Sixty-one athletes (37.4%) incurred 90 musculoskeletal  injuries. In our BMD z score model of &lt;or=-1 SD, a history of  oligomenorrhea/amenorrhea during the past year and low BMD (z score &lt;or=-1 SD)  were associated with the occurrence of musculoskeletal injury during the  interscholastic sport season. In our BMD z score model of &lt;or=-2 SDs, disordered  eating (Eating Disorder Examination Questionnaire score &gt;or=4.0), a history of  oligomenorrhea/amenorrhea during the past year, and a low BMD (z score &lt;or=-2  SDs) were associated with musculoskeletal injury occurrence. CONCLUSIONS: These  findings indicate that disordered eating, oligomenorrhea/amenorrhea, and low BMD  were associated with musculoskeletal injuries in these female high school  athletes. Programs designed to identify and prevent disordered eating and  menstrual dysfunction and to increase bone mass in athletes may help to reduce  musculoskeletal injuries.","container-title":"J Athl Train","DOI":"10.4085/1062-6050-45.3.243","issue":"3","journalAbbreviation":"J Athl Train","page":"243-252","title":"Relationships among injury and disordered eating, menstrual dysfunction, and low bone mineral density in high school athletes: a prospective study.","volume":"45","author":[{"family":"Rauh","given":"Mitchell J."},{"family":"Nichols","given":"Jeanne F."},{"family":"Barrack","given":"Michelle T."}],"issued":{"date-parts":[["2010"]]}}}],"schema":"https://github.com/citation-style-language/schema/raw/master/csl-citation.json"} </w:instrText>
            </w:r>
            <w:r w:rsidR="005246CA">
              <w:rPr>
                <w:rFonts w:ascii="Arial" w:hAnsi="Arial" w:cs="Arial"/>
                <w:color w:val="000000"/>
                <w:sz w:val="18"/>
                <w:szCs w:val="18"/>
              </w:rPr>
              <w:fldChar w:fldCharType="separate"/>
            </w:r>
            <w:r w:rsidR="005246CA">
              <w:rPr>
                <w:rFonts w:ascii="Arial" w:hAnsi="Arial" w:cs="Arial"/>
                <w:noProof/>
                <w:color w:val="000000"/>
                <w:sz w:val="18"/>
                <w:szCs w:val="18"/>
              </w:rPr>
              <w:t>[81]</w:t>
            </w:r>
            <w:r w:rsidR="005246CA">
              <w:rPr>
                <w:rFonts w:ascii="Arial" w:hAnsi="Arial" w:cs="Arial"/>
                <w:color w:val="000000"/>
                <w:sz w:val="18"/>
                <w:szCs w:val="18"/>
              </w:rPr>
              <w:fldChar w:fldCharType="end"/>
            </w:r>
          </w:p>
        </w:tc>
        <w:tc>
          <w:tcPr>
            <w:tcW w:w="4681" w:type="dxa"/>
            <w:shd w:val="clear" w:color="auto" w:fill="auto"/>
            <w:hideMark/>
          </w:tcPr>
          <w:p w14:paraId="22ECA450" w14:textId="274AF0AD"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 xml:space="preserve">To examine the relationship among disordered eating, menstrual dysfunction, and low bone mineral density (BMD) and </w:t>
            </w:r>
            <w:r w:rsidR="00F6094E">
              <w:rPr>
                <w:rFonts w:ascii="Arial" w:hAnsi="Arial" w:cs="Arial"/>
                <w:color w:val="000000"/>
                <w:sz w:val="18"/>
                <w:szCs w:val="18"/>
              </w:rPr>
              <w:t>MSK</w:t>
            </w:r>
            <w:r w:rsidRPr="00FC0BFE">
              <w:rPr>
                <w:rFonts w:ascii="Arial" w:hAnsi="Arial" w:cs="Arial"/>
                <w:color w:val="000000"/>
                <w:sz w:val="18"/>
                <w:szCs w:val="18"/>
              </w:rPr>
              <w:t xml:space="preserve"> injury among girls in high school sports</w:t>
            </w:r>
          </w:p>
        </w:tc>
        <w:tc>
          <w:tcPr>
            <w:tcW w:w="2564" w:type="dxa"/>
            <w:shd w:val="clear" w:color="auto" w:fill="auto"/>
            <w:hideMark/>
          </w:tcPr>
          <w:p w14:paraId="6B684DD4"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Multiple unspecified</w:t>
            </w:r>
          </w:p>
        </w:tc>
        <w:tc>
          <w:tcPr>
            <w:tcW w:w="6494" w:type="dxa"/>
            <w:shd w:val="clear" w:color="auto" w:fill="auto"/>
            <w:hideMark/>
          </w:tcPr>
          <w:p w14:paraId="1B7EA3C5" w14:textId="751538B7" w:rsidR="0028640D" w:rsidRPr="00FC0BFE" w:rsidRDefault="0028640D" w:rsidP="0028640D">
            <w:pPr>
              <w:rPr>
                <w:rFonts w:ascii="Arial" w:hAnsi="Arial" w:cs="Arial"/>
                <w:color w:val="000000"/>
                <w:sz w:val="18"/>
                <w:szCs w:val="18"/>
              </w:rPr>
            </w:pPr>
            <w:r>
              <w:rPr>
                <w:rFonts w:ascii="Arial" w:hAnsi="Arial" w:cs="Arial"/>
                <w:color w:val="000000"/>
                <w:sz w:val="18"/>
                <w:szCs w:val="18"/>
              </w:rPr>
              <w:t>Oligomenorrhea or Amenorrhoea</w:t>
            </w:r>
            <w:r w:rsidRPr="00FC0BFE">
              <w:rPr>
                <w:rFonts w:ascii="Arial" w:hAnsi="Arial" w:cs="Arial"/>
                <w:color w:val="000000"/>
                <w:sz w:val="18"/>
                <w:szCs w:val="18"/>
              </w:rPr>
              <w:t xml:space="preserve"> increased risk of injury. No association with menstrual or OCP. </w:t>
            </w:r>
          </w:p>
        </w:tc>
      </w:tr>
      <w:tr w:rsidR="005246CA" w:rsidRPr="00FC0BFE" w14:paraId="7F828F14" w14:textId="77777777" w:rsidTr="00DE55AE">
        <w:trPr>
          <w:trHeight w:val="698"/>
        </w:trPr>
        <w:tc>
          <w:tcPr>
            <w:tcW w:w="1273" w:type="dxa"/>
            <w:shd w:val="clear" w:color="auto" w:fill="auto"/>
            <w:hideMark/>
          </w:tcPr>
          <w:p w14:paraId="73773B70"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lastRenderedPageBreak/>
              <w:t>Ravi et al. 2021</w:t>
            </w:r>
          </w:p>
        </w:tc>
        <w:tc>
          <w:tcPr>
            <w:tcW w:w="4681" w:type="dxa"/>
            <w:shd w:val="clear" w:color="auto" w:fill="auto"/>
            <w:hideMark/>
          </w:tcPr>
          <w:p w14:paraId="40301B1E" w14:textId="45BC111B" w:rsidR="0028640D" w:rsidRPr="00FC0BFE" w:rsidRDefault="001D6864" w:rsidP="0028640D">
            <w:pPr>
              <w:rPr>
                <w:rFonts w:ascii="Arial" w:hAnsi="Arial" w:cs="Arial"/>
                <w:color w:val="000000"/>
                <w:sz w:val="18"/>
                <w:szCs w:val="18"/>
              </w:rPr>
            </w:pPr>
            <w:r>
              <w:rPr>
                <w:rFonts w:ascii="Arial" w:hAnsi="Arial" w:cs="Arial"/>
                <w:color w:val="000000"/>
                <w:sz w:val="18"/>
                <w:szCs w:val="18"/>
              </w:rPr>
              <w:t>T</w:t>
            </w:r>
            <w:r w:rsidR="0028640D" w:rsidRPr="00FC0BFE">
              <w:rPr>
                <w:rFonts w:ascii="Arial" w:hAnsi="Arial" w:cs="Arial"/>
                <w:color w:val="000000"/>
                <w:sz w:val="18"/>
                <w:szCs w:val="18"/>
              </w:rPr>
              <w:t>o investigate the prevalence of self-reported restrictive</w:t>
            </w:r>
            <w:r w:rsidR="0028640D">
              <w:rPr>
                <w:rFonts w:ascii="Arial" w:hAnsi="Arial" w:cs="Arial"/>
                <w:color w:val="000000"/>
                <w:sz w:val="18"/>
                <w:szCs w:val="18"/>
              </w:rPr>
              <w:t xml:space="preserve"> </w:t>
            </w:r>
            <w:r w:rsidR="0028640D" w:rsidRPr="00FC0BFE">
              <w:rPr>
                <w:rFonts w:ascii="Arial" w:hAnsi="Arial" w:cs="Arial"/>
                <w:color w:val="000000"/>
                <w:sz w:val="18"/>
                <w:szCs w:val="18"/>
              </w:rPr>
              <w:t>eating, current or past eating disorder, and menstrual dysfunction and their relationships with injuries</w:t>
            </w:r>
            <w:r w:rsidR="00F56B21">
              <w:rPr>
                <w:rFonts w:ascii="Arial" w:hAnsi="Arial" w:cs="Arial"/>
                <w:color w:val="000000"/>
                <w:sz w:val="18"/>
                <w:szCs w:val="18"/>
              </w:rPr>
              <w:t>.</w:t>
            </w:r>
          </w:p>
        </w:tc>
        <w:tc>
          <w:tcPr>
            <w:tcW w:w="2564" w:type="dxa"/>
            <w:shd w:val="clear" w:color="auto" w:fill="auto"/>
            <w:hideMark/>
          </w:tcPr>
          <w:p w14:paraId="108D293D"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Multiple unspecified</w:t>
            </w:r>
          </w:p>
        </w:tc>
        <w:tc>
          <w:tcPr>
            <w:tcW w:w="6494" w:type="dxa"/>
            <w:shd w:val="clear" w:color="auto" w:fill="auto"/>
            <w:hideMark/>
          </w:tcPr>
          <w:p w14:paraId="1273CCC0" w14:textId="53EB272A"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Menstrual dysfunction associated with longer RTP (falls away if adjusted for lots of other things)</w:t>
            </w:r>
            <w:r>
              <w:rPr>
                <w:rFonts w:ascii="Arial" w:hAnsi="Arial" w:cs="Arial"/>
                <w:color w:val="000000"/>
                <w:sz w:val="18"/>
                <w:szCs w:val="18"/>
              </w:rPr>
              <w:t>.</w:t>
            </w:r>
            <w:r w:rsidR="001D6864">
              <w:rPr>
                <w:rFonts w:ascii="Arial" w:hAnsi="Arial" w:cs="Arial"/>
                <w:color w:val="000000"/>
                <w:sz w:val="18"/>
                <w:szCs w:val="18"/>
              </w:rPr>
              <w:t>Athletes using HCs were grouped with athletes with other menstrual dysfunctions.</w:t>
            </w:r>
          </w:p>
        </w:tc>
      </w:tr>
      <w:tr w:rsidR="005246CA" w:rsidRPr="00FC0BFE" w14:paraId="458150DF" w14:textId="77777777" w:rsidTr="00C126FE">
        <w:trPr>
          <w:trHeight w:val="1260"/>
        </w:trPr>
        <w:tc>
          <w:tcPr>
            <w:tcW w:w="1273" w:type="dxa"/>
            <w:shd w:val="clear" w:color="auto" w:fill="auto"/>
            <w:hideMark/>
          </w:tcPr>
          <w:p w14:paraId="4EB7EE59" w14:textId="65A76222"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Rudolph et al. 2021</w:t>
            </w:r>
            <w:r w:rsidR="005246CA">
              <w:rPr>
                <w:rFonts w:ascii="Arial" w:hAnsi="Arial" w:cs="Arial"/>
                <w:color w:val="000000"/>
                <w:sz w:val="18"/>
                <w:szCs w:val="18"/>
              </w:rPr>
              <w:fldChar w:fldCharType="begin"/>
            </w:r>
            <w:r w:rsidR="005246CA">
              <w:rPr>
                <w:rFonts w:ascii="Arial" w:hAnsi="Arial" w:cs="Arial"/>
                <w:color w:val="000000"/>
                <w:sz w:val="18"/>
                <w:szCs w:val="18"/>
              </w:rPr>
              <w:instrText xml:space="preserve"> ADDIN ZOTERO_ITEM CSL_CITATION {"citationID":"TTEDZ87c","properties":{"formattedCitation":"[82]","plainCitation":"[82]","noteIndex":0},"citationItems":[{"id":29493,"uris":["http://zotero.org/users/5783897/items/UG9S55Y7"],"itemData":{"id":29493,"type":"article-journal","abstract":"PURPOSE: To determine differences in health and physical activity history, bone density, microarchitecture, and strength among female athletes with a history of  multiple BSI, athletes with ≤1 BSI, and nonathletes. METHODS: We enrolled 101  women (age, 18-32 yr) for this cross-sectional study: nonathlete controls (n =  17) and athletes with a history of ≥3 BSIs (n = 21) or ≤1 BSI (n = 63). We  collected subjects' health and training history and measured bone  microarchitecture of the distal tibia via high-resolution peripheral quantitative  computed tomography (HR-pQCT) and areal bone mineral density of the hip and spine  by dual-energy X-ray absorptiometry. RESULTS: Groups did not differ according to  age, body mass index, age at menarche, areal bone mineral density, or tibial bone  microarchitecture. Women with multiple BSI had a higher prevalence of primary and  secondary amenorrhea (P &lt; 0.01) compared with other groups. Total hours of  physical activity in middle school were similar across groups; however, women  with multiple BSI performed more total hours of physical activity in high school  (P = 0.05), more hours of uniaxial loading in both middle school and high school  (P = 0.004, P = 0.02), and a smaller proportion of multiaxial loading activity  compared with other groups. CONCLUSIONS: These observations suggest that  participation in sports with multiaxial loading and maintaining normal menstrual  status during adolescence and young adulthood may reduce the risk of multiple  bone stress injuries.","container-title":"Medicine and science in sports and exercise","DOI":"10.1249/MSS.0000000000002676","ISSN":"1530-0315 0195-9131","issue":"10","journalAbbreviation":"Med Sci Sports Exerc","language":"eng","license":"Copyright © 2021 by the American College of Sports Medicine.","note":"publisher-place: United States\nPMID: 33831898 \nPMCID: PMC8440446","page":"2182-2189","title":"Physical Activity, Menstrual History, and Bone Microarchitecture in Female Athletes with Multiple Bone Stress Injuries.","volume":"53","author":[{"family":"Rudolph","given":"Sara E."},{"family":"Caksa","given":"Signe"},{"family":"Gehman","given":"Sarah"},{"family":"Garrahan","given":"Margaret"},{"family":"Hughes","given":"Julie M."},{"family":"Tenforde","given":"Adam S."},{"family":"Ackerman","given":"Kathryn E."},{"family":"Bouxsein","given":"Mary L."},{"family":"Popp","given":"Kristin L."}],"issued":{"date-parts":[["2021",10,1]]}}}],"schema":"https://github.com/citation-style-language/schema/raw/master/csl-citation.json"} </w:instrText>
            </w:r>
            <w:r w:rsidR="005246CA">
              <w:rPr>
                <w:rFonts w:ascii="Arial" w:hAnsi="Arial" w:cs="Arial"/>
                <w:color w:val="000000"/>
                <w:sz w:val="18"/>
                <w:szCs w:val="18"/>
              </w:rPr>
              <w:fldChar w:fldCharType="separate"/>
            </w:r>
            <w:r w:rsidR="005246CA">
              <w:rPr>
                <w:rFonts w:ascii="Arial" w:hAnsi="Arial" w:cs="Arial"/>
                <w:noProof/>
                <w:color w:val="000000"/>
                <w:sz w:val="18"/>
                <w:szCs w:val="18"/>
              </w:rPr>
              <w:t>[82]</w:t>
            </w:r>
            <w:r w:rsidR="005246CA">
              <w:rPr>
                <w:rFonts w:ascii="Arial" w:hAnsi="Arial" w:cs="Arial"/>
                <w:color w:val="000000"/>
                <w:sz w:val="18"/>
                <w:szCs w:val="18"/>
              </w:rPr>
              <w:fldChar w:fldCharType="end"/>
            </w:r>
          </w:p>
        </w:tc>
        <w:tc>
          <w:tcPr>
            <w:tcW w:w="4681" w:type="dxa"/>
            <w:shd w:val="clear" w:color="auto" w:fill="auto"/>
            <w:hideMark/>
          </w:tcPr>
          <w:p w14:paraId="013F9E62"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To determine differences in health and physical activity history, bone density, microarchitecture, and strength among female athletes with a history of multiple BSI, athletes with ≤1 BSI, and non-athletes.</w:t>
            </w:r>
          </w:p>
        </w:tc>
        <w:tc>
          <w:tcPr>
            <w:tcW w:w="2564" w:type="dxa"/>
            <w:shd w:val="clear" w:color="auto" w:fill="auto"/>
            <w:hideMark/>
          </w:tcPr>
          <w:p w14:paraId="00ABC51C"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Multiple unspecified</w:t>
            </w:r>
          </w:p>
        </w:tc>
        <w:tc>
          <w:tcPr>
            <w:tcW w:w="6494" w:type="dxa"/>
            <w:shd w:val="clear" w:color="auto" w:fill="auto"/>
            <w:hideMark/>
          </w:tcPr>
          <w:p w14:paraId="58B57CCB" w14:textId="71D6970E"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 xml:space="preserve">Age of menarche and current menstrual status </w:t>
            </w:r>
            <w:r w:rsidR="008225BE">
              <w:rPr>
                <w:rFonts w:ascii="Arial" w:hAnsi="Arial" w:cs="Arial"/>
                <w:color w:val="000000"/>
                <w:sz w:val="18"/>
                <w:szCs w:val="18"/>
              </w:rPr>
              <w:t xml:space="preserve">(including HC use) </w:t>
            </w:r>
            <w:r w:rsidRPr="00FC0BFE">
              <w:rPr>
                <w:rFonts w:ascii="Arial" w:hAnsi="Arial" w:cs="Arial"/>
                <w:color w:val="000000"/>
                <w:sz w:val="18"/>
                <w:szCs w:val="18"/>
              </w:rPr>
              <w:t>were similar among groups. Women with ≥ 3 BSIs had a higher prevalence of amenorrhea compared to both those with ≤1 BSI (p=0.04) and non-athletes (p=0.03; Table 2). Interestingly, among women with ≥ 3 BSIs who reported a history of amenorrhea, 40% reported current menstrual dysfunction compared to 25% of women with ≤1 BSI, and 0% of non-athletes</w:t>
            </w:r>
            <w:r>
              <w:rPr>
                <w:rFonts w:ascii="Arial" w:hAnsi="Arial" w:cs="Arial"/>
                <w:color w:val="000000"/>
                <w:sz w:val="18"/>
                <w:szCs w:val="18"/>
              </w:rPr>
              <w:t>.</w:t>
            </w:r>
          </w:p>
        </w:tc>
      </w:tr>
      <w:tr w:rsidR="005246CA" w:rsidRPr="00FC0BFE" w14:paraId="18954EAB" w14:textId="77777777" w:rsidTr="00C126FE">
        <w:trPr>
          <w:trHeight w:val="909"/>
        </w:trPr>
        <w:tc>
          <w:tcPr>
            <w:tcW w:w="1273" w:type="dxa"/>
            <w:shd w:val="clear" w:color="auto" w:fill="auto"/>
            <w:hideMark/>
          </w:tcPr>
          <w:p w14:paraId="0D08536E" w14:textId="351526C9"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Cobb et al. 2007</w:t>
            </w:r>
            <w:r w:rsidR="005246CA">
              <w:rPr>
                <w:rFonts w:ascii="Arial" w:hAnsi="Arial" w:cs="Arial"/>
                <w:color w:val="000000"/>
                <w:sz w:val="18"/>
                <w:szCs w:val="18"/>
              </w:rPr>
              <w:fldChar w:fldCharType="begin"/>
            </w:r>
            <w:r w:rsidR="005246CA">
              <w:rPr>
                <w:rFonts w:ascii="Arial" w:hAnsi="Arial" w:cs="Arial"/>
                <w:color w:val="000000"/>
                <w:sz w:val="18"/>
                <w:szCs w:val="18"/>
              </w:rPr>
              <w:instrText xml:space="preserve"> ADDIN ZOTERO_ITEM CSL_CITATION {"citationID":"RVyAPzXy","properties":{"formattedCitation":"[83]","plainCitation":"[83]","noteIndex":0},"citationItems":[{"id":29359,"uris":["http://zotero.org/users/5783897/items/WQCH9WX8"],"itemData":{"id":29359,"type":"article-journal","abstract":"PURPOSE: To determine the effect of oral contraceptives (OC) on bone mass and stress fracture incidence in young female distance runners. METHODS: One hundred  fifty competitive female runners ages 18-26 yr were randomly assigned to OC (30  microg of ethinyl estradiol and 0.3 mg of norgestrel) or control (no  intervention) for 2 yr. Bone mineral density (BMD) and content (BMC) were  measured yearly by dual x-ray absorptiometry. Stress fractures were confirmed by  x-ray, magnetic resonance imaging, or bone scan. RESULTS: Randomization to OC was  unrelated to changes in BMD or BMC in oligo/amenorrheic (N=50) or eumenorrheic  runners (N=100). However, treatment-received analyses (which considered actual OC  use) showed that oligo/amenorrheic runners who used OC gained about 1% per year  in spine BMD (P&lt;0.005) and whole-body BMC (P&lt;0.005), amounts similar to those for  runners who regained periods spontaneously and significantly greater than those  for runners who remained oligo/amenorrheic (P&lt;0.05). Dietary calcium intake and  weight gain independently predicted bone mass gains in oligo/amenorrheic runners.  Randomization to OC was not significantly related to stress fracture incidence,  but the direction of the effect was protective in both menstrual groups (hazard  ratio [95% CI]: 0.57 [0.18, 1.83]), and the effect became stronger in  treatment-received analyses. The trial's statistical power was reduced by  higher-than-anticipated noncompliance. CONCLUSION: OC may reduce the risk for  stress fractures in female runners, but our data are inconclusive.  Oligo/amenorrheic athletes with low bone mass should be advised to increase  dietary calcium and take steps to resume normal menses, including weight gain;  they may benefit from OC, but the evidence is inconclusive.","container-title":"Medicine and science in sports and exercise","DOI":"10.1249/mss.0b013e318074e532","ISSN":"0195-9131","issue":"9","journalAbbreviation":"Med Sci Sports Exerc","language":"eng","note":"publisher-place: United States\nPMID: 17805075","page":"1464-1473","title":"The effect of oral contraceptives on bone mass and stress fractures in female runners.","volume":"39","author":[{"family":"Cobb","given":"Kristin L."},{"family":"Bachrach","given":"Laura K."},{"family":"Sowers","given":"Maryfran"},{"family":"Nieves","given":"Jeri"},{"family":"Greendale","given":"Gail A."},{"family":"Kent","given":"Kyla K."},{"family":"Brown","given":"Byron W. Jr"},{"family":"Pettit","given":"Kate"},{"family":"Harper","given":"Diane M."},{"family":"Kelsey","given":"Jennifer L."}],"issued":{"date-parts":[["2007",9]]}}}],"schema":"https://github.com/citation-style-language/schema/raw/master/csl-citation.json"} </w:instrText>
            </w:r>
            <w:r w:rsidR="005246CA">
              <w:rPr>
                <w:rFonts w:ascii="Arial" w:hAnsi="Arial" w:cs="Arial"/>
                <w:color w:val="000000"/>
                <w:sz w:val="18"/>
                <w:szCs w:val="18"/>
              </w:rPr>
              <w:fldChar w:fldCharType="separate"/>
            </w:r>
            <w:r w:rsidR="005246CA">
              <w:rPr>
                <w:rFonts w:ascii="Arial" w:hAnsi="Arial" w:cs="Arial"/>
                <w:noProof/>
                <w:color w:val="000000"/>
                <w:sz w:val="18"/>
                <w:szCs w:val="18"/>
              </w:rPr>
              <w:t>[83]</w:t>
            </w:r>
            <w:r w:rsidR="005246CA">
              <w:rPr>
                <w:rFonts w:ascii="Arial" w:hAnsi="Arial" w:cs="Arial"/>
                <w:color w:val="000000"/>
                <w:sz w:val="18"/>
                <w:szCs w:val="18"/>
              </w:rPr>
              <w:fldChar w:fldCharType="end"/>
            </w:r>
          </w:p>
        </w:tc>
        <w:tc>
          <w:tcPr>
            <w:tcW w:w="4681" w:type="dxa"/>
            <w:shd w:val="clear" w:color="auto" w:fill="auto"/>
            <w:hideMark/>
          </w:tcPr>
          <w:p w14:paraId="13756354" w14:textId="25E28564"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 xml:space="preserve">To determine the effect of </w:t>
            </w:r>
            <w:r w:rsidR="00F6094E">
              <w:rPr>
                <w:rFonts w:ascii="Arial" w:hAnsi="Arial" w:cs="Arial"/>
                <w:color w:val="000000"/>
                <w:sz w:val="18"/>
                <w:szCs w:val="18"/>
              </w:rPr>
              <w:t>OCP</w:t>
            </w:r>
            <w:r w:rsidRPr="00FC0BFE">
              <w:rPr>
                <w:rFonts w:ascii="Arial" w:hAnsi="Arial" w:cs="Arial"/>
                <w:color w:val="000000"/>
                <w:sz w:val="18"/>
                <w:szCs w:val="18"/>
              </w:rPr>
              <w:t>s on bone mass and stress fracture incidence in young female distance runners.</w:t>
            </w:r>
          </w:p>
        </w:tc>
        <w:tc>
          <w:tcPr>
            <w:tcW w:w="2564" w:type="dxa"/>
            <w:shd w:val="clear" w:color="auto" w:fill="auto"/>
            <w:hideMark/>
          </w:tcPr>
          <w:p w14:paraId="1970421E"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Endurance running</w:t>
            </w:r>
          </w:p>
        </w:tc>
        <w:tc>
          <w:tcPr>
            <w:tcW w:w="6494" w:type="dxa"/>
            <w:shd w:val="clear" w:color="auto" w:fill="auto"/>
            <w:hideMark/>
          </w:tcPr>
          <w:p w14:paraId="02A54002" w14:textId="4722C64A"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We found that randomi</w:t>
            </w:r>
            <w:r w:rsidR="000C5326">
              <w:rPr>
                <w:rFonts w:ascii="Arial" w:hAnsi="Arial" w:cs="Arial"/>
                <w:color w:val="000000"/>
                <w:sz w:val="18"/>
                <w:szCs w:val="18"/>
              </w:rPr>
              <w:t>s</w:t>
            </w:r>
            <w:r w:rsidRPr="00FC0BFE">
              <w:rPr>
                <w:rFonts w:ascii="Arial" w:hAnsi="Arial" w:cs="Arial"/>
                <w:color w:val="000000"/>
                <w:sz w:val="18"/>
                <w:szCs w:val="18"/>
              </w:rPr>
              <w:t>ation to OC had no effect on BMD or BMC in oligo/</w:t>
            </w:r>
            <w:r w:rsidR="000C5326" w:rsidRPr="00FC0BFE">
              <w:rPr>
                <w:rFonts w:ascii="Arial" w:hAnsi="Arial" w:cs="Arial"/>
                <w:color w:val="000000"/>
                <w:sz w:val="18"/>
                <w:szCs w:val="18"/>
              </w:rPr>
              <w:t>amenorrhoeic</w:t>
            </w:r>
            <w:r w:rsidRPr="00FC0BFE">
              <w:rPr>
                <w:rFonts w:ascii="Arial" w:hAnsi="Arial" w:cs="Arial"/>
                <w:color w:val="000000"/>
                <w:sz w:val="18"/>
                <w:szCs w:val="18"/>
              </w:rPr>
              <w:t xml:space="preserve"> or eumenorrheic female runners, and it yielded a 43% reduction (not statistically significant) in the rate of stress fractures across menstrual groups.</w:t>
            </w:r>
          </w:p>
        </w:tc>
      </w:tr>
      <w:tr w:rsidR="005246CA" w:rsidRPr="00FC0BFE" w14:paraId="1BA33457" w14:textId="77777777" w:rsidTr="00C126FE">
        <w:trPr>
          <w:trHeight w:val="1140"/>
        </w:trPr>
        <w:tc>
          <w:tcPr>
            <w:tcW w:w="1273" w:type="dxa"/>
            <w:shd w:val="clear" w:color="auto" w:fill="auto"/>
            <w:hideMark/>
          </w:tcPr>
          <w:p w14:paraId="32F7A39B" w14:textId="6CC4D51C" w:rsidR="0028640D" w:rsidRPr="00FC0BFE" w:rsidRDefault="0028640D" w:rsidP="0028640D">
            <w:pPr>
              <w:rPr>
                <w:rFonts w:ascii="Arial" w:hAnsi="Arial" w:cs="Arial"/>
                <w:color w:val="000000"/>
                <w:sz w:val="18"/>
                <w:szCs w:val="18"/>
              </w:rPr>
            </w:pPr>
            <w:proofErr w:type="spellStart"/>
            <w:r w:rsidRPr="00FC0BFE">
              <w:rPr>
                <w:rFonts w:ascii="Arial" w:hAnsi="Arial" w:cs="Arial"/>
                <w:color w:val="000000"/>
                <w:sz w:val="18"/>
                <w:szCs w:val="18"/>
              </w:rPr>
              <w:t>Scheinowitz</w:t>
            </w:r>
            <w:proofErr w:type="spellEnd"/>
            <w:r w:rsidRPr="00FC0BFE">
              <w:rPr>
                <w:rFonts w:ascii="Arial" w:hAnsi="Arial" w:cs="Arial"/>
                <w:color w:val="000000"/>
                <w:sz w:val="18"/>
                <w:szCs w:val="18"/>
              </w:rPr>
              <w:t xml:space="preserve"> et al. 2017</w:t>
            </w:r>
            <w:r w:rsidR="005246CA">
              <w:rPr>
                <w:rFonts w:ascii="Arial" w:hAnsi="Arial" w:cs="Arial"/>
                <w:color w:val="000000"/>
                <w:sz w:val="18"/>
                <w:szCs w:val="18"/>
              </w:rPr>
              <w:fldChar w:fldCharType="begin"/>
            </w:r>
            <w:r w:rsidR="005246CA">
              <w:rPr>
                <w:rFonts w:ascii="Arial" w:hAnsi="Arial" w:cs="Arial"/>
                <w:color w:val="000000"/>
                <w:sz w:val="18"/>
                <w:szCs w:val="18"/>
              </w:rPr>
              <w:instrText xml:space="preserve"> ADDIN ZOTERO_ITEM CSL_CITATION {"citationID":"tl0A8amo","properties":{"formattedCitation":"[84]","plainCitation":"[84]","noteIndex":0},"citationItems":[{"id":29344,"uris":["http://zotero.org/users/5783897/items/AIGV38NS"],"itemData":{"id":29344,"type":"article-journal","abstract":"BACKGROUND: Stress fracture (SF) is a common injury among military recruits, especially among women, during the army basic training (ABT). The purpose of this  study was to evaluate the effects of health habits and physical activity before  recruitment on the fitness level and the incidence of SF during the 4-month ABT.  METHODS: We screened 226 female recruit volunteers (weight: 60.5±10 kg; height:  163±6 cm) from an integrated combat unit and 124 aged-matched female controls  (weight: 57.0±8.3 kg, height 162±7 cm) from a non-combat unit. A self-report  questionnaire on their habits pertaining to smoking, physical activity, and  orthopedic injuries prior to recruitment were analyzed in relation to the  incidences of SF during ABT. RESULTS: Aerobic fitness was similar between the two  groups. The overall incidence of SFs was 10.2%. Physical training prior to  recruitment had no significant effect on the incidence of SF during ABT (11.7%  vs. 9.6% in those who trained and did not train before recruitment, respectively)  (Odds ratio, OR)=1.24, p=0.236). Nearly 42% of the female recruits smoked  regularly, and the incidence of SFs among smokers was 10.5% compared with 9.9%  among the non-smokers (OR=1.07, p=0.188). The overall incidence of SFs 12 months  after recruitment was 1.78%. The use of contraceptive medication did not affect  the incidence of SF: 10.0% among prior-trained vs. 6.4% in non-prior trained  (p&gt;0.05) recruits. SFs were not correlated to these variables at the end of the  ABT program and 16 months after recruitment. CONCLUSIONS: In the present female  cohort, physical activity prior to recruitment had no protective effect against  SF during or after ABT. The incidence of SFs during the 12-month period after ABT  was negligible.","container-title":"Journal of basic and clinical physiology and pharmacology","DOI":"10.1515/jbcpp-2015-0098","ISSN":"2191-0286 0792-6855","issue":"3","journalAbbreviation":"J Basic Clin Physiol Pharmacol","language":"eng","note":"publisher-place: Germany\nPMID: 28222029","page":"219-224","title":"Effect of cardiovascular and muscular endurance is not associated with stress fracture incidence in female military recruits: a 12-month follow up study.","volume":"28","author":[{"family":"Scheinowitz","given":"Mickey"},{"family":"Yanovich","given":"Ran"},{"family":"Sharvit","given":"Nurit"},{"family":"Arnon","given":"Michal"},{"family":"Moran","given":"Daniel S."}],"issued":{"date-parts":[["2017",5,1]]}}}],"schema":"https://github.com/citation-style-language/schema/raw/master/csl-citation.json"} </w:instrText>
            </w:r>
            <w:r w:rsidR="005246CA">
              <w:rPr>
                <w:rFonts w:ascii="Arial" w:hAnsi="Arial" w:cs="Arial"/>
                <w:color w:val="000000"/>
                <w:sz w:val="18"/>
                <w:szCs w:val="18"/>
              </w:rPr>
              <w:fldChar w:fldCharType="separate"/>
            </w:r>
            <w:r w:rsidR="005246CA">
              <w:rPr>
                <w:rFonts w:ascii="Arial" w:hAnsi="Arial" w:cs="Arial"/>
                <w:noProof/>
                <w:color w:val="000000"/>
                <w:sz w:val="18"/>
                <w:szCs w:val="18"/>
              </w:rPr>
              <w:t>[84]</w:t>
            </w:r>
            <w:r w:rsidR="005246CA">
              <w:rPr>
                <w:rFonts w:ascii="Arial" w:hAnsi="Arial" w:cs="Arial"/>
                <w:color w:val="000000"/>
                <w:sz w:val="18"/>
                <w:szCs w:val="18"/>
              </w:rPr>
              <w:fldChar w:fldCharType="end"/>
            </w:r>
          </w:p>
        </w:tc>
        <w:tc>
          <w:tcPr>
            <w:tcW w:w="4681" w:type="dxa"/>
            <w:shd w:val="clear" w:color="auto" w:fill="auto"/>
            <w:hideMark/>
          </w:tcPr>
          <w:p w14:paraId="614C459A" w14:textId="363C6392"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To evaluate the effects of health habits</w:t>
            </w:r>
            <w:r w:rsidR="000C5326">
              <w:rPr>
                <w:rFonts w:ascii="Arial" w:hAnsi="Arial" w:cs="Arial"/>
                <w:color w:val="000000"/>
                <w:sz w:val="18"/>
                <w:szCs w:val="18"/>
              </w:rPr>
              <w:t xml:space="preserve"> (including OC-use, MI and age of menarche)</w:t>
            </w:r>
            <w:r w:rsidRPr="00FC0BFE">
              <w:rPr>
                <w:rFonts w:ascii="Arial" w:hAnsi="Arial" w:cs="Arial"/>
                <w:color w:val="000000"/>
                <w:sz w:val="18"/>
                <w:szCs w:val="18"/>
              </w:rPr>
              <w:t xml:space="preserve"> and physical activity before recruitment on the fitness level and the incidence of stress fracture during the 4-month army basic training</w:t>
            </w:r>
            <w:r w:rsidR="00F56B21">
              <w:rPr>
                <w:rFonts w:ascii="Arial" w:hAnsi="Arial" w:cs="Arial"/>
                <w:color w:val="000000"/>
                <w:sz w:val="18"/>
                <w:szCs w:val="18"/>
              </w:rPr>
              <w:t>.</w:t>
            </w:r>
          </w:p>
        </w:tc>
        <w:tc>
          <w:tcPr>
            <w:tcW w:w="2564" w:type="dxa"/>
            <w:shd w:val="clear" w:color="auto" w:fill="auto"/>
            <w:hideMark/>
          </w:tcPr>
          <w:p w14:paraId="46170C0C"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Military</w:t>
            </w:r>
          </w:p>
        </w:tc>
        <w:tc>
          <w:tcPr>
            <w:tcW w:w="6494" w:type="dxa"/>
            <w:shd w:val="clear" w:color="auto" w:fill="auto"/>
            <w:hideMark/>
          </w:tcPr>
          <w:p w14:paraId="7D35FFCC" w14:textId="6A0E98FC"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The incidence of SF among contraceptive users who exercised before recruitment was 10% compared with 6.4% among those who did not exercise before recruitment (p &gt; 0.05)</w:t>
            </w:r>
            <w:r w:rsidR="000C5326">
              <w:rPr>
                <w:rFonts w:ascii="Arial" w:hAnsi="Arial" w:cs="Arial"/>
                <w:color w:val="000000"/>
                <w:sz w:val="18"/>
                <w:szCs w:val="18"/>
              </w:rPr>
              <w:t>. Although related MI and age of menarche collected (as stated in methods), results were not reported.</w:t>
            </w:r>
          </w:p>
        </w:tc>
      </w:tr>
      <w:tr w:rsidR="005246CA" w:rsidRPr="00FC0BFE" w14:paraId="2DC9AA49" w14:textId="77777777" w:rsidTr="00C126FE">
        <w:trPr>
          <w:trHeight w:val="1259"/>
        </w:trPr>
        <w:tc>
          <w:tcPr>
            <w:tcW w:w="1273" w:type="dxa"/>
            <w:shd w:val="clear" w:color="auto" w:fill="auto"/>
            <w:hideMark/>
          </w:tcPr>
          <w:p w14:paraId="5F1BB16A" w14:textId="30D90212" w:rsidR="0028640D" w:rsidRPr="005246CA" w:rsidRDefault="0028640D" w:rsidP="0028640D">
            <w:pPr>
              <w:rPr>
                <w:rFonts w:ascii="Arial" w:hAnsi="Arial" w:cs="Arial"/>
                <w:color w:val="000000"/>
                <w:sz w:val="18"/>
                <w:szCs w:val="18"/>
                <w:lang w:val="de-DE"/>
              </w:rPr>
            </w:pPr>
            <w:r w:rsidRPr="005246CA">
              <w:rPr>
                <w:rFonts w:ascii="Arial" w:hAnsi="Arial" w:cs="Arial"/>
                <w:color w:val="000000"/>
                <w:sz w:val="18"/>
                <w:szCs w:val="18"/>
                <w:lang w:val="de-DE"/>
              </w:rPr>
              <w:t>Thein-Nissenbaum et al. 2014</w:t>
            </w:r>
            <w:r w:rsidR="005246CA">
              <w:rPr>
                <w:rFonts w:ascii="Arial" w:hAnsi="Arial" w:cs="Arial"/>
                <w:color w:val="000000"/>
                <w:sz w:val="18"/>
                <w:szCs w:val="18"/>
                <w:lang w:val="de-DE"/>
              </w:rPr>
              <w:fldChar w:fldCharType="begin"/>
            </w:r>
            <w:r w:rsidR="005246CA">
              <w:rPr>
                <w:rFonts w:ascii="Arial" w:hAnsi="Arial" w:cs="Arial"/>
                <w:color w:val="000000"/>
                <w:sz w:val="18"/>
                <w:szCs w:val="18"/>
                <w:lang w:val="de-DE"/>
              </w:rPr>
              <w:instrText xml:space="preserve"> ADDIN ZOTERO_ITEM CSL_CITATION {"citationID":"MKugF6Z0","properties":{"formattedCitation":"[85]","plainCitation":"[85]","noteIndex":0},"citationItems":[{"id":29764,"uris":["http://zotero.org/users/5783897/items/2X6WKC9B"],"itemData":{"id":29764,"type":"article-journal","abstract":"Background: The female athlete triad is the interrelatedness of energy availability, menstrual function, and bone density. Currently, limited information about triad components and their relationship to musculoskeletal injury in the high school population exists. In addition, no study has specifically examined triad components and injury rate in high school oral contraceptive pill (OCP) users. Hypothesis: To compare the prevalence of disordered eating (DE), menstrual irregularity (MI), and musculoskeletal injury (INJ) among high school female athletes in OCP users and non-OCP users. Study Design: Retrospective cohort study. Level of Evidence: Level 2. Methods: The subject sample completed the Eating Disorder Examination-Questionnaire (EDE-Q) and Healthy Wisconsin High School Female Athletes Survey (HWHSFAS). Athletes were classified by OCP use and sport type. Results: Of the participants, 14.8% reported OCP use. There was no difference in MI and INJ among groups. The prevalence of DE was significantly higher among OCP users as compared with non-OCP users; OCP users were twice as likely to meet the criteria for DE (odds ratio [OR], 2.47; 95% confidence interval [CI], 1.20-5.09). OCP users were over 5 times more likely to have a global score that met criteria for DE as compared with non-OCP users (OR, 5.36; 95% CI, 1.92-14.89). Conclusion: Although MI and INJ rates are similar among groups, there is a higher prevalence of DE among high school female athletes using OCPs as compared with non-OCP users. Clinical Relevance: Because OCP users may be menstruating, clinicians may fail to recognize the other triad components. However, DE exists in the menstruating OCP user. As such, clinicians should be vigilant when screening for triad components in high school OCP users, particularly DE. PMID:24982703","archive":"PubMed Central","container-title":"Sports Health","DOI":"10.1177/1941738113498852","ISSN":"1941-7381","issue":"4","page":"313-320","title":"Disordered Eating, Menstrual Irregularity, and Musculoskeletal Injury in High School Athletes","volume":"6","author":[{"family":"Thein-Nissenbaum","given":"Jill M."},{"family":"Carr","given":"Kathleen E."},{"family":"Hetzel","given":"Scott"},{"family":"Dennison","given":"Emily"}],"issued":{"date-parts":[["2014",7]]}}}],"schema":"https://github.com/citation-style-language/schema/raw/master/csl-citation.json"} </w:instrText>
            </w:r>
            <w:r w:rsidR="005246CA">
              <w:rPr>
                <w:rFonts w:ascii="Arial" w:hAnsi="Arial" w:cs="Arial"/>
                <w:color w:val="000000"/>
                <w:sz w:val="18"/>
                <w:szCs w:val="18"/>
                <w:lang w:val="de-DE"/>
              </w:rPr>
              <w:fldChar w:fldCharType="separate"/>
            </w:r>
            <w:r w:rsidR="005246CA">
              <w:rPr>
                <w:rFonts w:ascii="Arial" w:hAnsi="Arial" w:cs="Arial"/>
                <w:noProof/>
                <w:color w:val="000000"/>
                <w:sz w:val="18"/>
                <w:szCs w:val="18"/>
                <w:lang w:val="de-DE"/>
              </w:rPr>
              <w:t>[85]</w:t>
            </w:r>
            <w:r w:rsidR="005246CA">
              <w:rPr>
                <w:rFonts w:ascii="Arial" w:hAnsi="Arial" w:cs="Arial"/>
                <w:color w:val="000000"/>
                <w:sz w:val="18"/>
                <w:szCs w:val="18"/>
                <w:lang w:val="de-DE"/>
              </w:rPr>
              <w:fldChar w:fldCharType="end"/>
            </w:r>
          </w:p>
        </w:tc>
        <w:tc>
          <w:tcPr>
            <w:tcW w:w="4681" w:type="dxa"/>
            <w:shd w:val="clear" w:color="auto" w:fill="auto"/>
            <w:hideMark/>
          </w:tcPr>
          <w:p w14:paraId="4472181C" w14:textId="45C4ADFB" w:rsidR="0028640D" w:rsidRPr="00FC0BFE" w:rsidRDefault="00F56B21" w:rsidP="0028640D">
            <w:pPr>
              <w:rPr>
                <w:rFonts w:ascii="Arial" w:hAnsi="Arial" w:cs="Arial"/>
                <w:color w:val="000000"/>
                <w:sz w:val="18"/>
                <w:szCs w:val="18"/>
              </w:rPr>
            </w:pPr>
            <w:r>
              <w:rPr>
                <w:rFonts w:ascii="Arial" w:hAnsi="Arial" w:cs="Arial"/>
                <w:color w:val="000000"/>
                <w:sz w:val="18"/>
                <w:szCs w:val="18"/>
              </w:rPr>
              <w:t>To d</w:t>
            </w:r>
            <w:r w:rsidR="0028640D" w:rsidRPr="00FC0BFE">
              <w:rPr>
                <w:rFonts w:ascii="Arial" w:hAnsi="Arial" w:cs="Arial"/>
                <w:color w:val="000000"/>
                <w:sz w:val="18"/>
                <w:szCs w:val="18"/>
              </w:rPr>
              <w:t xml:space="preserve">etermine the prevalence of DE, MI, and </w:t>
            </w:r>
            <w:r w:rsidR="00F6094E">
              <w:rPr>
                <w:rFonts w:ascii="Arial" w:hAnsi="Arial" w:cs="Arial"/>
                <w:color w:val="000000"/>
                <w:sz w:val="18"/>
                <w:szCs w:val="18"/>
              </w:rPr>
              <w:t>MSK</w:t>
            </w:r>
            <w:r w:rsidR="0028640D" w:rsidRPr="00FC0BFE">
              <w:rPr>
                <w:rFonts w:ascii="Arial" w:hAnsi="Arial" w:cs="Arial"/>
                <w:color w:val="000000"/>
                <w:sz w:val="18"/>
                <w:szCs w:val="18"/>
              </w:rPr>
              <w:t xml:space="preserve"> injury (INJ; other than stress fractures) in the high school population in OCP users and non-OCP users</w:t>
            </w:r>
            <w:r>
              <w:rPr>
                <w:rFonts w:ascii="Arial" w:hAnsi="Arial" w:cs="Arial"/>
                <w:color w:val="000000"/>
                <w:sz w:val="18"/>
                <w:szCs w:val="18"/>
              </w:rPr>
              <w:t>.</w:t>
            </w:r>
          </w:p>
        </w:tc>
        <w:tc>
          <w:tcPr>
            <w:tcW w:w="2564" w:type="dxa"/>
            <w:shd w:val="clear" w:color="auto" w:fill="auto"/>
            <w:hideMark/>
          </w:tcPr>
          <w:p w14:paraId="6813B386" w14:textId="62B4B8EB"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Track and field; Gymnastics; Cheerleading; Dancing; Basketball; Football/Soccer; Multiple unspecified; Tennis, volleyball, swimming, softball, golf</w:t>
            </w:r>
          </w:p>
        </w:tc>
        <w:tc>
          <w:tcPr>
            <w:tcW w:w="6494" w:type="dxa"/>
            <w:shd w:val="clear" w:color="auto" w:fill="auto"/>
            <w:hideMark/>
          </w:tcPr>
          <w:p w14:paraId="56DB1536" w14:textId="3A12F42B"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 xml:space="preserve">There was no difference in prevalence of MI or </w:t>
            </w:r>
            <w:r w:rsidR="00F6094E">
              <w:rPr>
                <w:rFonts w:ascii="Arial" w:hAnsi="Arial" w:cs="Arial"/>
                <w:color w:val="000000"/>
                <w:sz w:val="18"/>
                <w:szCs w:val="18"/>
              </w:rPr>
              <w:t>MSK</w:t>
            </w:r>
            <w:r w:rsidRPr="00FC0BFE">
              <w:rPr>
                <w:rFonts w:ascii="Arial" w:hAnsi="Arial" w:cs="Arial"/>
                <w:color w:val="000000"/>
                <w:sz w:val="18"/>
                <w:szCs w:val="18"/>
              </w:rPr>
              <w:t xml:space="preserve"> injury rate between OCP users and non</w:t>
            </w:r>
            <w:r w:rsidR="005915AB">
              <w:rPr>
                <w:rFonts w:ascii="Arial" w:hAnsi="Arial" w:cs="Arial"/>
                <w:color w:val="000000"/>
                <w:sz w:val="18"/>
                <w:szCs w:val="18"/>
              </w:rPr>
              <w:t>-</w:t>
            </w:r>
            <w:r w:rsidRPr="00FC0BFE">
              <w:rPr>
                <w:rFonts w:ascii="Arial" w:hAnsi="Arial" w:cs="Arial"/>
                <w:color w:val="000000"/>
                <w:sz w:val="18"/>
                <w:szCs w:val="18"/>
              </w:rPr>
              <w:t>users.</w:t>
            </w:r>
          </w:p>
        </w:tc>
      </w:tr>
      <w:tr w:rsidR="005246CA" w:rsidRPr="00FC0BFE" w14:paraId="78139391" w14:textId="77777777" w:rsidTr="00C126FE">
        <w:trPr>
          <w:trHeight w:val="1559"/>
        </w:trPr>
        <w:tc>
          <w:tcPr>
            <w:tcW w:w="1273" w:type="dxa"/>
            <w:shd w:val="clear" w:color="auto" w:fill="auto"/>
            <w:hideMark/>
          </w:tcPr>
          <w:p w14:paraId="2C967B0D" w14:textId="5F8F55DD" w:rsidR="0028640D" w:rsidRPr="005246CA" w:rsidRDefault="0028640D" w:rsidP="0028640D">
            <w:pPr>
              <w:rPr>
                <w:rFonts w:ascii="Arial" w:hAnsi="Arial" w:cs="Arial"/>
                <w:color w:val="000000"/>
                <w:sz w:val="18"/>
                <w:szCs w:val="18"/>
                <w:lang w:val="de-DE"/>
              </w:rPr>
            </w:pPr>
            <w:r w:rsidRPr="005246CA">
              <w:rPr>
                <w:rFonts w:ascii="Arial" w:hAnsi="Arial" w:cs="Arial"/>
                <w:color w:val="000000"/>
                <w:sz w:val="18"/>
                <w:szCs w:val="18"/>
                <w:lang w:val="de-DE"/>
              </w:rPr>
              <w:t>von Rosen et al. 2017</w:t>
            </w:r>
            <w:r w:rsidR="005246CA">
              <w:rPr>
                <w:rFonts w:ascii="Arial" w:hAnsi="Arial" w:cs="Arial"/>
                <w:color w:val="000000"/>
                <w:sz w:val="18"/>
                <w:szCs w:val="18"/>
              </w:rPr>
              <w:fldChar w:fldCharType="begin"/>
            </w:r>
            <w:r w:rsidR="005246CA">
              <w:rPr>
                <w:rFonts w:ascii="Arial" w:hAnsi="Arial" w:cs="Arial"/>
                <w:color w:val="000000"/>
                <w:sz w:val="18"/>
                <w:szCs w:val="18"/>
                <w:lang w:val="de-DE"/>
              </w:rPr>
              <w:instrText xml:space="preserve"> ADDIN ZOTERO_ITEM CSL_CITATION {"citationID":"8y2p4wN6","properties":{"formattedCitation":"[86]","plainCitation":"[86]","noteIndex":0},"citationItems":[{"id":30200,"uris":["http://zotero.org/users/5783897/items/SF692944"],"itemData":{"id":30200,"type":"article-journal","abstract":"Objective Female adolescent athletes seem to use oral contraceptives (OCs) in the same proportion as the general population. In athletes not using OCs, menstrual irregularity (MI) is reported to be common but there are few studies of MI in adolescent athletes. The aim of the study was to survey menarche, menstrual irregularity and use of OCs in adolescent athletes in the National Sports High Schools in Sweden. A further aim was to study the associations between current sport injury and menstrual irregularity as well as use of OCs. Subjects Two hundred and ninety-eight female adolescent athletes at Swedish National Sports High Schools. Methods A web-based questionnaire containing questions related to menstrual status, contraception and current injury. Results One third (32.6%) of the athletes used OCs and of the remaining athletes 31.8% had MI. The group of athletes with MI had a significantly (p = 0.038; Cohen's d, 0.32) lower BMI and consisted of a significantly (p = 0.043) higher proportion of endurance athletes. OC users were less likely to participate in endurance sports compared to non-OC users (p = 0.024). Current injury was equally distributed in the OC and the non-OC group but athletes with MI had fewer sports injuries compared to eumenorrheic women. Conclusion OCs are frequently used among athletes at Swedish National Sports High Schools. OC users were less likely to participate in endurance sports compared to non-OC users. MI was common and athletes with MI had lower BMI compared to eumenorrheic athletes. Sports injuries were not associated with use of OC and eumenorrheic athletes had a higher proportion of current injury.","archive_location":"29168967","container-title":"International journal of adolescent medicine and health","DOI":"10.1515/ijamh-2017-0113","issue":"2","journalAbbreviation":"International journal of adolescent medicine and health","note":"publisher-place: Germany\npublisher: Walter de Gruyter","title":"Menstrual irregularity and use of oral contraceptives in female adolescent athletes in Swedish National Sports High Schools.","URL":"https://search.ebscohost.com/login.aspx?direct=true&amp;db=cmedm&amp;AN=29168967&amp;site=ehost-live&amp;scope=site","volume":"32","author":[{"family":"Rosen","given":"Philip","non-dropping-particle":"von"},{"family":"Heijne","given":"Annette"},{"family":"Frohm","given":"Anna"},{"family":"Fridén","given":"Cecilia"}],"issued":{"date-parts":[["2017"]]}}}],"schema":"https://github.com/citation-style-language/schema/raw/master/csl-citation.json"} </w:instrText>
            </w:r>
            <w:r w:rsidR="005246CA">
              <w:rPr>
                <w:rFonts w:ascii="Arial" w:hAnsi="Arial" w:cs="Arial"/>
                <w:color w:val="000000"/>
                <w:sz w:val="18"/>
                <w:szCs w:val="18"/>
              </w:rPr>
              <w:fldChar w:fldCharType="separate"/>
            </w:r>
            <w:r w:rsidR="005246CA">
              <w:rPr>
                <w:rFonts w:ascii="Arial" w:hAnsi="Arial" w:cs="Arial"/>
                <w:noProof/>
                <w:color w:val="000000"/>
                <w:sz w:val="18"/>
                <w:szCs w:val="18"/>
                <w:lang w:val="de-DE"/>
              </w:rPr>
              <w:t>[86]</w:t>
            </w:r>
            <w:r w:rsidR="005246CA">
              <w:rPr>
                <w:rFonts w:ascii="Arial" w:hAnsi="Arial" w:cs="Arial"/>
                <w:color w:val="000000"/>
                <w:sz w:val="18"/>
                <w:szCs w:val="18"/>
              </w:rPr>
              <w:fldChar w:fldCharType="end"/>
            </w:r>
          </w:p>
        </w:tc>
        <w:tc>
          <w:tcPr>
            <w:tcW w:w="4681" w:type="dxa"/>
            <w:shd w:val="clear" w:color="auto" w:fill="auto"/>
            <w:hideMark/>
          </w:tcPr>
          <w:p w14:paraId="23FB74F8" w14:textId="319BA219"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 xml:space="preserve">To survey menarche, </w:t>
            </w:r>
            <w:r w:rsidR="00F6094E">
              <w:rPr>
                <w:rFonts w:ascii="Arial" w:hAnsi="Arial" w:cs="Arial"/>
                <w:color w:val="000000"/>
                <w:sz w:val="18"/>
                <w:szCs w:val="18"/>
              </w:rPr>
              <w:t>MI</w:t>
            </w:r>
            <w:r w:rsidRPr="00FC0BFE">
              <w:rPr>
                <w:rFonts w:ascii="Arial" w:hAnsi="Arial" w:cs="Arial"/>
                <w:color w:val="000000"/>
                <w:sz w:val="18"/>
                <w:szCs w:val="18"/>
              </w:rPr>
              <w:t xml:space="preserve"> and use of OCs in female adolescent athletes in the National Sports High Schools in Sweden. A further aim was to study the associations between current sport injury and </w:t>
            </w:r>
            <w:r w:rsidR="00F6094E">
              <w:rPr>
                <w:rFonts w:ascii="Arial" w:hAnsi="Arial" w:cs="Arial"/>
                <w:color w:val="000000"/>
                <w:sz w:val="18"/>
                <w:szCs w:val="18"/>
              </w:rPr>
              <w:t>MI</w:t>
            </w:r>
            <w:r w:rsidRPr="00FC0BFE">
              <w:rPr>
                <w:rFonts w:ascii="Arial" w:hAnsi="Arial" w:cs="Arial"/>
                <w:color w:val="000000"/>
                <w:sz w:val="18"/>
                <w:szCs w:val="18"/>
              </w:rPr>
              <w:t xml:space="preserve"> as well as use of OC</w:t>
            </w:r>
            <w:r w:rsidR="00247E17">
              <w:rPr>
                <w:rFonts w:ascii="Arial" w:hAnsi="Arial" w:cs="Arial"/>
                <w:color w:val="000000"/>
                <w:sz w:val="18"/>
                <w:szCs w:val="18"/>
              </w:rPr>
              <w:t>P</w:t>
            </w:r>
            <w:r w:rsidRPr="00FC0BFE">
              <w:rPr>
                <w:rFonts w:ascii="Arial" w:hAnsi="Arial" w:cs="Arial"/>
                <w:color w:val="000000"/>
                <w:sz w:val="18"/>
                <w:szCs w:val="18"/>
              </w:rPr>
              <w:t>s</w:t>
            </w:r>
            <w:r w:rsidR="00F56B21">
              <w:rPr>
                <w:rFonts w:ascii="Arial" w:hAnsi="Arial" w:cs="Arial"/>
                <w:color w:val="000000"/>
                <w:sz w:val="18"/>
                <w:szCs w:val="18"/>
              </w:rPr>
              <w:t>.</w:t>
            </w:r>
          </w:p>
        </w:tc>
        <w:tc>
          <w:tcPr>
            <w:tcW w:w="2564" w:type="dxa"/>
            <w:shd w:val="clear" w:color="auto" w:fill="auto"/>
            <w:hideMark/>
          </w:tcPr>
          <w:p w14:paraId="00C3205F" w14:textId="036ACFBF"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Track and field; Triathlon; American football, bowling, cycling, cross country skiing, downhill skiing, freestyle skiing, golf, handball, orienteering, water skiing, wrestling</w:t>
            </w:r>
          </w:p>
        </w:tc>
        <w:tc>
          <w:tcPr>
            <w:tcW w:w="6494" w:type="dxa"/>
            <w:shd w:val="clear" w:color="auto" w:fill="auto"/>
            <w:hideMark/>
          </w:tcPr>
          <w:p w14:paraId="43536EA3" w14:textId="77777777" w:rsidR="00386410" w:rsidRPr="00386410" w:rsidRDefault="00386410" w:rsidP="00386410">
            <w:pPr>
              <w:rPr>
                <w:rFonts w:ascii="Arial" w:hAnsi="Arial" w:cs="Arial"/>
                <w:color w:val="000000"/>
                <w:sz w:val="18"/>
                <w:szCs w:val="18"/>
              </w:rPr>
            </w:pPr>
            <w:r w:rsidRPr="00386410">
              <w:rPr>
                <w:rFonts w:ascii="Arial" w:hAnsi="Arial" w:cs="Arial"/>
                <w:color w:val="000000"/>
                <w:sz w:val="18"/>
                <w:szCs w:val="18"/>
              </w:rPr>
              <w:t>Current injury was equally distributed in the OC and the non-OC group</w:t>
            </w:r>
          </w:p>
          <w:p w14:paraId="58BD7A8F" w14:textId="21776665" w:rsidR="0028640D" w:rsidRPr="00FC0BFE" w:rsidRDefault="00386410" w:rsidP="00386410">
            <w:pPr>
              <w:rPr>
                <w:rFonts w:ascii="Arial" w:hAnsi="Arial" w:cs="Arial"/>
                <w:color w:val="000000"/>
                <w:sz w:val="18"/>
                <w:szCs w:val="18"/>
              </w:rPr>
            </w:pPr>
            <w:r w:rsidRPr="00386410">
              <w:rPr>
                <w:rFonts w:ascii="Arial" w:hAnsi="Arial" w:cs="Arial"/>
                <w:color w:val="000000"/>
                <w:sz w:val="18"/>
                <w:szCs w:val="18"/>
              </w:rPr>
              <w:t>but athletes with MI had fewer sports injuries compared to eumenorrheic women</w:t>
            </w:r>
            <w:r>
              <w:rPr>
                <w:rFonts w:ascii="Arial" w:hAnsi="Arial" w:cs="Arial"/>
                <w:color w:val="000000"/>
                <w:sz w:val="18"/>
                <w:szCs w:val="18"/>
              </w:rPr>
              <w:t>.</w:t>
            </w:r>
          </w:p>
        </w:tc>
      </w:tr>
      <w:tr w:rsidR="005246CA" w:rsidRPr="00FC0BFE" w14:paraId="3AB6B33C" w14:textId="77777777" w:rsidTr="00C126FE">
        <w:trPr>
          <w:trHeight w:val="703"/>
        </w:trPr>
        <w:tc>
          <w:tcPr>
            <w:tcW w:w="1273" w:type="dxa"/>
            <w:shd w:val="clear" w:color="auto" w:fill="auto"/>
            <w:hideMark/>
          </w:tcPr>
          <w:p w14:paraId="22112241" w14:textId="49761132" w:rsidR="0028640D" w:rsidRPr="005246CA" w:rsidRDefault="0028640D" w:rsidP="0028640D">
            <w:pPr>
              <w:rPr>
                <w:rFonts w:ascii="Arial" w:hAnsi="Arial" w:cs="Arial"/>
                <w:color w:val="000000"/>
                <w:sz w:val="18"/>
                <w:szCs w:val="18"/>
                <w:lang w:val="de-DE"/>
              </w:rPr>
            </w:pPr>
            <w:r w:rsidRPr="005246CA">
              <w:rPr>
                <w:rFonts w:ascii="Arial" w:hAnsi="Arial" w:cs="Arial"/>
                <w:color w:val="000000"/>
                <w:sz w:val="18"/>
                <w:szCs w:val="18"/>
                <w:lang w:val="de-DE"/>
              </w:rPr>
              <w:t>von Rosen et al. 2020</w:t>
            </w:r>
            <w:r w:rsidR="005246CA">
              <w:rPr>
                <w:rFonts w:ascii="Arial" w:hAnsi="Arial" w:cs="Arial"/>
                <w:color w:val="000000"/>
                <w:sz w:val="18"/>
                <w:szCs w:val="18"/>
              </w:rPr>
              <w:fldChar w:fldCharType="begin"/>
            </w:r>
            <w:r w:rsidR="005246CA">
              <w:rPr>
                <w:rFonts w:ascii="Arial" w:hAnsi="Arial" w:cs="Arial"/>
                <w:color w:val="000000"/>
                <w:sz w:val="18"/>
                <w:szCs w:val="18"/>
                <w:lang w:val="de-DE"/>
              </w:rPr>
              <w:instrText xml:space="preserve"> ADDIN ZOTERO_ITEM CSL_CITATION {"citationID":"Rd2WYJFx","properties":{"formattedCitation":"[87]","plainCitation":"[87]","noteIndex":0},"citationItems":[{"id":5020,"uris":["http://zotero.org/users/5783897/items/DYYAMFP5"],"itemData":{"id":5020,"type":"article-journal","archive":"Scopus","container-title":"International Journal of Adolescent Medicine and Health","DOI":"10.1515/ijamh-2017-0113","issue":"2","title":"Menstrual irregularity and use of oral contraceptives in female adolescent athletes in Swedish National Sports High Schools","URL":"https://www.scopus.com/inward/record.uri?eid=2-s2.0-85085537669&amp;doi=10.1515%2fijamh-2017-0113&amp;partnerID=40&amp;md5=f5faaee805d2fb90cd0c5b6614a30ee0","volume":"32","author":[{"family":"Von Rosen","given":"P."},{"family":"Heijne","given":"A."},{"family":"Frohm","given":"A."},{"family":"Fridén","given":"C."}],"issued":{"date-parts":[["2020"]]}}}],"schema":"https://github.com/citation-style-language/schema/raw/master/csl-citation.json"} </w:instrText>
            </w:r>
            <w:r w:rsidR="005246CA">
              <w:rPr>
                <w:rFonts w:ascii="Arial" w:hAnsi="Arial" w:cs="Arial"/>
                <w:color w:val="000000"/>
                <w:sz w:val="18"/>
                <w:szCs w:val="18"/>
              </w:rPr>
              <w:fldChar w:fldCharType="separate"/>
            </w:r>
            <w:r w:rsidR="005246CA">
              <w:rPr>
                <w:rFonts w:ascii="Arial" w:hAnsi="Arial" w:cs="Arial"/>
                <w:noProof/>
                <w:color w:val="000000"/>
                <w:sz w:val="18"/>
                <w:szCs w:val="18"/>
                <w:lang w:val="de-DE"/>
              </w:rPr>
              <w:t>[87]</w:t>
            </w:r>
            <w:r w:rsidR="005246CA">
              <w:rPr>
                <w:rFonts w:ascii="Arial" w:hAnsi="Arial" w:cs="Arial"/>
                <w:color w:val="000000"/>
                <w:sz w:val="18"/>
                <w:szCs w:val="18"/>
              </w:rPr>
              <w:fldChar w:fldCharType="end"/>
            </w:r>
          </w:p>
        </w:tc>
        <w:tc>
          <w:tcPr>
            <w:tcW w:w="4681" w:type="dxa"/>
            <w:shd w:val="clear" w:color="auto" w:fill="auto"/>
            <w:hideMark/>
          </w:tcPr>
          <w:p w14:paraId="065BE5C4" w14:textId="25535D23" w:rsidR="0028640D" w:rsidRPr="00FC0BFE" w:rsidRDefault="00F56B21" w:rsidP="0028640D">
            <w:pPr>
              <w:rPr>
                <w:rFonts w:ascii="Arial" w:hAnsi="Arial" w:cs="Arial"/>
                <w:color w:val="000000"/>
                <w:sz w:val="18"/>
                <w:szCs w:val="18"/>
              </w:rPr>
            </w:pPr>
            <w:r>
              <w:rPr>
                <w:rFonts w:ascii="Arial" w:hAnsi="Arial" w:cs="Arial"/>
                <w:color w:val="000000"/>
                <w:sz w:val="18"/>
                <w:szCs w:val="18"/>
              </w:rPr>
              <w:t>T</w:t>
            </w:r>
            <w:r w:rsidR="0028640D" w:rsidRPr="00FC0BFE">
              <w:rPr>
                <w:rFonts w:ascii="Arial" w:hAnsi="Arial" w:cs="Arial"/>
                <w:color w:val="000000"/>
                <w:sz w:val="18"/>
                <w:szCs w:val="18"/>
              </w:rPr>
              <w:t xml:space="preserve">o study the associations between current sport injury and </w:t>
            </w:r>
            <w:r w:rsidR="00F6094E">
              <w:rPr>
                <w:rFonts w:ascii="Arial" w:hAnsi="Arial" w:cs="Arial"/>
                <w:color w:val="000000"/>
                <w:sz w:val="18"/>
                <w:szCs w:val="18"/>
              </w:rPr>
              <w:t>MI</w:t>
            </w:r>
            <w:r w:rsidR="0028640D" w:rsidRPr="00FC0BFE">
              <w:rPr>
                <w:rFonts w:ascii="Arial" w:hAnsi="Arial" w:cs="Arial"/>
                <w:color w:val="000000"/>
                <w:sz w:val="18"/>
                <w:szCs w:val="18"/>
              </w:rPr>
              <w:t xml:space="preserve"> as well as use of OC</w:t>
            </w:r>
            <w:r w:rsidR="00247E17">
              <w:rPr>
                <w:rFonts w:ascii="Arial" w:hAnsi="Arial" w:cs="Arial"/>
                <w:color w:val="000000"/>
                <w:sz w:val="18"/>
                <w:szCs w:val="18"/>
              </w:rPr>
              <w:t>P</w:t>
            </w:r>
            <w:r w:rsidR="0028640D" w:rsidRPr="00FC0BFE">
              <w:rPr>
                <w:rFonts w:ascii="Arial" w:hAnsi="Arial" w:cs="Arial"/>
                <w:color w:val="000000"/>
                <w:sz w:val="18"/>
                <w:szCs w:val="18"/>
              </w:rPr>
              <w:t>s.</w:t>
            </w:r>
          </w:p>
        </w:tc>
        <w:tc>
          <w:tcPr>
            <w:tcW w:w="2564" w:type="dxa"/>
            <w:shd w:val="clear" w:color="auto" w:fill="auto"/>
            <w:hideMark/>
          </w:tcPr>
          <w:p w14:paraId="0E8A54FE" w14:textId="1D54738C"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Endurance running; Endurance cycling; Skiing, triathlon, orienteering</w:t>
            </w:r>
          </w:p>
        </w:tc>
        <w:tc>
          <w:tcPr>
            <w:tcW w:w="6494" w:type="dxa"/>
            <w:shd w:val="clear" w:color="auto" w:fill="auto"/>
            <w:hideMark/>
          </w:tcPr>
          <w:p w14:paraId="177B87AD" w14:textId="4BE1708A" w:rsidR="00B50C95" w:rsidRDefault="00B50C95" w:rsidP="0028640D">
            <w:pPr>
              <w:rPr>
                <w:rFonts w:ascii="Arial" w:hAnsi="Arial" w:cs="Arial"/>
                <w:color w:val="000000"/>
                <w:sz w:val="18"/>
                <w:szCs w:val="18"/>
              </w:rPr>
            </w:pPr>
            <w:r>
              <w:rPr>
                <w:rFonts w:ascii="Arial" w:hAnsi="Arial" w:cs="Arial"/>
                <w:color w:val="000000"/>
                <w:sz w:val="18"/>
                <w:szCs w:val="18"/>
              </w:rPr>
              <w:t>E</w:t>
            </w:r>
            <w:r w:rsidR="0028640D" w:rsidRPr="00FC0BFE">
              <w:rPr>
                <w:rFonts w:ascii="Arial" w:hAnsi="Arial" w:cs="Arial"/>
                <w:color w:val="000000"/>
                <w:sz w:val="18"/>
                <w:szCs w:val="18"/>
              </w:rPr>
              <w:t>umenorrheic women had more current injuries (p = 0.024)</w:t>
            </w:r>
            <w:r>
              <w:rPr>
                <w:rFonts w:ascii="Arial" w:hAnsi="Arial" w:cs="Arial"/>
                <w:color w:val="000000"/>
                <w:sz w:val="18"/>
                <w:szCs w:val="18"/>
              </w:rPr>
              <w:t xml:space="preserve"> </w:t>
            </w:r>
          </w:p>
          <w:p w14:paraId="6BEB3E02" w14:textId="3A1854B8"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OC was not looked at in conjunction with injury</w:t>
            </w:r>
            <w:r w:rsidR="00F56B21">
              <w:rPr>
                <w:rFonts w:ascii="Arial" w:hAnsi="Arial" w:cs="Arial"/>
                <w:color w:val="000000"/>
                <w:sz w:val="18"/>
                <w:szCs w:val="18"/>
              </w:rPr>
              <w:t>.</w:t>
            </w:r>
          </w:p>
        </w:tc>
      </w:tr>
      <w:tr w:rsidR="005246CA" w:rsidRPr="00FC0BFE" w14:paraId="264F75EB" w14:textId="77777777" w:rsidTr="00C126FE">
        <w:trPr>
          <w:trHeight w:val="1266"/>
        </w:trPr>
        <w:tc>
          <w:tcPr>
            <w:tcW w:w="1273" w:type="dxa"/>
            <w:shd w:val="clear" w:color="auto" w:fill="auto"/>
            <w:hideMark/>
          </w:tcPr>
          <w:p w14:paraId="0E06DCD7" w14:textId="54A12FBB"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Wentz et al. 2012</w:t>
            </w:r>
            <w:r w:rsidR="005246CA">
              <w:rPr>
                <w:rFonts w:ascii="Arial" w:hAnsi="Arial" w:cs="Arial"/>
                <w:color w:val="000000"/>
                <w:sz w:val="18"/>
                <w:szCs w:val="18"/>
              </w:rPr>
              <w:fldChar w:fldCharType="begin"/>
            </w:r>
            <w:r w:rsidR="005246CA">
              <w:rPr>
                <w:rFonts w:ascii="Arial" w:hAnsi="Arial" w:cs="Arial"/>
                <w:color w:val="000000"/>
                <w:sz w:val="18"/>
                <w:szCs w:val="18"/>
              </w:rPr>
              <w:instrText xml:space="preserve"> ADDIN ZOTERO_ITEM CSL_CITATION {"citationID":"MpyvT2c0","properties":{"formattedCitation":"[88]","plainCitation":"[88]","noteIndex":0},"citationItems":[{"id":30263,"uris":["http://zotero.org/users/5783897/items/53GMUN3C"],"itemData":{"id":30263,"type":"article-journal","abstract":"Purpose: To compare female runners with and without a history of stress fractures to determine possible predictors of such fractures. Methods: 27 female runners (age 18-40 yr) who had had at least 1 stress fracture were matched to a control sample of 32 female runners without a history of stress fractures. Bone mineral density (BMD) was measured by dual-energy X-ray absorptiometry (iDXA). Subjects answered questionnaires on stress-fracture history, training, menstrual status, and diet. Results: No significant differences were found in menstrual characteristics, diet and dairy intake, or bone measurements. Weekly servings of milk during middle school significantly predicted BMD at the femur (p = .010), femoral neck (p = .002), Ward's triangle (p = .014), and femoral shaft (p = .005). Number of menstrual cycles in the previous year predicted femoral-neck BMD (p = .004). Caffeine intake was negatively associated with BMD of the femur (p = .010), femoral neck (p = .003), trochanter (p = .038), and femoral shaft (p = .035). Weekly hours of training were negatively associated with total-body BMD (p = .021), total-body bone mineral content (p = .028), and lumbar-spine BMD (p = .011). Predictors for stress fractures included the number of years running, predominantly running on hard ground, irregular menstrual history, low total-body BMD, and low current dietary calcium intake when controlling for body-mass index (Nagelkerke R2 = .364). Conclusions: Servings of milk during middle-school years were positively correlated with hip BMD, although current calcium intake, low BMD, irregular menstrual history, hard training surface, and long history of training duration were the most important predictors of stress fractures. ABSTRACT FROM AUTHOR","container-title":"International Journal of Sport Nutrition &amp; Exercise Metabolism","issue":"5","journalAbbreviation":"International Journal of Sport Nutrition &amp; Exercise Metabolism","page":"374-382","title":"Dietary and Training Predictors of Stress Fractures in Female Runners.","volume":"22","author":[{"family":"Wentz","given":"Laurel"},{"literal":"Pei-Yang Liu"},{"family":"Ilich","given":"Jasminka Z."},{"family":"Haymes","given":"Emily M."}],"issued":{"date-parts":[["2012"]]}}}],"schema":"https://github.com/citation-style-language/schema/raw/master/csl-citation.json"} </w:instrText>
            </w:r>
            <w:r w:rsidR="005246CA">
              <w:rPr>
                <w:rFonts w:ascii="Arial" w:hAnsi="Arial" w:cs="Arial"/>
                <w:color w:val="000000"/>
                <w:sz w:val="18"/>
                <w:szCs w:val="18"/>
              </w:rPr>
              <w:fldChar w:fldCharType="separate"/>
            </w:r>
            <w:r w:rsidR="005246CA">
              <w:rPr>
                <w:rFonts w:ascii="Arial" w:hAnsi="Arial" w:cs="Arial"/>
                <w:noProof/>
                <w:color w:val="000000"/>
                <w:sz w:val="18"/>
                <w:szCs w:val="18"/>
              </w:rPr>
              <w:t>[88]</w:t>
            </w:r>
            <w:r w:rsidR="005246CA">
              <w:rPr>
                <w:rFonts w:ascii="Arial" w:hAnsi="Arial" w:cs="Arial"/>
                <w:color w:val="000000"/>
                <w:sz w:val="18"/>
                <w:szCs w:val="18"/>
              </w:rPr>
              <w:fldChar w:fldCharType="end"/>
            </w:r>
          </w:p>
        </w:tc>
        <w:tc>
          <w:tcPr>
            <w:tcW w:w="4681" w:type="dxa"/>
            <w:shd w:val="clear" w:color="auto" w:fill="auto"/>
            <w:hideMark/>
          </w:tcPr>
          <w:p w14:paraId="3852E7FE" w14:textId="148D42FD"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To compare female runners with and without a history of stress fractures to determine possible predictors of such fractures</w:t>
            </w:r>
            <w:r w:rsidR="00F56B21">
              <w:rPr>
                <w:rFonts w:ascii="Arial" w:hAnsi="Arial" w:cs="Arial"/>
                <w:color w:val="000000"/>
                <w:sz w:val="18"/>
                <w:szCs w:val="18"/>
              </w:rPr>
              <w:t>.</w:t>
            </w:r>
          </w:p>
        </w:tc>
        <w:tc>
          <w:tcPr>
            <w:tcW w:w="2564" w:type="dxa"/>
            <w:shd w:val="clear" w:color="auto" w:fill="auto"/>
            <w:hideMark/>
          </w:tcPr>
          <w:p w14:paraId="5F9AC47A" w14:textId="0509B266"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Endurance running; cross country running</w:t>
            </w:r>
          </w:p>
        </w:tc>
        <w:tc>
          <w:tcPr>
            <w:tcW w:w="6494" w:type="dxa"/>
            <w:shd w:val="clear" w:color="auto" w:fill="auto"/>
            <w:hideMark/>
          </w:tcPr>
          <w:p w14:paraId="4F7067EB" w14:textId="0724DC4C"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 xml:space="preserve">When considered as individual risk factors no differences were observed for training factors, prior menstrual history, current menstrual status, or use of </w:t>
            </w:r>
            <w:r w:rsidR="00F6094E">
              <w:rPr>
                <w:rFonts w:ascii="Arial" w:hAnsi="Arial" w:cs="Arial"/>
                <w:color w:val="000000"/>
                <w:sz w:val="18"/>
                <w:szCs w:val="18"/>
              </w:rPr>
              <w:t>OCP</w:t>
            </w:r>
            <w:r w:rsidRPr="00FC0BFE">
              <w:rPr>
                <w:rFonts w:ascii="Arial" w:hAnsi="Arial" w:cs="Arial"/>
                <w:color w:val="000000"/>
                <w:sz w:val="18"/>
                <w:szCs w:val="18"/>
              </w:rPr>
              <w:t>s between subjects.</w:t>
            </w:r>
            <w:r>
              <w:rPr>
                <w:rFonts w:ascii="Arial" w:hAnsi="Arial" w:cs="Arial"/>
                <w:color w:val="000000"/>
                <w:sz w:val="18"/>
                <w:szCs w:val="18"/>
              </w:rPr>
              <w:t xml:space="preserve"> </w:t>
            </w:r>
            <w:r w:rsidRPr="00FC0BFE">
              <w:rPr>
                <w:rFonts w:ascii="Arial" w:hAnsi="Arial" w:cs="Arial"/>
                <w:color w:val="000000"/>
                <w:sz w:val="18"/>
                <w:szCs w:val="18"/>
              </w:rPr>
              <w:t xml:space="preserve">In logistic regression, stress-fracture risk was increased by the combination of lower dietary calcium intake, history of </w:t>
            </w:r>
            <w:r w:rsidR="00F6094E">
              <w:rPr>
                <w:rFonts w:ascii="Arial" w:hAnsi="Arial" w:cs="Arial"/>
                <w:color w:val="000000"/>
                <w:sz w:val="18"/>
                <w:szCs w:val="18"/>
              </w:rPr>
              <w:t>MI</w:t>
            </w:r>
            <w:r w:rsidRPr="00FC0BFE">
              <w:rPr>
                <w:rFonts w:ascii="Arial" w:hAnsi="Arial" w:cs="Arial"/>
                <w:color w:val="000000"/>
                <w:sz w:val="18"/>
                <w:szCs w:val="18"/>
              </w:rPr>
              <w:t>, lower BMD, longer history of running, and running predominantly on hard ground.</w:t>
            </w:r>
          </w:p>
        </w:tc>
      </w:tr>
      <w:tr w:rsidR="005246CA" w:rsidRPr="00FC0BFE" w14:paraId="154FA6DC" w14:textId="77777777" w:rsidTr="00C126FE">
        <w:trPr>
          <w:trHeight w:val="704"/>
        </w:trPr>
        <w:tc>
          <w:tcPr>
            <w:tcW w:w="1273" w:type="dxa"/>
            <w:tcBorders>
              <w:bottom w:val="single" w:sz="4" w:space="0" w:color="auto"/>
            </w:tcBorders>
            <w:shd w:val="clear" w:color="auto" w:fill="auto"/>
            <w:hideMark/>
          </w:tcPr>
          <w:p w14:paraId="516B8027" w14:textId="0C9997EA"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Wu et al. 2022</w:t>
            </w:r>
            <w:r w:rsidR="005246CA">
              <w:rPr>
                <w:rFonts w:ascii="Arial" w:hAnsi="Arial" w:cs="Arial"/>
                <w:color w:val="000000"/>
                <w:sz w:val="18"/>
                <w:szCs w:val="18"/>
              </w:rPr>
              <w:fldChar w:fldCharType="begin"/>
            </w:r>
            <w:r w:rsidR="005246CA">
              <w:rPr>
                <w:rFonts w:ascii="Arial" w:hAnsi="Arial" w:cs="Arial"/>
                <w:color w:val="000000"/>
                <w:sz w:val="18"/>
                <w:szCs w:val="18"/>
              </w:rPr>
              <w:instrText xml:space="preserve"> ADDIN ZOTERO_ITEM CSL_CITATION {"citationID":"xIyBrD27","properties":{"formattedCitation":"[89]","plainCitation":"[89]","noteIndex":0},"citationItems":[{"id":29444,"uris":["http://zotero.org/users/5783897/items/5KIU6AX5"],"itemData":{"id":29444,"type":"article-journal","abstract":"BACKGROUND: Understanding the prevalence and factors associated with running-related injuries in middle school runners may guide injury prevention.  OBJECTIVE: To determine the prevalence of running-related injuries and describe  factors related to a history of injury. DESIGN: Retrospective cross-sectional  study. SETTING: Survey distributed online to middle school runners. METHODS:  Participants completed a web-based survey regarding prior running-related  injuries, training, sleep, diet, and sport participation. MAIN OUTCOME  MEASUREMENTS: Prevalence and characteristics differentiating girls and boys with  and without running-related injury history adjusted for age. PARTICIPANTS: Youth  runners (total: 2113, average age,  13.2 years; boys: n = 1255, girls: n = 858).  RESULTS: Running-related injuries were more prevalent in girls (56% vs. 50%,  p = .01). Ankle sprain was the most common injury (girls: 22.5%, boys: 21.6%),  followed by patellofemoral pain (20.4% vs. 7.8%) and shin splints (13.6% vs.  5.9%); both were more prevalent in girls (p &lt; .001). Boys more frequently  reported plantar fasciitis (5.6% vs. 3.3%, p = .01), iliotibial band syndrome  (4.1% vs. 1.4%, p = .001) and Osgood-Schlatter disease (3.8% vs. 1.2%, p = .001).  Runners with history of running-related injuries were older, ran greater average  weekly mileage, ran faster, had fewer average hours of sleep on weekends, skipped  more meals, missed breakfast, and consumed less milk (all p &lt; .05). Girls with  history of running-related injuries reported higher dietary restraint scores,  later age of menarche, more menstrual cycle disturbances, and higher likelihood  of following vegetarian diets and an eating disorder diagnosis (all p &lt; .05).  Runners with no history of running-related injuries were more likely to have  participated in ≥2 years of soccer or basketball (p &lt; .001). CONCLUSIONS: Most  middle school runners reported a history of running-related injuries and certain  injuries differing by gender. Modifiable factors with the greatest association  with running-related injuries included training volume, dietary restraint,  skipping meals, and less sleep. Sport sampling, including participation in ball  sports, may reduce running-related injury risk in this population.","container-title":"PM &amp; R : the journal of injury, function, and rehabilitation","DOI":"10.1002/pmrj.12649","ISSN":"1934-1563 1934-1482","issue":"7","journalAbbreviation":"PM R","language":"eng","license":"© 2021 American Academy of Physical Medicine and Rehabilitation.","note":"publisher-place: United States\nPMID: 34053194","page":"793-801","title":"Running-related injuries in middle school cross-country runners: Prevalence and characteristics of common injuries.","volume":"14","author":[{"family":"Wu","given":"Alexander C."},{"family":"Rauh","given":"Mitchell J."},{"family":"DeLuca","given":"Stephanie"},{"family":"Lewis","given":"Margo"},{"family":"Ackerman","given":"Kathryn E."},{"family":"Barrack","given":"Michelle T."},{"family":"Heiderscheit","given":"Bryan"},{"family":"Krabak","given":"Brian J."},{"family":"Roberts","given":"William O."},{"family":"Tenforde","given":"Adam S."}],"issued":{"date-parts":[["2022",7]]}},"ignoreRetraction":true}],"schema":"https://github.com/citation-style-language/schema/raw/master/csl-citation.json"} </w:instrText>
            </w:r>
            <w:r w:rsidR="005246CA">
              <w:rPr>
                <w:rFonts w:ascii="Arial" w:hAnsi="Arial" w:cs="Arial"/>
                <w:color w:val="000000"/>
                <w:sz w:val="18"/>
                <w:szCs w:val="18"/>
              </w:rPr>
              <w:fldChar w:fldCharType="separate"/>
            </w:r>
            <w:r w:rsidR="005246CA">
              <w:rPr>
                <w:rFonts w:ascii="Arial" w:hAnsi="Arial" w:cs="Arial"/>
                <w:noProof/>
                <w:color w:val="000000"/>
                <w:sz w:val="18"/>
                <w:szCs w:val="18"/>
              </w:rPr>
              <w:t>[89]</w:t>
            </w:r>
            <w:r w:rsidR="005246CA">
              <w:rPr>
                <w:rFonts w:ascii="Arial" w:hAnsi="Arial" w:cs="Arial"/>
                <w:color w:val="000000"/>
                <w:sz w:val="18"/>
                <w:szCs w:val="18"/>
              </w:rPr>
              <w:fldChar w:fldCharType="end"/>
            </w:r>
          </w:p>
        </w:tc>
        <w:tc>
          <w:tcPr>
            <w:tcW w:w="4681" w:type="dxa"/>
            <w:tcBorders>
              <w:bottom w:val="single" w:sz="4" w:space="0" w:color="auto"/>
            </w:tcBorders>
            <w:shd w:val="clear" w:color="auto" w:fill="auto"/>
            <w:hideMark/>
          </w:tcPr>
          <w:p w14:paraId="24203275" w14:textId="0B04B5A5"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To characterize the prevalence of running-related injuries and factors associated with running-related injuries in middle school runners</w:t>
            </w:r>
            <w:r w:rsidR="00F56B21">
              <w:rPr>
                <w:rFonts w:ascii="Arial" w:hAnsi="Arial" w:cs="Arial"/>
                <w:color w:val="000000"/>
                <w:sz w:val="18"/>
                <w:szCs w:val="18"/>
              </w:rPr>
              <w:t>.</w:t>
            </w:r>
          </w:p>
        </w:tc>
        <w:tc>
          <w:tcPr>
            <w:tcW w:w="2564" w:type="dxa"/>
            <w:tcBorders>
              <w:bottom w:val="single" w:sz="4" w:space="0" w:color="auto"/>
            </w:tcBorders>
            <w:shd w:val="clear" w:color="auto" w:fill="auto"/>
            <w:hideMark/>
          </w:tcPr>
          <w:p w14:paraId="023C87A0" w14:textId="77777777"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Endurance running</w:t>
            </w:r>
          </w:p>
        </w:tc>
        <w:tc>
          <w:tcPr>
            <w:tcW w:w="6494" w:type="dxa"/>
            <w:tcBorders>
              <w:bottom w:val="single" w:sz="4" w:space="0" w:color="auto"/>
            </w:tcBorders>
            <w:shd w:val="clear" w:color="auto" w:fill="auto"/>
            <w:hideMark/>
          </w:tcPr>
          <w:p w14:paraId="672BC5C9" w14:textId="207EEB64" w:rsidR="0028640D" w:rsidRPr="00FC0BFE" w:rsidRDefault="0028640D" w:rsidP="0028640D">
            <w:pPr>
              <w:rPr>
                <w:rFonts w:ascii="Arial" w:hAnsi="Arial" w:cs="Arial"/>
                <w:color w:val="000000"/>
                <w:sz w:val="18"/>
                <w:szCs w:val="18"/>
              </w:rPr>
            </w:pPr>
            <w:r w:rsidRPr="00FC0BFE">
              <w:rPr>
                <w:rFonts w:ascii="Arial" w:hAnsi="Arial" w:cs="Arial"/>
                <w:color w:val="000000"/>
                <w:sz w:val="18"/>
                <w:szCs w:val="18"/>
              </w:rPr>
              <w:t>Significant associations with injury for higher age of menarche, lower menses in the past 12 months, history of 3 or more missed periods</w:t>
            </w:r>
            <w:r w:rsidR="00F56B21">
              <w:rPr>
                <w:rFonts w:ascii="Arial" w:hAnsi="Arial" w:cs="Arial"/>
                <w:color w:val="000000"/>
                <w:sz w:val="18"/>
                <w:szCs w:val="18"/>
              </w:rPr>
              <w:t>.</w:t>
            </w:r>
          </w:p>
        </w:tc>
      </w:tr>
    </w:tbl>
    <w:p w14:paraId="3793FAF2" w14:textId="2DE3C515" w:rsidR="000A6659" w:rsidRDefault="00FC0BFE">
      <w:pPr>
        <w:rPr>
          <w:rFonts w:ascii="Arial" w:hAnsi="Arial" w:cs="Arial"/>
          <w:sz w:val="18"/>
          <w:szCs w:val="18"/>
        </w:rPr>
        <w:sectPr w:rsidR="000A6659" w:rsidSect="0009567A">
          <w:type w:val="continuous"/>
          <w:pgSz w:w="16840" w:h="11900" w:orient="landscape"/>
          <w:pgMar w:top="720" w:right="720" w:bottom="720" w:left="720" w:header="708" w:footer="708" w:gutter="0"/>
          <w:cols w:space="708"/>
          <w:docGrid w:linePitch="360"/>
        </w:sectPr>
      </w:pPr>
      <w:r w:rsidRPr="00FC0BFE">
        <w:rPr>
          <w:rFonts w:ascii="Arial" w:hAnsi="Arial" w:cs="Arial"/>
          <w:sz w:val="18"/>
          <w:szCs w:val="18"/>
        </w:rPr>
        <w:t xml:space="preserve"> </w:t>
      </w:r>
      <w:r w:rsidR="00247E17">
        <w:rPr>
          <w:rFonts w:ascii="Arial" w:hAnsi="Arial" w:cs="Arial"/>
          <w:sz w:val="18"/>
          <w:szCs w:val="18"/>
        </w:rPr>
        <w:t>OCP= Oral contraceptive pill; DE =Disordered eating; MI = Menstrual irregularity</w:t>
      </w:r>
      <w:r w:rsidR="00077AC0">
        <w:rPr>
          <w:rFonts w:ascii="Arial" w:hAnsi="Arial" w:cs="Arial"/>
          <w:sz w:val="18"/>
          <w:szCs w:val="18"/>
        </w:rPr>
        <w:t>; BSI= Bone stress index</w:t>
      </w:r>
      <w:r w:rsidR="005915AB">
        <w:rPr>
          <w:rFonts w:ascii="Arial" w:hAnsi="Arial" w:cs="Arial"/>
          <w:sz w:val="18"/>
          <w:szCs w:val="18"/>
        </w:rPr>
        <w:t xml:space="preserve">; HC = hormonal contraceptive; SF = stress fracture; BMI = body mass index; BMD = bone mineral density;  ED = eating disorder; MSK = musculoskeletal; RSI = relative strength index;  RTP = return to play;  BMC = bone mineral content; </w:t>
      </w:r>
    </w:p>
    <w:p w14:paraId="27BD3E20" w14:textId="79B88C63" w:rsidR="005F48F0" w:rsidRPr="00FC0BFE" w:rsidRDefault="005F48F0">
      <w:pPr>
        <w:rPr>
          <w:rFonts w:ascii="Arial" w:hAnsi="Arial" w:cs="Arial"/>
          <w:sz w:val="18"/>
          <w:szCs w:val="18"/>
        </w:rPr>
      </w:pPr>
    </w:p>
    <w:tbl>
      <w:tblPr>
        <w:tblW w:w="15427" w:type="dxa"/>
        <w:tblLook w:val="04A0" w:firstRow="1" w:lastRow="0" w:firstColumn="1" w:lastColumn="0" w:noHBand="0" w:noVBand="1"/>
      </w:tblPr>
      <w:tblGrid>
        <w:gridCol w:w="1440"/>
        <w:gridCol w:w="3522"/>
        <w:gridCol w:w="1984"/>
        <w:gridCol w:w="8481"/>
      </w:tblGrid>
      <w:tr w:rsidR="00474AD5" w:rsidRPr="00FC0BFE" w14:paraId="36343415" w14:textId="77777777" w:rsidTr="00474AD5">
        <w:trPr>
          <w:trHeight w:val="555"/>
        </w:trPr>
        <w:tc>
          <w:tcPr>
            <w:tcW w:w="15427" w:type="dxa"/>
            <w:gridSpan w:val="4"/>
            <w:tcBorders>
              <w:top w:val="nil"/>
              <w:left w:val="nil"/>
              <w:bottom w:val="nil"/>
              <w:right w:val="nil"/>
            </w:tcBorders>
            <w:shd w:val="clear" w:color="auto" w:fill="auto"/>
            <w:noWrap/>
            <w:vAlign w:val="center"/>
            <w:hideMark/>
          </w:tcPr>
          <w:p w14:paraId="4C88C681" w14:textId="7DBD7D82" w:rsidR="00FC0BFE" w:rsidRPr="00FC0BFE" w:rsidRDefault="00FC0BFE" w:rsidP="00FC0BFE">
            <w:pPr>
              <w:tabs>
                <w:tab w:val="left" w:pos="10811"/>
              </w:tabs>
              <w:rPr>
                <w:rFonts w:ascii="Arial" w:hAnsi="Arial" w:cs="Arial"/>
                <w:color w:val="000000"/>
                <w:sz w:val="18"/>
                <w:szCs w:val="18"/>
              </w:rPr>
            </w:pPr>
            <w:r w:rsidRPr="00FC0BFE">
              <w:rPr>
                <w:rFonts w:ascii="Arial" w:hAnsi="Arial" w:cs="Arial"/>
                <w:color w:val="000000"/>
                <w:sz w:val="18"/>
                <w:szCs w:val="18"/>
              </w:rPr>
              <w:lastRenderedPageBreak/>
              <w:t>Supplementary Table 2f</w:t>
            </w:r>
            <w:r w:rsidR="00474AD5">
              <w:rPr>
                <w:rFonts w:ascii="Arial" w:hAnsi="Arial" w:cs="Arial"/>
                <w:color w:val="000000"/>
                <w:sz w:val="18"/>
                <w:szCs w:val="18"/>
              </w:rPr>
              <w:t xml:space="preserve"> </w:t>
            </w:r>
            <w:r w:rsidRPr="00FC0BFE">
              <w:rPr>
                <w:rFonts w:ascii="Arial" w:hAnsi="Arial" w:cs="Arial"/>
                <w:color w:val="000000"/>
                <w:sz w:val="18"/>
                <w:szCs w:val="18"/>
              </w:rPr>
              <w:t>: Studies investigating the association between more than one theme (menstrual cycle phase, menstrual irregularity) and musculoskeletal injury</w:t>
            </w:r>
          </w:p>
        </w:tc>
      </w:tr>
      <w:tr w:rsidR="00474AD5" w:rsidRPr="00FC0BFE" w14:paraId="43A84274" w14:textId="77777777" w:rsidTr="00474AD5">
        <w:trPr>
          <w:trHeight w:val="885"/>
        </w:trPr>
        <w:tc>
          <w:tcPr>
            <w:tcW w:w="1440" w:type="dxa"/>
            <w:tcBorders>
              <w:top w:val="single" w:sz="4" w:space="0" w:color="A5A5A5"/>
              <w:left w:val="single" w:sz="4" w:space="0" w:color="F0F0F0"/>
              <w:bottom w:val="single" w:sz="4" w:space="0" w:color="3F3F3F"/>
              <w:right w:val="single" w:sz="4" w:space="0" w:color="A5A5A5"/>
            </w:tcBorders>
            <w:shd w:val="clear" w:color="000000" w:fill="BDC0BF"/>
            <w:hideMark/>
          </w:tcPr>
          <w:p w14:paraId="0BBECEB7" w14:textId="77777777" w:rsidR="00FC0BFE" w:rsidRPr="00FC0BFE" w:rsidRDefault="00FC0BFE">
            <w:pPr>
              <w:rPr>
                <w:rFonts w:ascii="Arial" w:hAnsi="Arial" w:cs="Arial"/>
                <w:b/>
                <w:bCs/>
                <w:color w:val="000000"/>
                <w:sz w:val="18"/>
                <w:szCs w:val="18"/>
              </w:rPr>
            </w:pPr>
            <w:r w:rsidRPr="00FC0BFE">
              <w:rPr>
                <w:rFonts w:ascii="Arial" w:hAnsi="Arial" w:cs="Arial"/>
                <w:b/>
                <w:bCs/>
                <w:color w:val="000000"/>
                <w:sz w:val="18"/>
                <w:szCs w:val="18"/>
              </w:rPr>
              <w:t xml:space="preserve">Author and Year </w:t>
            </w:r>
          </w:p>
        </w:tc>
        <w:tc>
          <w:tcPr>
            <w:tcW w:w="3522" w:type="dxa"/>
            <w:tcBorders>
              <w:top w:val="single" w:sz="4" w:space="0" w:color="A5A5A5"/>
              <w:left w:val="nil"/>
              <w:bottom w:val="single" w:sz="4" w:space="0" w:color="3F3F3F"/>
              <w:right w:val="single" w:sz="4" w:space="0" w:color="A5A5A5"/>
            </w:tcBorders>
            <w:shd w:val="clear" w:color="000000" w:fill="BDC0BF"/>
            <w:hideMark/>
          </w:tcPr>
          <w:p w14:paraId="320D0817" w14:textId="77777777" w:rsidR="00FC0BFE" w:rsidRPr="00FC0BFE" w:rsidRDefault="00FC0BFE">
            <w:pPr>
              <w:rPr>
                <w:rFonts w:ascii="Arial" w:hAnsi="Arial" w:cs="Arial"/>
                <w:b/>
                <w:bCs/>
                <w:color w:val="000000"/>
                <w:sz w:val="18"/>
                <w:szCs w:val="18"/>
              </w:rPr>
            </w:pPr>
            <w:r w:rsidRPr="00FC0BFE">
              <w:rPr>
                <w:rFonts w:ascii="Arial" w:hAnsi="Arial" w:cs="Arial"/>
                <w:b/>
                <w:bCs/>
                <w:color w:val="000000"/>
                <w:sz w:val="18"/>
                <w:szCs w:val="18"/>
              </w:rPr>
              <w:t>Study Aim</w:t>
            </w:r>
          </w:p>
        </w:tc>
        <w:tc>
          <w:tcPr>
            <w:tcW w:w="1984" w:type="dxa"/>
            <w:tcBorders>
              <w:top w:val="single" w:sz="4" w:space="0" w:color="A5A5A5"/>
              <w:left w:val="nil"/>
              <w:bottom w:val="single" w:sz="4" w:space="0" w:color="3F3F3F"/>
              <w:right w:val="single" w:sz="4" w:space="0" w:color="A5A5A5"/>
            </w:tcBorders>
            <w:shd w:val="clear" w:color="000000" w:fill="BDC0BF"/>
            <w:hideMark/>
          </w:tcPr>
          <w:p w14:paraId="38FC2A61" w14:textId="77777777" w:rsidR="00FC0BFE" w:rsidRPr="00FC0BFE" w:rsidRDefault="00FC0BFE">
            <w:pPr>
              <w:rPr>
                <w:rFonts w:ascii="Arial" w:hAnsi="Arial" w:cs="Arial"/>
                <w:b/>
                <w:bCs/>
                <w:color w:val="000000"/>
                <w:sz w:val="18"/>
                <w:szCs w:val="18"/>
              </w:rPr>
            </w:pPr>
            <w:r w:rsidRPr="00FC0BFE">
              <w:rPr>
                <w:rFonts w:ascii="Arial" w:hAnsi="Arial" w:cs="Arial"/>
                <w:b/>
                <w:bCs/>
                <w:color w:val="000000"/>
                <w:sz w:val="18"/>
                <w:szCs w:val="18"/>
              </w:rPr>
              <w:t>Sport/Activity</w:t>
            </w:r>
          </w:p>
        </w:tc>
        <w:tc>
          <w:tcPr>
            <w:tcW w:w="8481" w:type="dxa"/>
            <w:tcBorders>
              <w:top w:val="single" w:sz="4" w:space="0" w:color="A5A5A5"/>
              <w:left w:val="nil"/>
              <w:bottom w:val="single" w:sz="4" w:space="0" w:color="3F3F3F"/>
              <w:right w:val="single" w:sz="4" w:space="0" w:color="A5A5A5"/>
            </w:tcBorders>
            <w:shd w:val="clear" w:color="000000" w:fill="BDC0BF"/>
            <w:hideMark/>
          </w:tcPr>
          <w:p w14:paraId="3CF2A4C7" w14:textId="77777777" w:rsidR="00FC0BFE" w:rsidRPr="00FC0BFE" w:rsidRDefault="00FC0BFE">
            <w:pPr>
              <w:rPr>
                <w:rFonts w:ascii="Arial" w:hAnsi="Arial" w:cs="Arial"/>
                <w:b/>
                <w:bCs/>
                <w:color w:val="000000"/>
                <w:sz w:val="18"/>
                <w:szCs w:val="18"/>
              </w:rPr>
            </w:pPr>
            <w:r w:rsidRPr="00FC0BFE">
              <w:rPr>
                <w:rFonts w:ascii="Arial" w:hAnsi="Arial" w:cs="Arial"/>
                <w:b/>
                <w:bCs/>
                <w:color w:val="000000"/>
                <w:sz w:val="18"/>
                <w:szCs w:val="18"/>
              </w:rPr>
              <w:t>Summary of main findings</w:t>
            </w:r>
          </w:p>
        </w:tc>
      </w:tr>
      <w:tr w:rsidR="00474AD5" w:rsidRPr="00FC0BFE" w14:paraId="0CB66696" w14:textId="77777777" w:rsidTr="00474AD5">
        <w:trPr>
          <w:trHeight w:val="454"/>
        </w:trPr>
        <w:tc>
          <w:tcPr>
            <w:tcW w:w="1440" w:type="dxa"/>
            <w:tcBorders>
              <w:top w:val="nil"/>
              <w:left w:val="single" w:sz="4" w:space="0" w:color="F0F0F0"/>
              <w:bottom w:val="single" w:sz="4" w:space="0" w:color="A5A5A5"/>
              <w:right w:val="single" w:sz="4" w:space="0" w:color="A5A5A5"/>
            </w:tcBorders>
            <w:shd w:val="clear" w:color="auto" w:fill="auto"/>
            <w:hideMark/>
          </w:tcPr>
          <w:p w14:paraId="290A4604" w14:textId="0DF26359" w:rsidR="00FC0BFE" w:rsidRPr="00FC0BFE" w:rsidRDefault="00FC0BFE">
            <w:pPr>
              <w:rPr>
                <w:rFonts w:ascii="Arial" w:hAnsi="Arial" w:cs="Arial"/>
                <w:color w:val="000000"/>
                <w:sz w:val="18"/>
                <w:szCs w:val="18"/>
              </w:rPr>
            </w:pPr>
            <w:proofErr w:type="spellStart"/>
            <w:r w:rsidRPr="00FC0BFE">
              <w:rPr>
                <w:rFonts w:ascii="Arial" w:hAnsi="Arial" w:cs="Arial"/>
                <w:color w:val="000000"/>
                <w:sz w:val="18"/>
                <w:szCs w:val="18"/>
              </w:rPr>
              <w:t>Petschnig</w:t>
            </w:r>
            <w:proofErr w:type="spellEnd"/>
            <w:r w:rsidRPr="00FC0BFE">
              <w:rPr>
                <w:rFonts w:ascii="Arial" w:hAnsi="Arial" w:cs="Arial"/>
                <w:color w:val="000000"/>
                <w:sz w:val="18"/>
                <w:szCs w:val="18"/>
              </w:rPr>
              <w:t xml:space="preserve"> et al. 1997</w:t>
            </w:r>
            <w:r w:rsidR="005246CA">
              <w:rPr>
                <w:rFonts w:ascii="Arial" w:hAnsi="Arial" w:cs="Arial"/>
                <w:color w:val="000000"/>
                <w:sz w:val="18"/>
                <w:szCs w:val="18"/>
              </w:rPr>
              <w:fldChar w:fldCharType="begin"/>
            </w:r>
            <w:r w:rsidR="00572EFD">
              <w:rPr>
                <w:rFonts w:ascii="Arial" w:hAnsi="Arial" w:cs="Arial"/>
                <w:color w:val="000000"/>
                <w:sz w:val="18"/>
                <w:szCs w:val="18"/>
              </w:rPr>
              <w:instrText xml:space="preserve"> ADDIN ZOTERO_ITEM CSL_CITATION {"citationID":"EKRbNPO6","properties":{"formattedCitation":"[90]","plainCitation":"[90]","noteIndex":0},"citationItems":[{"id":29302,"uris":["http://zotero.org/users/5783897/items/BASRTL3F"],"itemData":{"id":29302,"type":"article-journal","abstract":"A stress fracture of the diaphyseal ulna occurred in a 19-year-old female competitive table tennis player with a history of secondary amenorrhea. Stress  fractures are one of more common problems occurring in vigorous sports. Stress  fractures of the ulna can result from any repeated forearm flexor muscle  activity. In our case stress was caused by increased athletic activity by  additional training twice a day six times a week starting eighth weeks before  first signs of pain and by rhythmic repeated submaximal work load in a new job  additional to training. Physical training is often associated with menstrual  irregularity. Hormonal factors were known for six months. Spontaneous onset of  pain in women and previous history of amenorrhea should include stress fractures  as differential diagnosis.","container-title":"The Journal of sports medicine and physical fitness","ISSN":"0022-4707","issue":"3","journalAbbreviation":"J Sports Med Phys Fitness","language":"eng","note":"publisher-place: Italy\nPMID: 9407755","page":"225-227","title":"Stress fracture of the ulna in a female table tennis tournament player.","volume":"37","author":[{"family":"Petschnig","given":"R."},{"family":"Wurnig","given":"C."},{"family":"Rosen","given":"A."},{"family":"Baron","given":"R."}],"issued":{"date-parts":[["1997",9]]}}}],"schema":"https://github.com/citation-style-language/schema/raw/master/csl-citation.json"} </w:instrText>
            </w:r>
            <w:r w:rsidR="005246CA">
              <w:rPr>
                <w:rFonts w:ascii="Arial" w:hAnsi="Arial" w:cs="Arial"/>
                <w:color w:val="000000"/>
                <w:sz w:val="18"/>
                <w:szCs w:val="18"/>
              </w:rPr>
              <w:fldChar w:fldCharType="separate"/>
            </w:r>
            <w:r w:rsidR="00572EFD">
              <w:rPr>
                <w:rFonts w:ascii="Arial" w:hAnsi="Arial" w:cs="Arial"/>
                <w:noProof/>
                <w:color w:val="000000"/>
                <w:sz w:val="18"/>
                <w:szCs w:val="18"/>
              </w:rPr>
              <w:t>[90]</w:t>
            </w:r>
            <w:r w:rsidR="005246CA">
              <w:rPr>
                <w:rFonts w:ascii="Arial" w:hAnsi="Arial" w:cs="Arial"/>
                <w:color w:val="000000"/>
                <w:sz w:val="18"/>
                <w:szCs w:val="18"/>
              </w:rPr>
              <w:fldChar w:fldCharType="end"/>
            </w:r>
          </w:p>
        </w:tc>
        <w:tc>
          <w:tcPr>
            <w:tcW w:w="3522" w:type="dxa"/>
            <w:tcBorders>
              <w:top w:val="nil"/>
              <w:left w:val="nil"/>
              <w:bottom w:val="single" w:sz="4" w:space="0" w:color="A5A5A5"/>
              <w:right w:val="single" w:sz="4" w:space="0" w:color="A5A5A5"/>
            </w:tcBorders>
            <w:shd w:val="clear" w:color="auto" w:fill="auto"/>
            <w:hideMark/>
          </w:tcPr>
          <w:p w14:paraId="0A2CD42F" w14:textId="7B6D3AC1" w:rsidR="00FC0BFE" w:rsidRPr="00FC0BFE" w:rsidRDefault="00B94506">
            <w:pPr>
              <w:rPr>
                <w:rFonts w:ascii="Arial" w:hAnsi="Arial" w:cs="Arial"/>
                <w:color w:val="000000"/>
                <w:sz w:val="18"/>
                <w:szCs w:val="18"/>
              </w:rPr>
            </w:pPr>
            <w:r>
              <w:rPr>
                <w:rFonts w:ascii="Arial" w:hAnsi="Arial" w:cs="Arial"/>
                <w:color w:val="000000"/>
                <w:sz w:val="18"/>
                <w:szCs w:val="18"/>
              </w:rPr>
              <w:t>S</w:t>
            </w:r>
            <w:r w:rsidR="00FC0BFE" w:rsidRPr="00FC0BFE">
              <w:rPr>
                <w:rFonts w:ascii="Arial" w:hAnsi="Arial" w:cs="Arial"/>
                <w:color w:val="000000"/>
                <w:sz w:val="18"/>
                <w:szCs w:val="18"/>
              </w:rPr>
              <w:t>tress fracture in a secondary amenorrhea athlete</w:t>
            </w:r>
          </w:p>
        </w:tc>
        <w:tc>
          <w:tcPr>
            <w:tcW w:w="1984" w:type="dxa"/>
            <w:tcBorders>
              <w:top w:val="nil"/>
              <w:left w:val="nil"/>
              <w:bottom w:val="single" w:sz="4" w:space="0" w:color="A5A5A5"/>
              <w:right w:val="single" w:sz="4" w:space="0" w:color="A5A5A5"/>
            </w:tcBorders>
            <w:shd w:val="clear" w:color="auto" w:fill="auto"/>
            <w:hideMark/>
          </w:tcPr>
          <w:p w14:paraId="74D4C28C" w14:textId="77777777" w:rsidR="00FC0BFE" w:rsidRPr="00FC0BFE" w:rsidRDefault="00FC0BFE">
            <w:pPr>
              <w:rPr>
                <w:rFonts w:ascii="Arial" w:hAnsi="Arial" w:cs="Arial"/>
                <w:color w:val="000000"/>
                <w:sz w:val="18"/>
                <w:szCs w:val="18"/>
              </w:rPr>
            </w:pPr>
            <w:r w:rsidRPr="00FC0BFE">
              <w:rPr>
                <w:rFonts w:ascii="Arial" w:hAnsi="Arial" w:cs="Arial"/>
                <w:color w:val="000000"/>
                <w:sz w:val="18"/>
                <w:szCs w:val="18"/>
              </w:rPr>
              <w:t>Table tennis</w:t>
            </w:r>
          </w:p>
        </w:tc>
        <w:tc>
          <w:tcPr>
            <w:tcW w:w="8481" w:type="dxa"/>
            <w:tcBorders>
              <w:top w:val="nil"/>
              <w:left w:val="nil"/>
              <w:bottom w:val="single" w:sz="4" w:space="0" w:color="A5A5A5"/>
              <w:right w:val="single" w:sz="4" w:space="0" w:color="A5A5A5"/>
            </w:tcBorders>
            <w:shd w:val="clear" w:color="auto" w:fill="auto"/>
            <w:hideMark/>
          </w:tcPr>
          <w:p w14:paraId="21386CE6" w14:textId="0D17A429" w:rsidR="00FC0BFE" w:rsidRPr="00FC0BFE" w:rsidRDefault="00B50C95">
            <w:pPr>
              <w:rPr>
                <w:rFonts w:ascii="Arial" w:hAnsi="Arial" w:cs="Arial"/>
                <w:color w:val="000000"/>
                <w:sz w:val="18"/>
                <w:szCs w:val="18"/>
              </w:rPr>
            </w:pPr>
            <w:r>
              <w:rPr>
                <w:rFonts w:ascii="Arial" w:hAnsi="Arial" w:cs="Arial"/>
                <w:color w:val="000000"/>
                <w:sz w:val="18"/>
                <w:szCs w:val="18"/>
              </w:rPr>
              <w:t>A</w:t>
            </w:r>
            <w:r w:rsidR="00FC0BFE" w:rsidRPr="00FC0BFE">
              <w:rPr>
                <w:rFonts w:ascii="Arial" w:hAnsi="Arial" w:cs="Arial"/>
                <w:color w:val="000000"/>
                <w:sz w:val="18"/>
                <w:szCs w:val="18"/>
              </w:rPr>
              <w:t>thlete with secondary amenorrhea with stress fracture</w:t>
            </w:r>
          </w:p>
        </w:tc>
      </w:tr>
      <w:tr w:rsidR="00474AD5" w:rsidRPr="00FC0BFE" w14:paraId="72EDA5F8" w14:textId="77777777" w:rsidTr="00DE55AE">
        <w:trPr>
          <w:trHeight w:val="1119"/>
        </w:trPr>
        <w:tc>
          <w:tcPr>
            <w:tcW w:w="1440" w:type="dxa"/>
            <w:tcBorders>
              <w:top w:val="nil"/>
              <w:left w:val="single" w:sz="4" w:space="0" w:color="F0F0F0"/>
              <w:bottom w:val="single" w:sz="4" w:space="0" w:color="A5A5A5"/>
              <w:right w:val="single" w:sz="4" w:space="0" w:color="A5A5A5"/>
            </w:tcBorders>
            <w:shd w:val="clear" w:color="auto" w:fill="auto"/>
            <w:hideMark/>
          </w:tcPr>
          <w:p w14:paraId="4C8A305B" w14:textId="5E9038E1" w:rsidR="00FC0BFE" w:rsidRPr="00FC0BFE" w:rsidRDefault="00FC0BFE">
            <w:pPr>
              <w:rPr>
                <w:rFonts w:ascii="Arial" w:hAnsi="Arial" w:cs="Arial"/>
                <w:color w:val="000000"/>
                <w:sz w:val="18"/>
                <w:szCs w:val="18"/>
              </w:rPr>
            </w:pPr>
            <w:proofErr w:type="spellStart"/>
            <w:r w:rsidRPr="00FC0BFE">
              <w:rPr>
                <w:rFonts w:ascii="Arial" w:hAnsi="Arial" w:cs="Arial"/>
                <w:color w:val="000000"/>
                <w:sz w:val="18"/>
                <w:szCs w:val="18"/>
              </w:rPr>
              <w:t>Vico</w:t>
            </w:r>
            <w:proofErr w:type="spellEnd"/>
            <w:r w:rsidRPr="00FC0BFE">
              <w:rPr>
                <w:rFonts w:ascii="Arial" w:hAnsi="Arial" w:cs="Arial"/>
                <w:color w:val="000000"/>
                <w:sz w:val="18"/>
                <w:szCs w:val="18"/>
              </w:rPr>
              <w:t>-Moreno et al. 2022</w:t>
            </w:r>
            <w:r w:rsidR="00572EFD">
              <w:rPr>
                <w:rFonts w:ascii="Arial" w:hAnsi="Arial" w:cs="Arial"/>
                <w:color w:val="000000"/>
                <w:sz w:val="18"/>
                <w:szCs w:val="18"/>
              </w:rPr>
              <w:fldChar w:fldCharType="begin"/>
            </w:r>
            <w:r w:rsidR="00572EFD">
              <w:rPr>
                <w:rFonts w:ascii="Arial" w:hAnsi="Arial" w:cs="Arial"/>
                <w:color w:val="000000"/>
                <w:sz w:val="18"/>
                <w:szCs w:val="18"/>
              </w:rPr>
              <w:instrText xml:space="preserve"> ADDIN ZOTERO_ITEM CSL_CITATION {"citationID":"r9l1CSy1","properties":{"formattedCitation":"[91]","plainCitation":"[91]","noteIndex":0},"citationItems":[{"id":30374,"uris":["http://zotero.org/users/5783897/items/VSKVHQ9F"],"itemData":{"id":30374,"type":"article-journal","abstract":"Inadequate motor control facilitates ankle and knee injuries in female basketball. Although biomechanical analysis could help to detect it, aspects such  as irregular menstruation make these associations controversial. We aimed to  evaluate associations between 2D biomechanics during landing and proprioception  with ankle and knee injuries of female basketball players, considering their  menstruation regularity. Seventy-one players participated in this study. In the  preseason, participants performed a drop-jump to obtain biomechanics during  landing and a weight-bearing proprioception test. During the competitive season,  all the non-contact ankle and knee injuries were registered. Data showed that 16%  of players sustained an ankle or knee injury, being more frequent in players with  irregular menstruation compared to regulars (22% vs. 13%, χ(2) = 6.009, p =  0.050, d = 0.6). Players who sustained a left-side injury displayed higher  left-side dynamic valgus during landing than uninjured players (χ(2) = 25.88, p =  0.006, d = 1.5). The rest of the variables did not show any significant  difference (p &gt; 0.05). Monitoring 2D dynamic valgus from a drop-jump could help  to detect inadequate motor control that may facilitate ankle or knee injuries of  female basketball players, mainly for those with irregular menstruation.  Proprioception seems not to be related to injuries.","container-title":"Int J Environ Res Public Health","DOI":"10.3390/ijerph192114357","issue":"21","journalAbbreviation":"Int J Environ Res Public Health","title":"Motor Control and Regularity of Menstrual Cycle in Ankle and Knee Injuries of Female Basketball Players: A Cohort Study.","volume":"19","author":[{"family":"Vico-Moreno","given":"Elena"},{"family":"Sastre-Munar","given":"Andreu"},{"family":"Fernández-Domínguez","given":"Juan Carlos"},{"family":"Romero-Franco","given":"Natalia"}],"issued":{"date-parts":[["2022"]]}}}],"schema":"https://github.com/citation-style-language/schema/raw/master/csl-citation.json"} </w:instrText>
            </w:r>
            <w:r w:rsidR="00572EFD">
              <w:rPr>
                <w:rFonts w:ascii="Arial" w:hAnsi="Arial" w:cs="Arial"/>
                <w:color w:val="000000"/>
                <w:sz w:val="18"/>
                <w:szCs w:val="18"/>
              </w:rPr>
              <w:fldChar w:fldCharType="separate"/>
            </w:r>
            <w:r w:rsidR="00572EFD">
              <w:rPr>
                <w:rFonts w:ascii="Arial" w:hAnsi="Arial" w:cs="Arial"/>
                <w:noProof/>
                <w:color w:val="000000"/>
                <w:sz w:val="18"/>
                <w:szCs w:val="18"/>
              </w:rPr>
              <w:t>[91]</w:t>
            </w:r>
            <w:r w:rsidR="00572EFD">
              <w:rPr>
                <w:rFonts w:ascii="Arial" w:hAnsi="Arial" w:cs="Arial"/>
                <w:color w:val="000000"/>
                <w:sz w:val="18"/>
                <w:szCs w:val="18"/>
              </w:rPr>
              <w:fldChar w:fldCharType="end"/>
            </w:r>
          </w:p>
        </w:tc>
        <w:tc>
          <w:tcPr>
            <w:tcW w:w="3522" w:type="dxa"/>
            <w:tcBorders>
              <w:top w:val="nil"/>
              <w:left w:val="nil"/>
              <w:bottom w:val="single" w:sz="4" w:space="0" w:color="A5A5A5"/>
              <w:right w:val="single" w:sz="4" w:space="0" w:color="A5A5A5"/>
            </w:tcBorders>
            <w:shd w:val="clear" w:color="auto" w:fill="auto"/>
            <w:hideMark/>
          </w:tcPr>
          <w:p w14:paraId="6C6DDECF" w14:textId="77777777" w:rsidR="00FC0BFE" w:rsidRPr="00FC0BFE" w:rsidRDefault="00FC0BFE">
            <w:pPr>
              <w:rPr>
                <w:rFonts w:ascii="Arial" w:hAnsi="Arial" w:cs="Arial"/>
                <w:color w:val="000000"/>
                <w:sz w:val="18"/>
                <w:szCs w:val="18"/>
              </w:rPr>
            </w:pPr>
            <w:r w:rsidRPr="00FC0BFE">
              <w:rPr>
                <w:rFonts w:ascii="Arial" w:hAnsi="Arial" w:cs="Arial"/>
                <w:color w:val="000000"/>
                <w:sz w:val="18"/>
                <w:szCs w:val="18"/>
              </w:rPr>
              <w:t>Evaluate associations between 2D biomechanics during landing and proprioception with ankle and knee injuries of female basketball players, considering their menstruation regularity.</w:t>
            </w:r>
          </w:p>
        </w:tc>
        <w:tc>
          <w:tcPr>
            <w:tcW w:w="1984" w:type="dxa"/>
            <w:tcBorders>
              <w:top w:val="nil"/>
              <w:left w:val="nil"/>
              <w:bottom w:val="single" w:sz="4" w:space="0" w:color="A5A5A5"/>
              <w:right w:val="single" w:sz="4" w:space="0" w:color="A5A5A5"/>
            </w:tcBorders>
            <w:shd w:val="clear" w:color="auto" w:fill="auto"/>
            <w:hideMark/>
          </w:tcPr>
          <w:p w14:paraId="4E099D8A" w14:textId="77777777" w:rsidR="00FC0BFE" w:rsidRPr="00FC0BFE" w:rsidRDefault="00FC0BFE">
            <w:pPr>
              <w:rPr>
                <w:rFonts w:ascii="Arial" w:hAnsi="Arial" w:cs="Arial"/>
                <w:color w:val="000000"/>
                <w:sz w:val="18"/>
                <w:szCs w:val="18"/>
              </w:rPr>
            </w:pPr>
            <w:r w:rsidRPr="00FC0BFE">
              <w:rPr>
                <w:rFonts w:ascii="Arial" w:hAnsi="Arial" w:cs="Arial"/>
                <w:color w:val="000000"/>
                <w:sz w:val="18"/>
                <w:szCs w:val="18"/>
              </w:rPr>
              <w:t>Basketball</w:t>
            </w:r>
          </w:p>
        </w:tc>
        <w:tc>
          <w:tcPr>
            <w:tcW w:w="8481" w:type="dxa"/>
            <w:tcBorders>
              <w:top w:val="nil"/>
              <w:left w:val="nil"/>
              <w:bottom w:val="single" w:sz="4" w:space="0" w:color="A5A5A5"/>
              <w:right w:val="single" w:sz="4" w:space="0" w:color="A5A5A5"/>
            </w:tcBorders>
            <w:shd w:val="clear" w:color="auto" w:fill="auto"/>
            <w:hideMark/>
          </w:tcPr>
          <w:p w14:paraId="61ED9803" w14:textId="77777777" w:rsidR="00FC0BFE" w:rsidRPr="00FC0BFE" w:rsidRDefault="00FC0BFE" w:rsidP="00D17068">
            <w:pPr>
              <w:rPr>
                <w:rFonts w:ascii="Arial" w:hAnsi="Arial" w:cs="Arial"/>
                <w:color w:val="000000"/>
                <w:sz w:val="18"/>
                <w:szCs w:val="18"/>
              </w:rPr>
            </w:pPr>
            <w:r w:rsidRPr="00FC0BFE">
              <w:rPr>
                <w:rFonts w:ascii="Arial" w:hAnsi="Arial" w:cs="Arial"/>
                <w:color w:val="000000"/>
                <w:sz w:val="18"/>
                <w:szCs w:val="18"/>
              </w:rPr>
              <w:t>Data showed that 16% of players sustained an ankle or knee injury, being more frequent in players with irregular menstruation compared to regulars</w:t>
            </w:r>
          </w:p>
        </w:tc>
      </w:tr>
    </w:tbl>
    <w:p w14:paraId="55A4D9C6" w14:textId="73EEBBAC" w:rsidR="00474AD5" w:rsidRDefault="00247E17">
      <w:pPr>
        <w:rPr>
          <w:rFonts w:ascii="Arial" w:hAnsi="Arial" w:cs="Arial"/>
          <w:sz w:val="18"/>
          <w:szCs w:val="18"/>
        </w:rPr>
        <w:sectPr w:rsidR="00474AD5" w:rsidSect="0009567A">
          <w:type w:val="continuous"/>
          <w:pgSz w:w="16840" w:h="11900" w:orient="landscape"/>
          <w:pgMar w:top="720" w:right="720" w:bottom="720" w:left="720" w:header="708" w:footer="708" w:gutter="0"/>
          <w:cols w:space="708"/>
          <w:docGrid w:linePitch="360"/>
        </w:sectPr>
      </w:pPr>
      <w:r>
        <w:rPr>
          <w:rFonts w:ascii="Arial" w:hAnsi="Arial" w:cs="Arial"/>
          <w:sz w:val="18"/>
          <w:szCs w:val="18"/>
        </w:rPr>
        <w:t>2D = Two dimensional</w:t>
      </w:r>
    </w:p>
    <w:p w14:paraId="59222538" w14:textId="77777777" w:rsidR="00FC0BFE" w:rsidRPr="00FC0BFE" w:rsidRDefault="00FC0BFE">
      <w:pPr>
        <w:rPr>
          <w:rFonts w:ascii="Arial" w:hAnsi="Arial" w:cs="Arial"/>
          <w:sz w:val="18"/>
          <w:szCs w:val="18"/>
        </w:rPr>
      </w:pPr>
    </w:p>
    <w:tbl>
      <w:tblPr>
        <w:tblW w:w="15451" w:type="dxa"/>
        <w:tblLook w:val="04A0" w:firstRow="1" w:lastRow="0" w:firstColumn="1" w:lastColumn="0" w:noHBand="0" w:noVBand="1"/>
      </w:tblPr>
      <w:tblGrid>
        <w:gridCol w:w="1440"/>
        <w:gridCol w:w="3606"/>
        <w:gridCol w:w="2002"/>
        <w:gridCol w:w="8403"/>
      </w:tblGrid>
      <w:tr w:rsidR="00D17068" w:rsidRPr="00FC0BFE" w14:paraId="1C55B1B7" w14:textId="77777777" w:rsidTr="00474AD5">
        <w:trPr>
          <w:trHeight w:val="555"/>
        </w:trPr>
        <w:tc>
          <w:tcPr>
            <w:tcW w:w="15451" w:type="dxa"/>
            <w:gridSpan w:val="4"/>
            <w:tcBorders>
              <w:top w:val="nil"/>
              <w:left w:val="nil"/>
              <w:bottom w:val="nil"/>
              <w:right w:val="nil"/>
            </w:tcBorders>
            <w:shd w:val="clear" w:color="auto" w:fill="auto"/>
            <w:noWrap/>
            <w:vAlign w:val="center"/>
            <w:hideMark/>
          </w:tcPr>
          <w:p w14:paraId="3CBF9220" w14:textId="6984E8EC" w:rsidR="00FC0BFE" w:rsidRPr="00FC0BFE" w:rsidRDefault="00FC0BFE">
            <w:pPr>
              <w:rPr>
                <w:rFonts w:ascii="Arial" w:hAnsi="Arial" w:cs="Arial"/>
                <w:color w:val="000000"/>
                <w:sz w:val="18"/>
                <w:szCs w:val="18"/>
              </w:rPr>
            </w:pPr>
            <w:r w:rsidRPr="00FC0BFE">
              <w:rPr>
                <w:rFonts w:ascii="Arial" w:hAnsi="Arial" w:cs="Arial"/>
                <w:color w:val="000000"/>
                <w:sz w:val="18"/>
                <w:szCs w:val="18"/>
              </w:rPr>
              <w:t>Supplementary Table 2g</w:t>
            </w:r>
            <w:r w:rsidR="00474AD5">
              <w:rPr>
                <w:rFonts w:ascii="Arial" w:hAnsi="Arial" w:cs="Arial"/>
                <w:color w:val="000000"/>
                <w:sz w:val="18"/>
                <w:szCs w:val="18"/>
              </w:rPr>
              <w:t xml:space="preserve"> </w:t>
            </w:r>
            <w:r w:rsidRPr="00FC0BFE">
              <w:rPr>
                <w:rFonts w:ascii="Arial" w:hAnsi="Arial" w:cs="Arial"/>
                <w:color w:val="000000"/>
                <w:sz w:val="18"/>
                <w:szCs w:val="18"/>
              </w:rPr>
              <w:t>: Studies investigating the association between more than one theme (menstrual cycle phase, Menstrual irregularity, and hormonal contraceptive use) and musculoskeletal injury</w:t>
            </w:r>
          </w:p>
        </w:tc>
      </w:tr>
      <w:tr w:rsidR="00D17068" w:rsidRPr="00FC0BFE" w14:paraId="7B68ACD4" w14:textId="77777777" w:rsidTr="00247E17">
        <w:trPr>
          <w:trHeight w:val="885"/>
        </w:trPr>
        <w:tc>
          <w:tcPr>
            <w:tcW w:w="1440" w:type="dxa"/>
            <w:tcBorders>
              <w:top w:val="single" w:sz="4" w:space="0" w:color="A5A5A5"/>
              <w:left w:val="single" w:sz="4" w:space="0" w:color="auto"/>
              <w:bottom w:val="single" w:sz="4" w:space="0" w:color="3F3F3F"/>
              <w:right w:val="single" w:sz="4" w:space="0" w:color="A5A5A5"/>
            </w:tcBorders>
            <w:shd w:val="clear" w:color="000000" w:fill="BDC0BF"/>
            <w:hideMark/>
          </w:tcPr>
          <w:p w14:paraId="1E8F7606" w14:textId="77777777" w:rsidR="00FC0BFE" w:rsidRPr="00FC0BFE" w:rsidRDefault="00FC0BFE">
            <w:pPr>
              <w:rPr>
                <w:rFonts w:ascii="Arial" w:hAnsi="Arial" w:cs="Arial"/>
                <w:b/>
                <w:bCs/>
                <w:color w:val="000000"/>
                <w:sz w:val="18"/>
                <w:szCs w:val="18"/>
              </w:rPr>
            </w:pPr>
            <w:r w:rsidRPr="00FC0BFE">
              <w:rPr>
                <w:rFonts w:ascii="Arial" w:hAnsi="Arial" w:cs="Arial"/>
                <w:b/>
                <w:bCs/>
                <w:color w:val="000000"/>
                <w:sz w:val="18"/>
                <w:szCs w:val="18"/>
              </w:rPr>
              <w:t xml:space="preserve">Author and Year </w:t>
            </w:r>
          </w:p>
        </w:tc>
        <w:tc>
          <w:tcPr>
            <w:tcW w:w="3606" w:type="dxa"/>
            <w:tcBorders>
              <w:top w:val="single" w:sz="4" w:space="0" w:color="A5A5A5"/>
              <w:left w:val="nil"/>
              <w:bottom w:val="single" w:sz="4" w:space="0" w:color="3F3F3F"/>
              <w:right w:val="single" w:sz="4" w:space="0" w:color="A5A5A5"/>
            </w:tcBorders>
            <w:shd w:val="clear" w:color="000000" w:fill="BDC0BF"/>
            <w:hideMark/>
          </w:tcPr>
          <w:p w14:paraId="00AF9508" w14:textId="77777777" w:rsidR="00FC0BFE" w:rsidRPr="00FC0BFE" w:rsidRDefault="00FC0BFE">
            <w:pPr>
              <w:rPr>
                <w:rFonts w:ascii="Arial" w:hAnsi="Arial" w:cs="Arial"/>
                <w:b/>
                <w:bCs/>
                <w:color w:val="000000"/>
                <w:sz w:val="18"/>
                <w:szCs w:val="18"/>
              </w:rPr>
            </w:pPr>
            <w:r w:rsidRPr="00FC0BFE">
              <w:rPr>
                <w:rFonts w:ascii="Arial" w:hAnsi="Arial" w:cs="Arial"/>
                <w:b/>
                <w:bCs/>
                <w:color w:val="000000"/>
                <w:sz w:val="18"/>
                <w:szCs w:val="18"/>
              </w:rPr>
              <w:t>Study Aim</w:t>
            </w:r>
          </w:p>
        </w:tc>
        <w:tc>
          <w:tcPr>
            <w:tcW w:w="2002" w:type="dxa"/>
            <w:tcBorders>
              <w:top w:val="single" w:sz="4" w:space="0" w:color="A5A5A5"/>
              <w:left w:val="nil"/>
              <w:bottom w:val="single" w:sz="4" w:space="0" w:color="3F3F3F"/>
              <w:right w:val="single" w:sz="4" w:space="0" w:color="A5A5A5"/>
            </w:tcBorders>
            <w:shd w:val="clear" w:color="000000" w:fill="BDC0BF"/>
            <w:hideMark/>
          </w:tcPr>
          <w:p w14:paraId="6AF50701" w14:textId="77777777" w:rsidR="00FC0BFE" w:rsidRPr="00FC0BFE" w:rsidRDefault="00FC0BFE">
            <w:pPr>
              <w:rPr>
                <w:rFonts w:ascii="Arial" w:hAnsi="Arial" w:cs="Arial"/>
                <w:b/>
                <w:bCs/>
                <w:color w:val="000000"/>
                <w:sz w:val="18"/>
                <w:szCs w:val="18"/>
              </w:rPr>
            </w:pPr>
            <w:r w:rsidRPr="00FC0BFE">
              <w:rPr>
                <w:rFonts w:ascii="Arial" w:hAnsi="Arial" w:cs="Arial"/>
                <w:b/>
                <w:bCs/>
                <w:color w:val="000000"/>
                <w:sz w:val="18"/>
                <w:szCs w:val="18"/>
              </w:rPr>
              <w:t>Sport/Activity</w:t>
            </w:r>
          </w:p>
        </w:tc>
        <w:tc>
          <w:tcPr>
            <w:tcW w:w="8403" w:type="dxa"/>
            <w:tcBorders>
              <w:top w:val="single" w:sz="4" w:space="0" w:color="A5A5A5"/>
              <w:left w:val="nil"/>
              <w:bottom w:val="single" w:sz="4" w:space="0" w:color="3F3F3F"/>
              <w:right w:val="single" w:sz="4" w:space="0" w:color="A5A5A5"/>
            </w:tcBorders>
            <w:shd w:val="clear" w:color="000000" w:fill="BDC0BF"/>
            <w:hideMark/>
          </w:tcPr>
          <w:p w14:paraId="551AACEC" w14:textId="77777777" w:rsidR="00FC0BFE" w:rsidRPr="00FC0BFE" w:rsidRDefault="00FC0BFE">
            <w:pPr>
              <w:rPr>
                <w:rFonts w:ascii="Arial" w:hAnsi="Arial" w:cs="Arial"/>
                <w:b/>
                <w:bCs/>
                <w:color w:val="000000"/>
                <w:sz w:val="18"/>
                <w:szCs w:val="18"/>
              </w:rPr>
            </w:pPr>
            <w:r w:rsidRPr="00FC0BFE">
              <w:rPr>
                <w:rFonts w:ascii="Arial" w:hAnsi="Arial" w:cs="Arial"/>
                <w:b/>
                <w:bCs/>
                <w:color w:val="000000"/>
                <w:sz w:val="18"/>
                <w:szCs w:val="18"/>
              </w:rPr>
              <w:t>Summary of main findings</w:t>
            </w:r>
          </w:p>
        </w:tc>
      </w:tr>
      <w:tr w:rsidR="00D17068" w:rsidRPr="00FC0BFE" w14:paraId="5C670C67" w14:textId="77777777" w:rsidTr="00DE55AE">
        <w:trPr>
          <w:trHeight w:val="1155"/>
        </w:trPr>
        <w:tc>
          <w:tcPr>
            <w:tcW w:w="1440" w:type="dxa"/>
            <w:tcBorders>
              <w:top w:val="nil"/>
              <w:left w:val="single" w:sz="4" w:space="0" w:color="auto"/>
              <w:bottom w:val="single" w:sz="4" w:space="0" w:color="A5A5A5"/>
              <w:right w:val="single" w:sz="4" w:space="0" w:color="A5A5A5"/>
            </w:tcBorders>
            <w:shd w:val="clear" w:color="auto" w:fill="auto"/>
            <w:hideMark/>
          </w:tcPr>
          <w:p w14:paraId="79BB2BB6" w14:textId="4BBF58A3" w:rsidR="00FC0BFE" w:rsidRPr="00FC0BFE" w:rsidRDefault="00FC0BFE">
            <w:pPr>
              <w:rPr>
                <w:rFonts w:ascii="Arial" w:hAnsi="Arial" w:cs="Arial"/>
                <w:color w:val="000000"/>
                <w:sz w:val="18"/>
                <w:szCs w:val="18"/>
              </w:rPr>
            </w:pPr>
            <w:r w:rsidRPr="00FC0BFE">
              <w:rPr>
                <w:rFonts w:ascii="Arial" w:hAnsi="Arial" w:cs="Arial"/>
                <w:color w:val="000000"/>
                <w:sz w:val="18"/>
                <w:szCs w:val="18"/>
              </w:rPr>
              <w:t>Doyle et al. 2004</w:t>
            </w:r>
            <w:r w:rsidR="00572EFD">
              <w:rPr>
                <w:rFonts w:ascii="Arial" w:hAnsi="Arial" w:cs="Arial"/>
                <w:color w:val="000000"/>
                <w:sz w:val="18"/>
                <w:szCs w:val="18"/>
              </w:rPr>
              <w:fldChar w:fldCharType="begin"/>
            </w:r>
            <w:r w:rsidR="00572EFD">
              <w:rPr>
                <w:rFonts w:ascii="Arial" w:hAnsi="Arial" w:cs="Arial"/>
                <w:color w:val="000000"/>
                <w:sz w:val="18"/>
                <w:szCs w:val="18"/>
              </w:rPr>
              <w:instrText xml:space="preserve"> ADDIN ZOTERO_ITEM CSL_CITATION {"citationID":"hpuA3pce","properties":{"formattedCitation":"[92]","plainCitation":"[92]","noteIndex":0},"citationItems":[{"id":16553,"uris":["http://zotero.org/users/5783897/items/25LYZUP8"],"itemData":{"id":16553,"type":"article-journal","archive":"Scopus","container-title":"Physical Therapy in Sport","DOI":"10.1016/j.ptsp.2003.11.001","issue":"1","page":"44-50","title":"Injuries associated with elite participation in women's rugby over a competitive season: An initial investigation","volume":"5","author":[{"family":"Doyle","given":"C."},{"family":"George","given":"K."}],"issued":{"date-parts":[["2004"]]}}}],"schema":"https://github.com/citation-style-language/schema/raw/master/csl-citation.json"} </w:instrText>
            </w:r>
            <w:r w:rsidR="00572EFD">
              <w:rPr>
                <w:rFonts w:ascii="Arial" w:hAnsi="Arial" w:cs="Arial"/>
                <w:color w:val="000000"/>
                <w:sz w:val="18"/>
                <w:szCs w:val="18"/>
              </w:rPr>
              <w:fldChar w:fldCharType="separate"/>
            </w:r>
            <w:r w:rsidR="00572EFD">
              <w:rPr>
                <w:rFonts w:ascii="Arial" w:hAnsi="Arial" w:cs="Arial"/>
                <w:noProof/>
                <w:color w:val="000000"/>
                <w:sz w:val="18"/>
                <w:szCs w:val="18"/>
              </w:rPr>
              <w:t>[92]</w:t>
            </w:r>
            <w:r w:rsidR="00572EFD">
              <w:rPr>
                <w:rFonts w:ascii="Arial" w:hAnsi="Arial" w:cs="Arial"/>
                <w:color w:val="000000"/>
                <w:sz w:val="18"/>
                <w:szCs w:val="18"/>
              </w:rPr>
              <w:fldChar w:fldCharType="end"/>
            </w:r>
          </w:p>
        </w:tc>
        <w:tc>
          <w:tcPr>
            <w:tcW w:w="3606" w:type="dxa"/>
            <w:tcBorders>
              <w:top w:val="nil"/>
              <w:left w:val="nil"/>
              <w:bottom w:val="single" w:sz="4" w:space="0" w:color="A5A5A5"/>
              <w:right w:val="single" w:sz="4" w:space="0" w:color="A5A5A5"/>
            </w:tcBorders>
            <w:shd w:val="clear" w:color="auto" w:fill="auto"/>
            <w:hideMark/>
          </w:tcPr>
          <w:p w14:paraId="1C88D822" w14:textId="77777777" w:rsidR="00FC0BFE" w:rsidRPr="00FC0BFE" w:rsidRDefault="00FC0BFE">
            <w:pPr>
              <w:rPr>
                <w:rFonts w:ascii="Arial" w:hAnsi="Arial" w:cs="Arial"/>
                <w:color w:val="000000"/>
                <w:sz w:val="18"/>
                <w:szCs w:val="18"/>
              </w:rPr>
            </w:pPr>
            <w:r w:rsidRPr="00FC0BFE">
              <w:rPr>
                <w:rFonts w:ascii="Arial" w:hAnsi="Arial" w:cs="Arial"/>
                <w:color w:val="000000"/>
                <w:sz w:val="18"/>
                <w:szCs w:val="18"/>
              </w:rPr>
              <w:t>To document and analyse injuries sustained over a competitive season by an elite squad of female</w:t>
            </w:r>
            <w:r w:rsidRPr="00FC0BFE">
              <w:rPr>
                <w:rFonts w:ascii="Arial" w:hAnsi="Arial" w:cs="Arial"/>
                <w:color w:val="000000"/>
                <w:sz w:val="18"/>
                <w:szCs w:val="18"/>
              </w:rPr>
              <w:br/>
              <w:t>rugby players.</w:t>
            </w:r>
          </w:p>
        </w:tc>
        <w:tc>
          <w:tcPr>
            <w:tcW w:w="2002" w:type="dxa"/>
            <w:tcBorders>
              <w:top w:val="nil"/>
              <w:left w:val="nil"/>
              <w:bottom w:val="single" w:sz="4" w:space="0" w:color="A5A5A5"/>
              <w:right w:val="single" w:sz="4" w:space="0" w:color="A5A5A5"/>
            </w:tcBorders>
            <w:shd w:val="clear" w:color="auto" w:fill="auto"/>
            <w:hideMark/>
          </w:tcPr>
          <w:p w14:paraId="48D8634C" w14:textId="77777777" w:rsidR="00FC0BFE" w:rsidRPr="00FC0BFE" w:rsidRDefault="00FC0BFE">
            <w:pPr>
              <w:rPr>
                <w:rFonts w:ascii="Arial" w:hAnsi="Arial" w:cs="Arial"/>
                <w:color w:val="000000"/>
                <w:sz w:val="18"/>
                <w:szCs w:val="18"/>
              </w:rPr>
            </w:pPr>
            <w:r w:rsidRPr="00FC0BFE">
              <w:rPr>
                <w:rFonts w:ascii="Arial" w:hAnsi="Arial" w:cs="Arial"/>
                <w:color w:val="000000"/>
                <w:sz w:val="18"/>
                <w:szCs w:val="18"/>
              </w:rPr>
              <w:t>Rugby</w:t>
            </w:r>
          </w:p>
        </w:tc>
        <w:tc>
          <w:tcPr>
            <w:tcW w:w="8403" w:type="dxa"/>
            <w:tcBorders>
              <w:top w:val="nil"/>
              <w:left w:val="nil"/>
              <w:bottom w:val="single" w:sz="4" w:space="0" w:color="A5A5A5"/>
              <w:right w:val="single" w:sz="4" w:space="0" w:color="A5A5A5"/>
            </w:tcBorders>
            <w:shd w:val="clear" w:color="auto" w:fill="auto"/>
            <w:hideMark/>
          </w:tcPr>
          <w:p w14:paraId="3066375F" w14:textId="7CAB53C1" w:rsidR="00FC0BFE" w:rsidRPr="00FC0BFE" w:rsidRDefault="00FC0BFE">
            <w:pPr>
              <w:rPr>
                <w:rFonts w:ascii="Arial" w:hAnsi="Arial" w:cs="Arial"/>
                <w:color w:val="000000"/>
                <w:sz w:val="18"/>
                <w:szCs w:val="18"/>
              </w:rPr>
            </w:pPr>
            <w:r w:rsidRPr="00FC0BFE">
              <w:rPr>
                <w:rFonts w:ascii="Arial" w:hAnsi="Arial" w:cs="Arial"/>
                <w:color w:val="000000"/>
                <w:sz w:val="18"/>
                <w:szCs w:val="18"/>
              </w:rPr>
              <w:t xml:space="preserve">Data for injury occurrence during specific </w:t>
            </w:r>
            <w:r w:rsidR="00F6094E">
              <w:rPr>
                <w:rFonts w:ascii="Arial" w:hAnsi="Arial" w:cs="Arial"/>
                <w:color w:val="000000"/>
                <w:sz w:val="18"/>
                <w:szCs w:val="18"/>
              </w:rPr>
              <w:t>MCP</w:t>
            </w:r>
            <w:r w:rsidRPr="00FC0BFE">
              <w:rPr>
                <w:rFonts w:ascii="Arial" w:hAnsi="Arial" w:cs="Arial"/>
                <w:color w:val="000000"/>
                <w:sz w:val="18"/>
                <w:szCs w:val="18"/>
              </w:rPr>
              <w:t>s were equivocal with eight</w:t>
            </w:r>
            <w:r w:rsidRPr="00FC0BFE">
              <w:rPr>
                <w:rFonts w:ascii="Arial" w:hAnsi="Arial" w:cs="Arial"/>
                <w:color w:val="000000"/>
                <w:sz w:val="18"/>
                <w:szCs w:val="18"/>
              </w:rPr>
              <w:br/>
              <w:t>injuries reported in the first half (follicular phase), 10 injuries reported in the second half (luteal phase) of the menstrual cycle, and for nine injuries, participants could not recall in which part of the cycle their injury</w:t>
            </w:r>
            <w:r w:rsidR="00474AD5">
              <w:rPr>
                <w:rFonts w:ascii="Arial" w:hAnsi="Arial" w:cs="Arial"/>
                <w:color w:val="000000"/>
                <w:sz w:val="18"/>
                <w:szCs w:val="18"/>
              </w:rPr>
              <w:t xml:space="preserve"> </w:t>
            </w:r>
            <w:r w:rsidRPr="00FC0BFE">
              <w:rPr>
                <w:rFonts w:ascii="Arial" w:hAnsi="Arial" w:cs="Arial"/>
                <w:color w:val="000000"/>
                <w:sz w:val="18"/>
                <w:szCs w:val="18"/>
              </w:rPr>
              <w:t xml:space="preserve">occurred. The injury pattern in those subjects who were </w:t>
            </w:r>
            <w:r w:rsidR="00F6094E">
              <w:rPr>
                <w:rFonts w:ascii="Arial" w:hAnsi="Arial" w:cs="Arial"/>
                <w:color w:val="000000"/>
                <w:sz w:val="18"/>
                <w:szCs w:val="18"/>
              </w:rPr>
              <w:t>OCP</w:t>
            </w:r>
            <w:r w:rsidRPr="00FC0BFE">
              <w:rPr>
                <w:rFonts w:ascii="Arial" w:hAnsi="Arial" w:cs="Arial"/>
                <w:color w:val="000000"/>
                <w:sz w:val="18"/>
                <w:szCs w:val="18"/>
              </w:rPr>
              <w:t xml:space="preserve"> users, menstrual cycle of regular length and menstrual cycle of irregular length, was consistent with the overall squad injury breakdown.</w:t>
            </w:r>
          </w:p>
        </w:tc>
      </w:tr>
      <w:tr w:rsidR="00D17068" w:rsidRPr="00FC0BFE" w14:paraId="029A4765" w14:textId="77777777" w:rsidTr="00247E17">
        <w:trPr>
          <w:trHeight w:val="1258"/>
        </w:trPr>
        <w:tc>
          <w:tcPr>
            <w:tcW w:w="1440" w:type="dxa"/>
            <w:tcBorders>
              <w:top w:val="nil"/>
              <w:left w:val="single" w:sz="4" w:space="0" w:color="auto"/>
              <w:bottom w:val="single" w:sz="4" w:space="0" w:color="A5A5A5"/>
              <w:right w:val="single" w:sz="4" w:space="0" w:color="A5A5A5"/>
            </w:tcBorders>
            <w:shd w:val="clear" w:color="auto" w:fill="auto"/>
            <w:hideMark/>
          </w:tcPr>
          <w:p w14:paraId="7853C3E6" w14:textId="42ED3398" w:rsidR="00FC0BFE" w:rsidRPr="00FC0BFE" w:rsidRDefault="00FC0BFE">
            <w:pPr>
              <w:rPr>
                <w:rFonts w:ascii="Arial" w:hAnsi="Arial" w:cs="Arial"/>
                <w:color w:val="000000"/>
                <w:sz w:val="18"/>
                <w:szCs w:val="18"/>
              </w:rPr>
            </w:pPr>
            <w:r w:rsidRPr="00FC0BFE">
              <w:rPr>
                <w:rFonts w:ascii="Arial" w:hAnsi="Arial" w:cs="Arial"/>
                <w:color w:val="000000"/>
                <w:sz w:val="18"/>
                <w:szCs w:val="18"/>
              </w:rPr>
              <w:t>Johnston et al. 2020</w:t>
            </w:r>
            <w:r w:rsidR="00572EFD">
              <w:rPr>
                <w:rFonts w:ascii="Arial" w:hAnsi="Arial" w:cs="Arial"/>
                <w:color w:val="000000"/>
                <w:sz w:val="18"/>
                <w:szCs w:val="18"/>
              </w:rPr>
              <w:fldChar w:fldCharType="begin"/>
            </w:r>
            <w:r w:rsidR="00572EFD">
              <w:rPr>
                <w:rFonts w:ascii="Arial" w:hAnsi="Arial" w:cs="Arial"/>
                <w:color w:val="000000"/>
                <w:sz w:val="18"/>
                <w:szCs w:val="18"/>
              </w:rPr>
              <w:instrText xml:space="preserve"> ADDIN ZOTERO_ITEM CSL_CITATION {"citationID":"7djNZB5r","properties":{"formattedCitation":"[93]","plainCitation":"[93]","noteIndex":0},"citationItems":[{"id":29436,"uris":["http://zotero.org/users/5783897/items/XNGQQ4CS"],"itemData":{"id":29436,"type":"article-journal","abstract":"BACKGROUND: Female runners are at increased risk of stress fractures (SFs) compared with men. Literature is lacking with regard to best practice for  preventing and treating SFs in women. The purpose of the study was to compare  physiological measures and running-related factors between women of various ages  and running abilities with and without a history of running-related SFs.  HYPOTHESIS: Women with and without SF histories will differ with regard to  medical and menstrual history, bone health, body composition, nutrition, and  running history. STUDY DESIGN: Prospective cohort study. LEVEL OF EVIDENCE: Level  2. METHODS: A total of 20 female runners with SF histories were matched based on  age and running distance with 20 women without SF histories. Data included  medical, menstrual, running, injury, and nutritional histories; blood histology  related to nutritional, hormonal, and bone-related risk factors; and bone  density, fat, and lean tissue using dual energy x-ray absorptiometry. Paired t  tests were used to examine differences between women with and without SF  histories, and Spearmen correlations were conducted to examine relationships  between physiological factors. RESULTS: Women with SF histories had lower hip  bone mineral density compared with women without SF histories (P &lt; 0.05). SF  history was moderately correlated with menstrual changes during increased  training times (r = 0.580; P &lt; 0.0001) but was not correlated with any other  physiological factor. There was a moderate correlation within the SF group (r =  0.65; P = 0.004) for bone markers for resorption and formation both increasing,  indicating increased bone turnover. CONCLUSION: Female runners with low hip bone  mineral density, menstrual changes during peak training, and elevated bone  turnover markers may be at increased risk of SF. CLINICAL RELEVANCE: Female  runners need routine screening for risks associated with SF occurrence. As bone  mineral density and bone turnover markers are not routinely assessed in this  population, important risk factors may be missed.","container-title":"Sports health","DOI":"10.1177/1941738120919331","ISSN":"1941-0921 1941-7381","issue":"4","journalAbbreviation":"Sports Health","language":"eng","note":"publisher-place: United States\nPMID: 32525466 \nPMCID: PMC7787571","page":"334-340","title":"Physiological Factors of Female Runners With and Without Stress Fracture Histories: A Pilot Study.","volume":"12","author":[{"family":"Johnston","given":"Therese E."},{"family":"Dempsey","given":"Colleen"},{"family":"Gilman","given":"Frances"},{"family":"Tomlinson","given":"Ryan"},{"family":"Jacketti","given":"Ann-Katrin"},{"family":"Close","given":"Jeremy"}],"issued":{"date-parts":[["2020",8]]}}}],"schema":"https://github.com/citation-style-language/schema/raw/master/csl-citation.json"} </w:instrText>
            </w:r>
            <w:r w:rsidR="00572EFD">
              <w:rPr>
                <w:rFonts w:ascii="Arial" w:hAnsi="Arial" w:cs="Arial"/>
                <w:color w:val="000000"/>
                <w:sz w:val="18"/>
                <w:szCs w:val="18"/>
              </w:rPr>
              <w:fldChar w:fldCharType="separate"/>
            </w:r>
            <w:r w:rsidR="00572EFD">
              <w:rPr>
                <w:rFonts w:ascii="Arial" w:hAnsi="Arial" w:cs="Arial"/>
                <w:noProof/>
                <w:color w:val="000000"/>
                <w:sz w:val="18"/>
                <w:szCs w:val="18"/>
              </w:rPr>
              <w:t>[93]</w:t>
            </w:r>
            <w:r w:rsidR="00572EFD">
              <w:rPr>
                <w:rFonts w:ascii="Arial" w:hAnsi="Arial" w:cs="Arial"/>
                <w:color w:val="000000"/>
                <w:sz w:val="18"/>
                <w:szCs w:val="18"/>
              </w:rPr>
              <w:fldChar w:fldCharType="end"/>
            </w:r>
          </w:p>
        </w:tc>
        <w:tc>
          <w:tcPr>
            <w:tcW w:w="3606" w:type="dxa"/>
            <w:tcBorders>
              <w:top w:val="nil"/>
              <w:left w:val="nil"/>
              <w:bottom w:val="single" w:sz="4" w:space="0" w:color="A5A5A5"/>
              <w:right w:val="single" w:sz="4" w:space="0" w:color="A5A5A5"/>
            </w:tcBorders>
            <w:shd w:val="clear" w:color="auto" w:fill="auto"/>
            <w:hideMark/>
          </w:tcPr>
          <w:p w14:paraId="408F51C1" w14:textId="2D51E8E1" w:rsidR="00FC0BFE" w:rsidRPr="00FC0BFE" w:rsidRDefault="00FC0BFE">
            <w:pPr>
              <w:rPr>
                <w:rFonts w:ascii="Arial" w:hAnsi="Arial" w:cs="Arial"/>
                <w:color w:val="000000"/>
                <w:sz w:val="18"/>
                <w:szCs w:val="18"/>
              </w:rPr>
            </w:pPr>
            <w:r w:rsidRPr="00FC0BFE">
              <w:rPr>
                <w:rFonts w:ascii="Arial" w:hAnsi="Arial" w:cs="Arial"/>
                <w:color w:val="000000"/>
                <w:sz w:val="18"/>
                <w:szCs w:val="18"/>
              </w:rPr>
              <w:t>The purpose of the study was to compare physiological</w:t>
            </w:r>
            <w:r w:rsidR="00474AD5">
              <w:rPr>
                <w:rFonts w:ascii="Arial" w:hAnsi="Arial" w:cs="Arial"/>
                <w:color w:val="000000"/>
                <w:sz w:val="18"/>
                <w:szCs w:val="18"/>
              </w:rPr>
              <w:t xml:space="preserve"> </w:t>
            </w:r>
            <w:r w:rsidRPr="00FC0BFE">
              <w:rPr>
                <w:rFonts w:ascii="Arial" w:hAnsi="Arial" w:cs="Arial"/>
                <w:color w:val="000000"/>
                <w:sz w:val="18"/>
                <w:szCs w:val="18"/>
              </w:rPr>
              <w:t>measures and running-related factors between women of various ages and running abilities with and without a history of running-related stress fractures.</w:t>
            </w:r>
          </w:p>
        </w:tc>
        <w:tc>
          <w:tcPr>
            <w:tcW w:w="2002" w:type="dxa"/>
            <w:tcBorders>
              <w:top w:val="nil"/>
              <w:left w:val="nil"/>
              <w:bottom w:val="single" w:sz="4" w:space="0" w:color="A5A5A5"/>
              <w:right w:val="single" w:sz="4" w:space="0" w:color="A5A5A5"/>
            </w:tcBorders>
            <w:shd w:val="clear" w:color="auto" w:fill="auto"/>
            <w:hideMark/>
          </w:tcPr>
          <w:p w14:paraId="5540350D" w14:textId="77777777" w:rsidR="00FC0BFE" w:rsidRPr="00FC0BFE" w:rsidRDefault="00FC0BFE">
            <w:pPr>
              <w:rPr>
                <w:rFonts w:ascii="Arial" w:hAnsi="Arial" w:cs="Arial"/>
                <w:color w:val="000000"/>
                <w:sz w:val="18"/>
                <w:szCs w:val="18"/>
              </w:rPr>
            </w:pPr>
            <w:r w:rsidRPr="00FC0BFE">
              <w:rPr>
                <w:rFonts w:ascii="Arial" w:hAnsi="Arial" w:cs="Arial"/>
                <w:color w:val="000000"/>
                <w:sz w:val="18"/>
                <w:szCs w:val="18"/>
              </w:rPr>
              <w:t>Endurance running</w:t>
            </w:r>
          </w:p>
        </w:tc>
        <w:tc>
          <w:tcPr>
            <w:tcW w:w="8403" w:type="dxa"/>
            <w:tcBorders>
              <w:top w:val="nil"/>
              <w:left w:val="nil"/>
              <w:bottom w:val="single" w:sz="4" w:space="0" w:color="A5A5A5"/>
              <w:right w:val="single" w:sz="4" w:space="0" w:color="A5A5A5"/>
            </w:tcBorders>
            <w:shd w:val="clear" w:color="auto" w:fill="auto"/>
            <w:hideMark/>
          </w:tcPr>
          <w:p w14:paraId="1B4008B2" w14:textId="6B13DA4E" w:rsidR="00FC0BFE" w:rsidRPr="00FC0BFE" w:rsidRDefault="00FC0BFE">
            <w:pPr>
              <w:rPr>
                <w:rFonts w:ascii="Arial" w:hAnsi="Arial" w:cs="Arial"/>
                <w:color w:val="000000"/>
                <w:sz w:val="18"/>
                <w:szCs w:val="18"/>
              </w:rPr>
            </w:pPr>
            <w:r w:rsidRPr="00FC0BFE">
              <w:rPr>
                <w:rFonts w:ascii="Arial" w:hAnsi="Arial" w:cs="Arial"/>
                <w:color w:val="000000"/>
                <w:sz w:val="18"/>
                <w:szCs w:val="18"/>
              </w:rPr>
              <w:t xml:space="preserve">Female runners with low hip bone mineral density, menstrual changes during peak training, and elevated bone turnover markers may be at increased risk of </w:t>
            </w:r>
            <w:r w:rsidR="00247E17">
              <w:rPr>
                <w:rFonts w:ascii="Arial" w:hAnsi="Arial" w:cs="Arial"/>
                <w:color w:val="000000"/>
                <w:sz w:val="18"/>
                <w:szCs w:val="18"/>
              </w:rPr>
              <w:t>stress fractures</w:t>
            </w:r>
            <w:r w:rsidRPr="00FC0BFE">
              <w:rPr>
                <w:rFonts w:ascii="Arial" w:hAnsi="Arial" w:cs="Arial"/>
                <w:color w:val="000000"/>
                <w:sz w:val="18"/>
                <w:szCs w:val="18"/>
              </w:rPr>
              <w:t>.</w:t>
            </w:r>
          </w:p>
        </w:tc>
      </w:tr>
      <w:tr w:rsidR="00D17068" w:rsidRPr="00FC0BFE" w14:paraId="2A159C17" w14:textId="77777777" w:rsidTr="00DE55AE">
        <w:trPr>
          <w:trHeight w:val="863"/>
        </w:trPr>
        <w:tc>
          <w:tcPr>
            <w:tcW w:w="1440" w:type="dxa"/>
            <w:tcBorders>
              <w:top w:val="nil"/>
              <w:left w:val="single" w:sz="4" w:space="0" w:color="auto"/>
              <w:bottom w:val="single" w:sz="4" w:space="0" w:color="A5A5A5"/>
              <w:right w:val="single" w:sz="4" w:space="0" w:color="A5A5A5"/>
            </w:tcBorders>
            <w:shd w:val="clear" w:color="auto" w:fill="auto"/>
            <w:hideMark/>
          </w:tcPr>
          <w:p w14:paraId="73B1A00A" w14:textId="2A835476" w:rsidR="00FC0BFE" w:rsidRPr="00FC0BFE" w:rsidRDefault="00FC0BFE">
            <w:pPr>
              <w:rPr>
                <w:rFonts w:ascii="Arial" w:hAnsi="Arial" w:cs="Arial"/>
                <w:color w:val="000000"/>
                <w:sz w:val="18"/>
                <w:szCs w:val="18"/>
              </w:rPr>
            </w:pPr>
            <w:proofErr w:type="spellStart"/>
            <w:r w:rsidRPr="00FC0BFE">
              <w:rPr>
                <w:rFonts w:ascii="Arial" w:hAnsi="Arial" w:cs="Arial"/>
                <w:color w:val="000000"/>
                <w:sz w:val="18"/>
                <w:szCs w:val="18"/>
              </w:rPr>
              <w:t>Kadel</w:t>
            </w:r>
            <w:proofErr w:type="spellEnd"/>
            <w:r w:rsidRPr="00FC0BFE">
              <w:rPr>
                <w:rFonts w:ascii="Arial" w:hAnsi="Arial" w:cs="Arial"/>
                <w:color w:val="000000"/>
                <w:sz w:val="18"/>
                <w:szCs w:val="18"/>
              </w:rPr>
              <w:t xml:space="preserve"> et al. 1992</w:t>
            </w:r>
            <w:r w:rsidR="00572EFD">
              <w:rPr>
                <w:rFonts w:ascii="Arial" w:hAnsi="Arial" w:cs="Arial"/>
                <w:color w:val="000000"/>
                <w:sz w:val="18"/>
                <w:szCs w:val="18"/>
              </w:rPr>
              <w:fldChar w:fldCharType="begin"/>
            </w:r>
            <w:r w:rsidR="00572EFD">
              <w:rPr>
                <w:rFonts w:ascii="Arial" w:hAnsi="Arial" w:cs="Arial"/>
                <w:color w:val="000000"/>
                <w:sz w:val="18"/>
                <w:szCs w:val="18"/>
              </w:rPr>
              <w:instrText xml:space="preserve"> ADDIN ZOTERO_ITEM CSL_CITATION {"citationID":"Gyq332vG","properties":{"formattedCitation":"[94]","plainCitation":"[94]","noteIndex":0},"citationItems":[{"id":29329,"uris":["http://zotero.org/users/5783897/items/PEXWEAUK"],"itemData":{"id":29329,"type":"article-journal","abstract":"We surveyed 54 female dancers in two professional ballet companies. A total of 27 fractures were reported in 17 dancers. Metatarsal fractures were the most common  (63%), followed by fractures of the tibia (22%) and spine (7%). Dancers who  danced greater than 5 hours per day were significantly more likely to have a  stress fracture than those dancing less than 5 hours per day. Dancers in the  stress fracture group also had a significantly longer duration of amenorrhea than  those in the group with no stress fractures. No significant difference was found  between the dancers who had stress fractures and those who did not with regard to  any of the other variables examined. These data suggest that prolonged  amenorrheic intervals and heavy training schedules may predispose ballet dancers  to stress fractures. Of the 17 dancers with stress fractures, only 1 had neither  of these risk factors.","container-title":"The American journal of sports medicine","DOI":"10.1177/036354659202000414","ISSN":"0363-5465","issue":"4","journalAbbreviation":"Am J Sports Med","language":"eng","note":"publisher-place: United States\nPMID: 1357994","page":"445-449","title":"Stress fractures in ballet dancers.","volume":"20","author":[{"family":"Kadel","given":"N. J."},{"family":"Teitz","given":"C. C."},{"family":"Kronmal","given":"R. A."}],"issued":{"date-parts":[["1992",8]]}}}],"schema":"https://github.com/citation-style-language/schema/raw/master/csl-citation.json"} </w:instrText>
            </w:r>
            <w:r w:rsidR="00572EFD">
              <w:rPr>
                <w:rFonts w:ascii="Arial" w:hAnsi="Arial" w:cs="Arial"/>
                <w:color w:val="000000"/>
                <w:sz w:val="18"/>
                <w:szCs w:val="18"/>
              </w:rPr>
              <w:fldChar w:fldCharType="separate"/>
            </w:r>
            <w:r w:rsidR="00572EFD">
              <w:rPr>
                <w:rFonts w:ascii="Arial" w:hAnsi="Arial" w:cs="Arial"/>
                <w:noProof/>
                <w:color w:val="000000"/>
                <w:sz w:val="18"/>
                <w:szCs w:val="18"/>
              </w:rPr>
              <w:t>[94]</w:t>
            </w:r>
            <w:r w:rsidR="00572EFD">
              <w:rPr>
                <w:rFonts w:ascii="Arial" w:hAnsi="Arial" w:cs="Arial"/>
                <w:color w:val="000000"/>
                <w:sz w:val="18"/>
                <w:szCs w:val="18"/>
              </w:rPr>
              <w:fldChar w:fldCharType="end"/>
            </w:r>
          </w:p>
        </w:tc>
        <w:tc>
          <w:tcPr>
            <w:tcW w:w="3606" w:type="dxa"/>
            <w:tcBorders>
              <w:top w:val="nil"/>
              <w:left w:val="nil"/>
              <w:bottom w:val="single" w:sz="4" w:space="0" w:color="A5A5A5"/>
              <w:right w:val="single" w:sz="4" w:space="0" w:color="A5A5A5"/>
            </w:tcBorders>
            <w:shd w:val="clear" w:color="auto" w:fill="auto"/>
            <w:hideMark/>
          </w:tcPr>
          <w:p w14:paraId="0055A23D" w14:textId="53B91C62" w:rsidR="00FC0BFE" w:rsidRPr="00FC0BFE" w:rsidRDefault="00FC0BFE">
            <w:pPr>
              <w:rPr>
                <w:rFonts w:ascii="Arial" w:hAnsi="Arial" w:cs="Arial"/>
                <w:color w:val="000000"/>
                <w:sz w:val="18"/>
                <w:szCs w:val="18"/>
              </w:rPr>
            </w:pPr>
            <w:r w:rsidRPr="00FC0BFE">
              <w:rPr>
                <w:rFonts w:ascii="Arial" w:hAnsi="Arial" w:cs="Arial"/>
                <w:color w:val="000000"/>
                <w:sz w:val="18"/>
                <w:szCs w:val="18"/>
              </w:rPr>
              <w:t xml:space="preserve">To compare dancers with and without stress fractures, considering menstrual status, menstrual history, use of </w:t>
            </w:r>
            <w:r w:rsidR="00F6094E">
              <w:rPr>
                <w:rFonts w:ascii="Arial" w:hAnsi="Arial" w:cs="Arial"/>
                <w:color w:val="000000"/>
                <w:sz w:val="18"/>
                <w:szCs w:val="18"/>
              </w:rPr>
              <w:t>OCP</w:t>
            </w:r>
            <w:r w:rsidRPr="00FC0BFE">
              <w:rPr>
                <w:rFonts w:ascii="Arial" w:hAnsi="Arial" w:cs="Arial"/>
                <w:color w:val="000000"/>
                <w:sz w:val="18"/>
                <w:szCs w:val="18"/>
              </w:rPr>
              <w:t>s, calcium intake and daily hours of training.</w:t>
            </w:r>
          </w:p>
        </w:tc>
        <w:tc>
          <w:tcPr>
            <w:tcW w:w="2002" w:type="dxa"/>
            <w:tcBorders>
              <w:top w:val="nil"/>
              <w:left w:val="nil"/>
              <w:bottom w:val="single" w:sz="4" w:space="0" w:color="A5A5A5"/>
              <w:right w:val="single" w:sz="4" w:space="0" w:color="A5A5A5"/>
            </w:tcBorders>
            <w:shd w:val="clear" w:color="auto" w:fill="auto"/>
            <w:hideMark/>
          </w:tcPr>
          <w:p w14:paraId="703DB947" w14:textId="77777777" w:rsidR="00FC0BFE" w:rsidRPr="00FC0BFE" w:rsidRDefault="00FC0BFE">
            <w:pPr>
              <w:rPr>
                <w:rFonts w:ascii="Arial" w:hAnsi="Arial" w:cs="Arial"/>
                <w:color w:val="000000"/>
                <w:sz w:val="18"/>
                <w:szCs w:val="18"/>
              </w:rPr>
            </w:pPr>
            <w:r w:rsidRPr="00FC0BFE">
              <w:rPr>
                <w:rFonts w:ascii="Arial" w:hAnsi="Arial" w:cs="Arial"/>
                <w:color w:val="000000"/>
                <w:sz w:val="18"/>
                <w:szCs w:val="18"/>
              </w:rPr>
              <w:t>Dancing</w:t>
            </w:r>
          </w:p>
        </w:tc>
        <w:tc>
          <w:tcPr>
            <w:tcW w:w="8403" w:type="dxa"/>
            <w:tcBorders>
              <w:top w:val="nil"/>
              <w:left w:val="nil"/>
              <w:bottom w:val="single" w:sz="4" w:space="0" w:color="A5A5A5"/>
              <w:right w:val="single" w:sz="4" w:space="0" w:color="A5A5A5"/>
            </w:tcBorders>
            <w:shd w:val="clear" w:color="auto" w:fill="auto"/>
            <w:hideMark/>
          </w:tcPr>
          <w:p w14:paraId="0AF9BEB3" w14:textId="2A410855" w:rsidR="00FC0BFE" w:rsidRPr="00FC0BFE" w:rsidRDefault="00FC0BFE">
            <w:pPr>
              <w:rPr>
                <w:rFonts w:ascii="Arial" w:hAnsi="Arial" w:cs="Arial"/>
                <w:color w:val="000000"/>
                <w:sz w:val="18"/>
                <w:szCs w:val="18"/>
              </w:rPr>
            </w:pPr>
            <w:r w:rsidRPr="00FC0BFE">
              <w:rPr>
                <w:rFonts w:ascii="Arial" w:hAnsi="Arial" w:cs="Arial"/>
                <w:color w:val="000000"/>
                <w:sz w:val="18"/>
                <w:szCs w:val="18"/>
              </w:rPr>
              <w:t xml:space="preserve">Prolonged </w:t>
            </w:r>
            <w:r w:rsidR="00247E17" w:rsidRPr="00FC0BFE">
              <w:rPr>
                <w:rFonts w:ascii="Arial" w:hAnsi="Arial" w:cs="Arial"/>
                <w:color w:val="000000"/>
                <w:sz w:val="18"/>
                <w:szCs w:val="18"/>
              </w:rPr>
              <w:t>amenorrhoeic</w:t>
            </w:r>
            <w:r w:rsidRPr="00FC0BFE">
              <w:rPr>
                <w:rFonts w:ascii="Arial" w:hAnsi="Arial" w:cs="Arial"/>
                <w:color w:val="000000"/>
                <w:sz w:val="18"/>
                <w:szCs w:val="18"/>
              </w:rPr>
              <w:t xml:space="preserve"> intervals and heavy training schedules may predispose ballet dancers to stress fractures.</w:t>
            </w:r>
            <w:r w:rsidRPr="00FC0BFE">
              <w:rPr>
                <w:rFonts w:ascii="Arial" w:hAnsi="Arial" w:cs="Arial"/>
                <w:color w:val="000000"/>
                <w:sz w:val="18"/>
                <w:szCs w:val="18"/>
              </w:rPr>
              <w:br/>
              <w:t xml:space="preserve">Amenorrhea &gt;6months increased odds of </w:t>
            </w:r>
            <w:r w:rsidR="00474AD5">
              <w:rPr>
                <w:rFonts w:ascii="Arial" w:hAnsi="Arial" w:cs="Arial"/>
                <w:color w:val="000000"/>
                <w:sz w:val="18"/>
                <w:szCs w:val="18"/>
              </w:rPr>
              <w:t>stress fractures</w:t>
            </w:r>
            <w:r w:rsidR="00247E17">
              <w:rPr>
                <w:rFonts w:ascii="Arial" w:hAnsi="Arial" w:cs="Arial"/>
                <w:color w:val="000000"/>
                <w:sz w:val="18"/>
                <w:szCs w:val="18"/>
              </w:rPr>
              <w:t>.</w:t>
            </w:r>
          </w:p>
        </w:tc>
      </w:tr>
      <w:tr w:rsidR="00D17068" w:rsidRPr="00FC0BFE" w14:paraId="3A4220F9" w14:textId="77777777" w:rsidTr="00DE55AE">
        <w:trPr>
          <w:trHeight w:val="865"/>
        </w:trPr>
        <w:tc>
          <w:tcPr>
            <w:tcW w:w="1440" w:type="dxa"/>
            <w:tcBorders>
              <w:top w:val="nil"/>
              <w:left w:val="single" w:sz="4" w:space="0" w:color="auto"/>
              <w:bottom w:val="single" w:sz="4" w:space="0" w:color="A5A5A5"/>
              <w:right w:val="single" w:sz="4" w:space="0" w:color="A5A5A5"/>
            </w:tcBorders>
            <w:shd w:val="clear" w:color="auto" w:fill="auto"/>
            <w:hideMark/>
          </w:tcPr>
          <w:p w14:paraId="1A11E7A3" w14:textId="03219B9C" w:rsidR="00FC0BFE" w:rsidRPr="00FC0BFE" w:rsidRDefault="00FC0BFE">
            <w:pPr>
              <w:rPr>
                <w:rFonts w:ascii="Arial" w:hAnsi="Arial" w:cs="Arial"/>
                <w:color w:val="000000"/>
                <w:sz w:val="18"/>
                <w:szCs w:val="18"/>
              </w:rPr>
            </w:pPr>
            <w:r w:rsidRPr="00FC0BFE">
              <w:rPr>
                <w:rFonts w:ascii="Arial" w:hAnsi="Arial" w:cs="Arial"/>
                <w:color w:val="000000"/>
                <w:sz w:val="18"/>
                <w:szCs w:val="18"/>
              </w:rPr>
              <w:t>Koenig et al. 2008</w:t>
            </w:r>
            <w:r w:rsidR="00572EFD">
              <w:rPr>
                <w:rFonts w:ascii="Arial" w:hAnsi="Arial" w:cs="Arial"/>
                <w:color w:val="000000"/>
                <w:sz w:val="18"/>
                <w:szCs w:val="18"/>
              </w:rPr>
              <w:fldChar w:fldCharType="begin"/>
            </w:r>
            <w:r w:rsidR="00572EFD">
              <w:rPr>
                <w:rFonts w:ascii="Arial" w:hAnsi="Arial" w:cs="Arial"/>
                <w:color w:val="000000"/>
                <w:sz w:val="18"/>
                <w:szCs w:val="18"/>
              </w:rPr>
              <w:instrText xml:space="preserve"> ADDIN ZOTERO_ITEM CSL_CITATION {"citationID":"QesWfcng","properties":{"formattedCitation":"[95]","plainCitation":"[95]","noteIndex":0},"citationItems":[{"id":30203,"uris":["http://zotero.org/users/5783897/items/SU5QLB2I"],"itemData":{"id":30203,"type":"article-journal","container-title":"American journal of orthopedics (Belle Mead, N.J.)","issue":"9","journalAbbreviation":"American journal of orthopedics (Belle Mead, N.J.)","page":"476-480","title":"Stress fractures and stress reactions of the diaphyseal femur in collegiate athletes: an analysis of 25 cases.","volume":"37","author":[{"family":"Koenig","given":"S.J."},{"family":"Toth","given":"A.P."},{"family":"Bosco","given":"J.A."}],"issued":{"date-parts":[["2008"]]}}}],"schema":"https://github.com/citation-style-language/schema/raw/master/csl-citation.json"} </w:instrText>
            </w:r>
            <w:r w:rsidR="00572EFD">
              <w:rPr>
                <w:rFonts w:ascii="Arial" w:hAnsi="Arial" w:cs="Arial"/>
                <w:color w:val="000000"/>
                <w:sz w:val="18"/>
                <w:szCs w:val="18"/>
              </w:rPr>
              <w:fldChar w:fldCharType="separate"/>
            </w:r>
            <w:r w:rsidR="00572EFD">
              <w:rPr>
                <w:rFonts w:ascii="Arial" w:hAnsi="Arial" w:cs="Arial"/>
                <w:noProof/>
                <w:color w:val="000000"/>
                <w:sz w:val="18"/>
                <w:szCs w:val="18"/>
              </w:rPr>
              <w:t>[95]</w:t>
            </w:r>
            <w:r w:rsidR="00572EFD">
              <w:rPr>
                <w:rFonts w:ascii="Arial" w:hAnsi="Arial" w:cs="Arial"/>
                <w:color w:val="000000"/>
                <w:sz w:val="18"/>
                <w:szCs w:val="18"/>
              </w:rPr>
              <w:fldChar w:fldCharType="end"/>
            </w:r>
          </w:p>
        </w:tc>
        <w:tc>
          <w:tcPr>
            <w:tcW w:w="3606" w:type="dxa"/>
            <w:tcBorders>
              <w:top w:val="nil"/>
              <w:left w:val="nil"/>
              <w:bottom w:val="single" w:sz="4" w:space="0" w:color="A5A5A5"/>
              <w:right w:val="single" w:sz="4" w:space="0" w:color="A5A5A5"/>
            </w:tcBorders>
            <w:shd w:val="clear" w:color="auto" w:fill="auto"/>
            <w:hideMark/>
          </w:tcPr>
          <w:p w14:paraId="3BF0246B" w14:textId="42A2654D" w:rsidR="00FC0BFE" w:rsidRPr="00FC0BFE" w:rsidRDefault="00FC0BFE">
            <w:pPr>
              <w:rPr>
                <w:rFonts w:ascii="Arial" w:hAnsi="Arial" w:cs="Arial"/>
                <w:color w:val="000000"/>
                <w:sz w:val="18"/>
                <w:szCs w:val="18"/>
              </w:rPr>
            </w:pPr>
            <w:r w:rsidRPr="00FC0BFE">
              <w:rPr>
                <w:rFonts w:ascii="Arial" w:hAnsi="Arial" w:cs="Arial"/>
                <w:color w:val="000000"/>
                <w:sz w:val="18"/>
                <w:szCs w:val="18"/>
              </w:rPr>
              <w:t>To report on prospectively collected data pertaining to injuries of the diaphyseal femur occurring at a National Collegiate Athletic Association Division I university.</w:t>
            </w:r>
          </w:p>
        </w:tc>
        <w:tc>
          <w:tcPr>
            <w:tcW w:w="2002" w:type="dxa"/>
            <w:tcBorders>
              <w:top w:val="nil"/>
              <w:left w:val="nil"/>
              <w:bottom w:val="single" w:sz="4" w:space="0" w:color="A5A5A5"/>
              <w:right w:val="single" w:sz="4" w:space="0" w:color="A5A5A5"/>
            </w:tcBorders>
            <w:shd w:val="clear" w:color="auto" w:fill="auto"/>
            <w:hideMark/>
          </w:tcPr>
          <w:p w14:paraId="06B1EC4D" w14:textId="77777777" w:rsidR="00FC0BFE" w:rsidRPr="00FC0BFE" w:rsidRDefault="00FC0BFE">
            <w:pPr>
              <w:rPr>
                <w:rFonts w:ascii="Arial" w:hAnsi="Arial" w:cs="Arial"/>
                <w:color w:val="000000"/>
                <w:sz w:val="18"/>
                <w:szCs w:val="18"/>
              </w:rPr>
            </w:pPr>
            <w:r w:rsidRPr="00FC0BFE">
              <w:rPr>
                <w:rFonts w:ascii="Arial" w:hAnsi="Arial" w:cs="Arial"/>
                <w:color w:val="000000"/>
                <w:sz w:val="18"/>
                <w:szCs w:val="18"/>
              </w:rPr>
              <w:t>Track and field; Field hockey, lacrosse, cross country, crew, track</w:t>
            </w:r>
          </w:p>
        </w:tc>
        <w:tc>
          <w:tcPr>
            <w:tcW w:w="8403" w:type="dxa"/>
            <w:tcBorders>
              <w:top w:val="nil"/>
              <w:left w:val="nil"/>
              <w:bottom w:val="single" w:sz="4" w:space="0" w:color="A5A5A5"/>
              <w:right w:val="single" w:sz="4" w:space="0" w:color="A5A5A5"/>
            </w:tcBorders>
            <w:shd w:val="clear" w:color="auto" w:fill="auto"/>
            <w:hideMark/>
          </w:tcPr>
          <w:p w14:paraId="72C2E7C3" w14:textId="77777777" w:rsidR="00FC0BFE" w:rsidRPr="00FC0BFE" w:rsidRDefault="00FC0BFE">
            <w:pPr>
              <w:rPr>
                <w:rFonts w:ascii="Arial" w:hAnsi="Arial" w:cs="Arial"/>
                <w:color w:val="000000"/>
                <w:sz w:val="18"/>
                <w:szCs w:val="18"/>
              </w:rPr>
            </w:pPr>
            <w:r w:rsidRPr="00FC0BFE">
              <w:rPr>
                <w:rFonts w:ascii="Arial" w:hAnsi="Arial" w:cs="Arial"/>
                <w:color w:val="000000"/>
                <w:sz w:val="18"/>
                <w:szCs w:val="18"/>
              </w:rPr>
              <w:t>The higher proportion of injured females in this study, and the histories of menstrual irregularities and disordered eating, raised the concern that the female athlete triad may be a factor.</w:t>
            </w:r>
          </w:p>
        </w:tc>
      </w:tr>
      <w:tr w:rsidR="00D17068" w:rsidRPr="00FC0BFE" w14:paraId="1128B007" w14:textId="77777777" w:rsidTr="00247E17">
        <w:trPr>
          <w:trHeight w:val="880"/>
        </w:trPr>
        <w:tc>
          <w:tcPr>
            <w:tcW w:w="1440" w:type="dxa"/>
            <w:tcBorders>
              <w:top w:val="single" w:sz="4" w:space="0" w:color="A5A5A5"/>
              <w:left w:val="single" w:sz="4" w:space="0" w:color="auto"/>
              <w:bottom w:val="single" w:sz="4" w:space="0" w:color="auto"/>
              <w:right w:val="single" w:sz="4" w:space="0" w:color="A5A5A5"/>
            </w:tcBorders>
            <w:shd w:val="clear" w:color="auto" w:fill="auto"/>
            <w:hideMark/>
          </w:tcPr>
          <w:p w14:paraId="15F7B0F9" w14:textId="71710601" w:rsidR="00FC0BFE" w:rsidRPr="00FC0BFE" w:rsidRDefault="00FC0BFE">
            <w:pPr>
              <w:rPr>
                <w:rFonts w:ascii="Arial" w:hAnsi="Arial" w:cs="Arial"/>
                <w:color w:val="000000"/>
                <w:sz w:val="18"/>
                <w:szCs w:val="18"/>
              </w:rPr>
            </w:pPr>
            <w:proofErr w:type="spellStart"/>
            <w:r w:rsidRPr="00FC0BFE">
              <w:rPr>
                <w:rFonts w:ascii="Arial" w:hAnsi="Arial" w:cs="Arial"/>
                <w:color w:val="000000"/>
                <w:sz w:val="18"/>
                <w:szCs w:val="18"/>
              </w:rPr>
              <w:t>Ruedl</w:t>
            </w:r>
            <w:proofErr w:type="spellEnd"/>
            <w:r w:rsidRPr="00FC0BFE">
              <w:rPr>
                <w:rFonts w:ascii="Arial" w:hAnsi="Arial" w:cs="Arial"/>
                <w:color w:val="000000"/>
                <w:sz w:val="18"/>
                <w:szCs w:val="18"/>
              </w:rPr>
              <w:t xml:space="preserve"> et al. 2011</w:t>
            </w:r>
            <w:r w:rsidR="00572EFD">
              <w:rPr>
                <w:rFonts w:ascii="Arial" w:hAnsi="Arial" w:cs="Arial"/>
                <w:color w:val="000000"/>
                <w:sz w:val="18"/>
                <w:szCs w:val="18"/>
              </w:rPr>
              <w:fldChar w:fldCharType="begin"/>
            </w:r>
            <w:r w:rsidR="00572EFD">
              <w:rPr>
                <w:rFonts w:ascii="Arial" w:hAnsi="Arial" w:cs="Arial"/>
                <w:color w:val="000000"/>
                <w:sz w:val="18"/>
                <w:szCs w:val="18"/>
              </w:rPr>
              <w:instrText xml:space="preserve"> ADDIN ZOTERO_ITEM CSL_CITATION {"citationID":"P8tg8sSS","properties":{"formattedCitation":"[96]","plainCitation":"[96]","noteIndex":0},"citationItems":[{"id":29369,"uris":["http://zotero.org/users/5783897/items/GM22F8GZ"],"itemData":{"id":29369,"type":"article-journal","abstract":"The aim of this study was to investigate the interaction of potential intrinsic and extrinsic risk factors in ACL injured recreational female skiers. 93 female  recreational skiers who had suffered a non-contact ACL injury and 93 age-matched  controls completed a self-reported questionnaire relating to intrinsic risk  factors (menstrual history, BMI, previous knee injuries, self reported weekly  sports participation) and extrinsic risk factors (type of ski used, time of last  binding adjustment, snow condition, weather and slope difficulty). A logistic  regression model revealed the following independent ACL injury risk factors for  female recreational skiers: icy snow conditions (odds ratio, 24.33; 95%  confidence interval, 6.8-86.5, P&lt;0.001), skiing during snowfall (odds ratio,  16.63; 95% confidence interval, 1.8-152.1, P=0.013), use of traditional skis  (odds ratio, 10.49; 95% confidence interval, 2.0-54.5, P=0.005), and preovulatory  phase of menstrual cycle (odds ratio, 2.59; 95% confidence interval, 1.2-5.5,  P=0.013). In conclusion, ACL injuries in female recreational skiers are the  result of a complex interaction of intrinsic and extrinsic risk factors.","container-title":"International journal of sports medicine","DOI":"10.1055/s-0031-1275355","ISSN":"1439-3964 0172-4622","issue":"8","journalAbbreviation":"Int J Sports Med","language":"eng","license":"© Georg Thieme Verlag KG Stuttgart · New York.","note":"publisher-place: Germany\nPMID: 21563038","page":"618-622","title":"Interaction of potential intrinsic and extrinsic risk factors in ACL injured recreational female skiers.","volume":"32","author":[{"family":"Ruedl","given":"G."},{"family":"Ploner","given":"P."},{"family":"Linortner","given":"I."},{"family":"Schranz","given":"A."},{"family":"Fink","given":"C."},{"family":"Patterson","given":"C."},{"family":"Nachbauer","given":"W."},{"family":"Burtscher","given":"M."}],"issued":{"date-parts":[["2011",8]]}}}],"schema":"https://github.com/citation-style-language/schema/raw/master/csl-citation.json"} </w:instrText>
            </w:r>
            <w:r w:rsidR="00572EFD">
              <w:rPr>
                <w:rFonts w:ascii="Arial" w:hAnsi="Arial" w:cs="Arial"/>
                <w:color w:val="000000"/>
                <w:sz w:val="18"/>
                <w:szCs w:val="18"/>
              </w:rPr>
              <w:fldChar w:fldCharType="separate"/>
            </w:r>
            <w:r w:rsidR="00572EFD">
              <w:rPr>
                <w:rFonts w:ascii="Arial" w:hAnsi="Arial" w:cs="Arial"/>
                <w:noProof/>
                <w:color w:val="000000"/>
                <w:sz w:val="18"/>
                <w:szCs w:val="18"/>
              </w:rPr>
              <w:t>[96]</w:t>
            </w:r>
            <w:r w:rsidR="00572EFD">
              <w:rPr>
                <w:rFonts w:ascii="Arial" w:hAnsi="Arial" w:cs="Arial"/>
                <w:color w:val="000000"/>
                <w:sz w:val="18"/>
                <w:szCs w:val="18"/>
              </w:rPr>
              <w:fldChar w:fldCharType="end"/>
            </w:r>
          </w:p>
        </w:tc>
        <w:tc>
          <w:tcPr>
            <w:tcW w:w="3606" w:type="dxa"/>
            <w:tcBorders>
              <w:top w:val="single" w:sz="4" w:space="0" w:color="A5A5A5"/>
              <w:left w:val="nil"/>
              <w:bottom w:val="single" w:sz="4" w:space="0" w:color="auto"/>
              <w:right w:val="single" w:sz="4" w:space="0" w:color="A5A5A5"/>
            </w:tcBorders>
            <w:shd w:val="clear" w:color="auto" w:fill="auto"/>
            <w:hideMark/>
          </w:tcPr>
          <w:p w14:paraId="5A4D02FE" w14:textId="7F97F500" w:rsidR="00FC0BFE" w:rsidRPr="00FC0BFE" w:rsidRDefault="00FC0BFE">
            <w:pPr>
              <w:rPr>
                <w:rFonts w:ascii="Arial" w:hAnsi="Arial" w:cs="Arial"/>
                <w:color w:val="000000"/>
                <w:sz w:val="18"/>
                <w:szCs w:val="18"/>
              </w:rPr>
            </w:pPr>
            <w:r w:rsidRPr="00FC0BFE">
              <w:rPr>
                <w:rFonts w:ascii="Arial" w:hAnsi="Arial" w:cs="Arial"/>
                <w:color w:val="000000"/>
                <w:sz w:val="18"/>
                <w:szCs w:val="18"/>
              </w:rPr>
              <w:t>The aim of this study was to investigate the interaction of potential intrinsic and extrinsic risk factors in ACL injured recreational female skiers</w:t>
            </w:r>
          </w:p>
        </w:tc>
        <w:tc>
          <w:tcPr>
            <w:tcW w:w="2002" w:type="dxa"/>
            <w:tcBorders>
              <w:top w:val="single" w:sz="4" w:space="0" w:color="A5A5A5"/>
              <w:left w:val="nil"/>
              <w:bottom w:val="single" w:sz="4" w:space="0" w:color="auto"/>
              <w:right w:val="single" w:sz="4" w:space="0" w:color="A5A5A5"/>
            </w:tcBorders>
            <w:shd w:val="clear" w:color="auto" w:fill="auto"/>
            <w:hideMark/>
          </w:tcPr>
          <w:p w14:paraId="5778AF80" w14:textId="77777777" w:rsidR="00FC0BFE" w:rsidRPr="00FC0BFE" w:rsidRDefault="00FC0BFE">
            <w:pPr>
              <w:rPr>
                <w:rFonts w:ascii="Arial" w:hAnsi="Arial" w:cs="Arial"/>
                <w:color w:val="000000"/>
                <w:sz w:val="18"/>
                <w:szCs w:val="18"/>
              </w:rPr>
            </w:pPr>
            <w:r w:rsidRPr="00FC0BFE">
              <w:rPr>
                <w:rFonts w:ascii="Arial" w:hAnsi="Arial" w:cs="Arial"/>
                <w:color w:val="000000"/>
                <w:sz w:val="18"/>
                <w:szCs w:val="18"/>
              </w:rPr>
              <w:t>Skiing</w:t>
            </w:r>
          </w:p>
        </w:tc>
        <w:tc>
          <w:tcPr>
            <w:tcW w:w="8403" w:type="dxa"/>
            <w:tcBorders>
              <w:top w:val="single" w:sz="4" w:space="0" w:color="A5A5A5"/>
              <w:left w:val="nil"/>
              <w:bottom w:val="single" w:sz="4" w:space="0" w:color="auto"/>
              <w:right w:val="single" w:sz="4" w:space="0" w:color="A5A5A5"/>
            </w:tcBorders>
            <w:shd w:val="clear" w:color="auto" w:fill="auto"/>
            <w:hideMark/>
          </w:tcPr>
          <w:p w14:paraId="4BF1AA8D" w14:textId="7F82AC72" w:rsidR="00FC0BFE" w:rsidRPr="00FC0BFE" w:rsidRDefault="00FC0BFE">
            <w:pPr>
              <w:rPr>
                <w:rFonts w:ascii="Arial" w:hAnsi="Arial" w:cs="Arial"/>
                <w:color w:val="000000"/>
                <w:sz w:val="18"/>
                <w:szCs w:val="18"/>
              </w:rPr>
            </w:pPr>
            <w:r w:rsidRPr="00FC0BFE">
              <w:rPr>
                <w:rFonts w:ascii="Arial" w:hAnsi="Arial" w:cs="Arial"/>
                <w:color w:val="000000"/>
                <w:sz w:val="18"/>
                <w:szCs w:val="18"/>
              </w:rPr>
              <w:t>OC</w:t>
            </w:r>
            <w:r w:rsidR="00247E17">
              <w:rPr>
                <w:rFonts w:ascii="Arial" w:hAnsi="Arial" w:cs="Arial"/>
                <w:color w:val="000000"/>
                <w:sz w:val="18"/>
                <w:szCs w:val="18"/>
              </w:rPr>
              <w:t>P</w:t>
            </w:r>
            <w:r w:rsidRPr="00FC0BFE">
              <w:rPr>
                <w:rFonts w:ascii="Arial" w:hAnsi="Arial" w:cs="Arial"/>
                <w:color w:val="000000"/>
                <w:sz w:val="18"/>
                <w:szCs w:val="18"/>
              </w:rPr>
              <w:t xml:space="preserve"> use (P &gt; 0.05) did not affect the ACL injury risk. </w:t>
            </w:r>
            <w:r w:rsidRPr="00FC0BFE">
              <w:rPr>
                <w:rFonts w:ascii="Arial" w:hAnsi="Arial" w:cs="Arial"/>
                <w:color w:val="000000"/>
                <w:sz w:val="18"/>
                <w:szCs w:val="18"/>
              </w:rPr>
              <w:br/>
              <w:t>Menstrual cycle showed a significant association (P &lt; 0.03). The risk of sustaining an ACL injury is unadjusted 1.9 fold higher in the preovulatory phase compared to the postovulatory phase.</w:t>
            </w:r>
          </w:p>
        </w:tc>
      </w:tr>
    </w:tbl>
    <w:p w14:paraId="6CBEDEF1" w14:textId="0243E952" w:rsidR="00FC0BFE" w:rsidRDefault="00247E17">
      <w:pPr>
        <w:rPr>
          <w:rFonts w:ascii="Arial" w:hAnsi="Arial" w:cs="Arial"/>
          <w:sz w:val="18"/>
          <w:szCs w:val="18"/>
        </w:rPr>
      </w:pPr>
      <w:r>
        <w:rPr>
          <w:rFonts w:ascii="Arial" w:hAnsi="Arial" w:cs="Arial"/>
          <w:sz w:val="18"/>
          <w:szCs w:val="18"/>
        </w:rPr>
        <w:t>ACL=Anterior cruciate ligament; OCP=Oral contraceptive pill</w:t>
      </w:r>
      <w:r w:rsidR="0004518D">
        <w:rPr>
          <w:rFonts w:ascii="Arial" w:hAnsi="Arial" w:cs="Arial"/>
          <w:sz w:val="18"/>
          <w:szCs w:val="18"/>
        </w:rPr>
        <w:t>; MCP = menstrual cycle phase</w:t>
      </w:r>
    </w:p>
    <w:p w14:paraId="195D1F3A" w14:textId="77777777" w:rsidR="00572EFD" w:rsidRDefault="00572EFD">
      <w:pPr>
        <w:rPr>
          <w:rFonts w:ascii="Arial" w:hAnsi="Arial" w:cs="Arial"/>
          <w:sz w:val="18"/>
          <w:szCs w:val="18"/>
        </w:rPr>
        <w:sectPr w:rsidR="00572EFD" w:rsidSect="0009567A">
          <w:type w:val="continuous"/>
          <w:pgSz w:w="16840" w:h="11900" w:orient="landscape"/>
          <w:pgMar w:top="720" w:right="720" w:bottom="720" w:left="720" w:header="708" w:footer="708" w:gutter="0"/>
          <w:cols w:space="708"/>
          <w:docGrid w:linePitch="360"/>
        </w:sectPr>
      </w:pPr>
    </w:p>
    <w:p w14:paraId="5BDF1CB4" w14:textId="3110D3AF" w:rsidR="00572EFD" w:rsidRDefault="00572EFD" w:rsidP="00572EFD">
      <w:pPr>
        <w:spacing w:line="360" w:lineRule="auto"/>
        <w:rPr>
          <w:rFonts w:ascii="Arial" w:hAnsi="Arial" w:cs="Arial"/>
          <w:b/>
          <w:bCs/>
          <w:sz w:val="18"/>
          <w:szCs w:val="18"/>
        </w:rPr>
      </w:pPr>
      <w:r w:rsidRPr="00572EFD">
        <w:rPr>
          <w:rFonts w:ascii="Arial" w:hAnsi="Arial" w:cs="Arial"/>
          <w:b/>
          <w:bCs/>
          <w:sz w:val="18"/>
          <w:szCs w:val="18"/>
        </w:rPr>
        <w:lastRenderedPageBreak/>
        <w:t>Reference list</w:t>
      </w:r>
    </w:p>
    <w:p w14:paraId="204ED206" w14:textId="77777777" w:rsidR="00572EFD" w:rsidRDefault="00572EFD" w:rsidP="00572EFD">
      <w:pPr>
        <w:spacing w:line="360" w:lineRule="auto"/>
        <w:rPr>
          <w:rFonts w:ascii="Arial" w:hAnsi="Arial" w:cs="Arial"/>
          <w:b/>
          <w:bCs/>
          <w:sz w:val="18"/>
          <w:szCs w:val="18"/>
        </w:rPr>
      </w:pPr>
    </w:p>
    <w:p w14:paraId="0A389BE6" w14:textId="77777777" w:rsidR="00572EFD" w:rsidRPr="00572EFD" w:rsidRDefault="00572EFD" w:rsidP="00572EFD">
      <w:pPr>
        <w:pStyle w:val="Bibliography"/>
        <w:spacing w:line="360" w:lineRule="auto"/>
        <w:rPr>
          <w:rFonts w:ascii="Arial" w:hAnsi="Arial" w:cs="Arial"/>
          <w:sz w:val="18"/>
          <w:lang w:val="en-GB"/>
        </w:rPr>
      </w:pPr>
      <w:r>
        <w:rPr>
          <w:rFonts w:ascii="Arial" w:hAnsi="Arial" w:cs="Arial"/>
          <w:b/>
          <w:bCs/>
          <w:sz w:val="18"/>
          <w:szCs w:val="18"/>
        </w:rPr>
        <w:fldChar w:fldCharType="begin"/>
      </w:r>
      <w:r>
        <w:rPr>
          <w:rFonts w:ascii="Arial" w:hAnsi="Arial" w:cs="Arial"/>
          <w:b/>
          <w:bCs/>
          <w:sz w:val="18"/>
          <w:szCs w:val="18"/>
        </w:rPr>
        <w:instrText xml:space="preserve"> ADDIN ZOTERO_BIBL {"uncited":[],"omitted":[],"custom":[]} CSL_BIBLIOGRAPHY </w:instrText>
      </w:r>
      <w:r>
        <w:rPr>
          <w:rFonts w:ascii="Arial" w:hAnsi="Arial" w:cs="Arial"/>
          <w:b/>
          <w:bCs/>
          <w:sz w:val="18"/>
          <w:szCs w:val="18"/>
        </w:rPr>
        <w:fldChar w:fldCharType="separate"/>
      </w:r>
      <w:r w:rsidRPr="00572EFD">
        <w:rPr>
          <w:rFonts w:ascii="Arial" w:hAnsi="Arial" w:cs="Arial"/>
          <w:sz w:val="18"/>
          <w:lang w:val="en-GB"/>
        </w:rPr>
        <w:t>[1]</w:t>
      </w:r>
      <w:r w:rsidRPr="00572EFD">
        <w:rPr>
          <w:rFonts w:ascii="Arial" w:hAnsi="Arial" w:cs="Arial"/>
          <w:sz w:val="18"/>
          <w:lang w:val="en-GB"/>
        </w:rPr>
        <w:tab/>
        <w:t xml:space="preserve">MacMahon C, Parrington L. Not All Athletes Are Equal, But Don’t Call Me an Exerciser: Response to Araujo and Scharhag </w:t>
      </w:r>
      <w:r w:rsidRPr="00572EFD">
        <w:rPr>
          <w:rFonts w:ascii="Arial" w:hAnsi="Arial" w:cs="Arial"/>
          <w:sz w:val="18"/>
          <w:vertAlign w:val="superscript"/>
          <w:lang w:val="en-GB"/>
        </w:rPr>
        <w:t>1</w:t>
      </w:r>
      <w:r w:rsidRPr="00572EFD">
        <w:rPr>
          <w:rFonts w:ascii="Arial" w:hAnsi="Arial" w:cs="Arial"/>
          <w:sz w:val="18"/>
          <w:lang w:val="en-GB"/>
        </w:rPr>
        <w:t>. Scand J Med Sci Sports 2017;27:904–6. https://doi.org/10.1111/sms.12864.</w:t>
      </w:r>
    </w:p>
    <w:p w14:paraId="38C18EA4"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[2]</w:t>
      </w:r>
      <w:r w:rsidRPr="00572EFD">
        <w:rPr>
          <w:rFonts w:ascii="Arial" w:hAnsi="Arial" w:cs="Arial"/>
          <w:sz w:val="18"/>
          <w:lang w:val="en-GB"/>
        </w:rPr>
        <w:tab/>
        <w:t>Araújo CGS, Scharhag J. Athlete: a working definition for medical and health sciences research. Scand J Med Sci Sports 2016;26:4–7. https://doi.org/10.1111/sms.12632.</w:t>
      </w:r>
    </w:p>
    <w:p w14:paraId="7489EA01"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[3]</w:t>
      </w:r>
      <w:r w:rsidRPr="00572EFD">
        <w:rPr>
          <w:rFonts w:ascii="Arial" w:hAnsi="Arial" w:cs="Arial"/>
          <w:sz w:val="18"/>
          <w:lang w:val="en-GB"/>
        </w:rPr>
        <w:tab/>
        <w:t>Bahr R, Clarsen B, Derman W, Dvorak J, Emery CA, Finch CF, et al. International Olympic Committee Consensus Statement: Methods for Recording and Reporting of Epidemiological Data on Injury and Illness in Sports 2020 (Including the STROBE Extension for Sports Injury and Illness Surveillance (STROBE-SIIS)). Orthopaedic Journal of Sports Medicine 2020;8. https://doi.org/10.1177/2325967120902908.</w:t>
      </w:r>
    </w:p>
    <w:p w14:paraId="69E3215F"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[4]</w:t>
      </w:r>
      <w:r w:rsidRPr="00572EFD">
        <w:rPr>
          <w:rFonts w:ascii="Arial" w:hAnsi="Arial" w:cs="Arial"/>
          <w:sz w:val="18"/>
          <w:lang w:val="en-GB"/>
        </w:rPr>
        <w:tab/>
        <w:t>Adachi N, Nawata K, Maeta M, Kurozawa Y. Relationship of the menstrual cycle phase to anterior cruciate ligament injuries in teenaged female athletes. Arch Orthop Trauma Surg 2008;128:473–8. https://doi.org/10.1007/s00402-007-0461-1.</w:t>
      </w:r>
    </w:p>
    <w:p w14:paraId="498420D6"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[5]</w:t>
      </w:r>
      <w:r w:rsidRPr="00572EFD">
        <w:rPr>
          <w:rFonts w:ascii="Arial" w:hAnsi="Arial" w:cs="Arial"/>
          <w:sz w:val="18"/>
          <w:lang w:val="en-GB"/>
        </w:rPr>
        <w:tab/>
        <w:t>Bambaeichi E, Rahnama N, Barani A. Sport injuries in different phases of menstrual cycle in female athletes. Journal of Isfahan Medical School 2010;28:143–8.</w:t>
      </w:r>
    </w:p>
    <w:p w14:paraId="6CEC9E16"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[6]</w:t>
      </w:r>
      <w:r w:rsidRPr="00572EFD">
        <w:rPr>
          <w:rFonts w:ascii="Arial" w:hAnsi="Arial" w:cs="Arial"/>
          <w:sz w:val="18"/>
          <w:lang w:val="en-GB"/>
        </w:rPr>
        <w:tab/>
        <w:t>Beynnon BD, Johnson RJ, Braun S, Sargent M, Bernstein IM, Skelly JM, et al. The relationship between menstrual cycle phase and anterior cruciate ligament injury: a case-control study of recreational alpine skiers. American Journal of Sports Medicine 2006;34:757–64. https://doi.org/10.1177/0363546505282624.</w:t>
      </w:r>
    </w:p>
    <w:p w14:paraId="4C79A4DB"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[7]</w:t>
      </w:r>
      <w:r w:rsidRPr="00572EFD">
        <w:rPr>
          <w:rFonts w:ascii="Arial" w:hAnsi="Arial" w:cs="Arial"/>
          <w:sz w:val="18"/>
          <w:lang w:val="en-GB"/>
        </w:rPr>
        <w:tab/>
        <w:t>Lago-Fuentes C, Padrón-Cabo A, Fernández-Villarino M, Mecías-Calvo M, Muñoz-Pérez I, García-Pinillos F, et al. Follicular phase of menstrual cycle is related to higher tendency to suffer from severe injuries among elite female futsal players. Physical Therapy in Sport 2021;52:90–6.</w:t>
      </w:r>
    </w:p>
    <w:p w14:paraId="71B650EE"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[8]</w:t>
      </w:r>
      <w:r w:rsidRPr="00572EFD">
        <w:rPr>
          <w:rFonts w:ascii="Arial" w:hAnsi="Arial" w:cs="Arial"/>
          <w:sz w:val="18"/>
          <w:lang w:val="en-GB"/>
        </w:rPr>
        <w:tab/>
        <w:t>Lefevre N, Bohu Y, Klouche S, Lecocq J, Herman S. Anterior cruciate ligament tear during the menstrual cycle in female recreational skiers. Orthop Traumatol Surg Res 2013;99:571–5. https://doi.org/10.1016/j.otsr.2013.02.005.</w:t>
      </w:r>
    </w:p>
    <w:p w14:paraId="7A4B9F76"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[9]</w:t>
      </w:r>
      <w:r w:rsidRPr="00572EFD">
        <w:rPr>
          <w:rFonts w:ascii="Arial" w:hAnsi="Arial" w:cs="Arial"/>
          <w:sz w:val="18"/>
          <w:lang w:val="en-GB"/>
        </w:rPr>
        <w:tab/>
        <w:t>Martin D, Timmins K, Cowie C, Alty J, Mehta R, Tang A, et al. Injury Incidence Across the Menstrual Cycle in International Footballers. Front Sports Act Living 2021;3. https://doi.org/10.3389/fspor.2021.616999.</w:t>
      </w:r>
    </w:p>
    <w:p w14:paraId="42316C60"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[10]</w:t>
      </w:r>
      <w:r w:rsidRPr="00572EFD">
        <w:rPr>
          <w:rFonts w:ascii="Arial" w:hAnsi="Arial" w:cs="Arial"/>
          <w:sz w:val="18"/>
          <w:lang w:val="en-GB"/>
        </w:rPr>
        <w:tab/>
        <w:t>Pelkowski JN, DeMatas K, McCoy RC, Ortiguera CJ. Seeing Double: A Case of ACL Tears in Monozygotic Twin Female Athletes Within 48 Hours. Cureus 2020;12. https://doi.org/10.7759/cureus.7244.</w:t>
      </w:r>
    </w:p>
    <w:p w14:paraId="7D17781C"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[11]</w:t>
      </w:r>
      <w:r w:rsidRPr="00572EFD">
        <w:rPr>
          <w:rFonts w:ascii="Arial" w:hAnsi="Arial" w:cs="Arial"/>
          <w:sz w:val="18"/>
          <w:lang w:val="en-GB"/>
        </w:rPr>
        <w:tab/>
        <w:t>Reyes SS, Góme JS, Ponce IG, Moraleda BR. Estudio descriptivo de las lesiones de ligamento cruzado en el fútbol femenino. / Descriptive study of cruciate ligament injuries in female soccer. Retos: Nuevas Perspectivas de Educación Física, Deporte y Recreación 2023;50:172–9.</w:t>
      </w:r>
    </w:p>
    <w:p w14:paraId="0867D731"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[12]</w:t>
      </w:r>
      <w:r w:rsidRPr="00572EFD">
        <w:rPr>
          <w:rFonts w:ascii="Arial" w:hAnsi="Arial" w:cs="Arial"/>
          <w:sz w:val="18"/>
          <w:lang w:val="en-GB"/>
        </w:rPr>
        <w:tab/>
        <w:t>Sommerfield LM, Harrison CB, Whatman CS, Maulder PS. A prospective study of sport injuries in youth females. Phys Ther Sport 2020;44:24–32. https://doi.org/10.1016/j.ptsp.2020.04.005.</w:t>
      </w:r>
    </w:p>
    <w:p w14:paraId="12B7206F"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[13]</w:t>
      </w:r>
      <w:r w:rsidRPr="00572EFD">
        <w:rPr>
          <w:rFonts w:ascii="Arial" w:hAnsi="Arial" w:cs="Arial"/>
          <w:sz w:val="18"/>
          <w:lang w:val="en-GB"/>
        </w:rPr>
        <w:tab/>
        <w:t>Stijak L, Kadija M, Djulejić V, Aksić M, Petronijević N, Marković B, et al. The influence of sex hormones on anterior cruciate ligament rupture: female study. Knee Surgery, Sports Traumatology, Arthroscopy 2015;23:2742–9. https://doi.org/10.1007/s00167-014-3077-3.</w:t>
      </w:r>
    </w:p>
    <w:p w14:paraId="16640D8E"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[14]</w:t>
      </w:r>
      <w:r w:rsidRPr="00572EFD">
        <w:rPr>
          <w:rFonts w:ascii="Arial" w:hAnsi="Arial" w:cs="Arial"/>
          <w:sz w:val="18"/>
          <w:lang w:val="en-GB"/>
        </w:rPr>
        <w:tab/>
        <w:t>Ackerman KE, Cano Sokoloff N, De Nardo Maffazioli G, Clarke HM, Lee H, Misra M. Fractures in Relation to Menstrual Status and Bone Parameters in Young Athletes. Medicine &amp; Science in Sports &amp; Exercise 2015;47:1577–86. https://doi.org/10.1249/MSS.0000000000000574.</w:t>
      </w:r>
    </w:p>
    <w:p w14:paraId="1768C227"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[15]</w:t>
      </w:r>
      <w:r w:rsidRPr="00572EFD">
        <w:rPr>
          <w:rFonts w:ascii="Arial" w:hAnsi="Arial" w:cs="Arial"/>
          <w:sz w:val="18"/>
          <w:lang w:val="en-GB"/>
        </w:rPr>
        <w:tab/>
        <w:t>Armstrong III DW, Rue J-PH, Wilckens JH, Frassica FJ. Stress fracture injury in young military men and women. Bone 2004;35:806–16. https://doi.org/10.1016/j.bone.2004.05.014.</w:t>
      </w:r>
    </w:p>
    <w:p w14:paraId="28ED032C"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[16]</w:t>
      </w:r>
      <w:r w:rsidRPr="00572EFD">
        <w:rPr>
          <w:rFonts w:ascii="Arial" w:hAnsi="Arial" w:cs="Arial"/>
          <w:sz w:val="18"/>
          <w:lang w:val="en-GB"/>
        </w:rPr>
        <w:tab/>
        <w:t>Barrack MT, Gibbs JC, De Souza MJ, Williams NI, Nichols JF, Rauh MJ, et al. Higher incidence of bone stress injuries with increasing female athlete triad-related risk factors: A prospective multisite study of exercising girls and women. American Journal of Sports Medicine 2014;42:949–58. https://doi.org/10.1177/0363546513520295.</w:t>
      </w:r>
    </w:p>
    <w:p w14:paraId="279F80E2"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lastRenderedPageBreak/>
        <w:t>[17]</w:t>
      </w:r>
      <w:r w:rsidRPr="00572EFD">
        <w:rPr>
          <w:rFonts w:ascii="Arial" w:hAnsi="Arial" w:cs="Arial"/>
          <w:sz w:val="18"/>
          <w:lang w:val="en-GB"/>
        </w:rPr>
        <w:tab/>
        <w:t>Beals KA, Manore MM. Disorders of the female athlete triad among collegiate athletes. International Journal of Sport Nutrition &amp; Exercise Metabolism 2002;12:281–93. https://doi.org/10.1123/ijsnem.12.3.281.</w:t>
      </w:r>
    </w:p>
    <w:p w14:paraId="2D202609" w14:textId="77777777" w:rsidR="00572EFD" w:rsidRPr="00572EFD" w:rsidRDefault="00572EFD" w:rsidP="00572EFD">
      <w:pPr>
        <w:pStyle w:val="Bibliography"/>
        <w:spacing w:line="360" w:lineRule="auto"/>
        <w:rPr>
          <w:rFonts w:ascii="Arial" w:hAnsi="Arial" w:cs="Arial"/>
          <w:sz w:val="18"/>
          <w:lang w:val="de-DE"/>
        </w:rPr>
      </w:pPr>
      <w:r w:rsidRPr="00572EFD">
        <w:rPr>
          <w:rFonts w:ascii="Arial" w:hAnsi="Arial" w:cs="Arial"/>
          <w:sz w:val="18"/>
          <w:lang w:val="en-GB"/>
        </w:rPr>
        <w:t>[18]</w:t>
      </w:r>
      <w:r w:rsidRPr="00572EFD">
        <w:rPr>
          <w:rFonts w:ascii="Arial" w:hAnsi="Arial" w:cs="Arial"/>
          <w:sz w:val="18"/>
          <w:lang w:val="en-GB"/>
        </w:rPr>
        <w:tab/>
        <w:t xml:space="preserve">Bennell KL, Malcolm SA, Thomas SA, Ebeling PR, McCrory PR, Wark JD, et al. Risk factors for stress fractures in female track-and-field athletes: a retrospective analysis. </w:t>
      </w:r>
      <w:r w:rsidRPr="00572EFD">
        <w:rPr>
          <w:rFonts w:ascii="Arial" w:hAnsi="Arial" w:cs="Arial"/>
          <w:sz w:val="18"/>
          <w:lang w:val="de-DE"/>
        </w:rPr>
        <w:t>Clin J Sport Med 1995;5:229–35. https://doi.org/10.1097/00042752-199510000-00004.</w:t>
      </w:r>
    </w:p>
    <w:p w14:paraId="455FE922"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de-DE"/>
        </w:rPr>
        <w:t>[19]</w:t>
      </w:r>
      <w:r w:rsidRPr="00572EFD">
        <w:rPr>
          <w:rFonts w:ascii="Arial" w:hAnsi="Arial" w:cs="Arial"/>
          <w:sz w:val="18"/>
          <w:lang w:val="de-DE"/>
        </w:rPr>
        <w:tab/>
        <w:t xml:space="preserve">Benson JE, Geiger CJ, Eiserman PA, Wardlaw GM. </w:t>
      </w:r>
      <w:r w:rsidRPr="00572EFD">
        <w:rPr>
          <w:rFonts w:ascii="Arial" w:hAnsi="Arial" w:cs="Arial"/>
          <w:sz w:val="18"/>
          <w:lang w:val="en-GB"/>
        </w:rPr>
        <w:t>Relationship between nutrient intake, body mass index, menstrual function, and ballet injury. J Am Diet Assoc 1989;89:58–63.</w:t>
      </w:r>
    </w:p>
    <w:p w14:paraId="0B7F8A3B"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[20]</w:t>
      </w:r>
      <w:r w:rsidRPr="00572EFD">
        <w:rPr>
          <w:rFonts w:ascii="Arial" w:hAnsi="Arial" w:cs="Arial"/>
          <w:sz w:val="18"/>
          <w:lang w:val="en-GB"/>
        </w:rPr>
        <w:tab/>
        <w:t>Cooper LA, Joy EA. Osteoporosis in a female cross-country runner with femoral neck stress fracture. Curr Sports Med Rep 2005;4:321–2. https://doi.org/10.1097/01.csmr.0000306293.64954.93.</w:t>
      </w:r>
    </w:p>
    <w:p w14:paraId="36E6BAD9"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[21]</w:t>
      </w:r>
      <w:r w:rsidRPr="00572EFD">
        <w:rPr>
          <w:rFonts w:ascii="Arial" w:hAnsi="Arial" w:cs="Arial"/>
          <w:sz w:val="18"/>
          <w:lang w:val="en-GB"/>
        </w:rPr>
        <w:tab/>
        <w:t>Constantinou D, Saragas NP, Ferrao PN. Bilateral Navicular Stress Fractures with Nonunion in an Adolescent Middle-Distance Athlete: A Case Report. Current Sports Medicine Reports 2021;20:236–41. https://doi.org/10.1249/JSR.0000000000000837.</w:t>
      </w:r>
    </w:p>
    <w:p w14:paraId="4C9AE043"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[22]</w:t>
      </w:r>
      <w:r w:rsidRPr="00572EFD">
        <w:rPr>
          <w:rFonts w:ascii="Arial" w:hAnsi="Arial" w:cs="Arial"/>
          <w:sz w:val="18"/>
          <w:lang w:val="en-GB"/>
        </w:rPr>
        <w:tab/>
        <w:t>Edama M, Inaba H, Hoshino F, Saya Natsui, Maruyama S, Omori G. The relationship between the female athlete triad and injury rates in collegiate female athletes. PeerJ 2021. https://doi.org/10.7717/peerj.11092.</w:t>
      </w:r>
    </w:p>
    <w:p w14:paraId="6C9A447A"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[23]</w:t>
      </w:r>
      <w:r w:rsidRPr="00572EFD">
        <w:rPr>
          <w:rFonts w:ascii="Arial" w:hAnsi="Arial" w:cs="Arial"/>
          <w:sz w:val="18"/>
          <w:lang w:val="en-GB"/>
        </w:rPr>
        <w:tab/>
        <w:t>Fryar C, Howell DR, Seehusen CN, Tilley D, Casey E, Sweeney EA. Link Between the Female Athlete Triad and Gymnastics-Related Injury in Retired Collegiate Gymnasts. Clinical Journal of Sport Medicine 2023;33:435–9. https://doi.org/10.1097/JSM.0000000000001148.</w:t>
      </w:r>
    </w:p>
    <w:p w14:paraId="7541E9DD"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[24]</w:t>
      </w:r>
      <w:r w:rsidRPr="00572EFD">
        <w:rPr>
          <w:rFonts w:ascii="Arial" w:hAnsi="Arial" w:cs="Arial"/>
          <w:sz w:val="18"/>
          <w:lang w:val="en-GB"/>
        </w:rPr>
        <w:tab/>
        <w:t>Goolsby MA, Barrack MT, Nattiv A. A displaced femoral neck stress fracture in an amenorrheic adolescent female runner. Sports Health 2012;4:352–6. https://doi.org/10.1177/1941738111429929.</w:t>
      </w:r>
    </w:p>
    <w:p w14:paraId="7CB5B28D" w14:textId="77777777" w:rsidR="00572EFD" w:rsidRPr="00572EFD" w:rsidRDefault="00572EFD" w:rsidP="00572EFD">
      <w:pPr>
        <w:pStyle w:val="Bibliography"/>
        <w:spacing w:line="360" w:lineRule="auto"/>
        <w:rPr>
          <w:rFonts w:ascii="Arial" w:hAnsi="Arial" w:cs="Arial"/>
          <w:sz w:val="18"/>
          <w:lang w:val="de-DE"/>
        </w:rPr>
      </w:pPr>
      <w:r w:rsidRPr="00572EFD">
        <w:rPr>
          <w:rFonts w:ascii="Arial" w:hAnsi="Arial" w:cs="Arial"/>
          <w:sz w:val="18"/>
          <w:lang w:val="en-GB"/>
        </w:rPr>
        <w:t>[25]</w:t>
      </w:r>
      <w:r w:rsidRPr="00572EFD">
        <w:rPr>
          <w:rFonts w:ascii="Arial" w:hAnsi="Arial" w:cs="Arial"/>
          <w:sz w:val="18"/>
          <w:lang w:val="en-GB"/>
        </w:rPr>
        <w:tab/>
        <w:t xml:space="preserve">Haddad FS, Bann S, Hill RA, Jones DH. Displaced stress fracture of the femoral neck in an active amenorrhoeic adolescent. </w:t>
      </w:r>
      <w:r w:rsidRPr="00572EFD">
        <w:rPr>
          <w:rFonts w:ascii="Arial" w:hAnsi="Arial" w:cs="Arial"/>
          <w:sz w:val="18"/>
          <w:lang w:val="de-DE"/>
        </w:rPr>
        <w:t>Br J Sports Med 1997;31:70–2. https://doi.org/10.1136/bjsm.31.1.70.</w:t>
      </w:r>
    </w:p>
    <w:p w14:paraId="618FC162" w14:textId="77777777" w:rsidR="00572EFD" w:rsidRPr="00572EFD" w:rsidRDefault="00572EFD" w:rsidP="00572EFD">
      <w:pPr>
        <w:pStyle w:val="Bibliography"/>
        <w:spacing w:line="360" w:lineRule="auto"/>
        <w:rPr>
          <w:rFonts w:ascii="Arial" w:hAnsi="Arial" w:cs="Arial"/>
          <w:sz w:val="18"/>
          <w:lang w:val="de-DE"/>
        </w:rPr>
      </w:pPr>
      <w:r w:rsidRPr="00572EFD">
        <w:rPr>
          <w:rFonts w:ascii="Arial" w:hAnsi="Arial" w:cs="Arial"/>
          <w:sz w:val="18"/>
          <w:lang w:val="de-DE"/>
        </w:rPr>
        <w:t>[26]</w:t>
      </w:r>
      <w:r w:rsidRPr="00572EFD">
        <w:rPr>
          <w:rFonts w:ascii="Arial" w:hAnsi="Arial" w:cs="Arial"/>
          <w:sz w:val="18"/>
          <w:lang w:val="de-DE"/>
        </w:rPr>
        <w:tab/>
        <w:t xml:space="preserve">Heikura IA, Uusitalo ALT, Stellingwerff T, Bergland D, Mero AA, Burke LM. </w:t>
      </w:r>
      <w:r w:rsidRPr="00572EFD">
        <w:rPr>
          <w:rFonts w:ascii="Arial" w:hAnsi="Arial" w:cs="Arial"/>
          <w:sz w:val="18"/>
          <w:lang w:val="en-GB"/>
        </w:rPr>
        <w:t xml:space="preserve">Low Energy Availability Is Difficult to Assess but Outcomes Have Large Impact on Bone Injury Rates in Elite Distance Athletes. </w:t>
      </w:r>
      <w:r w:rsidRPr="00572EFD">
        <w:rPr>
          <w:rFonts w:ascii="Arial" w:hAnsi="Arial" w:cs="Arial"/>
          <w:sz w:val="18"/>
          <w:lang w:val="de-DE"/>
        </w:rPr>
        <w:t>Int J Sport Nutr Exerc Metab 2018;28:403–11. https://doi.org/10.1123/ijsnem.2017-0313.</w:t>
      </w:r>
    </w:p>
    <w:p w14:paraId="62FAB7AC"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[27]</w:t>
      </w:r>
      <w:r w:rsidRPr="00572EFD">
        <w:rPr>
          <w:rFonts w:ascii="Arial" w:hAnsi="Arial" w:cs="Arial"/>
          <w:sz w:val="18"/>
          <w:lang w:val="en-GB"/>
        </w:rPr>
        <w:tab/>
        <w:t>Hutson MJ, O’Donnell E, Petherick E. Incidence of bone stress injury is greater in competitive female distance runners with menstrual disturbances independent of participation in plyometric training. Taylor &amp; Francis Verlag 2021.</w:t>
      </w:r>
    </w:p>
    <w:p w14:paraId="476530FA"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[28]</w:t>
      </w:r>
      <w:r w:rsidRPr="00572EFD">
        <w:rPr>
          <w:rFonts w:ascii="Arial" w:hAnsi="Arial" w:cs="Arial"/>
          <w:sz w:val="18"/>
          <w:lang w:val="en-GB"/>
        </w:rPr>
        <w:tab/>
        <w:t>Ihalainen JK, Kettunen O, McGawley K, Solli GS, Hackney AC, Mero AA, et al. Body Composition, Energy Availability, Training, and Menstrual Status in Female Runners. International Journal of Sports Physiology &amp; Performance 2021;16:1043–8.</w:t>
      </w:r>
    </w:p>
    <w:p w14:paraId="1014CB74"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[29]</w:t>
      </w:r>
      <w:r w:rsidRPr="00572EFD">
        <w:rPr>
          <w:rFonts w:ascii="Arial" w:hAnsi="Arial" w:cs="Arial"/>
          <w:sz w:val="18"/>
          <w:lang w:val="en-GB"/>
        </w:rPr>
        <w:tab/>
        <w:t>Johnson AW, Weiss CBJ, Stento K, Wheeler DL. Stress fractures of the sacrum. An atypical cause of low back pain in the female athlete. Am J Sports Med 2001;29:498–508. https://doi.org/10.1177/03635465010290042001.</w:t>
      </w:r>
    </w:p>
    <w:p w14:paraId="08CDD272"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[30]</w:t>
      </w:r>
      <w:r w:rsidRPr="00572EFD">
        <w:rPr>
          <w:rFonts w:ascii="Arial" w:hAnsi="Arial" w:cs="Arial"/>
          <w:sz w:val="18"/>
          <w:lang w:val="en-GB"/>
        </w:rPr>
        <w:tab/>
        <w:t>Kandemir N, Slattery M, Ackerman KE, Tulsiani S, Bose A, Singhal V, et al. Bone Parameters in Anorexia Nervosa and Athletic Amenorrhea: Comparison of Two Hypothalamic Amenorrhea States. J Clin Endocrinol Metab 2018;103:2392–402. https://doi.org/10.1210/jc.2018-00338.</w:t>
      </w:r>
    </w:p>
    <w:p w14:paraId="5B0F26D2"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[31]</w:t>
      </w:r>
      <w:r w:rsidRPr="00572EFD">
        <w:rPr>
          <w:rFonts w:ascii="Arial" w:hAnsi="Arial" w:cs="Arial"/>
          <w:sz w:val="18"/>
          <w:lang w:val="en-GB"/>
        </w:rPr>
        <w:tab/>
        <w:t>Korpelainen R, Orava S, Karpakka J, Siira P, Hulkko A. Risk factors for recurrent stress fractures in athletes. Am J Sports Med 2001;29:304–10. https://doi.org/10.1177/03635465010290030901.</w:t>
      </w:r>
    </w:p>
    <w:p w14:paraId="6F512419"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[32]</w:t>
      </w:r>
      <w:r w:rsidRPr="00572EFD">
        <w:rPr>
          <w:rFonts w:ascii="Arial" w:hAnsi="Arial" w:cs="Arial"/>
          <w:sz w:val="18"/>
          <w:lang w:val="en-GB"/>
        </w:rPr>
        <w:tab/>
        <w:t>Laframboise MA, Borody C, Stern P. The female athlete triad: a case series and narrative overview. J Can Chiropr Assoc 2013;57:316–26.</w:t>
      </w:r>
    </w:p>
    <w:p w14:paraId="16E2BCCF"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[33]</w:t>
      </w:r>
      <w:r w:rsidRPr="00572EFD">
        <w:rPr>
          <w:rFonts w:ascii="Arial" w:hAnsi="Arial" w:cs="Arial"/>
          <w:sz w:val="18"/>
          <w:lang w:val="en-GB"/>
        </w:rPr>
        <w:tab/>
        <w:t>Lambert BS, Cain MT, Heimdal T, Harris JD, Jotwani V, Petak S, et al. Physiological Parameters of Bone Health in Elite Ballet Dancers. Med Sci Sports Exerc 2020;52:1668–78. https://doi.org/10.1249/MSS.0000000000002296.</w:t>
      </w:r>
    </w:p>
    <w:p w14:paraId="13721011"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de-DE"/>
        </w:rPr>
        <w:lastRenderedPageBreak/>
        <w:t>[34]</w:t>
      </w:r>
      <w:r w:rsidRPr="00572EFD">
        <w:rPr>
          <w:rFonts w:ascii="Arial" w:hAnsi="Arial" w:cs="Arial"/>
          <w:sz w:val="18"/>
          <w:lang w:val="de-DE"/>
        </w:rPr>
        <w:tab/>
        <w:t xml:space="preserve">Myer GD, Ford KR, Divine JG, Wall EJ, Kahanov L, Hewett TE. </w:t>
      </w:r>
      <w:r w:rsidRPr="00572EFD">
        <w:rPr>
          <w:rFonts w:ascii="Arial" w:hAnsi="Arial" w:cs="Arial"/>
          <w:sz w:val="18"/>
          <w:lang w:val="en-GB"/>
        </w:rPr>
        <w:t>Longitudinal assessment of noncontact anterior cruciate ligament injury risk factors during maturation in a female athlete: A case report. Journal of Athletic Training 2009;44:101–9. https://doi.org/10.4085/1062-6050-44.1.101.</w:t>
      </w:r>
    </w:p>
    <w:p w14:paraId="19DF1EDD"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[35]</w:t>
      </w:r>
      <w:r w:rsidRPr="00572EFD">
        <w:rPr>
          <w:rFonts w:ascii="Arial" w:hAnsi="Arial" w:cs="Arial"/>
          <w:sz w:val="18"/>
          <w:lang w:val="en-GB"/>
        </w:rPr>
        <w:tab/>
        <w:t>Nose-Ogura S, Yoshino O, Yamada-Nomoto K, Nakamura M, Harada M, Dohi M, et al. Oral contraceptive therapy reduces serum relaxin-2 in elite female athletes. PubMed 2017;43. https://doi.org/10.1111/jog.13226.</w:t>
      </w:r>
    </w:p>
    <w:p w14:paraId="1FAFD117"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[36]</w:t>
      </w:r>
      <w:r w:rsidRPr="00572EFD">
        <w:rPr>
          <w:rFonts w:ascii="Arial" w:hAnsi="Arial" w:cs="Arial"/>
          <w:sz w:val="18"/>
          <w:lang w:val="en-GB"/>
        </w:rPr>
        <w:tab/>
        <w:t>Okamoto S, Yuji Arai, Hara K, Tsuzihara T, Kubo T. A displaced stress fracture of the femoral neck inan adolescent female distance runner withfemale athlete triad: A case report. SMARTT: Sports Medicine, Arthroscopy, Rehabilitation, Therapy &amp; Technology 2010;2:6–10.</w:t>
      </w:r>
    </w:p>
    <w:p w14:paraId="36F519CD"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[37]</w:t>
      </w:r>
      <w:r w:rsidRPr="00572EFD">
        <w:rPr>
          <w:rFonts w:ascii="Arial" w:hAnsi="Arial" w:cs="Arial"/>
          <w:sz w:val="18"/>
          <w:lang w:val="en-GB"/>
        </w:rPr>
        <w:tab/>
        <w:t>O’Leary TJ, Perrett C, Coombs CV, Double RL, Keay N, Wardle SL, et al. Menstrual disturbances in British Servicewomen: A cross-sectional observational study of prevalence and risk factors. Front Nutr 2022;9. https://doi.org/10.3389/fnut.2022.984541.</w:t>
      </w:r>
    </w:p>
    <w:p w14:paraId="73EB9B05"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[38]</w:t>
      </w:r>
      <w:r w:rsidRPr="00572EFD">
        <w:rPr>
          <w:rFonts w:ascii="Arial" w:hAnsi="Arial" w:cs="Arial"/>
          <w:sz w:val="18"/>
          <w:lang w:val="en-GB"/>
        </w:rPr>
        <w:tab/>
        <w:t>Prather H, Hunt D, McKeon K, Simpson S, Meyer EB, Yemm T, et al. Are Elite Female Soccer Athletes at Risk for Disordered Eating Attitudes, Menstrual Dysfunction, and Stress Fractures? PM R 2016;8:208–13. https://doi.org/10.1016/j.pmrj.2015.07.003.</w:t>
      </w:r>
    </w:p>
    <w:p w14:paraId="30A70EF2"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[39]</w:t>
      </w:r>
      <w:r w:rsidRPr="00572EFD">
        <w:rPr>
          <w:rFonts w:ascii="Arial" w:hAnsi="Arial" w:cs="Arial"/>
          <w:sz w:val="18"/>
          <w:lang w:val="en-GB"/>
        </w:rPr>
        <w:tab/>
        <w:t>Steinberg N, Siev-Ner I, Peleg S, Dar G, Masharawi Y, Zeev A, et al. Injuries in female dancers aged 8 to 16 years. Journal of Athletic Training 2013;48:118–23. https://doi.org/10.4085/1062-6050-48.1.06.</w:t>
      </w:r>
    </w:p>
    <w:p w14:paraId="13F5249F"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[40]</w:t>
      </w:r>
      <w:r w:rsidRPr="00572EFD">
        <w:rPr>
          <w:rFonts w:ascii="Arial" w:hAnsi="Arial" w:cs="Arial"/>
          <w:sz w:val="18"/>
          <w:lang w:val="en-GB"/>
        </w:rPr>
        <w:tab/>
        <w:t>Tenforde AS, Sayres LC, McCurdy ML, Collado H, Sainani KL, Fredericson M. Overuse Injuries in High School Runners: Lifetime Prevalence and Prevention Strategies. PM and R 2011;3:125–31. https://doi.org/10.1016/j.pmrj.2010.09.009.</w:t>
      </w:r>
    </w:p>
    <w:p w14:paraId="3E8A9EE9"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[41]</w:t>
      </w:r>
      <w:r w:rsidRPr="00572EFD">
        <w:rPr>
          <w:rFonts w:ascii="Arial" w:hAnsi="Arial" w:cs="Arial"/>
          <w:sz w:val="18"/>
          <w:lang w:val="en-GB"/>
        </w:rPr>
        <w:tab/>
        <w:t>Thein-Nissenbaum JM, Rauh MJ, Carr KE, Loud KJ, McGuine TA. Associations between disordered eating, menstrual dysfunction, and musculoskeletal injury among high school athletes. J Orthop Sports Phys Ther 2011;41:60–9. https://doi.org/10.2519/jospt.2011.3312.</w:t>
      </w:r>
    </w:p>
    <w:p w14:paraId="66FF1E7E"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[42]</w:t>
      </w:r>
      <w:r w:rsidRPr="00572EFD">
        <w:rPr>
          <w:rFonts w:ascii="Arial" w:hAnsi="Arial" w:cs="Arial"/>
          <w:sz w:val="18"/>
          <w:lang w:val="en-GB"/>
        </w:rPr>
        <w:tab/>
        <w:t>Thein-Nissenbaum JM, Rauh MJ, Carr KE, Loud KJ, McGuine TA. Menstrual Irregularity and Musculoskeletal Injury in Female High School Athletes. Journal of Athletic Training 2012;47:74–82.</w:t>
      </w:r>
    </w:p>
    <w:p w14:paraId="6441BD69"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[43]</w:t>
      </w:r>
      <w:r w:rsidRPr="00572EFD">
        <w:rPr>
          <w:rFonts w:ascii="Arial" w:hAnsi="Arial" w:cs="Arial"/>
          <w:sz w:val="18"/>
          <w:lang w:val="en-GB"/>
        </w:rPr>
        <w:tab/>
        <w:t>Tomten S. Prevalence of menstrual dysfunction in Norwegian long-distance runners participating in the Oslo Marathon games. Scandinavian Journal of Medicine &amp; Science in Sports 1996;6:164–71.</w:t>
      </w:r>
    </w:p>
    <w:p w14:paraId="490C45BA"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[44]</w:t>
      </w:r>
      <w:r w:rsidRPr="00572EFD">
        <w:rPr>
          <w:rFonts w:ascii="Arial" w:hAnsi="Arial" w:cs="Arial"/>
          <w:sz w:val="18"/>
          <w:lang w:val="en-GB"/>
        </w:rPr>
        <w:tab/>
        <w:t>Vajapey S, Matic G, Hartz C, Miller TL. Sacral Stress Fractures: A Rare but Curable Cause of Back Pain in Athletes. Sports Health 2019;11:446–52. https://doi.org/10.1177/1941738119854763.</w:t>
      </w:r>
    </w:p>
    <w:p w14:paraId="76DBCF94"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[45]</w:t>
      </w:r>
      <w:r w:rsidRPr="00572EFD">
        <w:rPr>
          <w:rFonts w:ascii="Arial" w:hAnsi="Arial" w:cs="Arial"/>
          <w:sz w:val="18"/>
          <w:lang w:val="en-GB"/>
        </w:rPr>
        <w:tab/>
        <w:t>Voss L, DaSilva M, Trafton PG. Bilateral femoral neck stress fractures in an amenorrheic athlete. Am J Orthop (Belle Mead NJ) 1997;26:789–92.</w:t>
      </w:r>
    </w:p>
    <w:p w14:paraId="69B746E4"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[46]</w:t>
      </w:r>
      <w:r w:rsidRPr="00572EFD">
        <w:rPr>
          <w:rFonts w:ascii="Arial" w:hAnsi="Arial" w:cs="Arial"/>
          <w:sz w:val="18"/>
          <w:lang w:val="en-GB"/>
        </w:rPr>
        <w:tab/>
        <w:t>Wilson JH, Wolman RL. Osteoporosis and fracture complications in an amenorrhoeic athlete. Br J Rheumatol 1994;33:480–1. https://doi.org/10.1093/rheumatology/33.5.480.</w:t>
      </w:r>
    </w:p>
    <w:p w14:paraId="372788D9"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[47]</w:t>
      </w:r>
      <w:r w:rsidRPr="00572EFD">
        <w:rPr>
          <w:rFonts w:ascii="Arial" w:hAnsi="Arial" w:cs="Arial"/>
          <w:sz w:val="18"/>
          <w:lang w:val="en-GB"/>
        </w:rPr>
        <w:tab/>
        <w:t>Witkoś J, Błażejewski G, Hagner-Derengowska M, Makulec K. The Impact of Competitive Swimming on Menstrual Cycle Disorders and Subsequent Sports Injuries as Related to the Female Athlete Triad and on Premenstrual  Syndrome Symptoms. Int J Environ Res Public Health 2022;19. https://doi.org/10.3390/ijerph192315854.</w:t>
      </w:r>
    </w:p>
    <w:p w14:paraId="02B9B584"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[48]</w:t>
      </w:r>
      <w:r w:rsidRPr="00572EFD">
        <w:rPr>
          <w:rFonts w:ascii="Arial" w:hAnsi="Arial" w:cs="Arial"/>
          <w:sz w:val="18"/>
          <w:lang w:val="en-GB"/>
        </w:rPr>
        <w:tab/>
        <w:t>Wolman RL. Association between the menstrual cycle and anterior cruciate ligament in female athletes. Am J Sports Med 1999;27:270–1.</w:t>
      </w:r>
    </w:p>
    <w:p w14:paraId="297543C6"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[49]</w:t>
      </w:r>
      <w:r w:rsidRPr="00572EFD">
        <w:rPr>
          <w:rFonts w:ascii="Arial" w:hAnsi="Arial" w:cs="Arial"/>
          <w:sz w:val="18"/>
          <w:lang w:val="en-GB"/>
        </w:rPr>
        <w:tab/>
        <w:t>Agel J, Bershadsky B, Arendt EA. Hormonal therapy: ACL and ankle injury. Medicine &amp; Science in Sports &amp; Exercise 2006;38:7–12. https://doi.org/10.1249/01.mss.0000194072.13021.78.</w:t>
      </w:r>
    </w:p>
    <w:p w14:paraId="12B5CCF7"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[50]</w:t>
      </w:r>
      <w:r w:rsidRPr="00572EFD">
        <w:rPr>
          <w:rFonts w:ascii="Arial" w:hAnsi="Arial" w:cs="Arial"/>
          <w:sz w:val="18"/>
          <w:lang w:val="en-GB"/>
        </w:rPr>
        <w:tab/>
        <w:t>Liederbach M, Dilgen FE, Rose DJ. Incidence of anterior cruciate ligament injuries among elite ballet and modern dancers: a 5-year prospective study. Am J Sports Med 2008;36:1779–88. https://doi.org/10.1177/0363546508323644.</w:t>
      </w:r>
    </w:p>
    <w:p w14:paraId="6384D587"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lastRenderedPageBreak/>
        <w:t>[51]</w:t>
      </w:r>
      <w:r w:rsidRPr="00572EFD">
        <w:rPr>
          <w:rFonts w:ascii="Arial" w:hAnsi="Arial" w:cs="Arial"/>
          <w:sz w:val="18"/>
          <w:lang w:val="en-GB"/>
        </w:rPr>
        <w:tab/>
        <w:t>Niyonsenga JD, Phillips JS. Factors associated with injuries among first-division Rwandan female soccer players. Afr Health Sci 2013;13:1021–6. https://doi.org/10.4314/ahs.v13i4.23.</w:t>
      </w:r>
    </w:p>
    <w:p w14:paraId="7A0085EA"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[52]</w:t>
      </w:r>
      <w:r w:rsidRPr="00572EFD">
        <w:rPr>
          <w:rFonts w:ascii="Arial" w:hAnsi="Arial" w:cs="Arial"/>
          <w:sz w:val="18"/>
          <w:lang w:val="en-GB"/>
        </w:rPr>
        <w:tab/>
        <w:t>Redinger AL, Baker BS. Oral Contraceptives and Female Rowers’ Skeletal Health. Journal of Strength and Conditioning Research 2023;37:669–77. https://doi.org/10.1519/JSC.0000000000004308.</w:t>
      </w:r>
    </w:p>
    <w:p w14:paraId="011E551A"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[53]</w:t>
      </w:r>
      <w:r w:rsidRPr="00572EFD">
        <w:rPr>
          <w:rFonts w:ascii="Arial" w:hAnsi="Arial" w:cs="Arial"/>
          <w:sz w:val="18"/>
          <w:lang w:val="en-GB"/>
        </w:rPr>
        <w:tab/>
        <w:t>Arendt EA, Bershadsky B, Agel J. Periodicity of noncontact anterior cruciate ligament injuries during the menstrual cycle. Journal of Gender-Specific Medicine 2002;5:19–26.</w:t>
      </w:r>
    </w:p>
    <w:p w14:paraId="03B379ED"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[54]</w:t>
      </w:r>
      <w:r w:rsidRPr="00572EFD">
        <w:rPr>
          <w:rFonts w:ascii="Arial" w:hAnsi="Arial" w:cs="Arial"/>
          <w:sz w:val="18"/>
          <w:lang w:val="en-GB"/>
        </w:rPr>
        <w:tab/>
        <w:t>Dragoo JL, Castillo TN, Braun HJ, Ridley BA, Kennedy AC, Golish SR. Prospective correlation between serum relaxin concentration and anterior cruciate ligament tears among elite collegiate female athletes. Am J Sports Med 2011;39:2175–80. https://doi.org/10.1177/0363546511413378.</w:t>
      </w:r>
    </w:p>
    <w:p w14:paraId="17592469"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[55]</w:t>
      </w:r>
      <w:r w:rsidRPr="00572EFD">
        <w:rPr>
          <w:rFonts w:ascii="Arial" w:hAnsi="Arial" w:cs="Arial"/>
          <w:sz w:val="18"/>
          <w:lang w:val="en-GB"/>
        </w:rPr>
        <w:tab/>
        <w:t>Myklebust G, Maehlum S, Holm I, Bahr R. A prospective cohort study of anterior cruciate ligament injuries in elite Norwegian team handball. Scand J Med Sci Sports 1998;8:149–53. https://doi.org/10.1111/j.1600-0838.1998.tb00185.x.</w:t>
      </w:r>
    </w:p>
    <w:p w14:paraId="51D68EAC"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[56]</w:t>
      </w:r>
      <w:r w:rsidRPr="00572EFD">
        <w:rPr>
          <w:rFonts w:ascii="Arial" w:hAnsi="Arial" w:cs="Arial"/>
          <w:sz w:val="18"/>
          <w:lang w:val="en-GB"/>
        </w:rPr>
        <w:tab/>
        <w:t>Moller-Nielsen J, Hammar M. Women’s soccer injuries in relation to the menstrual cycle and oral contraceptive use. / Traumatologie du football chez les femmes, en relation avec le cycle menstruel et l’ utilisation de contraceptifs oraux. Medicine &amp; Science in Sports &amp; Exercise 1989;21:126–9.</w:t>
      </w:r>
    </w:p>
    <w:p w14:paraId="2F2C395C"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[57]</w:t>
      </w:r>
      <w:r w:rsidRPr="00572EFD">
        <w:rPr>
          <w:rFonts w:ascii="Arial" w:hAnsi="Arial" w:cs="Arial"/>
          <w:sz w:val="18"/>
          <w:lang w:val="en-GB"/>
        </w:rPr>
        <w:tab/>
        <w:t>Ruedl G, Ploner P, Linortner I, Schranz A, Fink C, Sommersacher R, et al. Are oral contraceptive use and menstrual cycle phase related to anterior cruciate ligament injury risk in female recreational skiers? PubMed 2009;17. https://doi.org/10.1007/s00167-009-0786-0.</w:t>
      </w:r>
    </w:p>
    <w:p w14:paraId="4EA14AA0"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[58]</w:t>
      </w:r>
      <w:r w:rsidRPr="00572EFD">
        <w:rPr>
          <w:rFonts w:ascii="Arial" w:hAnsi="Arial" w:cs="Arial"/>
          <w:sz w:val="18"/>
          <w:lang w:val="en-GB"/>
        </w:rPr>
        <w:tab/>
        <w:t>Slauterbeck JR, Fuzie SF, Smith MP, Clark RJ, Xu KT, Starch DW, et al. The menstrual cycle, sex hormones, and anterior cruciate ligament injury...including commentary by Kirk SE with author response. Journal of Athletic Training (National Athletic Trainers’ Association) 2002;37:275–80.</w:t>
      </w:r>
    </w:p>
    <w:p w14:paraId="1CB8AB8D"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[59]</w:t>
      </w:r>
      <w:r w:rsidRPr="00572EFD">
        <w:rPr>
          <w:rFonts w:ascii="Arial" w:hAnsi="Arial" w:cs="Arial"/>
          <w:sz w:val="18"/>
          <w:lang w:val="en-GB"/>
        </w:rPr>
        <w:tab/>
        <w:t>Wojtys EM, Huston LJ, Lindenfeld TN, Hewett TE, Greenfield ML. Association between the menstrual cycle and anterior cruciate ligament injuries in female athletes. PubMed 1998;26. https://doi.org/10.1177/03635465980260050301.</w:t>
      </w:r>
    </w:p>
    <w:p w14:paraId="739A0860"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[60]</w:t>
      </w:r>
      <w:r w:rsidRPr="00572EFD">
        <w:rPr>
          <w:rFonts w:ascii="Arial" w:hAnsi="Arial" w:cs="Arial"/>
          <w:sz w:val="18"/>
          <w:lang w:val="en-GB"/>
        </w:rPr>
        <w:tab/>
        <w:t>Wojtys EM, Huston LJ, Boynton MD, Spindler KP, Lindenfeld TN. The effect of the menstrual cycle on anterior cruciate ligament injuries in women as determined by hormone levels. American Journal of Sports Medicine 2002;30:182–8. https://doi.org/10.1177/03635465020300020601.</w:t>
      </w:r>
    </w:p>
    <w:p w14:paraId="77404801"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[61]</w:t>
      </w:r>
      <w:r w:rsidRPr="00572EFD">
        <w:rPr>
          <w:rFonts w:ascii="Arial" w:hAnsi="Arial" w:cs="Arial"/>
          <w:sz w:val="18"/>
          <w:lang w:val="en-GB"/>
        </w:rPr>
        <w:tab/>
        <w:t>Barrow GW, Saha S. Menstrual irregularity and stress fractures in collegiate female distance runners. Am J Sports Med 1988;16:209–16. https://doi.org/10.1177/036354658801600302.</w:t>
      </w:r>
    </w:p>
    <w:p w14:paraId="7817353D"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[62]</w:t>
      </w:r>
      <w:r w:rsidRPr="00572EFD">
        <w:rPr>
          <w:rFonts w:ascii="Arial" w:hAnsi="Arial" w:cs="Arial"/>
          <w:sz w:val="18"/>
          <w:lang w:val="en-GB"/>
        </w:rPr>
        <w:tab/>
        <w:t>Bennell KL, Malcolm SA, Thomas SA, Reid SJ, Brukner PD, Ebeling PR, et al. Risk factors for stress fractures in track and field athletes. A twelve-month prospective study. Am J Sports Med 1996;24:810–8. https://doi.org/10.1177/036354659602400617.</w:t>
      </w:r>
    </w:p>
    <w:p w14:paraId="2D624E23"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[63]</w:t>
      </w:r>
      <w:r w:rsidRPr="00572EFD">
        <w:rPr>
          <w:rFonts w:ascii="Arial" w:hAnsi="Arial" w:cs="Arial"/>
          <w:sz w:val="18"/>
          <w:lang w:val="en-GB"/>
        </w:rPr>
        <w:tab/>
        <w:t>Cheng J, Santiago KA, Abutalib Z, Temme KE, Hulme A, Goolsby MA, et al. Menstrual Irregularity, Hormonal Contraceptive Use, and Bone Stress Injuries in Collegiate Female Athletes in the United States. PM&amp;amp;R 2021;13:1207–15. https://doi.org/10.1002/pmrj.12539.</w:t>
      </w:r>
    </w:p>
    <w:p w14:paraId="2F5C5AA0"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[64]</w:t>
      </w:r>
      <w:r w:rsidRPr="00572EFD">
        <w:rPr>
          <w:rFonts w:ascii="Arial" w:hAnsi="Arial" w:cs="Arial"/>
          <w:sz w:val="18"/>
          <w:lang w:val="en-GB"/>
        </w:rPr>
        <w:tab/>
        <w:t>Cline AD, Jansen GR, Melby CL. Stress fractures in female army recruits: implications of bone density, calcium intake, and exercise. J Am Coll Nutr 1998;17:128–35. https://doi.org/10.1080/07315724.1998.10718738.</w:t>
      </w:r>
    </w:p>
    <w:p w14:paraId="050D71AA"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[65]</w:t>
      </w:r>
      <w:r w:rsidRPr="00572EFD">
        <w:rPr>
          <w:rFonts w:ascii="Arial" w:hAnsi="Arial" w:cs="Arial"/>
          <w:sz w:val="18"/>
          <w:lang w:val="en-GB"/>
        </w:rPr>
        <w:tab/>
        <w:t>Duckham RL, Brooke-Wavell K, Summers GD, Cameron N, Peirce N. Stress fracture injury in female endurance athletes in the United Kingdom: A 12-month prospective study. Scand J Med Sci Sports 2015;25:854–9. https://doi.org/10.1111/sms.12453.</w:t>
      </w:r>
    </w:p>
    <w:p w14:paraId="6FCE2972" w14:textId="77777777" w:rsidR="00572EFD" w:rsidRPr="00572EFD" w:rsidRDefault="00572EFD" w:rsidP="00572EFD">
      <w:pPr>
        <w:pStyle w:val="Bibliography"/>
        <w:spacing w:line="360" w:lineRule="auto"/>
        <w:rPr>
          <w:rFonts w:ascii="Arial" w:hAnsi="Arial" w:cs="Arial"/>
          <w:sz w:val="18"/>
          <w:lang w:val="de-DE"/>
        </w:rPr>
      </w:pPr>
      <w:r w:rsidRPr="00572EFD">
        <w:rPr>
          <w:rFonts w:ascii="Arial" w:hAnsi="Arial" w:cs="Arial"/>
          <w:sz w:val="18"/>
          <w:lang w:val="en-GB"/>
        </w:rPr>
        <w:t>[66]</w:t>
      </w:r>
      <w:r w:rsidRPr="00572EFD">
        <w:rPr>
          <w:rFonts w:ascii="Arial" w:hAnsi="Arial" w:cs="Arial"/>
          <w:sz w:val="18"/>
          <w:lang w:val="en-GB"/>
        </w:rPr>
        <w:tab/>
        <w:t xml:space="preserve">Dugowson CE, Drinkwater BL, Clark JM. Nontraumatic femur fracture in an oligomenorrheic athlete. </w:t>
      </w:r>
      <w:r w:rsidRPr="00572EFD">
        <w:rPr>
          <w:rFonts w:ascii="Arial" w:hAnsi="Arial" w:cs="Arial"/>
          <w:sz w:val="18"/>
          <w:lang w:val="de-DE"/>
        </w:rPr>
        <w:t>Med Sci Sports Exerc 1991;23:1323–5.</w:t>
      </w:r>
    </w:p>
    <w:p w14:paraId="5318FE70"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de-DE"/>
        </w:rPr>
        <w:lastRenderedPageBreak/>
        <w:t>[67]</w:t>
      </w:r>
      <w:r w:rsidRPr="00572EFD">
        <w:rPr>
          <w:rFonts w:ascii="Arial" w:hAnsi="Arial" w:cs="Arial"/>
          <w:sz w:val="18"/>
          <w:lang w:val="de-DE"/>
        </w:rPr>
        <w:tab/>
        <w:t xml:space="preserve">Eller DJ, Katz DS, Bergman AG, Fredericson M, Beaulieu CF. </w:t>
      </w:r>
      <w:r w:rsidRPr="00572EFD">
        <w:rPr>
          <w:rFonts w:ascii="Arial" w:hAnsi="Arial" w:cs="Arial"/>
          <w:sz w:val="18"/>
          <w:lang w:val="en-GB"/>
        </w:rPr>
        <w:t>Sacral stress fractures in long-distance runners. Clinical Journal of Sport Medicine 1997;7:222–5. https://doi.org/10.1097/00042752-199707000-00014.</w:t>
      </w:r>
    </w:p>
    <w:p w14:paraId="00E5EA7B"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[68]</w:t>
      </w:r>
      <w:r w:rsidRPr="00572EFD">
        <w:rPr>
          <w:rFonts w:ascii="Arial" w:hAnsi="Arial" w:cs="Arial"/>
          <w:sz w:val="18"/>
          <w:lang w:val="en-GB"/>
        </w:rPr>
        <w:tab/>
        <w:t>Gehman S, Ackerman KE, Caksa S, Rudolph SE, Hughes JM, Garrahan M, et al. Restrictive Eating and Prior Low-Energy Fractures Are Associated With History of Multiple Bone Stress Injuries. International Journal of Sport Nutrition and Exercise Metabolism 2022;32:325–33. https://doi.org/10.1123/ijsnem.2021-0323.</w:t>
      </w:r>
    </w:p>
    <w:p w14:paraId="0F61115B" w14:textId="77777777" w:rsidR="00572EFD" w:rsidRPr="00572EFD" w:rsidRDefault="00572EFD" w:rsidP="00572EFD">
      <w:pPr>
        <w:pStyle w:val="Bibliography"/>
        <w:spacing w:line="360" w:lineRule="auto"/>
        <w:rPr>
          <w:rFonts w:ascii="Arial" w:hAnsi="Arial" w:cs="Arial"/>
          <w:sz w:val="18"/>
          <w:lang w:val="de-DE"/>
        </w:rPr>
      </w:pPr>
      <w:r w:rsidRPr="00572EFD">
        <w:rPr>
          <w:rFonts w:ascii="Arial" w:hAnsi="Arial" w:cs="Arial"/>
          <w:sz w:val="18"/>
          <w:lang w:val="en-GB"/>
        </w:rPr>
        <w:t>[69]</w:t>
      </w:r>
      <w:r w:rsidRPr="00572EFD">
        <w:rPr>
          <w:rFonts w:ascii="Arial" w:hAnsi="Arial" w:cs="Arial"/>
          <w:sz w:val="18"/>
          <w:lang w:val="en-GB"/>
        </w:rPr>
        <w:tab/>
        <w:t xml:space="preserve">Guest NS, Barr SI. Cognitive dietary restraint is associated with stress fractures in women runners. </w:t>
      </w:r>
      <w:r w:rsidRPr="00572EFD">
        <w:rPr>
          <w:rFonts w:ascii="Arial" w:hAnsi="Arial" w:cs="Arial"/>
          <w:sz w:val="18"/>
          <w:lang w:val="de-DE"/>
        </w:rPr>
        <w:t>Int J Sport Nutr Exerc Metab 2005;15:147–59. https://doi.org/10.1123/ijsnem.15.2.147.</w:t>
      </w:r>
    </w:p>
    <w:p w14:paraId="19E38B08"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[70]</w:t>
      </w:r>
      <w:r w:rsidRPr="00572EFD">
        <w:rPr>
          <w:rFonts w:ascii="Arial" w:hAnsi="Arial" w:cs="Arial"/>
          <w:sz w:val="18"/>
          <w:lang w:val="en-GB"/>
        </w:rPr>
        <w:tab/>
        <w:t>Heather AK, Thorpe H, Ogilvie M, Sims ST, Beable S, Milsom S, et al. Biological and Socio-Cultural Factors Have the Potential to Influence the Health and Performance of Elite Female Athletes: A Cross Sectional Survey of 219 Elite Female Athletes in Aotearoa New Zealand. Front Sports Act Living 2021;3. https://doi.org/10.3389/fspor.2021.601420.</w:t>
      </w:r>
    </w:p>
    <w:p w14:paraId="49596F03"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[71]</w:t>
      </w:r>
      <w:r w:rsidRPr="00572EFD">
        <w:rPr>
          <w:rFonts w:ascii="Arial" w:hAnsi="Arial" w:cs="Arial"/>
          <w:sz w:val="18"/>
          <w:lang w:val="en-GB"/>
        </w:rPr>
        <w:tab/>
        <w:t>Beckvid Henriksson G, Schnell C, Lindén Hirschberg A. Women endurance runners with menstrual dysfunction have prolonged interruption of training due to injury. Gynecologic and Obstetric Investigation 2000;49:41–6. https://doi.org/10.1159/000010211.</w:t>
      </w:r>
    </w:p>
    <w:p w14:paraId="070491A9"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[72]</w:t>
      </w:r>
      <w:r w:rsidRPr="00572EFD">
        <w:rPr>
          <w:rFonts w:ascii="Arial" w:hAnsi="Arial" w:cs="Arial"/>
          <w:sz w:val="18"/>
          <w:lang w:val="en-GB"/>
        </w:rPr>
        <w:tab/>
        <w:t>Kelsey JL, Bachrach LK, Procter-Gray E, Nieves J, Greendale GA, Sowers M, et al. Risk factors for stress fracture among young female cross-country runners. Med Sci Sports Exerc 2007;39:1457–63. https://doi.org/10.1249/mss.0b013e318074e54b.</w:t>
      </w:r>
    </w:p>
    <w:p w14:paraId="5554A7CE"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[73]</w:t>
      </w:r>
      <w:r w:rsidRPr="00572EFD">
        <w:rPr>
          <w:rFonts w:ascii="Arial" w:hAnsi="Arial" w:cs="Arial"/>
          <w:sz w:val="18"/>
          <w:lang w:val="en-GB"/>
        </w:rPr>
        <w:tab/>
        <w:t>Leinberry CF, McShane RB, Stewart WGJ, Hume EL. A displaced subtrochanteric stress fracture in a young amenorrheic athlete. Am J Sports Med 1992;20:485–7. https://doi.org/10.1177/036354659202000425.</w:t>
      </w:r>
    </w:p>
    <w:p w14:paraId="2BB67882"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[74]</w:t>
      </w:r>
      <w:r w:rsidRPr="00572EFD">
        <w:rPr>
          <w:rFonts w:ascii="Arial" w:hAnsi="Arial" w:cs="Arial"/>
          <w:sz w:val="18"/>
          <w:lang w:val="en-GB"/>
        </w:rPr>
        <w:tab/>
        <w:t>Lloyd T, Triantafyllou SJ, Baker ER, Houts PS, Whiteside JA, Kalenak A, et al. Women athletes with menstrual irregularity have increased musculoskeletal injuries. Med Sci Sports Exerc 1986;18:374–9.</w:t>
      </w:r>
    </w:p>
    <w:p w14:paraId="1239D192"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[75]</w:t>
      </w:r>
      <w:r w:rsidRPr="00572EFD">
        <w:rPr>
          <w:rFonts w:ascii="Arial" w:hAnsi="Arial" w:cs="Arial"/>
          <w:sz w:val="18"/>
          <w:lang w:val="en-GB"/>
        </w:rPr>
        <w:tab/>
        <w:t>Micklesfield LK, Hugo J, Johnson C, Noakes TD, Lambert EV. Factors associated with menstrual dysfunction and self-reported bone stress injuries in female runners in the ultra- and half-marathons of the Two Oceans. Br J Sports Med 2007;41:679–83. https://doi.org/10.1136/bjsm.2007.037077.</w:t>
      </w:r>
    </w:p>
    <w:p w14:paraId="4F29864F"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[76]</w:t>
      </w:r>
      <w:r w:rsidRPr="00572EFD">
        <w:rPr>
          <w:rFonts w:ascii="Arial" w:hAnsi="Arial" w:cs="Arial"/>
          <w:sz w:val="18"/>
          <w:lang w:val="en-GB"/>
        </w:rPr>
        <w:tab/>
        <w:t>Movaseghi S, Dadgostar H, Dahaghin S, Chimeh N, Alenabi T, Dadgostar E, et al. Clinical manifestations of the female athlete triad among some Iranian athletes. Medicine and Science in Sports and Exercise 2012;44:958–65. https://doi.org/10.1249/MSS.0b013e31823bd057.</w:t>
      </w:r>
    </w:p>
    <w:p w14:paraId="07126E5A"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[77]</w:t>
      </w:r>
      <w:r w:rsidRPr="00572EFD">
        <w:rPr>
          <w:rFonts w:ascii="Arial" w:hAnsi="Arial" w:cs="Arial"/>
          <w:sz w:val="18"/>
          <w:lang w:val="en-GB"/>
        </w:rPr>
        <w:tab/>
        <w:t>Myburgh KH, Hutchins J, Fataar AB, Hough SF, Noakes TD. Low bone density is an etiologic factor for stress fractures in athletes. Ann Intern Med 1990;113:754–9. https://doi.org/10.7326/0003-4819-113-10-754.</w:t>
      </w:r>
    </w:p>
    <w:p w14:paraId="69202A84"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[78]</w:t>
      </w:r>
      <w:r w:rsidRPr="00572EFD">
        <w:rPr>
          <w:rFonts w:ascii="Arial" w:hAnsi="Arial" w:cs="Arial"/>
          <w:sz w:val="18"/>
          <w:lang w:val="en-GB"/>
        </w:rPr>
        <w:tab/>
        <w:t>Prouteau S, Ducher G, Nanyan P, Lemineur G, Benhamou L, Courteix D. Fractal analysis of bone texture: a screening tool for stress fracture risk? Eur J Clin Invest 2004;34:137–42. https://doi.org/10.1111/j.1365-2362.2004.01300.x.</w:t>
      </w:r>
    </w:p>
    <w:p w14:paraId="120BF029"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[79]</w:t>
      </w:r>
      <w:r w:rsidRPr="00572EFD">
        <w:rPr>
          <w:rFonts w:ascii="Arial" w:hAnsi="Arial" w:cs="Arial"/>
          <w:sz w:val="18"/>
          <w:lang w:val="en-GB"/>
        </w:rPr>
        <w:tab/>
        <w:t>Puranda JL, Silva DF da, Edwards CM, Nagpal TS, Souza SS, Semeniuk K, et al. Association Between Reproductive Health Factors and Musculoskeletal Injuries in Female Canadian Armed Forces Members. Journal of Women’s Health (2002) 2022. https://doi.org/10.1089/jwh.2021.0647.</w:t>
      </w:r>
    </w:p>
    <w:p w14:paraId="6F08FF14"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[80]</w:t>
      </w:r>
      <w:r w:rsidRPr="00572EFD">
        <w:rPr>
          <w:rFonts w:ascii="Arial" w:hAnsi="Arial" w:cs="Arial"/>
          <w:sz w:val="18"/>
          <w:lang w:val="en-GB"/>
        </w:rPr>
        <w:tab/>
        <w:t>Rauh MJ, Macera CA, Trone DW, Shaffer RA, Brodine SK. Epidemiology of Stress Fracture and Lower-Extremity Overuse Injury in Female Recruits. Medicine &amp; Science in Sports &amp; Exercise 2006;38:1571–7.</w:t>
      </w:r>
    </w:p>
    <w:p w14:paraId="472E8638"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[81]</w:t>
      </w:r>
      <w:r w:rsidRPr="00572EFD">
        <w:rPr>
          <w:rFonts w:ascii="Arial" w:hAnsi="Arial" w:cs="Arial"/>
          <w:sz w:val="18"/>
          <w:lang w:val="en-GB"/>
        </w:rPr>
        <w:tab/>
        <w:t>Rauh MJ, Nichols JF, Barrack MT. Relationships among injury and disordered eating, menstrual dysfunction, and low bone mineral density in high school athletes: a prospective study. J Athl Train 2010;45:243–52. https://doi.org/10.4085/1062-6050-45.3.243.</w:t>
      </w:r>
    </w:p>
    <w:p w14:paraId="5EDFF805"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lastRenderedPageBreak/>
        <w:t>[82]</w:t>
      </w:r>
      <w:r w:rsidRPr="00572EFD">
        <w:rPr>
          <w:rFonts w:ascii="Arial" w:hAnsi="Arial" w:cs="Arial"/>
          <w:sz w:val="18"/>
          <w:lang w:val="en-GB"/>
        </w:rPr>
        <w:tab/>
        <w:t>Rudolph SE, Caksa S, Gehman S, Garrahan M, Hughes JM, Tenforde AS, et al. Physical Activity, Menstrual History, and Bone Microarchitecture in Female Athletes with Multiple Bone Stress Injuries. Med Sci Sports Exerc 2021;53:2182–9. https://doi.org/10.1249/MSS.0000000000002676.</w:t>
      </w:r>
    </w:p>
    <w:p w14:paraId="513AC450"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[83]</w:t>
      </w:r>
      <w:r w:rsidRPr="00572EFD">
        <w:rPr>
          <w:rFonts w:ascii="Arial" w:hAnsi="Arial" w:cs="Arial"/>
          <w:sz w:val="18"/>
          <w:lang w:val="en-GB"/>
        </w:rPr>
        <w:tab/>
        <w:t>Cobb KL, Bachrach LK, Sowers M, Nieves J, Greendale GA, Kent KK, et al. The effect of oral contraceptives on bone mass and stress fractures in female runners. Med Sci Sports Exerc 2007;39:1464–73. https://doi.org/10.1249/mss.0b013e318074e532.</w:t>
      </w:r>
    </w:p>
    <w:p w14:paraId="568A0B80"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[84]</w:t>
      </w:r>
      <w:r w:rsidRPr="00572EFD">
        <w:rPr>
          <w:rFonts w:ascii="Arial" w:hAnsi="Arial" w:cs="Arial"/>
          <w:sz w:val="18"/>
          <w:lang w:val="en-GB"/>
        </w:rPr>
        <w:tab/>
        <w:t>Scheinowitz M, Yanovich R, Sharvit N, Arnon M, Moran DS. Effect of cardiovascular and muscular endurance is not associated with stress fracture incidence in female military recruits: a 12-month follow up study. J Basic Clin Physiol Pharmacol 2017;28:219–24. https://doi.org/10.1515/jbcpp-2015-0098.</w:t>
      </w:r>
    </w:p>
    <w:p w14:paraId="08E8108F"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[85]</w:t>
      </w:r>
      <w:r w:rsidRPr="00572EFD">
        <w:rPr>
          <w:rFonts w:ascii="Arial" w:hAnsi="Arial" w:cs="Arial"/>
          <w:sz w:val="18"/>
          <w:lang w:val="en-GB"/>
        </w:rPr>
        <w:tab/>
        <w:t>Thein-Nissenbaum JM, Carr KE, Hetzel S, Dennison E. Disordered Eating, Menstrual Irregularity, and Musculoskeletal Injury in High School Athletes. Sports Health 2014;6:313–20. https://doi.org/10.1177/1941738113498852.</w:t>
      </w:r>
    </w:p>
    <w:p w14:paraId="49CFF65F"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[86]</w:t>
      </w:r>
      <w:r w:rsidRPr="00572EFD">
        <w:rPr>
          <w:rFonts w:ascii="Arial" w:hAnsi="Arial" w:cs="Arial"/>
          <w:sz w:val="18"/>
          <w:lang w:val="en-GB"/>
        </w:rPr>
        <w:tab/>
        <w:t>von Rosen P, Heijne A, Frohm A, Fridén C. Menstrual irregularity and use of oral contraceptives in female adolescent athletes in Swedish National Sports High Schools. International Journal of Adolescent Medicine and Health 2017;32. https://doi.org/10.1515/ijamh-2017-0113.</w:t>
      </w:r>
    </w:p>
    <w:p w14:paraId="4A2B6BBC"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[87]</w:t>
      </w:r>
      <w:r w:rsidRPr="00572EFD">
        <w:rPr>
          <w:rFonts w:ascii="Arial" w:hAnsi="Arial" w:cs="Arial"/>
          <w:sz w:val="18"/>
          <w:lang w:val="en-GB"/>
        </w:rPr>
        <w:tab/>
        <w:t>Von Rosen P, Heijne A, Frohm A, Fridén C. Menstrual irregularity and use of oral contraceptives in female adolescent athletes in Swedish National Sports High Schools. International Journal of Adolescent Medicine and Health 2020;32. https://doi.org/10.1515/ijamh-2017-0113.</w:t>
      </w:r>
    </w:p>
    <w:p w14:paraId="7ED0E13C"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de-DE"/>
        </w:rPr>
        <w:t>[88]</w:t>
      </w:r>
      <w:r w:rsidRPr="00572EFD">
        <w:rPr>
          <w:rFonts w:ascii="Arial" w:hAnsi="Arial" w:cs="Arial"/>
          <w:sz w:val="18"/>
          <w:lang w:val="de-DE"/>
        </w:rPr>
        <w:tab/>
        <w:t xml:space="preserve">Wentz L, Pei-Yang Liu, Ilich JZ, Haymes EM. </w:t>
      </w:r>
      <w:r w:rsidRPr="00572EFD">
        <w:rPr>
          <w:rFonts w:ascii="Arial" w:hAnsi="Arial" w:cs="Arial"/>
          <w:sz w:val="18"/>
          <w:lang w:val="en-GB"/>
        </w:rPr>
        <w:t>Dietary and Training Predictors of Stress Fractures in Female Runners. International Journal of Sport Nutrition &amp; Exercise Metabolism 2012;22:374–82.</w:t>
      </w:r>
    </w:p>
    <w:p w14:paraId="2E5DC81D"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[89]</w:t>
      </w:r>
      <w:r w:rsidRPr="00572EFD">
        <w:rPr>
          <w:rFonts w:ascii="Arial" w:hAnsi="Arial" w:cs="Arial"/>
          <w:sz w:val="18"/>
          <w:lang w:val="en-GB"/>
        </w:rPr>
        <w:tab/>
        <w:t>Wu AC, Rauh MJ, DeLuca S, Lewis M, Ackerman KE, Barrack MT, et al. Running-related injuries in middle school cross-country runners: Prevalence and characteristics of common injuries. PM R 2022;14:793–801. https://doi.org/10.1002/pmrj.12649.</w:t>
      </w:r>
    </w:p>
    <w:p w14:paraId="5ED2CA0A"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[90]</w:t>
      </w:r>
      <w:r w:rsidRPr="00572EFD">
        <w:rPr>
          <w:rFonts w:ascii="Arial" w:hAnsi="Arial" w:cs="Arial"/>
          <w:sz w:val="18"/>
          <w:lang w:val="en-GB"/>
        </w:rPr>
        <w:tab/>
        <w:t>Petschnig R, Wurnig C, Rosen A, Baron R. Stress fracture of the ulna in a female table tennis tournament player. J Sports Med Phys Fitness 1997;37:225–7.</w:t>
      </w:r>
    </w:p>
    <w:p w14:paraId="579DC2BD"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[91]</w:t>
      </w:r>
      <w:r w:rsidRPr="00572EFD">
        <w:rPr>
          <w:rFonts w:ascii="Arial" w:hAnsi="Arial" w:cs="Arial"/>
          <w:sz w:val="18"/>
          <w:lang w:val="en-GB"/>
        </w:rPr>
        <w:tab/>
        <w:t>Vico-Moreno E, Sastre-Munar A, Fernández-Domínguez JC, Romero-Franco N. Motor Control and Regularity of Menstrual Cycle in Ankle and Knee Injuries of Female Basketball Players: A Cohort Study. Int J Environ Res Public Health 2022;19. https://doi.org/10.3390/ijerph192114357.</w:t>
      </w:r>
    </w:p>
    <w:p w14:paraId="5A44B615"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[92]</w:t>
      </w:r>
      <w:r w:rsidRPr="00572EFD">
        <w:rPr>
          <w:rFonts w:ascii="Arial" w:hAnsi="Arial" w:cs="Arial"/>
          <w:sz w:val="18"/>
          <w:lang w:val="en-GB"/>
        </w:rPr>
        <w:tab/>
        <w:t>Doyle C, George K. Injuries associated with elite participation in women’s rugby over a competitive season: An initial investigation. Physical Therapy in Sport 2004;5:44–50. https://doi.org/10.1016/j.ptsp.2003.11.001.</w:t>
      </w:r>
    </w:p>
    <w:p w14:paraId="190A3346"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[93]</w:t>
      </w:r>
      <w:r w:rsidRPr="00572EFD">
        <w:rPr>
          <w:rFonts w:ascii="Arial" w:hAnsi="Arial" w:cs="Arial"/>
          <w:sz w:val="18"/>
          <w:lang w:val="en-GB"/>
        </w:rPr>
        <w:tab/>
        <w:t>Johnston TE, Dempsey C, Gilman F, Tomlinson R, Jacketti A-K, Close J. Physiological Factors of Female Runners With and Without Stress Fracture Histories: A Pilot Study. Sports Health 2020;12:334–40. https://doi.org/10.1177/1941738120919331.</w:t>
      </w:r>
    </w:p>
    <w:p w14:paraId="375DD0A2"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[94]</w:t>
      </w:r>
      <w:r w:rsidRPr="00572EFD">
        <w:rPr>
          <w:rFonts w:ascii="Arial" w:hAnsi="Arial" w:cs="Arial"/>
          <w:sz w:val="18"/>
          <w:lang w:val="en-GB"/>
        </w:rPr>
        <w:tab/>
        <w:t>Kadel NJ, Teitz CC, Kronmal RA. Stress fractures in ballet dancers. Am J Sports Med 1992;20:445–9. https://doi.org/10.1177/036354659202000414.</w:t>
      </w:r>
    </w:p>
    <w:p w14:paraId="2519A647"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[95]</w:t>
      </w:r>
      <w:r w:rsidRPr="00572EFD">
        <w:rPr>
          <w:rFonts w:ascii="Arial" w:hAnsi="Arial" w:cs="Arial"/>
          <w:sz w:val="18"/>
          <w:lang w:val="en-GB"/>
        </w:rPr>
        <w:tab/>
        <w:t>Koenig SJ, Toth AP, Bosco JA. Stress fractures and stress reactions of the diaphyseal femur in collegiate athletes: an analysis of 25 cases. American Journal of Orthopedics (Belle Mead, NJ) 2008;37:476–80.</w:t>
      </w:r>
    </w:p>
    <w:p w14:paraId="640CB9F2" w14:textId="77777777" w:rsidR="00572EFD" w:rsidRPr="00572EFD" w:rsidRDefault="00572EFD" w:rsidP="00572EFD">
      <w:pPr>
        <w:pStyle w:val="Bibliography"/>
        <w:spacing w:line="360" w:lineRule="auto"/>
        <w:rPr>
          <w:rFonts w:ascii="Arial" w:hAnsi="Arial" w:cs="Arial"/>
          <w:sz w:val="18"/>
          <w:lang w:val="en-GB"/>
        </w:rPr>
      </w:pPr>
      <w:r w:rsidRPr="00572EFD">
        <w:rPr>
          <w:rFonts w:ascii="Arial" w:hAnsi="Arial" w:cs="Arial"/>
          <w:sz w:val="18"/>
          <w:lang w:val="en-GB"/>
        </w:rPr>
        <w:t>[96]</w:t>
      </w:r>
      <w:r w:rsidRPr="00572EFD">
        <w:rPr>
          <w:rFonts w:ascii="Arial" w:hAnsi="Arial" w:cs="Arial"/>
          <w:sz w:val="18"/>
          <w:lang w:val="en-GB"/>
        </w:rPr>
        <w:tab/>
        <w:t>Ruedl G, Ploner P, Linortner I, Schranz A, Fink C, Patterson C, et al. Interaction of potential intrinsic and extrinsic risk factors in ACL injured recreational female skiers. Int J Sports Med 2011;32:618–22. https://doi.org/10.1055/s-0031-1275355.</w:t>
      </w:r>
    </w:p>
    <w:p w14:paraId="330F5ACE" w14:textId="2E95C410" w:rsidR="00572EFD" w:rsidRPr="00572EFD" w:rsidRDefault="00572EFD" w:rsidP="00572EFD">
      <w:pPr>
        <w:spacing w:line="360" w:lineRule="auto"/>
        <w:rPr>
          <w:rFonts w:ascii="Arial" w:hAnsi="Arial" w:cs="Arial"/>
          <w:b/>
          <w:bCs/>
          <w:sz w:val="18"/>
          <w:szCs w:val="18"/>
        </w:rPr>
      </w:pPr>
      <w:r>
        <w:rPr>
          <w:rFonts w:ascii="Arial" w:hAnsi="Arial" w:cs="Arial"/>
          <w:b/>
          <w:bCs/>
          <w:sz w:val="18"/>
          <w:szCs w:val="18"/>
        </w:rPr>
        <w:fldChar w:fldCharType="end"/>
      </w:r>
    </w:p>
    <w:sectPr w:rsidR="00572EFD" w:rsidRPr="00572EFD" w:rsidSect="0009567A">
      <w:type w:val="continuous"/>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6164B"/>
    <w:multiLevelType w:val="hybridMultilevel"/>
    <w:tmpl w:val="DC008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70759"/>
    <w:multiLevelType w:val="multilevel"/>
    <w:tmpl w:val="09B84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37E05AD"/>
    <w:multiLevelType w:val="hybridMultilevel"/>
    <w:tmpl w:val="D106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5E76C8"/>
    <w:multiLevelType w:val="multilevel"/>
    <w:tmpl w:val="36E42C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61763D4C"/>
    <w:multiLevelType w:val="multilevel"/>
    <w:tmpl w:val="F5044F10"/>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03" w:hanging="720"/>
      </w:pPr>
    </w:lvl>
    <w:lvl w:ilvl="3">
      <w:start w:val="1"/>
      <w:numFmt w:val="decimal"/>
      <w:pStyle w:val="Heading4"/>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5" w15:restartNumberingAfterBreak="0">
    <w:nsid w:val="6F2656DA"/>
    <w:multiLevelType w:val="hybridMultilevel"/>
    <w:tmpl w:val="868054F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4"/>
  </w:num>
  <w:num w:numId="6">
    <w:abstractNumId w:val="1"/>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991"/>
    <w:rsid w:val="000038A5"/>
    <w:rsid w:val="00044377"/>
    <w:rsid w:val="0004518D"/>
    <w:rsid w:val="00054F80"/>
    <w:rsid w:val="00073D81"/>
    <w:rsid w:val="000761C9"/>
    <w:rsid w:val="00077AC0"/>
    <w:rsid w:val="00082D92"/>
    <w:rsid w:val="00093C3D"/>
    <w:rsid w:val="0009567A"/>
    <w:rsid w:val="000A6659"/>
    <w:rsid w:val="000C5326"/>
    <w:rsid w:val="000E46F8"/>
    <w:rsid w:val="000E6F97"/>
    <w:rsid w:val="000F51E9"/>
    <w:rsid w:val="000F529A"/>
    <w:rsid w:val="001012F5"/>
    <w:rsid w:val="0011081A"/>
    <w:rsid w:val="00111A37"/>
    <w:rsid w:val="00163408"/>
    <w:rsid w:val="00164235"/>
    <w:rsid w:val="001642B5"/>
    <w:rsid w:val="001658E2"/>
    <w:rsid w:val="00166348"/>
    <w:rsid w:val="00172263"/>
    <w:rsid w:val="001A26A1"/>
    <w:rsid w:val="001B398D"/>
    <w:rsid w:val="001C15F4"/>
    <w:rsid w:val="001C4F4D"/>
    <w:rsid w:val="001D6864"/>
    <w:rsid w:val="001E602C"/>
    <w:rsid w:val="001F480F"/>
    <w:rsid w:val="00213CED"/>
    <w:rsid w:val="0022251B"/>
    <w:rsid w:val="00232433"/>
    <w:rsid w:val="00241594"/>
    <w:rsid w:val="00247E17"/>
    <w:rsid w:val="0028640D"/>
    <w:rsid w:val="002C1E96"/>
    <w:rsid w:val="002C30AC"/>
    <w:rsid w:val="002C32B2"/>
    <w:rsid w:val="002D59E8"/>
    <w:rsid w:val="002F13AE"/>
    <w:rsid w:val="00315435"/>
    <w:rsid w:val="0031560D"/>
    <w:rsid w:val="00343F0E"/>
    <w:rsid w:val="0037286C"/>
    <w:rsid w:val="00386410"/>
    <w:rsid w:val="003902F8"/>
    <w:rsid w:val="003952FE"/>
    <w:rsid w:val="0039656E"/>
    <w:rsid w:val="003C2BB2"/>
    <w:rsid w:val="003C3BE3"/>
    <w:rsid w:val="003D38A4"/>
    <w:rsid w:val="003D56AD"/>
    <w:rsid w:val="003F443E"/>
    <w:rsid w:val="003F4CD8"/>
    <w:rsid w:val="00427E31"/>
    <w:rsid w:val="00434A9D"/>
    <w:rsid w:val="00474AD5"/>
    <w:rsid w:val="0048097E"/>
    <w:rsid w:val="004916F3"/>
    <w:rsid w:val="00497D9E"/>
    <w:rsid w:val="004A5FF3"/>
    <w:rsid w:val="005246CA"/>
    <w:rsid w:val="005424FD"/>
    <w:rsid w:val="00556680"/>
    <w:rsid w:val="0056249B"/>
    <w:rsid w:val="00572EFD"/>
    <w:rsid w:val="00576C63"/>
    <w:rsid w:val="00586CDB"/>
    <w:rsid w:val="005915AB"/>
    <w:rsid w:val="005A6276"/>
    <w:rsid w:val="005E429A"/>
    <w:rsid w:val="005E47EB"/>
    <w:rsid w:val="005F48F0"/>
    <w:rsid w:val="0060128B"/>
    <w:rsid w:val="006474FE"/>
    <w:rsid w:val="0065471A"/>
    <w:rsid w:val="00657AE8"/>
    <w:rsid w:val="006645F8"/>
    <w:rsid w:val="00675572"/>
    <w:rsid w:val="00682FEB"/>
    <w:rsid w:val="00684CAE"/>
    <w:rsid w:val="006901C6"/>
    <w:rsid w:val="006A0E51"/>
    <w:rsid w:val="006A433D"/>
    <w:rsid w:val="006B4FDC"/>
    <w:rsid w:val="006C448F"/>
    <w:rsid w:val="006F5847"/>
    <w:rsid w:val="00710317"/>
    <w:rsid w:val="00721BFF"/>
    <w:rsid w:val="0072596D"/>
    <w:rsid w:val="00750BDF"/>
    <w:rsid w:val="0075382D"/>
    <w:rsid w:val="0075445F"/>
    <w:rsid w:val="007847C0"/>
    <w:rsid w:val="007A2525"/>
    <w:rsid w:val="007A35EE"/>
    <w:rsid w:val="007A4279"/>
    <w:rsid w:val="007D457B"/>
    <w:rsid w:val="008225BE"/>
    <w:rsid w:val="008321AE"/>
    <w:rsid w:val="00832204"/>
    <w:rsid w:val="00843413"/>
    <w:rsid w:val="00872000"/>
    <w:rsid w:val="008751E0"/>
    <w:rsid w:val="008946C7"/>
    <w:rsid w:val="00896717"/>
    <w:rsid w:val="008A292F"/>
    <w:rsid w:val="008C3EE3"/>
    <w:rsid w:val="008D0C37"/>
    <w:rsid w:val="008D3F0F"/>
    <w:rsid w:val="008D47D3"/>
    <w:rsid w:val="008E3EE8"/>
    <w:rsid w:val="008E7BDE"/>
    <w:rsid w:val="009242D0"/>
    <w:rsid w:val="0092578B"/>
    <w:rsid w:val="00931E8B"/>
    <w:rsid w:val="009333BD"/>
    <w:rsid w:val="00944EA4"/>
    <w:rsid w:val="0096489B"/>
    <w:rsid w:val="009A552F"/>
    <w:rsid w:val="009D7C9B"/>
    <w:rsid w:val="009E225D"/>
    <w:rsid w:val="009E6603"/>
    <w:rsid w:val="009F68BA"/>
    <w:rsid w:val="00A0609F"/>
    <w:rsid w:val="00A1595A"/>
    <w:rsid w:val="00A235EB"/>
    <w:rsid w:val="00A27860"/>
    <w:rsid w:val="00A526C5"/>
    <w:rsid w:val="00A97F3B"/>
    <w:rsid w:val="00AB7E3C"/>
    <w:rsid w:val="00AC62F4"/>
    <w:rsid w:val="00AE3567"/>
    <w:rsid w:val="00AF1C34"/>
    <w:rsid w:val="00AF3D5C"/>
    <w:rsid w:val="00B1266F"/>
    <w:rsid w:val="00B264A2"/>
    <w:rsid w:val="00B27A53"/>
    <w:rsid w:val="00B42183"/>
    <w:rsid w:val="00B50C95"/>
    <w:rsid w:val="00B51A4C"/>
    <w:rsid w:val="00B54554"/>
    <w:rsid w:val="00B57A77"/>
    <w:rsid w:val="00B766FC"/>
    <w:rsid w:val="00B94506"/>
    <w:rsid w:val="00BB2451"/>
    <w:rsid w:val="00BB3991"/>
    <w:rsid w:val="00BC6B98"/>
    <w:rsid w:val="00BD17A7"/>
    <w:rsid w:val="00C126FE"/>
    <w:rsid w:val="00C140D4"/>
    <w:rsid w:val="00C32611"/>
    <w:rsid w:val="00C40100"/>
    <w:rsid w:val="00C42660"/>
    <w:rsid w:val="00C479E7"/>
    <w:rsid w:val="00C71484"/>
    <w:rsid w:val="00C83085"/>
    <w:rsid w:val="00C92F34"/>
    <w:rsid w:val="00CA4020"/>
    <w:rsid w:val="00CA632D"/>
    <w:rsid w:val="00CB0392"/>
    <w:rsid w:val="00CC56A0"/>
    <w:rsid w:val="00D03929"/>
    <w:rsid w:val="00D12AA8"/>
    <w:rsid w:val="00D17068"/>
    <w:rsid w:val="00D2180D"/>
    <w:rsid w:val="00D22E23"/>
    <w:rsid w:val="00D37C4D"/>
    <w:rsid w:val="00D51A09"/>
    <w:rsid w:val="00D678E1"/>
    <w:rsid w:val="00D67DDD"/>
    <w:rsid w:val="00D7216E"/>
    <w:rsid w:val="00D74553"/>
    <w:rsid w:val="00DE55AE"/>
    <w:rsid w:val="00DE72D8"/>
    <w:rsid w:val="00DF4086"/>
    <w:rsid w:val="00E230AC"/>
    <w:rsid w:val="00E2398E"/>
    <w:rsid w:val="00E344FF"/>
    <w:rsid w:val="00E615C5"/>
    <w:rsid w:val="00E87463"/>
    <w:rsid w:val="00ED49FE"/>
    <w:rsid w:val="00ED4CC7"/>
    <w:rsid w:val="00ED78D8"/>
    <w:rsid w:val="00EE55E4"/>
    <w:rsid w:val="00F00885"/>
    <w:rsid w:val="00F078F4"/>
    <w:rsid w:val="00F40E63"/>
    <w:rsid w:val="00F56299"/>
    <w:rsid w:val="00F56B21"/>
    <w:rsid w:val="00F6094E"/>
    <w:rsid w:val="00F82248"/>
    <w:rsid w:val="00F84A1D"/>
    <w:rsid w:val="00FA4379"/>
    <w:rsid w:val="00FC0BFE"/>
    <w:rsid w:val="00FC34DA"/>
    <w:rsid w:val="00FD1205"/>
    <w:rsid w:val="00FE1AA4"/>
    <w:rsid w:val="00FE4833"/>
    <w:rsid w:val="00FE55A8"/>
    <w:rsid w:val="00FE6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DF68B"/>
  <w15:chartTrackingRefBased/>
  <w15:docId w15:val="{C26DE95E-2374-374A-A026-1872A300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ph"/>
    <w:qFormat/>
    <w:rsid w:val="00BB3991"/>
    <w:rPr>
      <w:rFonts w:ascii="Times New Roman" w:eastAsia="Times New Roman" w:hAnsi="Times New Roman" w:cs="Times New Roman"/>
      <w:kern w:val="0"/>
      <w:lang w:eastAsia="en-GB"/>
      <w14:ligatures w14:val="none"/>
    </w:rPr>
  </w:style>
  <w:style w:type="paragraph" w:styleId="Heading1">
    <w:name w:val="heading 1"/>
    <w:aliases w:val="HEADING 1"/>
    <w:basedOn w:val="Normal"/>
    <w:next w:val="Normal"/>
    <w:link w:val="Heading1Char"/>
    <w:qFormat/>
    <w:rsid w:val="00044377"/>
    <w:pPr>
      <w:keepNext/>
      <w:keepLines/>
      <w:spacing w:before="480" w:after="480"/>
      <w:outlineLvl w:val="0"/>
    </w:pPr>
    <w:rPr>
      <w:rFonts w:ascii="Calibri" w:hAnsi="Calibri"/>
      <w:b/>
      <w:szCs w:val="28"/>
      <w:lang w:val="en-GB"/>
    </w:rPr>
  </w:style>
  <w:style w:type="paragraph" w:styleId="Heading2">
    <w:name w:val="heading 2"/>
    <w:basedOn w:val="Normal"/>
    <w:next w:val="Normal"/>
    <w:link w:val="Heading2Char"/>
    <w:qFormat/>
    <w:rsid w:val="00044377"/>
    <w:pPr>
      <w:keepNext/>
      <w:spacing w:before="360" w:after="60" w:line="360" w:lineRule="auto"/>
      <w:ind w:left="576" w:right="567" w:hanging="576"/>
      <w:contextualSpacing/>
      <w:outlineLvl w:val="1"/>
    </w:pPr>
    <w:rPr>
      <w:rFonts w:cs="Arial"/>
      <w:bCs/>
      <w:iCs/>
      <w:szCs w:val="28"/>
    </w:rPr>
  </w:style>
  <w:style w:type="paragraph" w:styleId="Heading3">
    <w:name w:val="heading 3"/>
    <w:basedOn w:val="Normal"/>
    <w:next w:val="Normal"/>
    <w:link w:val="Heading3Char"/>
    <w:uiPriority w:val="9"/>
    <w:unhideWhenUsed/>
    <w:qFormat/>
    <w:rsid w:val="00ED4CC7"/>
    <w:pPr>
      <w:keepNext/>
      <w:keepLines/>
      <w:numPr>
        <w:ilvl w:val="2"/>
        <w:numId w:val="6"/>
      </w:numPr>
      <w:spacing w:before="40"/>
      <w:ind w:left="108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rsid w:val="00ED4CC7"/>
    <w:pPr>
      <w:keepNext/>
      <w:keepLines/>
      <w:numPr>
        <w:ilvl w:val="3"/>
        <w:numId w:val="5"/>
      </w:numPr>
      <w:spacing w:before="4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4CC7"/>
    <w:rPr>
      <w:rFonts w:asciiTheme="majorHAnsi" w:eastAsiaTheme="majorEastAsia" w:hAnsiTheme="majorHAnsi" w:cstheme="majorBidi"/>
      <w:color w:val="000000" w:themeColor="text1"/>
    </w:rPr>
  </w:style>
  <w:style w:type="character" w:customStyle="1" w:styleId="Heading2Char">
    <w:name w:val="Heading 2 Char"/>
    <w:basedOn w:val="DefaultParagraphFont"/>
    <w:link w:val="Heading2"/>
    <w:rsid w:val="00044377"/>
    <w:rPr>
      <w:rFonts w:eastAsia="Times New Roman" w:cs="Arial"/>
      <w:bCs/>
      <w:iCs/>
      <w:color w:val="000000" w:themeColor="text1"/>
      <w:sz w:val="20"/>
      <w:szCs w:val="28"/>
    </w:rPr>
  </w:style>
  <w:style w:type="character" w:customStyle="1" w:styleId="Heading1Char">
    <w:name w:val="Heading 1 Char"/>
    <w:aliases w:val="HEADING 1 Char"/>
    <w:basedOn w:val="DefaultParagraphFont"/>
    <w:link w:val="Heading1"/>
    <w:rsid w:val="00044377"/>
    <w:rPr>
      <w:rFonts w:ascii="Calibri" w:eastAsia="Times New Roman" w:hAnsi="Calibri" w:cs="Times New Roman"/>
      <w:b/>
      <w:color w:val="000000" w:themeColor="text1"/>
      <w:szCs w:val="28"/>
      <w:lang w:val="en-GB" w:eastAsia="en-GB"/>
    </w:rPr>
  </w:style>
  <w:style w:type="paragraph" w:styleId="Title">
    <w:name w:val="Title"/>
    <w:basedOn w:val="Normal"/>
    <w:next w:val="Normal"/>
    <w:link w:val="TitleChar"/>
    <w:uiPriority w:val="10"/>
    <w:qFormat/>
    <w:rsid w:val="00ED4CC7"/>
    <w:pPr>
      <w:contextualSpacing/>
    </w:pPr>
    <w:rPr>
      <w:rFonts w:eastAsiaTheme="majorEastAsia" w:cstheme="majorBidi"/>
      <w:spacing w:val="-10"/>
      <w:kern w:val="28"/>
      <w:szCs w:val="56"/>
    </w:rPr>
  </w:style>
  <w:style w:type="character" w:customStyle="1" w:styleId="TitleChar">
    <w:name w:val="Title Char"/>
    <w:basedOn w:val="DefaultParagraphFont"/>
    <w:link w:val="Title"/>
    <w:uiPriority w:val="10"/>
    <w:rsid w:val="00ED4CC7"/>
    <w:rPr>
      <w:rFonts w:eastAsiaTheme="majorEastAsia" w:cstheme="majorBidi"/>
      <w:spacing w:val="-10"/>
      <w:kern w:val="28"/>
      <w:sz w:val="20"/>
      <w:szCs w:val="56"/>
    </w:rPr>
  </w:style>
  <w:style w:type="character" w:customStyle="1" w:styleId="Heading4Char">
    <w:name w:val="Heading 4 Char"/>
    <w:basedOn w:val="DefaultParagraphFont"/>
    <w:link w:val="Heading4"/>
    <w:uiPriority w:val="9"/>
    <w:semiHidden/>
    <w:rsid w:val="00ED4CC7"/>
    <w:rPr>
      <w:rFonts w:asciiTheme="majorHAnsi" w:eastAsiaTheme="majorEastAsia" w:hAnsiTheme="majorHAnsi" w:cstheme="majorBidi"/>
      <w:i/>
      <w:iCs/>
      <w:color w:val="000000" w:themeColor="text1"/>
      <w:sz w:val="20"/>
    </w:rPr>
  </w:style>
  <w:style w:type="paragraph" w:styleId="TOC1">
    <w:name w:val="toc 1"/>
    <w:aliases w:val="TOC 1: Force Gage"/>
    <w:basedOn w:val="Normal"/>
    <w:next w:val="Normal"/>
    <w:autoRedefine/>
    <w:uiPriority w:val="39"/>
    <w:unhideWhenUsed/>
    <w:qFormat/>
    <w:rsid w:val="00ED4CC7"/>
    <w:rPr>
      <w:b/>
      <w:bCs/>
      <w:i/>
      <w:iCs/>
    </w:rPr>
  </w:style>
  <w:style w:type="paragraph" w:styleId="ListParagraph">
    <w:name w:val="List Paragraph"/>
    <w:basedOn w:val="Normal"/>
    <w:uiPriority w:val="34"/>
    <w:qFormat/>
    <w:rsid w:val="00BB3991"/>
    <w:pPr>
      <w:ind w:left="720"/>
      <w:contextualSpacing/>
    </w:pPr>
    <w:rPr>
      <w:lang w:val="en-US" w:eastAsia="en-US"/>
    </w:rPr>
  </w:style>
  <w:style w:type="table" w:styleId="TableGrid">
    <w:name w:val="Table Grid"/>
    <w:basedOn w:val="TableNormal"/>
    <w:uiPriority w:val="39"/>
    <w:rsid w:val="00BB3991"/>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C56A0"/>
    <w:pPr>
      <w:spacing w:before="100" w:beforeAutospacing="1" w:after="100" w:afterAutospacing="1"/>
    </w:pPr>
  </w:style>
  <w:style w:type="character" w:styleId="CommentReference">
    <w:name w:val="annotation reference"/>
    <w:basedOn w:val="DefaultParagraphFont"/>
    <w:uiPriority w:val="99"/>
    <w:semiHidden/>
    <w:unhideWhenUsed/>
    <w:rsid w:val="00EE55E4"/>
    <w:rPr>
      <w:sz w:val="16"/>
      <w:szCs w:val="16"/>
    </w:rPr>
  </w:style>
  <w:style w:type="paragraph" w:styleId="CommentText">
    <w:name w:val="annotation text"/>
    <w:basedOn w:val="Normal"/>
    <w:link w:val="CommentTextChar"/>
    <w:uiPriority w:val="99"/>
    <w:semiHidden/>
    <w:unhideWhenUsed/>
    <w:rsid w:val="00EE55E4"/>
    <w:rPr>
      <w:sz w:val="20"/>
      <w:szCs w:val="20"/>
    </w:rPr>
  </w:style>
  <w:style w:type="character" w:customStyle="1" w:styleId="CommentTextChar">
    <w:name w:val="Comment Text Char"/>
    <w:basedOn w:val="DefaultParagraphFont"/>
    <w:link w:val="CommentText"/>
    <w:uiPriority w:val="99"/>
    <w:semiHidden/>
    <w:rsid w:val="00EE55E4"/>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EE55E4"/>
    <w:rPr>
      <w:b/>
      <w:bCs/>
    </w:rPr>
  </w:style>
  <w:style w:type="character" w:customStyle="1" w:styleId="CommentSubjectChar">
    <w:name w:val="Comment Subject Char"/>
    <w:basedOn w:val="CommentTextChar"/>
    <w:link w:val="CommentSubject"/>
    <w:uiPriority w:val="99"/>
    <w:semiHidden/>
    <w:rsid w:val="00EE55E4"/>
    <w:rPr>
      <w:rFonts w:ascii="Times New Roman" w:eastAsia="Times New Roman" w:hAnsi="Times New Roman" w:cs="Times New Roman"/>
      <w:b/>
      <w:bCs/>
      <w:kern w:val="0"/>
      <w:sz w:val="20"/>
      <w:szCs w:val="20"/>
      <w:lang w:eastAsia="en-GB"/>
      <w14:ligatures w14:val="none"/>
    </w:rPr>
  </w:style>
  <w:style w:type="paragraph" w:styleId="Revision">
    <w:name w:val="Revision"/>
    <w:hidden/>
    <w:uiPriority w:val="99"/>
    <w:semiHidden/>
    <w:rsid w:val="00EE55E4"/>
    <w:rPr>
      <w:rFonts w:ascii="Times New Roman" w:eastAsia="Times New Roman" w:hAnsi="Times New Roman" w:cs="Times New Roman"/>
      <w:kern w:val="0"/>
      <w:lang w:eastAsia="en-GB"/>
      <w14:ligatures w14:val="none"/>
    </w:rPr>
  </w:style>
  <w:style w:type="character" w:customStyle="1" w:styleId="ParagraphChar">
    <w:name w:val="Paragraph Char"/>
    <w:basedOn w:val="DefaultParagraphFont"/>
    <w:rsid w:val="00944EA4"/>
    <w:rPr>
      <w:rFonts w:ascii="Times New Roman" w:eastAsia="Times New Roman" w:hAnsi="Times New Roman" w:cs="Times New Roman"/>
      <w:color w:val="000000" w:themeColor="text1"/>
      <w:sz w:val="22"/>
      <w:lang w:val="en-GB" w:eastAsia="en-GB"/>
    </w:rPr>
  </w:style>
  <w:style w:type="paragraph" w:styleId="Bibliography">
    <w:name w:val="Bibliography"/>
    <w:basedOn w:val="Normal"/>
    <w:next w:val="Normal"/>
    <w:uiPriority w:val="37"/>
    <w:unhideWhenUsed/>
    <w:rsid w:val="00572EFD"/>
    <w:pPr>
      <w:tabs>
        <w:tab w:val="left" w:pos="500"/>
      </w:tabs>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470954">
      <w:bodyDiv w:val="1"/>
      <w:marLeft w:val="0"/>
      <w:marRight w:val="0"/>
      <w:marTop w:val="0"/>
      <w:marBottom w:val="0"/>
      <w:divBdr>
        <w:top w:val="none" w:sz="0" w:space="0" w:color="auto"/>
        <w:left w:val="none" w:sz="0" w:space="0" w:color="auto"/>
        <w:bottom w:val="none" w:sz="0" w:space="0" w:color="auto"/>
        <w:right w:val="none" w:sz="0" w:space="0" w:color="auto"/>
      </w:divBdr>
    </w:div>
    <w:div w:id="386419687">
      <w:bodyDiv w:val="1"/>
      <w:marLeft w:val="0"/>
      <w:marRight w:val="0"/>
      <w:marTop w:val="0"/>
      <w:marBottom w:val="0"/>
      <w:divBdr>
        <w:top w:val="none" w:sz="0" w:space="0" w:color="auto"/>
        <w:left w:val="none" w:sz="0" w:space="0" w:color="auto"/>
        <w:bottom w:val="none" w:sz="0" w:space="0" w:color="auto"/>
        <w:right w:val="none" w:sz="0" w:space="0" w:color="auto"/>
      </w:divBdr>
    </w:div>
    <w:div w:id="410128542">
      <w:bodyDiv w:val="1"/>
      <w:marLeft w:val="0"/>
      <w:marRight w:val="0"/>
      <w:marTop w:val="0"/>
      <w:marBottom w:val="0"/>
      <w:divBdr>
        <w:top w:val="none" w:sz="0" w:space="0" w:color="auto"/>
        <w:left w:val="none" w:sz="0" w:space="0" w:color="auto"/>
        <w:bottom w:val="none" w:sz="0" w:space="0" w:color="auto"/>
        <w:right w:val="none" w:sz="0" w:space="0" w:color="auto"/>
      </w:divBdr>
    </w:div>
    <w:div w:id="519005206">
      <w:bodyDiv w:val="1"/>
      <w:marLeft w:val="0"/>
      <w:marRight w:val="0"/>
      <w:marTop w:val="0"/>
      <w:marBottom w:val="0"/>
      <w:divBdr>
        <w:top w:val="none" w:sz="0" w:space="0" w:color="auto"/>
        <w:left w:val="none" w:sz="0" w:space="0" w:color="auto"/>
        <w:bottom w:val="none" w:sz="0" w:space="0" w:color="auto"/>
        <w:right w:val="none" w:sz="0" w:space="0" w:color="auto"/>
      </w:divBdr>
    </w:div>
    <w:div w:id="535578557">
      <w:bodyDiv w:val="1"/>
      <w:marLeft w:val="0"/>
      <w:marRight w:val="0"/>
      <w:marTop w:val="0"/>
      <w:marBottom w:val="0"/>
      <w:divBdr>
        <w:top w:val="none" w:sz="0" w:space="0" w:color="auto"/>
        <w:left w:val="none" w:sz="0" w:space="0" w:color="auto"/>
        <w:bottom w:val="none" w:sz="0" w:space="0" w:color="auto"/>
        <w:right w:val="none" w:sz="0" w:space="0" w:color="auto"/>
      </w:divBdr>
    </w:div>
    <w:div w:id="676690629">
      <w:bodyDiv w:val="1"/>
      <w:marLeft w:val="0"/>
      <w:marRight w:val="0"/>
      <w:marTop w:val="0"/>
      <w:marBottom w:val="0"/>
      <w:divBdr>
        <w:top w:val="none" w:sz="0" w:space="0" w:color="auto"/>
        <w:left w:val="none" w:sz="0" w:space="0" w:color="auto"/>
        <w:bottom w:val="none" w:sz="0" w:space="0" w:color="auto"/>
        <w:right w:val="none" w:sz="0" w:space="0" w:color="auto"/>
      </w:divBdr>
    </w:div>
    <w:div w:id="738400695">
      <w:bodyDiv w:val="1"/>
      <w:marLeft w:val="0"/>
      <w:marRight w:val="0"/>
      <w:marTop w:val="0"/>
      <w:marBottom w:val="0"/>
      <w:divBdr>
        <w:top w:val="none" w:sz="0" w:space="0" w:color="auto"/>
        <w:left w:val="none" w:sz="0" w:space="0" w:color="auto"/>
        <w:bottom w:val="none" w:sz="0" w:space="0" w:color="auto"/>
        <w:right w:val="none" w:sz="0" w:space="0" w:color="auto"/>
      </w:divBdr>
    </w:div>
    <w:div w:id="820391037">
      <w:bodyDiv w:val="1"/>
      <w:marLeft w:val="0"/>
      <w:marRight w:val="0"/>
      <w:marTop w:val="0"/>
      <w:marBottom w:val="0"/>
      <w:divBdr>
        <w:top w:val="none" w:sz="0" w:space="0" w:color="auto"/>
        <w:left w:val="none" w:sz="0" w:space="0" w:color="auto"/>
        <w:bottom w:val="none" w:sz="0" w:space="0" w:color="auto"/>
        <w:right w:val="none" w:sz="0" w:space="0" w:color="auto"/>
      </w:divBdr>
    </w:div>
    <w:div w:id="1089736910">
      <w:bodyDiv w:val="1"/>
      <w:marLeft w:val="0"/>
      <w:marRight w:val="0"/>
      <w:marTop w:val="0"/>
      <w:marBottom w:val="0"/>
      <w:divBdr>
        <w:top w:val="none" w:sz="0" w:space="0" w:color="auto"/>
        <w:left w:val="none" w:sz="0" w:space="0" w:color="auto"/>
        <w:bottom w:val="none" w:sz="0" w:space="0" w:color="auto"/>
        <w:right w:val="none" w:sz="0" w:space="0" w:color="auto"/>
      </w:divBdr>
    </w:div>
    <w:div w:id="147529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19</Pages>
  <Words>9877</Words>
  <Characters>262301</Characters>
  <Application>Microsoft Office Word</Application>
  <DocSecurity>0</DocSecurity>
  <Lines>2185</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Candice MacMillan</dc:creator>
  <cp:keywords/>
  <dc:description/>
  <cp:lastModifiedBy>Pushpakala S Subbaiyan G</cp:lastModifiedBy>
  <cp:revision>19</cp:revision>
  <dcterms:created xsi:type="dcterms:W3CDTF">2024-03-22T10:43:00Z</dcterms:created>
  <dcterms:modified xsi:type="dcterms:W3CDTF">2024-07-18T07:33:00Z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544eee3e7d12034ee9c2af6e5d2cb053deaac118bee9d8d49fd88672912d7778</vt:lpwstr>
  </property>
  <property fmtid="{D5CDD505-2E9C-101B-9397-08002B2CF9AE}" pid="3" name="ZOTERO_PREF_1">
    <vt:lpwstr>&lt;data data-version="3" zotero-version="6.0.37"&gt;&lt;session id="kD8LQF8k"/&gt;&lt;style id="http://www.zotero.org/styles/elsevier-vancouver" hasBibliography="1" bibliographyStyleHasBeenSet="1"/&gt;&lt;prefs&gt;&lt;pref name="fieldType" value="Field"/&gt;&lt;/prefs&gt;&lt;/data&gt;</vt:lpwstr>
  </property>
</Properties>
</file>