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18784" w14:textId="77777777" w:rsidR="00BE1C35" w:rsidRPr="00764698" w:rsidRDefault="00BE1C35" w:rsidP="00BE1C35">
      <w:pPr>
        <w:spacing w:line="480" w:lineRule="auto"/>
        <w:rPr>
          <w:b/>
          <w:szCs w:val="24"/>
          <w:lang w:val="en-US"/>
        </w:rPr>
      </w:pPr>
      <w:bookmarkStart w:id="0" w:name="_GoBack"/>
      <w:r w:rsidRPr="00764698">
        <w:rPr>
          <w:b/>
          <w:szCs w:val="24"/>
          <w:lang w:val="en-US"/>
        </w:rPr>
        <w:t xml:space="preserve">Supplementary information. Online Resource 1. </w:t>
      </w:r>
    </w:p>
    <w:p w14:paraId="1F989F4F" w14:textId="77777777" w:rsidR="00BE1C35" w:rsidRPr="00764698" w:rsidRDefault="00BE1C35" w:rsidP="00BE1C35">
      <w:pPr>
        <w:spacing w:line="480" w:lineRule="auto"/>
        <w:rPr>
          <w:bCs/>
          <w:szCs w:val="24"/>
          <w:lang w:val="en-US"/>
        </w:rPr>
      </w:pPr>
      <w:r w:rsidRPr="00764698">
        <w:rPr>
          <w:bCs/>
          <w:i/>
          <w:iCs/>
          <w:szCs w:val="24"/>
          <w:lang w:val="en-US"/>
        </w:rPr>
        <w:t>Article:</w:t>
      </w:r>
      <w:r w:rsidRPr="00764698">
        <w:rPr>
          <w:bCs/>
          <w:szCs w:val="24"/>
          <w:lang w:val="en-US"/>
        </w:rPr>
        <w:t xml:space="preserve"> </w:t>
      </w:r>
      <w:r>
        <w:rPr>
          <w:bCs/>
          <w:szCs w:val="24"/>
          <w:lang w:val="en-US"/>
        </w:rPr>
        <w:t xml:space="preserve">Psychological </w:t>
      </w:r>
      <w:r w:rsidRPr="00764698">
        <w:rPr>
          <w:bCs/>
          <w:szCs w:val="24"/>
          <w:lang w:val="en-US"/>
        </w:rPr>
        <w:t>Interventions to Improve Elite Athlete Mental Wellbeing: A Systematic Review and Meta-Analysis</w:t>
      </w:r>
    </w:p>
    <w:p w14:paraId="3D2450B2" w14:textId="77777777" w:rsidR="00BE1C35" w:rsidRPr="00764698" w:rsidRDefault="00BE1C35" w:rsidP="00BE1C35">
      <w:pPr>
        <w:spacing w:line="480" w:lineRule="auto"/>
        <w:rPr>
          <w:bCs/>
          <w:szCs w:val="24"/>
          <w:lang w:val="en-US"/>
        </w:rPr>
      </w:pPr>
      <w:r w:rsidRPr="00764698">
        <w:rPr>
          <w:bCs/>
          <w:i/>
          <w:iCs/>
          <w:szCs w:val="24"/>
          <w:lang w:val="en-US"/>
        </w:rPr>
        <w:t>Journal:</w:t>
      </w:r>
      <w:r w:rsidRPr="00764698">
        <w:rPr>
          <w:bCs/>
          <w:szCs w:val="24"/>
          <w:lang w:val="en-US"/>
        </w:rPr>
        <w:t xml:space="preserve"> Sports Medicine </w:t>
      </w:r>
    </w:p>
    <w:p w14:paraId="3538A2F1" w14:textId="77777777" w:rsidR="00BE1C35" w:rsidRPr="00764698" w:rsidRDefault="00BE1C35" w:rsidP="00BE1C35">
      <w:pPr>
        <w:spacing w:line="480" w:lineRule="auto"/>
        <w:rPr>
          <w:bCs/>
          <w:szCs w:val="24"/>
          <w:lang w:val="en-US"/>
        </w:rPr>
      </w:pPr>
      <w:r w:rsidRPr="00764698">
        <w:rPr>
          <w:bCs/>
          <w:i/>
          <w:iCs/>
          <w:szCs w:val="24"/>
          <w:lang w:val="en-US"/>
        </w:rPr>
        <w:t>Authors:</w:t>
      </w:r>
      <w:r w:rsidRPr="00764698">
        <w:rPr>
          <w:bCs/>
          <w:szCs w:val="24"/>
          <w:lang w:val="en-US"/>
        </w:rPr>
        <w:t xml:space="preserve"> Wei Wang, Matthew J. </w:t>
      </w:r>
      <w:proofErr w:type="spellStart"/>
      <w:r w:rsidRPr="00764698">
        <w:rPr>
          <w:bCs/>
          <w:szCs w:val="24"/>
          <w:lang w:val="en-US"/>
        </w:rPr>
        <w:t>Schweickle</w:t>
      </w:r>
      <w:proofErr w:type="spellEnd"/>
      <w:r w:rsidRPr="00764698">
        <w:rPr>
          <w:bCs/>
          <w:szCs w:val="24"/>
          <w:lang w:val="en-US"/>
        </w:rPr>
        <w:t xml:space="preserve">, Emily Arnold, Stewart A Vella </w:t>
      </w:r>
    </w:p>
    <w:p w14:paraId="58CFCF11" w14:textId="77777777" w:rsidR="00BE1C35" w:rsidRPr="00764698" w:rsidRDefault="00BE1C35" w:rsidP="00BE1C35">
      <w:pPr>
        <w:spacing w:line="480" w:lineRule="auto"/>
        <w:rPr>
          <w:bCs/>
          <w:szCs w:val="24"/>
          <w:lang w:val="en-US"/>
        </w:rPr>
      </w:pPr>
      <w:r w:rsidRPr="00764698">
        <w:rPr>
          <w:bCs/>
          <w:i/>
          <w:iCs/>
          <w:szCs w:val="24"/>
          <w:lang w:val="en-US"/>
        </w:rPr>
        <w:t>Corresponding author:</w:t>
      </w:r>
      <w:r w:rsidRPr="00764698">
        <w:rPr>
          <w:bCs/>
          <w:szCs w:val="24"/>
          <w:lang w:val="en-US"/>
        </w:rPr>
        <w:t xml:space="preserve"> Wei Wang, School of Psychology, University of Wollongong, Wollongong, New South Wales, 2500, Australia. Email: ww862@uowmail.edu.au  </w:t>
      </w:r>
    </w:p>
    <w:p w14:paraId="5ADAF975" w14:textId="77777777" w:rsidR="00BE1C35" w:rsidRDefault="00BE1C35">
      <w:pPr>
        <w:rPr>
          <w:b/>
          <w:bCs/>
        </w:rPr>
      </w:pPr>
    </w:p>
    <w:p w14:paraId="3E63BD4A" w14:textId="77777777" w:rsidR="00BE1C35" w:rsidRDefault="00BE1C35">
      <w:pPr>
        <w:rPr>
          <w:b/>
          <w:bCs/>
        </w:rPr>
      </w:pPr>
      <w:r>
        <w:rPr>
          <w:b/>
          <w:bCs/>
        </w:rPr>
        <w:br w:type="page"/>
      </w:r>
    </w:p>
    <w:p w14:paraId="093A2C78" w14:textId="1DA0D6F9" w:rsidR="00DF2023" w:rsidRPr="004630F4" w:rsidRDefault="004630F4">
      <w:pPr>
        <w:rPr>
          <w:b/>
          <w:bCs/>
        </w:rPr>
      </w:pPr>
      <w:r w:rsidRPr="004630F4">
        <w:rPr>
          <w:rFonts w:hint="eastAsia"/>
          <w:b/>
          <w:bCs/>
        </w:rPr>
        <w:lastRenderedPageBreak/>
        <w:t>A</w:t>
      </w:r>
      <w:r w:rsidRPr="004630F4">
        <w:rPr>
          <w:b/>
          <w:bCs/>
        </w:rPr>
        <w:t>mendments</w:t>
      </w:r>
      <w:r w:rsidRPr="004630F4">
        <w:rPr>
          <w:rFonts w:hint="eastAsia"/>
          <w:b/>
          <w:bCs/>
        </w:rPr>
        <w:t xml:space="preserve"> to the original </w:t>
      </w:r>
      <w:r w:rsidRPr="004630F4">
        <w:rPr>
          <w:b/>
          <w:bCs/>
        </w:rPr>
        <w:t>protocol</w:t>
      </w:r>
      <w:r w:rsidRPr="004630F4">
        <w:rPr>
          <w:rFonts w:hint="eastAsia"/>
          <w:b/>
          <w:bCs/>
        </w:rPr>
        <w:t xml:space="preserve"> </w:t>
      </w:r>
      <w:r>
        <w:rPr>
          <w:rFonts w:hint="eastAsia"/>
          <w:b/>
          <w:bCs/>
        </w:rPr>
        <w:t xml:space="preserve">(The original and </w:t>
      </w:r>
      <w:r>
        <w:rPr>
          <w:b/>
          <w:bCs/>
        </w:rPr>
        <w:t>modified</w:t>
      </w:r>
      <w:r>
        <w:rPr>
          <w:rFonts w:hint="eastAsia"/>
          <w:b/>
          <w:bCs/>
        </w:rPr>
        <w:t xml:space="preserve"> versions of the protocol can be access at </w:t>
      </w:r>
      <w:hyperlink r:id="rId6" w:history="1">
        <w:r w:rsidRPr="009B141E">
          <w:rPr>
            <w:rStyle w:val="Hyperlink"/>
            <w:szCs w:val="24"/>
          </w:rPr>
          <w:t>https://www.crd.york.ac.uk/prospero/display_record.php?ID=CRD42023437986</w:t>
        </w:r>
      </w:hyperlink>
      <w:r>
        <w:rPr>
          <w:rStyle w:val="Hyperlink"/>
          <w:rFonts w:hint="eastAsia"/>
          <w:szCs w:val="24"/>
        </w:rPr>
        <w:t>)</w:t>
      </w:r>
    </w:p>
    <w:p w14:paraId="0BF248FD" w14:textId="77777777" w:rsidR="004630F4" w:rsidRDefault="004630F4"/>
    <w:tbl>
      <w:tblPr>
        <w:tblStyle w:val="TableGrid"/>
        <w:tblW w:w="0" w:type="auto"/>
        <w:tblLook w:val="04A0" w:firstRow="1" w:lastRow="0" w:firstColumn="1" w:lastColumn="0" w:noHBand="0" w:noVBand="1"/>
      </w:tblPr>
      <w:tblGrid>
        <w:gridCol w:w="421"/>
        <w:gridCol w:w="6662"/>
        <w:gridCol w:w="6865"/>
      </w:tblGrid>
      <w:tr w:rsidR="00DF2023" w:rsidRPr="004630F4" w14:paraId="04830A0A" w14:textId="77777777" w:rsidTr="004630F4">
        <w:tc>
          <w:tcPr>
            <w:tcW w:w="421" w:type="dxa"/>
          </w:tcPr>
          <w:p w14:paraId="4EB114C7" w14:textId="77777777" w:rsidR="00DF2023" w:rsidRPr="004630F4" w:rsidRDefault="00DF2023">
            <w:pPr>
              <w:rPr>
                <w:sz w:val="20"/>
                <w:szCs w:val="20"/>
              </w:rPr>
            </w:pPr>
          </w:p>
        </w:tc>
        <w:tc>
          <w:tcPr>
            <w:tcW w:w="6662" w:type="dxa"/>
          </w:tcPr>
          <w:p w14:paraId="7A76E796" w14:textId="071F4FDD" w:rsidR="00DF2023" w:rsidRPr="004630F4" w:rsidRDefault="00DF2023" w:rsidP="004630F4">
            <w:pPr>
              <w:jc w:val="center"/>
              <w:rPr>
                <w:sz w:val="20"/>
                <w:szCs w:val="20"/>
              </w:rPr>
            </w:pPr>
            <w:r w:rsidRPr="004630F4">
              <w:rPr>
                <w:sz w:val="20"/>
                <w:szCs w:val="20"/>
              </w:rPr>
              <w:t>Amendment</w:t>
            </w:r>
          </w:p>
        </w:tc>
        <w:tc>
          <w:tcPr>
            <w:tcW w:w="6865" w:type="dxa"/>
          </w:tcPr>
          <w:p w14:paraId="3E9F68C4" w14:textId="5D0385D6" w:rsidR="00DF2023" w:rsidRPr="004630F4" w:rsidRDefault="00525843" w:rsidP="004630F4">
            <w:pPr>
              <w:jc w:val="center"/>
              <w:rPr>
                <w:sz w:val="20"/>
                <w:szCs w:val="20"/>
              </w:rPr>
            </w:pPr>
            <w:r w:rsidRPr="004630F4">
              <w:rPr>
                <w:rFonts w:hint="eastAsia"/>
                <w:sz w:val="20"/>
                <w:szCs w:val="20"/>
              </w:rPr>
              <w:t>Reason</w:t>
            </w:r>
          </w:p>
        </w:tc>
      </w:tr>
      <w:tr w:rsidR="00DF2023" w:rsidRPr="004630F4" w14:paraId="4EF889F5" w14:textId="77777777" w:rsidTr="004630F4">
        <w:tc>
          <w:tcPr>
            <w:tcW w:w="421" w:type="dxa"/>
          </w:tcPr>
          <w:p w14:paraId="3224C526" w14:textId="0AEA9D6D" w:rsidR="00DF2023" w:rsidRPr="004630F4" w:rsidRDefault="00DF2023">
            <w:pPr>
              <w:rPr>
                <w:sz w:val="20"/>
                <w:szCs w:val="20"/>
              </w:rPr>
            </w:pPr>
            <w:r w:rsidRPr="004630F4">
              <w:rPr>
                <w:rFonts w:hint="eastAsia"/>
                <w:sz w:val="20"/>
                <w:szCs w:val="20"/>
              </w:rPr>
              <w:t>1</w:t>
            </w:r>
          </w:p>
        </w:tc>
        <w:tc>
          <w:tcPr>
            <w:tcW w:w="6662" w:type="dxa"/>
          </w:tcPr>
          <w:p w14:paraId="3391F429" w14:textId="617EA897" w:rsidR="00DF2023" w:rsidRPr="004630F4" w:rsidRDefault="00DF2023" w:rsidP="00DF2023">
            <w:pPr>
              <w:rPr>
                <w:sz w:val="20"/>
                <w:szCs w:val="20"/>
              </w:rPr>
            </w:pPr>
            <w:r w:rsidRPr="004630F4">
              <w:rPr>
                <w:rFonts w:hint="eastAsia"/>
                <w:sz w:val="20"/>
                <w:szCs w:val="20"/>
              </w:rPr>
              <w:t>One research question</w:t>
            </w:r>
            <w:r w:rsidR="000B03E1" w:rsidRPr="004630F4">
              <w:rPr>
                <w:rFonts w:hint="eastAsia"/>
                <w:sz w:val="20"/>
                <w:szCs w:val="20"/>
              </w:rPr>
              <w:t xml:space="preserve"> has been</w:t>
            </w:r>
            <w:r w:rsidRPr="004630F4">
              <w:rPr>
                <w:rFonts w:hint="eastAsia"/>
                <w:sz w:val="20"/>
                <w:szCs w:val="20"/>
              </w:rPr>
              <w:t xml:space="preserve"> amended. </w:t>
            </w:r>
          </w:p>
          <w:p w14:paraId="0DF5A6F6" w14:textId="2DCDDA4E" w:rsidR="00DF2023" w:rsidRPr="004630F4" w:rsidRDefault="00DF2023" w:rsidP="00DF2023">
            <w:pPr>
              <w:rPr>
                <w:sz w:val="20"/>
                <w:szCs w:val="20"/>
              </w:rPr>
            </w:pPr>
            <w:r w:rsidRPr="004630F4">
              <w:rPr>
                <w:rFonts w:hint="eastAsia"/>
                <w:sz w:val="20"/>
                <w:szCs w:val="20"/>
              </w:rPr>
              <w:t xml:space="preserve">The original question was: </w:t>
            </w:r>
            <w:r w:rsidRPr="004630F4">
              <w:rPr>
                <w:sz w:val="20"/>
                <w:szCs w:val="20"/>
              </w:rPr>
              <w:t xml:space="preserve">“What are the facilitators and barriers that may influence the </w:t>
            </w:r>
            <w:r w:rsidRPr="004630F4">
              <w:rPr>
                <w:i/>
                <w:iCs/>
                <w:sz w:val="20"/>
                <w:szCs w:val="20"/>
              </w:rPr>
              <w:t>effects</w:t>
            </w:r>
            <w:r w:rsidRPr="004630F4">
              <w:rPr>
                <w:sz w:val="20"/>
                <w:szCs w:val="20"/>
              </w:rPr>
              <w:t xml:space="preserve"> of current interventions</w:t>
            </w:r>
            <w:r w:rsidRPr="004630F4">
              <w:rPr>
                <w:rFonts w:hint="eastAsia"/>
                <w:sz w:val="20"/>
                <w:szCs w:val="20"/>
              </w:rPr>
              <w:t>?</w:t>
            </w:r>
            <w:r w:rsidRPr="004630F4">
              <w:rPr>
                <w:sz w:val="20"/>
                <w:szCs w:val="20"/>
              </w:rPr>
              <w:t>”</w:t>
            </w:r>
            <w:r w:rsidRPr="004630F4">
              <w:rPr>
                <w:rFonts w:hint="eastAsia"/>
                <w:sz w:val="20"/>
                <w:szCs w:val="20"/>
              </w:rPr>
              <w:t xml:space="preserve"> The current question is: </w:t>
            </w:r>
            <w:r w:rsidRPr="004630F4">
              <w:rPr>
                <w:sz w:val="20"/>
                <w:szCs w:val="20"/>
              </w:rPr>
              <w:t xml:space="preserve">“What are the facilitators and barriers that may influence </w:t>
            </w:r>
            <w:r w:rsidR="004630F4" w:rsidRPr="004630F4">
              <w:rPr>
                <w:sz w:val="20"/>
                <w:szCs w:val="20"/>
              </w:rPr>
              <w:t xml:space="preserve">the </w:t>
            </w:r>
            <w:r w:rsidRPr="004630F4">
              <w:rPr>
                <w:i/>
                <w:iCs/>
                <w:sz w:val="20"/>
                <w:szCs w:val="20"/>
              </w:rPr>
              <w:t>implementation success</w:t>
            </w:r>
            <w:r w:rsidRPr="004630F4">
              <w:rPr>
                <w:sz w:val="20"/>
                <w:szCs w:val="20"/>
              </w:rPr>
              <w:t xml:space="preserve"> of interventions among elite athletes?”</w:t>
            </w:r>
          </w:p>
          <w:p w14:paraId="47AC2064" w14:textId="2412D1F5" w:rsidR="00DF2023" w:rsidRPr="004630F4" w:rsidRDefault="00DF2023">
            <w:pPr>
              <w:rPr>
                <w:sz w:val="20"/>
                <w:szCs w:val="20"/>
              </w:rPr>
            </w:pPr>
          </w:p>
        </w:tc>
        <w:tc>
          <w:tcPr>
            <w:tcW w:w="6865" w:type="dxa"/>
          </w:tcPr>
          <w:p w14:paraId="31637126" w14:textId="5C068D8A" w:rsidR="00DF2023" w:rsidRPr="004630F4" w:rsidRDefault="00DF2023">
            <w:pPr>
              <w:rPr>
                <w:sz w:val="20"/>
                <w:szCs w:val="20"/>
              </w:rPr>
            </w:pPr>
            <w:r w:rsidRPr="004630F4">
              <w:rPr>
                <w:rFonts w:hint="eastAsia"/>
                <w:sz w:val="20"/>
                <w:szCs w:val="20"/>
              </w:rPr>
              <w:t xml:space="preserve">The factors influencing the effects of intervention may be difficult to be identified through a systematic review. However, the factors influencing </w:t>
            </w:r>
            <w:r w:rsidR="000B03E1" w:rsidRPr="004630F4">
              <w:rPr>
                <w:rFonts w:hint="eastAsia"/>
                <w:sz w:val="20"/>
                <w:szCs w:val="20"/>
              </w:rPr>
              <w:t xml:space="preserve">implementation success may be identified through a narrative synthesis. </w:t>
            </w:r>
            <w:r w:rsidRPr="004630F4">
              <w:rPr>
                <w:rFonts w:hint="eastAsia"/>
                <w:sz w:val="20"/>
                <w:szCs w:val="20"/>
              </w:rPr>
              <w:t xml:space="preserve"> </w:t>
            </w:r>
          </w:p>
        </w:tc>
      </w:tr>
      <w:tr w:rsidR="00DF2023" w:rsidRPr="004630F4" w14:paraId="6AAE6C14" w14:textId="77777777" w:rsidTr="004630F4">
        <w:tc>
          <w:tcPr>
            <w:tcW w:w="421" w:type="dxa"/>
          </w:tcPr>
          <w:p w14:paraId="2FD15CF6" w14:textId="620F8C22" w:rsidR="00DF2023" w:rsidRPr="004630F4" w:rsidRDefault="000B03E1">
            <w:pPr>
              <w:rPr>
                <w:sz w:val="20"/>
                <w:szCs w:val="20"/>
              </w:rPr>
            </w:pPr>
            <w:r w:rsidRPr="004630F4">
              <w:rPr>
                <w:rFonts w:hint="eastAsia"/>
                <w:sz w:val="20"/>
                <w:szCs w:val="20"/>
              </w:rPr>
              <w:t>2</w:t>
            </w:r>
          </w:p>
        </w:tc>
        <w:tc>
          <w:tcPr>
            <w:tcW w:w="6662" w:type="dxa"/>
          </w:tcPr>
          <w:p w14:paraId="61D72CBD" w14:textId="77777777" w:rsidR="00DF2023" w:rsidRPr="004630F4" w:rsidRDefault="000B03E1">
            <w:pPr>
              <w:rPr>
                <w:sz w:val="20"/>
                <w:szCs w:val="20"/>
              </w:rPr>
            </w:pPr>
            <w:r w:rsidRPr="004630F4">
              <w:rPr>
                <w:rFonts w:hint="eastAsia"/>
                <w:sz w:val="20"/>
                <w:szCs w:val="20"/>
              </w:rPr>
              <w:t>Two search strategies have been added.</w:t>
            </w:r>
          </w:p>
          <w:p w14:paraId="28BEABF1" w14:textId="4BB8A001" w:rsidR="000B03E1" w:rsidRPr="004630F4" w:rsidRDefault="000B03E1" w:rsidP="004630F4">
            <w:pPr>
              <w:pStyle w:val="ListParagraph"/>
              <w:numPr>
                <w:ilvl w:val="0"/>
                <w:numId w:val="1"/>
              </w:numPr>
              <w:rPr>
                <w:sz w:val="20"/>
                <w:szCs w:val="20"/>
              </w:rPr>
            </w:pPr>
            <w:r w:rsidRPr="004630F4">
              <w:rPr>
                <w:rFonts w:hint="eastAsia"/>
                <w:sz w:val="20"/>
                <w:szCs w:val="20"/>
              </w:rPr>
              <w:t xml:space="preserve">Searching grey literature (i.e., </w:t>
            </w:r>
            <w:r w:rsidR="00A60F8A" w:rsidRPr="004630F4">
              <w:rPr>
                <w:sz w:val="20"/>
                <w:szCs w:val="20"/>
              </w:rPr>
              <w:t>dissertations</w:t>
            </w:r>
            <w:r w:rsidRPr="004630F4">
              <w:rPr>
                <w:rFonts w:hint="eastAsia"/>
                <w:sz w:val="20"/>
                <w:szCs w:val="20"/>
              </w:rPr>
              <w:t xml:space="preserve"> and theses) via t</w:t>
            </w:r>
            <w:r w:rsidRPr="004630F4">
              <w:rPr>
                <w:sz w:val="20"/>
                <w:szCs w:val="20"/>
              </w:rPr>
              <w:t xml:space="preserve">he ProQuest Dissertations &amp; Theses Global </w:t>
            </w:r>
            <w:r w:rsidRPr="004630F4">
              <w:rPr>
                <w:rFonts w:hint="eastAsia"/>
                <w:sz w:val="20"/>
                <w:szCs w:val="20"/>
              </w:rPr>
              <w:t>and Google Scholar.</w:t>
            </w:r>
          </w:p>
          <w:p w14:paraId="3D3184E7" w14:textId="77777777" w:rsidR="000B03E1" w:rsidRDefault="000B03E1" w:rsidP="004630F4">
            <w:pPr>
              <w:pStyle w:val="ListParagraph"/>
              <w:numPr>
                <w:ilvl w:val="0"/>
                <w:numId w:val="1"/>
              </w:numPr>
              <w:rPr>
                <w:sz w:val="20"/>
                <w:szCs w:val="20"/>
              </w:rPr>
            </w:pPr>
            <w:r w:rsidRPr="004630F4">
              <w:rPr>
                <w:rFonts w:hint="eastAsia"/>
                <w:sz w:val="20"/>
                <w:szCs w:val="20"/>
              </w:rPr>
              <w:t>Manually searching</w:t>
            </w:r>
            <w:r w:rsidRPr="004630F4">
              <w:rPr>
                <w:sz w:val="20"/>
                <w:szCs w:val="20"/>
              </w:rPr>
              <w:t xml:space="preserve"> relevant systematic reviews and reference lists of all included studies</w:t>
            </w:r>
            <w:r w:rsidR="00525843" w:rsidRPr="004630F4">
              <w:rPr>
                <w:rFonts w:hint="eastAsia"/>
                <w:sz w:val="20"/>
                <w:szCs w:val="20"/>
              </w:rPr>
              <w:t>.</w:t>
            </w:r>
          </w:p>
          <w:p w14:paraId="0DE824DC" w14:textId="0E876302" w:rsidR="002A7C08" w:rsidRPr="004630F4" w:rsidRDefault="002A7C08" w:rsidP="002A7C08">
            <w:pPr>
              <w:pStyle w:val="ListParagraph"/>
              <w:ind w:left="360"/>
              <w:rPr>
                <w:sz w:val="20"/>
                <w:szCs w:val="20"/>
              </w:rPr>
            </w:pPr>
          </w:p>
        </w:tc>
        <w:tc>
          <w:tcPr>
            <w:tcW w:w="6865" w:type="dxa"/>
          </w:tcPr>
          <w:p w14:paraId="1DDAB715" w14:textId="159F0F36" w:rsidR="00DF2023" w:rsidRPr="004630F4" w:rsidRDefault="00525843">
            <w:pPr>
              <w:rPr>
                <w:sz w:val="20"/>
                <w:szCs w:val="20"/>
              </w:rPr>
            </w:pPr>
            <w:r w:rsidRPr="004630F4">
              <w:rPr>
                <w:sz w:val="20"/>
                <w:szCs w:val="20"/>
              </w:rPr>
              <w:t>These amendments</w:t>
            </w:r>
            <w:r w:rsidR="00A60F8A" w:rsidRPr="004630F4">
              <w:rPr>
                <w:rFonts w:hint="eastAsia"/>
                <w:sz w:val="20"/>
                <w:szCs w:val="20"/>
              </w:rPr>
              <w:t xml:space="preserve"> can help reduce the risk of publication bias and facilitate a comprehensive search.</w:t>
            </w:r>
          </w:p>
        </w:tc>
      </w:tr>
      <w:tr w:rsidR="00DF2023" w:rsidRPr="004630F4" w14:paraId="3E6B0BD2" w14:textId="77777777" w:rsidTr="004630F4">
        <w:tc>
          <w:tcPr>
            <w:tcW w:w="421" w:type="dxa"/>
          </w:tcPr>
          <w:p w14:paraId="40753819" w14:textId="526BF810" w:rsidR="00DF2023" w:rsidRPr="004630F4" w:rsidRDefault="00A60F8A">
            <w:pPr>
              <w:rPr>
                <w:sz w:val="20"/>
                <w:szCs w:val="20"/>
              </w:rPr>
            </w:pPr>
            <w:r w:rsidRPr="004630F4">
              <w:rPr>
                <w:rFonts w:hint="eastAsia"/>
                <w:sz w:val="20"/>
                <w:szCs w:val="20"/>
              </w:rPr>
              <w:t>3</w:t>
            </w:r>
          </w:p>
        </w:tc>
        <w:tc>
          <w:tcPr>
            <w:tcW w:w="6662" w:type="dxa"/>
          </w:tcPr>
          <w:p w14:paraId="11D72282" w14:textId="5FE2F824" w:rsidR="00DF2023" w:rsidRPr="004630F4" w:rsidRDefault="00A60F8A">
            <w:pPr>
              <w:rPr>
                <w:sz w:val="20"/>
                <w:szCs w:val="20"/>
              </w:rPr>
            </w:pPr>
            <w:r w:rsidRPr="004630F4">
              <w:rPr>
                <w:rFonts w:hint="eastAsia"/>
                <w:sz w:val="20"/>
                <w:szCs w:val="20"/>
              </w:rPr>
              <w:t>The exclusion criteria of participants have been amended.</w:t>
            </w:r>
          </w:p>
          <w:p w14:paraId="6BF5E215" w14:textId="3CE9D97A" w:rsidR="00A60F8A" w:rsidRPr="004630F4" w:rsidRDefault="00A60F8A">
            <w:pPr>
              <w:rPr>
                <w:sz w:val="20"/>
                <w:szCs w:val="20"/>
              </w:rPr>
            </w:pPr>
            <w:r w:rsidRPr="004630F4">
              <w:rPr>
                <w:rFonts w:hint="eastAsia"/>
                <w:sz w:val="20"/>
                <w:szCs w:val="20"/>
              </w:rPr>
              <w:t xml:space="preserve">Young elite athletes (below 18 years), retired elite athletes, </w:t>
            </w:r>
            <w:r w:rsidR="004630F4" w:rsidRPr="004630F4">
              <w:rPr>
                <w:sz w:val="20"/>
                <w:szCs w:val="20"/>
              </w:rPr>
              <w:t xml:space="preserve">and </w:t>
            </w:r>
            <w:r w:rsidRPr="004630F4">
              <w:rPr>
                <w:rFonts w:hint="eastAsia"/>
                <w:sz w:val="20"/>
                <w:szCs w:val="20"/>
              </w:rPr>
              <w:t xml:space="preserve">mixed samples of elite and non-elite athletes </w:t>
            </w:r>
            <w:r w:rsidR="00C16DE6" w:rsidRPr="004630F4">
              <w:rPr>
                <w:rFonts w:hint="eastAsia"/>
                <w:sz w:val="20"/>
                <w:szCs w:val="20"/>
              </w:rPr>
              <w:t xml:space="preserve">have been </w:t>
            </w:r>
            <w:r w:rsidRPr="004630F4">
              <w:rPr>
                <w:rFonts w:hint="eastAsia"/>
                <w:sz w:val="20"/>
                <w:szCs w:val="20"/>
              </w:rPr>
              <w:t>excluded.</w:t>
            </w:r>
          </w:p>
        </w:tc>
        <w:tc>
          <w:tcPr>
            <w:tcW w:w="6865" w:type="dxa"/>
          </w:tcPr>
          <w:p w14:paraId="52EF3903" w14:textId="724901F2" w:rsidR="00DF2023" w:rsidRPr="004630F4" w:rsidRDefault="00C16DE6">
            <w:pPr>
              <w:rPr>
                <w:sz w:val="20"/>
                <w:szCs w:val="20"/>
              </w:rPr>
            </w:pPr>
            <w:r w:rsidRPr="004630F4">
              <w:rPr>
                <w:rFonts w:hint="eastAsia"/>
                <w:sz w:val="20"/>
                <w:szCs w:val="20"/>
              </w:rPr>
              <w:t xml:space="preserve">Excluding young athletes, retired athletes, and </w:t>
            </w:r>
            <w:r w:rsidRPr="004630F4">
              <w:rPr>
                <w:sz w:val="20"/>
                <w:szCs w:val="20"/>
              </w:rPr>
              <w:t>mixed sample</w:t>
            </w:r>
            <w:r w:rsidRPr="004630F4">
              <w:rPr>
                <w:rFonts w:hint="eastAsia"/>
                <w:sz w:val="20"/>
                <w:szCs w:val="20"/>
              </w:rPr>
              <w:t>s</w:t>
            </w:r>
            <w:r w:rsidRPr="004630F4">
              <w:rPr>
                <w:sz w:val="20"/>
                <w:szCs w:val="20"/>
              </w:rPr>
              <w:t xml:space="preserve"> of elite and non-elite athletes </w:t>
            </w:r>
            <w:r w:rsidRPr="004630F4">
              <w:rPr>
                <w:rFonts w:hint="eastAsia"/>
                <w:sz w:val="20"/>
                <w:szCs w:val="20"/>
              </w:rPr>
              <w:t>can</w:t>
            </w:r>
            <w:r w:rsidRPr="004630F4">
              <w:rPr>
                <w:sz w:val="20"/>
                <w:szCs w:val="20"/>
              </w:rPr>
              <w:t xml:space="preserve"> reduce the heterogeneity of the data.</w:t>
            </w:r>
            <w:r w:rsidRPr="004630F4">
              <w:rPr>
                <w:rFonts w:hint="eastAsia"/>
                <w:sz w:val="20"/>
                <w:szCs w:val="20"/>
              </w:rPr>
              <w:t xml:space="preserve"> For example,</w:t>
            </w:r>
            <w:r w:rsidR="00A60F8A" w:rsidRPr="004630F4">
              <w:rPr>
                <w:rFonts w:hint="eastAsia"/>
                <w:sz w:val="20"/>
                <w:szCs w:val="20"/>
              </w:rPr>
              <w:t xml:space="preserve"> </w:t>
            </w:r>
            <w:r w:rsidRPr="004630F4">
              <w:rPr>
                <w:rFonts w:hint="eastAsia"/>
                <w:sz w:val="20"/>
                <w:szCs w:val="20"/>
              </w:rPr>
              <w:t>children and adults have</w:t>
            </w:r>
            <w:r w:rsidR="00A60F8A" w:rsidRPr="004630F4">
              <w:rPr>
                <w:rFonts w:hint="eastAsia"/>
                <w:sz w:val="20"/>
                <w:szCs w:val="20"/>
              </w:rPr>
              <w:t xml:space="preserve"> </w:t>
            </w:r>
            <w:r w:rsidR="00A60F8A" w:rsidRPr="004630F4">
              <w:rPr>
                <w:sz w:val="20"/>
                <w:szCs w:val="20"/>
              </w:rPr>
              <w:t>biopsychosocial differences</w:t>
            </w:r>
            <w:r w:rsidRPr="004630F4">
              <w:rPr>
                <w:rFonts w:hint="eastAsia"/>
                <w:sz w:val="20"/>
                <w:szCs w:val="20"/>
              </w:rPr>
              <w:t xml:space="preserve">, and </w:t>
            </w:r>
            <w:r w:rsidR="00A60F8A" w:rsidRPr="004630F4">
              <w:rPr>
                <w:rFonts w:hint="eastAsia"/>
                <w:sz w:val="20"/>
                <w:szCs w:val="20"/>
              </w:rPr>
              <w:t>t</w:t>
            </w:r>
            <w:r w:rsidR="00A60F8A" w:rsidRPr="004630F4">
              <w:rPr>
                <w:sz w:val="20"/>
                <w:szCs w:val="20"/>
              </w:rPr>
              <w:t xml:space="preserve">he </w:t>
            </w:r>
            <w:r w:rsidRPr="004630F4">
              <w:rPr>
                <w:rFonts w:hint="eastAsia"/>
                <w:sz w:val="20"/>
                <w:szCs w:val="20"/>
              </w:rPr>
              <w:t xml:space="preserve">intervention </w:t>
            </w:r>
            <w:r w:rsidR="00A60F8A" w:rsidRPr="004630F4">
              <w:rPr>
                <w:sz w:val="20"/>
                <w:szCs w:val="20"/>
              </w:rPr>
              <w:t xml:space="preserve">results from the </w:t>
            </w:r>
            <w:r w:rsidR="00A60F8A" w:rsidRPr="004630F4">
              <w:rPr>
                <w:rFonts w:hint="eastAsia"/>
                <w:sz w:val="20"/>
                <w:szCs w:val="20"/>
              </w:rPr>
              <w:t xml:space="preserve">two </w:t>
            </w:r>
            <w:r w:rsidR="00A60F8A" w:rsidRPr="004630F4">
              <w:rPr>
                <w:sz w:val="20"/>
                <w:szCs w:val="20"/>
              </w:rPr>
              <w:t xml:space="preserve">groups </w:t>
            </w:r>
            <w:r w:rsidR="00525843" w:rsidRPr="004630F4">
              <w:rPr>
                <w:rFonts w:hint="eastAsia"/>
                <w:sz w:val="20"/>
                <w:szCs w:val="20"/>
              </w:rPr>
              <w:t>may not</w:t>
            </w:r>
            <w:r w:rsidR="00A60F8A" w:rsidRPr="004630F4">
              <w:rPr>
                <w:sz w:val="20"/>
                <w:szCs w:val="20"/>
              </w:rPr>
              <w:t xml:space="preserve"> </w:t>
            </w:r>
            <w:r w:rsidR="00525843" w:rsidRPr="004630F4">
              <w:rPr>
                <w:rFonts w:hint="eastAsia"/>
                <w:sz w:val="20"/>
                <w:szCs w:val="20"/>
              </w:rPr>
              <w:t xml:space="preserve">be </w:t>
            </w:r>
            <w:r w:rsidR="00A60F8A" w:rsidRPr="004630F4">
              <w:rPr>
                <w:sz w:val="20"/>
                <w:szCs w:val="20"/>
              </w:rPr>
              <w:t xml:space="preserve">validly analysed together. </w:t>
            </w:r>
          </w:p>
        </w:tc>
      </w:tr>
      <w:tr w:rsidR="009D0577" w:rsidRPr="004630F4" w14:paraId="5478FFAF" w14:textId="77777777" w:rsidTr="004630F4">
        <w:tc>
          <w:tcPr>
            <w:tcW w:w="421" w:type="dxa"/>
          </w:tcPr>
          <w:p w14:paraId="10AB4E07" w14:textId="35DFD284" w:rsidR="009D0577" w:rsidRPr="004630F4" w:rsidRDefault="009D0577">
            <w:pPr>
              <w:rPr>
                <w:sz w:val="20"/>
                <w:szCs w:val="20"/>
              </w:rPr>
            </w:pPr>
            <w:r w:rsidRPr="004630F4">
              <w:rPr>
                <w:rFonts w:hint="eastAsia"/>
                <w:sz w:val="20"/>
                <w:szCs w:val="20"/>
              </w:rPr>
              <w:t>4</w:t>
            </w:r>
          </w:p>
        </w:tc>
        <w:tc>
          <w:tcPr>
            <w:tcW w:w="6662" w:type="dxa"/>
          </w:tcPr>
          <w:p w14:paraId="55739B2D" w14:textId="77777777" w:rsidR="004630F4" w:rsidRPr="004630F4" w:rsidRDefault="009D0577" w:rsidP="009D0577">
            <w:pPr>
              <w:rPr>
                <w:sz w:val="20"/>
                <w:szCs w:val="20"/>
              </w:rPr>
            </w:pPr>
            <w:r w:rsidRPr="004630F4">
              <w:rPr>
                <w:rFonts w:hint="eastAsia"/>
                <w:sz w:val="20"/>
                <w:szCs w:val="20"/>
              </w:rPr>
              <w:t xml:space="preserve">The eligibility criteria </w:t>
            </w:r>
            <w:r w:rsidR="004630F4" w:rsidRPr="004630F4">
              <w:rPr>
                <w:sz w:val="20"/>
                <w:szCs w:val="20"/>
              </w:rPr>
              <w:t>for</w:t>
            </w:r>
            <w:r w:rsidRPr="004630F4">
              <w:rPr>
                <w:rFonts w:hint="eastAsia"/>
                <w:sz w:val="20"/>
                <w:szCs w:val="20"/>
              </w:rPr>
              <w:t xml:space="preserve"> intervention outcomes have been amended. </w:t>
            </w:r>
          </w:p>
          <w:p w14:paraId="72BF6943" w14:textId="106A34AD" w:rsidR="009D0577" w:rsidRPr="004630F4" w:rsidRDefault="009D0577" w:rsidP="009D0577">
            <w:pPr>
              <w:rPr>
                <w:sz w:val="20"/>
                <w:szCs w:val="20"/>
              </w:rPr>
            </w:pPr>
            <w:r w:rsidRPr="004630F4">
              <w:rPr>
                <w:rFonts w:hint="eastAsia"/>
                <w:sz w:val="20"/>
                <w:szCs w:val="20"/>
              </w:rPr>
              <w:t xml:space="preserve">The original protocol accepted the studies that assessed mental wellbeing </w:t>
            </w:r>
            <w:r w:rsidRPr="004630F4">
              <w:rPr>
                <w:sz w:val="20"/>
                <w:szCs w:val="20"/>
              </w:rPr>
              <w:t xml:space="preserve">on a global level or a sport-specific </w:t>
            </w:r>
            <w:r w:rsidRPr="004630F4">
              <w:rPr>
                <w:rFonts w:hint="eastAsia"/>
                <w:sz w:val="20"/>
                <w:szCs w:val="20"/>
              </w:rPr>
              <w:t xml:space="preserve">level. The modified protocol only accepts those studies assessing mental wellbeing on a global level. </w:t>
            </w:r>
          </w:p>
          <w:p w14:paraId="16DD0C81" w14:textId="34363683" w:rsidR="009D0577" w:rsidRPr="004630F4" w:rsidRDefault="009D0577">
            <w:pPr>
              <w:rPr>
                <w:sz w:val="20"/>
                <w:szCs w:val="20"/>
              </w:rPr>
            </w:pPr>
          </w:p>
        </w:tc>
        <w:tc>
          <w:tcPr>
            <w:tcW w:w="6865" w:type="dxa"/>
          </w:tcPr>
          <w:p w14:paraId="39357FEA" w14:textId="25BEA20D" w:rsidR="00940932" w:rsidRPr="004630F4" w:rsidRDefault="00525843" w:rsidP="00940932">
            <w:pPr>
              <w:rPr>
                <w:sz w:val="20"/>
                <w:szCs w:val="20"/>
              </w:rPr>
            </w:pPr>
            <w:r w:rsidRPr="004630F4">
              <w:rPr>
                <w:rFonts w:hint="eastAsia"/>
                <w:sz w:val="20"/>
                <w:szCs w:val="20"/>
              </w:rPr>
              <w:t>This amendment may help increase the validity of the results of meta-analyses in the review because t</w:t>
            </w:r>
            <w:r w:rsidR="009D0577" w:rsidRPr="004630F4">
              <w:rPr>
                <w:rFonts w:hint="eastAsia"/>
                <w:sz w:val="20"/>
                <w:szCs w:val="20"/>
              </w:rPr>
              <w:t xml:space="preserve">here are </w:t>
            </w:r>
            <w:r w:rsidR="009D0577" w:rsidRPr="004630F4">
              <w:rPr>
                <w:sz w:val="20"/>
                <w:szCs w:val="20"/>
              </w:rPr>
              <w:t>limited valid and reliable measures to assess athletes’ wellbeing in sport</w:t>
            </w:r>
            <w:r w:rsidR="00940932" w:rsidRPr="004630F4">
              <w:rPr>
                <w:rFonts w:hint="eastAsia"/>
                <w:sz w:val="20"/>
                <w:szCs w:val="20"/>
              </w:rPr>
              <w:t xml:space="preserve"> </w:t>
            </w:r>
            <w:sdt>
              <w:sdtPr>
                <w:rPr>
                  <w:rFonts w:hint="eastAsia"/>
                  <w:color w:val="000000"/>
                  <w:sz w:val="20"/>
                  <w:szCs w:val="20"/>
                </w:rPr>
                <w:tag w:val="MENDELEY_CITATION_v3_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"/>
                <w:id w:val="1278521427"/>
                <w:placeholder>
                  <w:docPart w:val="DefaultPlaceholder_-1854013440"/>
                </w:placeholder>
              </w:sdtPr>
              <w:sdtEndPr/>
              <w:sdtContent>
                <w:r w:rsidR="00940932" w:rsidRPr="004630F4">
                  <w:rPr>
                    <w:color w:val="000000"/>
                    <w:sz w:val="20"/>
                    <w:szCs w:val="20"/>
                  </w:rPr>
                  <w:t>[1,2]</w:t>
                </w:r>
              </w:sdtContent>
            </w:sdt>
            <w:r w:rsidR="00940932" w:rsidRPr="004630F4">
              <w:rPr>
                <w:rFonts w:hint="eastAsia"/>
                <w:sz w:val="20"/>
                <w:szCs w:val="20"/>
              </w:rPr>
              <w:t>.</w:t>
            </w:r>
          </w:p>
        </w:tc>
      </w:tr>
      <w:tr w:rsidR="00DF2023" w:rsidRPr="004630F4" w14:paraId="1326B0B7" w14:textId="77777777" w:rsidTr="004630F4">
        <w:tc>
          <w:tcPr>
            <w:tcW w:w="421" w:type="dxa"/>
          </w:tcPr>
          <w:p w14:paraId="2BB14810" w14:textId="300473EB" w:rsidR="00DF2023" w:rsidRPr="004630F4" w:rsidRDefault="009D0577">
            <w:pPr>
              <w:rPr>
                <w:sz w:val="20"/>
                <w:szCs w:val="20"/>
              </w:rPr>
            </w:pPr>
            <w:r w:rsidRPr="004630F4">
              <w:rPr>
                <w:rFonts w:hint="eastAsia"/>
                <w:sz w:val="20"/>
                <w:szCs w:val="20"/>
              </w:rPr>
              <w:t>5</w:t>
            </w:r>
          </w:p>
        </w:tc>
        <w:tc>
          <w:tcPr>
            <w:tcW w:w="6662" w:type="dxa"/>
          </w:tcPr>
          <w:p w14:paraId="3CD6BBBF" w14:textId="3E47EF3F" w:rsidR="00DF2023" w:rsidRPr="004630F4" w:rsidRDefault="00C16DE6">
            <w:pPr>
              <w:rPr>
                <w:sz w:val="20"/>
                <w:szCs w:val="20"/>
              </w:rPr>
            </w:pPr>
            <w:r w:rsidRPr="004630F4">
              <w:rPr>
                <w:rFonts w:hint="eastAsia"/>
                <w:sz w:val="20"/>
                <w:szCs w:val="20"/>
              </w:rPr>
              <w:t>The risk of bias assessment tool has been amended.</w:t>
            </w:r>
          </w:p>
          <w:p w14:paraId="6CF5C7BB" w14:textId="77777777" w:rsidR="00C16DE6" w:rsidRDefault="00C16DE6">
            <w:pPr>
              <w:rPr>
                <w:sz w:val="20"/>
                <w:szCs w:val="20"/>
              </w:rPr>
            </w:pPr>
            <w:r w:rsidRPr="004630F4">
              <w:rPr>
                <w:rFonts w:hint="eastAsia"/>
                <w:sz w:val="20"/>
                <w:szCs w:val="20"/>
              </w:rPr>
              <w:t xml:space="preserve">The original tool was the </w:t>
            </w:r>
            <w:r w:rsidRPr="004630F4">
              <w:rPr>
                <w:sz w:val="20"/>
                <w:szCs w:val="20"/>
              </w:rPr>
              <w:t>Joanna Briggs Institute’s checklists</w:t>
            </w:r>
            <w:r w:rsidRPr="004630F4">
              <w:rPr>
                <w:rFonts w:hint="eastAsia"/>
                <w:sz w:val="20"/>
                <w:szCs w:val="20"/>
              </w:rPr>
              <w:t xml:space="preserve">. The current tool is </w:t>
            </w:r>
            <w:r w:rsidRPr="004630F4">
              <w:rPr>
                <w:sz w:val="20"/>
                <w:szCs w:val="20"/>
              </w:rPr>
              <w:t>The Mixed Methods Appraisal Tool</w:t>
            </w:r>
            <w:r w:rsidRPr="004630F4">
              <w:rPr>
                <w:rFonts w:hint="eastAsia"/>
                <w:sz w:val="20"/>
                <w:szCs w:val="20"/>
              </w:rPr>
              <w:t>.</w:t>
            </w:r>
          </w:p>
          <w:p w14:paraId="4B26604F" w14:textId="59FA30D4" w:rsidR="002A7C08" w:rsidRPr="004630F4" w:rsidRDefault="002A7C08">
            <w:pPr>
              <w:rPr>
                <w:sz w:val="20"/>
                <w:szCs w:val="20"/>
              </w:rPr>
            </w:pPr>
          </w:p>
        </w:tc>
        <w:tc>
          <w:tcPr>
            <w:tcW w:w="6865" w:type="dxa"/>
          </w:tcPr>
          <w:p w14:paraId="1A499004" w14:textId="1A09D7CA" w:rsidR="00DF2023" w:rsidRPr="004630F4" w:rsidRDefault="009D0577">
            <w:pPr>
              <w:rPr>
                <w:sz w:val="20"/>
                <w:szCs w:val="20"/>
              </w:rPr>
            </w:pPr>
            <w:r w:rsidRPr="004630F4">
              <w:rPr>
                <w:sz w:val="20"/>
                <w:szCs w:val="20"/>
              </w:rPr>
              <w:t>The Mixed Methods Appraisal Tool</w:t>
            </w:r>
            <w:r w:rsidRPr="004630F4">
              <w:rPr>
                <w:rFonts w:hint="eastAsia"/>
                <w:sz w:val="20"/>
                <w:szCs w:val="20"/>
              </w:rPr>
              <w:t xml:space="preserve"> </w:t>
            </w:r>
            <w:sdt>
              <w:sdtPr>
                <w:rPr>
                  <w:rFonts w:hint="eastAsia"/>
                  <w:color w:val="000000"/>
                  <w:sz w:val="20"/>
                  <w:szCs w:val="20"/>
                </w:rPr>
                <w:tag w:val="MENDELEY_CITATION_v3_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"/>
                <w:id w:val="1466010320"/>
                <w:placeholder>
                  <w:docPart w:val="DefaultPlaceholder_-1854013440"/>
                </w:placeholder>
              </w:sdtPr>
              <w:sdtEndPr/>
              <w:sdtContent>
                <w:r w:rsidR="004630F4" w:rsidRPr="004630F4">
                  <w:rPr>
                    <w:color w:val="000000"/>
                    <w:sz w:val="20"/>
                    <w:szCs w:val="20"/>
                  </w:rPr>
                  <w:t>[3]</w:t>
                </w:r>
              </w:sdtContent>
            </w:sdt>
            <w:r w:rsidR="004630F4" w:rsidRPr="004630F4">
              <w:rPr>
                <w:rFonts w:hint="eastAsia"/>
                <w:color w:val="000000"/>
                <w:sz w:val="20"/>
                <w:szCs w:val="20"/>
              </w:rPr>
              <w:t xml:space="preserve"> w</w:t>
            </w:r>
            <w:r w:rsidRPr="004630F4">
              <w:rPr>
                <w:rFonts w:hint="eastAsia"/>
                <w:sz w:val="20"/>
                <w:szCs w:val="20"/>
              </w:rPr>
              <w:t xml:space="preserve">as </w:t>
            </w:r>
            <w:r w:rsidRPr="004630F4">
              <w:rPr>
                <w:sz w:val="20"/>
                <w:szCs w:val="20"/>
              </w:rPr>
              <w:t xml:space="preserve">developed specifically for different study designs and </w:t>
            </w:r>
            <w:r w:rsidR="00525843" w:rsidRPr="004630F4">
              <w:rPr>
                <w:rFonts w:hint="eastAsia"/>
                <w:sz w:val="20"/>
                <w:szCs w:val="20"/>
              </w:rPr>
              <w:t>is</w:t>
            </w:r>
            <w:r w:rsidRPr="004630F4">
              <w:rPr>
                <w:sz w:val="20"/>
                <w:szCs w:val="20"/>
              </w:rPr>
              <w:t xml:space="preserve"> </w:t>
            </w:r>
            <w:r w:rsidRPr="004630F4">
              <w:rPr>
                <w:rFonts w:hint="eastAsia"/>
                <w:sz w:val="20"/>
                <w:szCs w:val="20"/>
              </w:rPr>
              <w:t xml:space="preserve">more </w:t>
            </w:r>
            <w:r w:rsidRPr="004630F4">
              <w:rPr>
                <w:sz w:val="20"/>
                <w:szCs w:val="20"/>
              </w:rPr>
              <w:t>suitable for this mixed studies review</w:t>
            </w:r>
            <w:r w:rsidRPr="004630F4">
              <w:rPr>
                <w:rFonts w:hint="eastAsia"/>
                <w:sz w:val="20"/>
                <w:szCs w:val="20"/>
              </w:rPr>
              <w:t xml:space="preserve"> than the </w:t>
            </w:r>
            <w:r w:rsidRPr="004630F4">
              <w:rPr>
                <w:sz w:val="20"/>
                <w:szCs w:val="20"/>
              </w:rPr>
              <w:t>Joanna Briggs Institute’s checklists</w:t>
            </w:r>
            <w:r w:rsidRPr="004630F4">
              <w:rPr>
                <w:rFonts w:hint="eastAsia"/>
                <w:sz w:val="20"/>
                <w:szCs w:val="20"/>
              </w:rPr>
              <w:t>.</w:t>
            </w:r>
          </w:p>
        </w:tc>
      </w:tr>
    </w:tbl>
    <w:p w14:paraId="0A8DE9BD" w14:textId="77777777" w:rsidR="00DF2023" w:rsidRDefault="00DF2023">
      <w:pPr>
        <w:rPr>
          <w:lang w:val="en-US"/>
        </w:rPr>
      </w:pPr>
    </w:p>
    <w:p w14:paraId="0A698ADD" w14:textId="49BFF07D" w:rsidR="004630F4" w:rsidRPr="0046577E" w:rsidRDefault="004630F4">
      <w:pPr>
        <w:rPr>
          <w:b/>
          <w:bCs/>
          <w:sz w:val="20"/>
          <w:szCs w:val="20"/>
          <w:lang w:val="en-US"/>
        </w:rPr>
      </w:pPr>
      <w:r w:rsidRPr="0046577E">
        <w:rPr>
          <w:rFonts w:hint="eastAsia"/>
          <w:b/>
          <w:bCs/>
          <w:sz w:val="20"/>
          <w:szCs w:val="20"/>
          <w:lang w:val="en-US"/>
        </w:rPr>
        <w:t>References:</w:t>
      </w:r>
    </w:p>
    <w:sdt>
      <w:sdtPr>
        <w:rPr>
          <w:rFonts w:hint="eastAsia"/>
          <w:color w:val="000000"/>
          <w:sz w:val="20"/>
          <w:szCs w:val="20"/>
          <w:lang w:val="en-US"/>
        </w:rPr>
        <w:tag w:val="MENDELEY_BIBLIOGRAPHY"/>
        <w:id w:val="433022924"/>
        <w:placeholder>
          <w:docPart w:val="DefaultPlaceholder_-1854013440"/>
        </w:placeholder>
      </w:sdtPr>
      <w:sdtEndPr/>
      <w:sdtContent>
        <w:p w14:paraId="2DEBEED5" w14:textId="77777777" w:rsidR="004630F4" w:rsidRPr="004630F4" w:rsidRDefault="004630F4">
          <w:pPr>
            <w:divId w:val="339892379"/>
            <w:rPr>
              <w:rFonts w:eastAsia="Times New Roman"/>
              <w:kern w:val="0"/>
              <w:sz w:val="20"/>
              <w:szCs w:val="20"/>
              <w14:ligatures w14:val="none"/>
            </w:rPr>
          </w:pPr>
          <w:r w:rsidRPr="004630F4">
            <w:rPr>
              <w:rFonts w:eastAsia="Times New Roman"/>
              <w:sz w:val="20"/>
              <w:szCs w:val="20"/>
            </w:rPr>
            <w:t xml:space="preserve">1. Giles S, Fletcher D, Arnold R, Ashfield A, Harrison J. Measuring Well-Being in Sport Performers: Where are We Now and How do we Progress? Sports Medicine. 2020;50:1255–70. </w:t>
          </w:r>
        </w:p>
        <w:p w14:paraId="4F3634C6" w14:textId="77777777" w:rsidR="004630F4" w:rsidRPr="004630F4" w:rsidRDefault="004630F4">
          <w:pPr>
            <w:divId w:val="631442806"/>
            <w:rPr>
              <w:rFonts w:eastAsia="Times New Roman"/>
              <w:sz w:val="20"/>
              <w:szCs w:val="20"/>
            </w:rPr>
          </w:pPr>
          <w:r w:rsidRPr="004630F4">
            <w:rPr>
              <w:rFonts w:eastAsia="Times New Roman"/>
              <w:sz w:val="20"/>
              <w:szCs w:val="20"/>
            </w:rPr>
            <w:t xml:space="preserve">2. Lundqvist C. Well-being in competitive sports—The feel-good factor? A review of conceptual considerations of well-being. </w:t>
          </w:r>
          <w:proofErr w:type="spellStart"/>
          <w:r w:rsidRPr="004630F4">
            <w:rPr>
              <w:rFonts w:eastAsia="Times New Roman"/>
              <w:sz w:val="20"/>
              <w:szCs w:val="20"/>
            </w:rPr>
            <w:t>Int</w:t>
          </w:r>
          <w:proofErr w:type="spellEnd"/>
          <w:r w:rsidRPr="004630F4">
            <w:rPr>
              <w:rFonts w:eastAsia="Times New Roman"/>
              <w:sz w:val="20"/>
              <w:szCs w:val="20"/>
            </w:rPr>
            <w:t xml:space="preserve"> Rev Sport </w:t>
          </w:r>
          <w:proofErr w:type="spellStart"/>
          <w:r w:rsidRPr="004630F4">
            <w:rPr>
              <w:rFonts w:eastAsia="Times New Roman"/>
              <w:sz w:val="20"/>
              <w:szCs w:val="20"/>
            </w:rPr>
            <w:t>Exerc</w:t>
          </w:r>
          <w:proofErr w:type="spellEnd"/>
          <w:r w:rsidRPr="004630F4">
            <w:rPr>
              <w:rFonts w:eastAsia="Times New Roman"/>
              <w:sz w:val="20"/>
              <w:szCs w:val="20"/>
            </w:rPr>
            <w:t xml:space="preserve"> Psychol. 2011;4:109–27. </w:t>
          </w:r>
        </w:p>
        <w:p w14:paraId="6D937023" w14:textId="77777777" w:rsidR="004630F4" w:rsidRPr="004630F4" w:rsidRDefault="004630F4">
          <w:pPr>
            <w:divId w:val="958150629"/>
            <w:rPr>
              <w:rFonts w:eastAsia="Times New Roman"/>
              <w:sz w:val="20"/>
              <w:szCs w:val="20"/>
            </w:rPr>
          </w:pPr>
          <w:r w:rsidRPr="004630F4">
            <w:rPr>
              <w:rFonts w:eastAsia="Times New Roman"/>
              <w:sz w:val="20"/>
              <w:szCs w:val="20"/>
            </w:rPr>
            <w:t xml:space="preserve">3. Hong QN, </w:t>
          </w:r>
          <w:proofErr w:type="spellStart"/>
          <w:r w:rsidRPr="004630F4">
            <w:rPr>
              <w:rFonts w:eastAsia="Times New Roman"/>
              <w:sz w:val="20"/>
              <w:szCs w:val="20"/>
            </w:rPr>
            <w:t>Fàbregues</w:t>
          </w:r>
          <w:proofErr w:type="spellEnd"/>
          <w:r w:rsidRPr="004630F4">
            <w:rPr>
              <w:rFonts w:eastAsia="Times New Roman"/>
              <w:sz w:val="20"/>
              <w:szCs w:val="20"/>
            </w:rPr>
            <w:t xml:space="preserve"> S, Bartlett G, Boardman F, Cargo M, </w:t>
          </w:r>
          <w:proofErr w:type="spellStart"/>
          <w:r w:rsidRPr="004630F4">
            <w:rPr>
              <w:rFonts w:eastAsia="Times New Roman"/>
              <w:sz w:val="20"/>
              <w:szCs w:val="20"/>
            </w:rPr>
            <w:t>Dagenais</w:t>
          </w:r>
          <w:proofErr w:type="spellEnd"/>
          <w:r w:rsidRPr="004630F4">
            <w:rPr>
              <w:rFonts w:eastAsia="Times New Roman"/>
              <w:sz w:val="20"/>
              <w:szCs w:val="20"/>
            </w:rPr>
            <w:t xml:space="preserve"> P, et al. The Mixed Methods Appraisal Tool (MMAT) version 2018 for information professionals and researchers. Education for Information. 2018;34:285–91. </w:t>
          </w:r>
        </w:p>
        <w:p w14:paraId="507466B9" w14:textId="4C41D13F" w:rsidR="004630F4" w:rsidRPr="004630F4" w:rsidRDefault="004630F4">
          <w:pPr>
            <w:rPr>
              <w:sz w:val="20"/>
              <w:szCs w:val="20"/>
              <w:lang w:val="en-US"/>
            </w:rPr>
          </w:pPr>
          <w:r w:rsidRPr="004630F4">
            <w:rPr>
              <w:rFonts w:eastAsia="Times New Roman"/>
              <w:sz w:val="20"/>
              <w:szCs w:val="20"/>
            </w:rPr>
            <w:t> </w:t>
          </w:r>
        </w:p>
      </w:sdtContent>
    </w:sdt>
    <w:bookmarkEnd w:id="0" w:displacedByCustomXml="prev"/>
    <w:sectPr w:rsidR="004630F4" w:rsidRPr="004630F4" w:rsidSect="005E746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F01E5"/>
    <w:multiLevelType w:val="hybridMultilevel"/>
    <w:tmpl w:val="65EA243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23"/>
    <w:rsid w:val="00000020"/>
    <w:rsid w:val="000007AC"/>
    <w:rsid w:val="00001861"/>
    <w:rsid w:val="000064AD"/>
    <w:rsid w:val="0000685E"/>
    <w:rsid w:val="000131D2"/>
    <w:rsid w:val="0001445E"/>
    <w:rsid w:val="00016BDB"/>
    <w:rsid w:val="00022A48"/>
    <w:rsid w:val="000238F3"/>
    <w:rsid w:val="000259BB"/>
    <w:rsid w:val="00027A1B"/>
    <w:rsid w:val="00030245"/>
    <w:rsid w:val="0003312B"/>
    <w:rsid w:val="00033A90"/>
    <w:rsid w:val="000346B3"/>
    <w:rsid w:val="00040D5E"/>
    <w:rsid w:val="0004297D"/>
    <w:rsid w:val="00044A27"/>
    <w:rsid w:val="0004772B"/>
    <w:rsid w:val="00047FC4"/>
    <w:rsid w:val="00055F56"/>
    <w:rsid w:val="0005655A"/>
    <w:rsid w:val="0005722F"/>
    <w:rsid w:val="000578B6"/>
    <w:rsid w:val="00057E76"/>
    <w:rsid w:val="00064DC3"/>
    <w:rsid w:val="000705BC"/>
    <w:rsid w:val="00071017"/>
    <w:rsid w:val="000716B4"/>
    <w:rsid w:val="00075E5A"/>
    <w:rsid w:val="00080A88"/>
    <w:rsid w:val="00086246"/>
    <w:rsid w:val="00086AC4"/>
    <w:rsid w:val="00094B90"/>
    <w:rsid w:val="00095D2F"/>
    <w:rsid w:val="000972D3"/>
    <w:rsid w:val="000A20D7"/>
    <w:rsid w:val="000A46F5"/>
    <w:rsid w:val="000A4768"/>
    <w:rsid w:val="000A73FB"/>
    <w:rsid w:val="000B03E1"/>
    <w:rsid w:val="000B1149"/>
    <w:rsid w:val="000B21DE"/>
    <w:rsid w:val="000B4C54"/>
    <w:rsid w:val="000B53D6"/>
    <w:rsid w:val="000B638B"/>
    <w:rsid w:val="000C20E3"/>
    <w:rsid w:val="000C613E"/>
    <w:rsid w:val="000D71BF"/>
    <w:rsid w:val="000E04DE"/>
    <w:rsid w:val="000E39C4"/>
    <w:rsid w:val="000E4FCB"/>
    <w:rsid w:val="000E7461"/>
    <w:rsid w:val="000F1F34"/>
    <w:rsid w:val="000F6DE0"/>
    <w:rsid w:val="00104198"/>
    <w:rsid w:val="0010520C"/>
    <w:rsid w:val="00105A51"/>
    <w:rsid w:val="001107BD"/>
    <w:rsid w:val="00110B16"/>
    <w:rsid w:val="00113087"/>
    <w:rsid w:val="00114EE5"/>
    <w:rsid w:val="00115F65"/>
    <w:rsid w:val="001163B5"/>
    <w:rsid w:val="00116F6A"/>
    <w:rsid w:val="00122F48"/>
    <w:rsid w:val="00124016"/>
    <w:rsid w:val="001241CA"/>
    <w:rsid w:val="001251AF"/>
    <w:rsid w:val="001255A8"/>
    <w:rsid w:val="00125CBF"/>
    <w:rsid w:val="001275EF"/>
    <w:rsid w:val="00130A64"/>
    <w:rsid w:val="001312E7"/>
    <w:rsid w:val="00132961"/>
    <w:rsid w:val="001332A7"/>
    <w:rsid w:val="00134DA6"/>
    <w:rsid w:val="00140570"/>
    <w:rsid w:val="00143E31"/>
    <w:rsid w:val="00155739"/>
    <w:rsid w:val="00157E11"/>
    <w:rsid w:val="0016137E"/>
    <w:rsid w:val="00163FAC"/>
    <w:rsid w:val="00164D4A"/>
    <w:rsid w:val="00170D9C"/>
    <w:rsid w:val="00171A48"/>
    <w:rsid w:val="00171E2E"/>
    <w:rsid w:val="001720FA"/>
    <w:rsid w:val="001730F1"/>
    <w:rsid w:val="00174EBA"/>
    <w:rsid w:val="001813E0"/>
    <w:rsid w:val="001819D8"/>
    <w:rsid w:val="001830F4"/>
    <w:rsid w:val="00184459"/>
    <w:rsid w:val="00186759"/>
    <w:rsid w:val="0019183D"/>
    <w:rsid w:val="00193D5B"/>
    <w:rsid w:val="00194B33"/>
    <w:rsid w:val="00197D9C"/>
    <w:rsid w:val="00197F74"/>
    <w:rsid w:val="001A1548"/>
    <w:rsid w:val="001A3D20"/>
    <w:rsid w:val="001A5C8F"/>
    <w:rsid w:val="001A6BFD"/>
    <w:rsid w:val="001A78E7"/>
    <w:rsid w:val="001B3CA1"/>
    <w:rsid w:val="001B5779"/>
    <w:rsid w:val="001C1EF2"/>
    <w:rsid w:val="001C3F27"/>
    <w:rsid w:val="001C6DF3"/>
    <w:rsid w:val="001C763C"/>
    <w:rsid w:val="001D53EA"/>
    <w:rsid w:val="001D7675"/>
    <w:rsid w:val="001E1780"/>
    <w:rsid w:val="001E2329"/>
    <w:rsid w:val="001E309F"/>
    <w:rsid w:val="001E313E"/>
    <w:rsid w:val="001E35B0"/>
    <w:rsid w:val="001E36F7"/>
    <w:rsid w:val="001E45D6"/>
    <w:rsid w:val="001E6ABB"/>
    <w:rsid w:val="001E6BE9"/>
    <w:rsid w:val="001E6C0E"/>
    <w:rsid w:val="001F106B"/>
    <w:rsid w:val="001F2E60"/>
    <w:rsid w:val="001F3B63"/>
    <w:rsid w:val="001F532E"/>
    <w:rsid w:val="00201558"/>
    <w:rsid w:val="00203988"/>
    <w:rsid w:val="00205C2B"/>
    <w:rsid w:val="0020701A"/>
    <w:rsid w:val="00211135"/>
    <w:rsid w:val="00212D91"/>
    <w:rsid w:val="00217000"/>
    <w:rsid w:val="00221F03"/>
    <w:rsid w:val="00224B81"/>
    <w:rsid w:val="00227664"/>
    <w:rsid w:val="00234465"/>
    <w:rsid w:val="00241A7D"/>
    <w:rsid w:val="0024252E"/>
    <w:rsid w:val="0024430D"/>
    <w:rsid w:val="00244B2B"/>
    <w:rsid w:val="00245836"/>
    <w:rsid w:val="00246270"/>
    <w:rsid w:val="0024687C"/>
    <w:rsid w:val="002471E6"/>
    <w:rsid w:val="00250145"/>
    <w:rsid w:val="0025144E"/>
    <w:rsid w:val="0025740B"/>
    <w:rsid w:val="002600CB"/>
    <w:rsid w:val="0026221A"/>
    <w:rsid w:val="00262CDC"/>
    <w:rsid w:val="002643C7"/>
    <w:rsid w:val="002643F5"/>
    <w:rsid w:val="00266886"/>
    <w:rsid w:val="002705DF"/>
    <w:rsid w:val="00273198"/>
    <w:rsid w:val="00274DFC"/>
    <w:rsid w:val="00276F76"/>
    <w:rsid w:val="00280225"/>
    <w:rsid w:val="002805F8"/>
    <w:rsid w:val="00281356"/>
    <w:rsid w:val="00283B1F"/>
    <w:rsid w:val="00285B78"/>
    <w:rsid w:val="00285EDF"/>
    <w:rsid w:val="00286C5A"/>
    <w:rsid w:val="002912D4"/>
    <w:rsid w:val="00291579"/>
    <w:rsid w:val="00294FAD"/>
    <w:rsid w:val="00295058"/>
    <w:rsid w:val="00295137"/>
    <w:rsid w:val="002A0970"/>
    <w:rsid w:val="002A1243"/>
    <w:rsid w:val="002A58C0"/>
    <w:rsid w:val="002A6F3E"/>
    <w:rsid w:val="002A7C08"/>
    <w:rsid w:val="002B019E"/>
    <w:rsid w:val="002B15D5"/>
    <w:rsid w:val="002B5BD6"/>
    <w:rsid w:val="002C1115"/>
    <w:rsid w:val="002C3602"/>
    <w:rsid w:val="002C5282"/>
    <w:rsid w:val="002C7429"/>
    <w:rsid w:val="002D5AAC"/>
    <w:rsid w:val="002E0124"/>
    <w:rsid w:val="002E0194"/>
    <w:rsid w:val="002E3080"/>
    <w:rsid w:val="002E5785"/>
    <w:rsid w:val="002E63B3"/>
    <w:rsid w:val="002E6840"/>
    <w:rsid w:val="002E7D7B"/>
    <w:rsid w:val="002F2D2E"/>
    <w:rsid w:val="002F4E79"/>
    <w:rsid w:val="002F5762"/>
    <w:rsid w:val="003034D6"/>
    <w:rsid w:val="00306BEE"/>
    <w:rsid w:val="0030721B"/>
    <w:rsid w:val="00310480"/>
    <w:rsid w:val="003114DC"/>
    <w:rsid w:val="00311938"/>
    <w:rsid w:val="00312245"/>
    <w:rsid w:val="0032132A"/>
    <w:rsid w:val="00321671"/>
    <w:rsid w:val="00321EA9"/>
    <w:rsid w:val="0032383B"/>
    <w:rsid w:val="00324977"/>
    <w:rsid w:val="0032594E"/>
    <w:rsid w:val="00327478"/>
    <w:rsid w:val="003305B6"/>
    <w:rsid w:val="0033114C"/>
    <w:rsid w:val="00333234"/>
    <w:rsid w:val="00333CC5"/>
    <w:rsid w:val="00333CDA"/>
    <w:rsid w:val="00334586"/>
    <w:rsid w:val="003355C8"/>
    <w:rsid w:val="00336E43"/>
    <w:rsid w:val="0034230B"/>
    <w:rsid w:val="00342773"/>
    <w:rsid w:val="00343803"/>
    <w:rsid w:val="00345243"/>
    <w:rsid w:val="00347C2C"/>
    <w:rsid w:val="00350BA7"/>
    <w:rsid w:val="0035175D"/>
    <w:rsid w:val="00353735"/>
    <w:rsid w:val="00356099"/>
    <w:rsid w:val="003572A4"/>
    <w:rsid w:val="003606B2"/>
    <w:rsid w:val="003612F0"/>
    <w:rsid w:val="00363640"/>
    <w:rsid w:val="003722F3"/>
    <w:rsid w:val="00374B61"/>
    <w:rsid w:val="00376409"/>
    <w:rsid w:val="00376D8A"/>
    <w:rsid w:val="00385AA2"/>
    <w:rsid w:val="0038773C"/>
    <w:rsid w:val="003877DD"/>
    <w:rsid w:val="003914C7"/>
    <w:rsid w:val="003954DE"/>
    <w:rsid w:val="003957EF"/>
    <w:rsid w:val="0039592D"/>
    <w:rsid w:val="003971B6"/>
    <w:rsid w:val="003A04D9"/>
    <w:rsid w:val="003A12E5"/>
    <w:rsid w:val="003A19E4"/>
    <w:rsid w:val="003B041C"/>
    <w:rsid w:val="003B15E2"/>
    <w:rsid w:val="003B1A73"/>
    <w:rsid w:val="003B5E5C"/>
    <w:rsid w:val="003B7056"/>
    <w:rsid w:val="003B73B0"/>
    <w:rsid w:val="003C1D06"/>
    <w:rsid w:val="003C2583"/>
    <w:rsid w:val="003D07F8"/>
    <w:rsid w:val="003E2500"/>
    <w:rsid w:val="003E32F0"/>
    <w:rsid w:val="003E47D0"/>
    <w:rsid w:val="003E4EFD"/>
    <w:rsid w:val="003E67A4"/>
    <w:rsid w:val="003E7FA1"/>
    <w:rsid w:val="0040002B"/>
    <w:rsid w:val="004005D0"/>
    <w:rsid w:val="00401485"/>
    <w:rsid w:val="00402A73"/>
    <w:rsid w:val="00404B96"/>
    <w:rsid w:val="00405E01"/>
    <w:rsid w:val="00410927"/>
    <w:rsid w:val="0041424B"/>
    <w:rsid w:val="004160EB"/>
    <w:rsid w:val="00420838"/>
    <w:rsid w:val="0042118D"/>
    <w:rsid w:val="00421760"/>
    <w:rsid w:val="00422B10"/>
    <w:rsid w:val="00424CB4"/>
    <w:rsid w:val="00425C49"/>
    <w:rsid w:val="004333F8"/>
    <w:rsid w:val="004339B7"/>
    <w:rsid w:val="00436CA0"/>
    <w:rsid w:val="00437456"/>
    <w:rsid w:val="00441C86"/>
    <w:rsid w:val="004436D8"/>
    <w:rsid w:val="00445C99"/>
    <w:rsid w:val="00446E00"/>
    <w:rsid w:val="00447F08"/>
    <w:rsid w:val="004537B5"/>
    <w:rsid w:val="00456507"/>
    <w:rsid w:val="00457558"/>
    <w:rsid w:val="00460171"/>
    <w:rsid w:val="00462625"/>
    <w:rsid w:val="004630F4"/>
    <w:rsid w:val="00463E5D"/>
    <w:rsid w:val="00464C35"/>
    <w:rsid w:val="0046535F"/>
    <w:rsid w:val="00465422"/>
    <w:rsid w:val="0046577E"/>
    <w:rsid w:val="004666EB"/>
    <w:rsid w:val="004666ED"/>
    <w:rsid w:val="004667FF"/>
    <w:rsid w:val="00467042"/>
    <w:rsid w:val="0046723E"/>
    <w:rsid w:val="0047179A"/>
    <w:rsid w:val="00473B99"/>
    <w:rsid w:val="004763F4"/>
    <w:rsid w:val="00486B4B"/>
    <w:rsid w:val="00490B7F"/>
    <w:rsid w:val="004A0B91"/>
    <w:rsid w:val="004A29D8"/>
    <w:rsid w:val="004A3AA8"/>
    <w:rsid w:val="004A669A"/>
    <w:rsid w:val="004B1656"/>
    <w:rsid w:val="004B1B92"/>
    <w:rsid w:val="004B2680"/>
    <w:rsid w:val="004B50BA"/>
    <w:rsid w:val="004B74FD"/>
    <w:rsid w:val="004B7D7B"/>
    <w:rsid w:val="004C263C"/>
    <w:rsid w:val="004C5CB8"/>
    <w:rsid w:val="004C6BFB"/>
    <w:rsid w:val="004C71AC"/>
    <w:rsid w:val="004D0066"/>
    <w:rsid w:val="004D0F57"/>
    <w:rsid w:val="004D194B"/>
    <w:rsid w:val="004D3850"/>
    <w:rsid w:val="004D3ABC"/>
    <w:rsid w:val="004D5363"/>
    <w:rsid w:val="004E273A"/>
    <w:rsid w:val="004E336E"/>
    <w:rsid w:val="004E4688"/>
    <w:rsid w:val="004E6103"/>
    <w:rsid w:val="004E7848"/>
    <w:rsid w:val="004F054B"/>
    <w:rsid w:val="004F0855"/>
    <w:rsid w:val="004F3D73"/>
    <w:rsid w:val="004F4845"/>
    <w:rsid w:val="004F57A8"/>
    <w:rsid w:val="004F59B9"/>
    <w:rsid w:val="004F5EA2"/>
    <w:rsid w:val="004F7416"/>
    <w:rsid w:val="0050227E"/>
    <w:rsid w:val="00510F58"/>
    <w:rsid w:val="00511915"/>
    <w:rsid w:val="00511CEA"/>
    <w:rsid w:val="00513F03"/>
    <w:rsid w:val="00515B19"/>
    <w:rsid w:val="005228FF"/>
    <w:rsid w:val="00524629"/>
    <w:rsid w:val="00524F35"/>
    <w:rsid w:val="00525843"/>
    <w:rsid w:val="005258F7"/>
    <w:rsid w:val="00527BE3"/>
    <w:rsid w:val="00531160"/>
    <w:rsid w:val="00533869"/>
    <w:rsid w:val="00534E5F"/>
    <w:rsid w:val="00535096"/>
    <w:rsid w:val="00535B7B"/>
    <w:rsid w:val="00536871"/>
    <w:rsid w:val="00537AA3"/>
    <w:rsid w:val="00540489"/>
    <w:rsid w:val="00541D51"/>
    <w:rsid w:val="0054322D"/>
    <w:rsid w:val="00543D60"/>
    <w:rsid w:val="0054410A"/>
    <w:rsid w:val="005447D5"/>
    <w:rsid w:val="005511CE"/>
    <w:rsid w:val="0055584A"/>
    <w:rsid w:val="0055618A"/>
    <w:rsid w:val="005562F6"/>
    <w:rsid w:val="00565F38"/>
    <w:rsid w:val="005674A6"/>
    <w:rsid w:val="00572E89"/>
    <w:rsid w:val="00582AC5"/>
    <w:rsid w:val="00584FCD"/>
    <w:rsid w:val="005900F1"/>
    <w:rsid w:val="00596424"/>
    <w:rsid w:val="0059679B"/>
    <w:rsid w:val="005A081D"/>
    <w:rsid w:val="005A5740"/>
    <w:rsid w:val="005A7FFC"/>
    <w:rsid w:val="005B056C"/>
    <w:rsid w:val="005B1007"/>
    <w:rsid w:val="005B12CA"/>
    <w:rsid w:val="005B3A4C"/>
    <w:rsid w:val="005B4A11"/>
    <w:rsid w:val="005B675C"/>
    <w:rsid w:val="005B725E"/>
    <w:rsid w:val="005B72DA"/>
    <w:rsid w:val="005C1D09"/>
    <w:rsid w:val="005C38EE"/>
    <w:rsid w:val="005C4DD3"/>
    <w:rsid w:val="005C53A4"/>
    <w:rsid w:val="005D2C50"/>
    <w:rsid w:val="005D2D2B"/>
    <w:rsid w:val="005D3123"/>
    <w:rsid w:val="005D525F"/>
    <w:rsid w:val="005D63B8"/>
    <w:rsid w:val="005D6D49"/>
    <w:rsid w:val="005D7313"/>
    <w:rsid w:val="005E0646"/>
    <w:rsid w:val="005E5EC5"/>
    <w:rsid w:val="005E5FC4"/>
    <w:rsid w:val="005E746E"/>
    <w:rsid w:val="005E7F2F"/>
    <w:rsid w:val="005F2DD1"/>
    <w:rsid w:val="005F394F"/>
    <w:rsid w:val="005F3BE4"/>
    <w:rsid w:val="005F4DA1"/>
    <w:rsid w:val="005F53F1"/>
    <w:rsid w:val="006010F8"/>
    <w:rsid w:val="00601155"/>
    <w:rsid w:val="006016E7"/>
    <w:rsid w:val="00601A29"/>
    <w:rsid w:val="0060281A"/>
    <w:rsid w:val="00604F9F"/>
    <w:rsid w:val="00605C0E"/>
    <w:rsid w:val="00606C52"/>
    <w:rsid w:val="006072F2"/>
    <w:rsid w:val="00614935"/>
    <w:rsid w:val="0061785D"/>
    <w:rsid w:val="006205D9"/>
    <w:rsid w:val="006205F9"/>
    <w:rsid w:val="00623964"/>
    <w:rsid w:val="0062588F"/>
    <w:rsid w:val="00625B37"/>
    <w:rsid w:val="0062749E"/>
    <w:rsid w:val="00630E65"/>
    <w:rsid w:val="006332CE"/>
    <w:rsid w:val="006364A8"/>
    <w:rsid w:val="006376F3"/>
    <w:rsid w:val="0064436E"/>
    <w:rsid w:val="006447C5"/>
    <w:rsid w:val="0065270A"/>
    <w:rsid w:val="0065533A"/>
    <w:rsid w:val="00655813"/>
    <w:rsid w:val="00655B05"/>
    <w:rsid w:val="00655F30"/>
    <w:rsid w:val="006573C1"/>
    <w:rsid w:val="006606DE"/>
    <w:rsid w:val="006606FA"/>
    <w:rsid w:val="00660F3C"/>
    <w:rsid w:val="0066655E"/>
    <w:rsid w:val="0067272E"/>
    <w:rsid w:val="00674D1E"/>
    <w:rsid w:val="006762F0"/>
    <w:rsid w:val="00676E38"/>
    <w:rsid w:val="006818F3"/>
    <w:rsid w:val="00682A09"/>
    <w:rsid w:val="00686B15"/>
    <w:rsid w:val="00691542"/>
    <w:rsid w:val="0069202F"/>
    <w:rsid w:val="00692632"/>
    <w:rsid w:val="00694984"/>
    <w:rsid w:val="00696661"/>
    <w:rsid w:val="00697379"/>
    <w:rsid w:val="006A2E9C"/>
    <w:rsid w:val="006A344E"/>
    <w:rsid w:val="006A4A24"/>
    <w:rsid w:val="006A5235"/>
    <w:rsid w:val="006A69AD"/>
    <w:rsid w:val="006B130F"/>
    <w:rsid w:val="006B4DF1"/>
    <w:rsid w:val="006B5FC4"/>
    <w:rsid w:val="006B6214"/>
    <w:rsid w:val="006B6B2D"/>
    <w:rsid w:val="006B6F5E"/>
    <w:rsid w:val="006C1C10"/>
    <w:rsid w:val="006C3118"/>
    <w:rsid w:val="006C604A"/>
    <w:rsid w:val="006C7FE5"/>
    <w:rsid w:val="006D130D"/>
    <w:rsid w:val="006D1FC5"/>
    <w:rsid w:val="006D2A61"/>
    <w:rsid w:val="006D5191"/>
    <w:rsid w:val="006D6C42"/>
    <w:rsid w:val="006E285C"/>
    <w:rsid w:val="006E3D8B"/>
    <w:rsid w:val="006E45F9"/>
    <w:rsid w:val="006E4F5A"/>
    <w:rsid w:val="006E6EE9"/>
    <w:rsid w:val="006E774A"/>
    <w:rsid w:val="006F03D9"/>
    <w:rsid w:val="006F42E1"/>
    <w:rsid w:val="006F4578"/>
    <w:rsid w:val="006F6F35"/>
    <w:rsid w:val="006F7469"/>
    <w:rsid w:val="007019D6"/>
    <w:rsid w:val="007038B8"/>
    <w:rsid w:val="00704349"/>
    <w:rsid w:val="007050CF"/>
    <w:rsid w:val="00705656"/>
    <w:rsid w:val="00705BA8"/>
    <w:rsid w:val="00710351"/>
    <w:rsid w:val="00711920"/>
    <w:rsid w:val="00711B49"/>
    <w:rsid w:val="00713D26"/>
    <w:rsid w:val="00713DE2"/>
    <w:rsid w:val="00714E89"/>
    <w:rsid w:val="00715702"/>
    <w:rsid w:val="00715715"/>
    <w:rsid w:val="00716628"/>
    <w:rsid w:val="00717813"/>
    <w:rsid w:val="00717B6E"/>
    <w:rsid w:val="0072179E"/>
    <w:rsid w:val="007231B1"/>
    <w:rsid w:val="00724956"/>
    <w:rsid w:val="00730969"/>
    <w:rsid w:val="00730B51"/>
    <w:rsid w:val="00731A6E"/>
    <w:rsid w:val="00732B07"/>
    <w:rsid w:val="007357DE"/>
    <w:rsid w:val="00736119"/>
    <w:rsid w:val="007412B6"/>
    <w:rsid w:val="00741E32"/>
    <w:rsid w:val="00742980"/>
    <w:rsid w:val="00742EB4"/>
    <w:rsid w:val="00744121"/>
    <w:rsid w:val="00744277"/>
    <w:rsid w:val="00745709"/>
    <w:rsid w:val="00752592"/>
    <w:rsid w:val="00752755"/>
    <w:rsid w:val="00752A1E"/>
    <w:rsid w:val="00752BF6"/>
    <w:rsid w:val="007638EF"/>
    <w:rsid w:val="00765336"/>
    <w:rsid w:val="007667B9"/>
    <w:rsid w:val="0077142B"/>
    <w:rsid w:val="00772657"/>
    <w:rsid w:val="007750C3"/>
    <w:rsid w:val="00781669"/>
    <w:rsid w:val="00781D23"/>
    <w:rsid w:val="00783366"/>
    <w:rsid w:val="007852BA"/>
    <w:rsid w:val="00785448"/>
    <w:rsid w:val="0079014A"/>
    <w:rsid w:val="007914F4"/>
    <w:rsid w:val="00792645"/>
    <w:rsid w:val="00792E3A"/>
    <w:rsid w:val="00794E38"/>
    <w:rsid w:val="007A040D"/>
    <w:rsid w:val="007A3807"/>
    <w:rsid w:val="007A51C6"/>
    <w:rsid w:val="007A5BB4"/>
    <w:rsid w:val="007A6207"/>
    <w:rsid w:val="007A7883"/>
    <w:rsid w:val="007B0999"/>
    <w:rsid w:val="007C19B7"/>
    <w:rsid w:val="007C338E"/>
    <w:rsid w:val="007C34D8"/>
    <w:rsid w:val="007C3584"/>
    <w:rsid w:val="007C5D67"/>
    <w:rsid w:val="007C7CD6"/>
    <w:rsid w:val="007D0F83"/>
    <w:rsid w:val="007D5596"/>
    <w:rsid w:val="007D56C2"/>
    <w:rsid w:val="007E12F1"/>
    <w:rsid w:val="007F1F68"/>
    <w:rsid w:val="007F273D"/>
    <w:rsid w:val="007F45D7"/>
    <w:rsid w:val="007F4663"/>
    <w:rsid w:val="007F629C"/>
    <w:rsid w:val="00800B4E"/>
    <w:rsid w:val="00801D87"/>
    <w:rsid w:val="0080489C"/>
    <w:rsid w:val="00805A12"/>
    <w:rsid w:val="00805DD6"/>
    <w:rsid w:val="008129DB"/>
    <w:rsid w:val="00817B07"/>
    <w:rsid w:val="00820E33"/>
    <w:rsid w:val="00822336"/>
    <w:rsid w:val="00824FE1"/>
    <w:rsid w:val="00825E23"/>
    <w:rsid w:val="00826170"/>
    <w:rsid w:val="00827975"/>
    <w:rsid w:val="00827DC4"/>
    <w:rsid w:val="00830D3E"/>
    <w:rsid w:val="00831599"/>
    <w:rsid w:val="0083220A"/>
    <w:rsid w:val="008409D3"/>
    <w:rsid w:val="0084114B"/>
    <w:rsid w:val="00842648"/>
    <w:rsid w:val="00843B01"/>
    <w:rsid w:val="008454F6"/>
    <w:rsid w:val="00845584"/>
    <w:rsid w:val="00846F8C"/>
    <w:rsid w:val="00847BD0"/>
    <w:rsid w:val="0085353B"/>
    <w:rsid w:val="00853741"/>
    <w:rsid w:val="0086278A"/>
    <w:rsid w:val="00863E68"/>
    <w:rsid w:val="0087419A"/>
    <w:rsid w:val="00875E20"/>
    <w:rsid w:val="00876958"/>
    <w:rsid w:val="00876B5A"/>
    <w:rsid w:val="00880ECA"/>
    <w:rsid w:val="00881B75"/>
    <w:rsid w:val="008858B1"/>
    <w:rsid w:val="00886698"/>
    <w:rsid w:val="0088775E"/>
    <w:rsid w:val="00887FF3"/>
    <w:rsid w:val="00891A6C"/>
    <w:rsid w:val="00891FBF"/>
    <w:rsid w:val="00893510"/>
    <w:rsid w:val="0089530C"/>
    <w:rsid w:val="00896220"/>
    <w:rsid w:val="00896C9E"/>
    <w:rsid w:val="008A30CD"/>
    <w:rsid w:val="008A3D1C"/>
    <w:rsid w:val="008A5075"/>
    <w:rsid w:val="008A622E"/>
    <w:rsid w:val="008A6D0A"/>
    <w:rsid w:val="008B0882"/>
    <w:rsid w:val="008B1776"/>
    <w:rsid w:val="008B1F2C"/>
    <w:rsid w:val="008B3A3B"/>
    <w:rsid w:val="008B5B82"/>
    <w:rsid w:val="008B74B5"/>
    <w:rsid w:val="008C0384"/>
    <w:rsid w:val="008C37CB"/>
    <w:rsid w:val="008C5B35"/>
    <w:rsid w:val="008D1046"/>
    <w:rsid w:val="008D7E38"/>
    <w:rsid w:val="008D7F73"/>
    <w:rsid w:val="008E0266"/>
    <w:rsid w:val="008E3C63"/>
    <w:rsid w:val="008E5696"/>
    <w:rsid w:val="008E6639"/>
    <w:rsid w:val="008F0025"/>
    <w:rsid w:val="008F2247"/>
    <w:rsid w:val="008F22CD"/>
    <w:rsid w:val="008F2340"/>
    <w:rsid w:val="008F23C6"/>
    <w:rsid w:val="008F594B"/>
    <w:rsid w:val="008F636A"/>
    <w:rsid w:val="008F65A8"/>
    <w:rsid w:val="00903AC0"/>
    <w:rsid w:val="00903E6C"/>
    <w:rsid w:val="00903EBC"/>
    <w:rsid w:val="0090596D"/>
    <w:rsid w:val="009061D9"/>
    <w:rsid w:val="00911905"/>
    <w:rsid w:val="0091224B"/>
    <w:rsid w:val="00912C04"/>
    <w:rsid w:val="0091642E"/>
    <w:rsid w:val="00922BFC"/>
    <w:rsid w:val="00923E05"/>
    <w:rsid w:val="00924D07"/>
    <w:rsid w:val="009263BD"/>
    <w:rsid w:val="00934A76"/>
    <w:rsid w:val="009353C6"/>
    <w:rsid w:val="009361EE"/>
    <w:rsid w:val="00937309"/>
    <w:rsid w:val="00937EA8"/>
    <w:rsid w:val="00940932"/>
    <w:rsid w:val="00941DDF"/>
    <w:rsid w:val="00941FB5"/>
    <w:rsid w:val="00942431"/>
    <w:rsid w:val="009426ED"/>
    <w:rsid w:val="00944A44"/>
    <w:rsid w:val="00944D0F"/>
    <w:rsid w:val="0095034E"/>
    <w:rsid w:val="00950376"/>
    <w:rsid w:val="00950F07"/>
    <w:rsid w:val="00954632"/>
    <w:rsid w:val="009566FA"/>
    <w:rsid w:val="00961A86"/>
    <w:rsid w:val="00963448"/>
    <w:rsid w:val="00966E7F"/>
    <w:rsid w:val="009726F7"/>
    <w:rsid w:val="009735F5"/>
    <w:rsid w:val="0098047F"/>
    <w:rsid w:val="00980A28"/>
    <w:rsid w:val="00982429"/>
    <w:rsid w:val="00985008"/>
    <w:rsid w:val="00987AB4"/>
    <w:rsid w:val="00993F60"/>
    <w:rsid w:val="00994296"/>
    <w:rsid w:val="00997520"/>
    <w:rsid w:val="009A3CFD"/>
    <w:rsid w:val="009A4589"/>
    <w:rsid w:val="009A46C0"/>
    <w:rsid w:val="009A6D82"/>
    <w:rsid w:val="009B18C5"/>
    <w:rsid w:val="009B2427"/>
    <w:rsid w:val="009B2AC2"/>
    <w:rsid w:val="009B3854"/>
    <w:rsid w:val="009B7F07"/>
    <w:rsid w:val="009C1B31"/>
    <w:rsid w:val="009C2CD1"/>
    <w:rsid w:val="009C5783"/>
    <w:rsid w:val="009C6186"/>
    <w:rsid w:val="009D031C"/>
    <w:rsid w:val="009D0577"/>
    <w:rsid w:val="009D1257"/>
    <w:rsid w:val="009D14D1"/>
    <w:rsid w:val="009D277B"/>
    <w:rsid w:val="009D5230"/>
    <w:rsid w:val="009D66CB"/>
    <w:rsid w:val="009D6BE6"/>
    <w:rsid w:val="009D7A46"/>
    <w:rsid w:val="009E1721"/>
    <w:rsid w:val="009E7089"/>
    <w:rsid w:val="009F4C6F"/>
    <w:rsid w:val="009F5FA4"/>
    <w:rsid w:val="009F6299"/>
    <w:rsid w:val="009F6B39"/>
    <w:rsid w:val="009F7BFF"/>
    <w:rsid w:val="00A02B14"/>
    <w:rsid w:val="00A040D7"/>
    <w:rsid w:val="00A04591"/>
    <w:rsid w:val="00A103BE"/>
    <w:rsid w:val="00A11037"/>
    <w:rsid w:val="00A1140A"/>
    <w:rsid w:val="00A118D5"/>
    <w:rsid w:val="00A11BFF"/>
    <w:rsid w:val="00A1210B"/>
    <w:rsid w:val="00A123B2"/>
    <w:rsid w:val="00A1585C"/>
    <w:rsid w:val="00A160C1"/>
    <w:rsid w:val="00A163B8"/>
    <w:rsid w:val="00A17418"/>
    <w:rsid w:val="00A22F1A"/>
    <w:rsid w:val="00A23B4E"/>
    <w:rsid w:val="00A25937"/>
    <w:rsid w:val="00A2601C"/>
    <w:rsid w:val="00A266E6"/>
    <w:rsid w:val="00A3054C"/>
    <w:rsid w:val="00A3294B"/>
    <w:rsid w:val="00A357F3"/>
    <w:rsid w:val="00A36FB3"/>
    <w:rsid w:val="00A37877"/>
    <w:rsid w:val="00A40A6C"/>
    <w:rsid w:val="00A43723"/>
    <w:rsid w:val="00A44A9F"/>
    <w:rsid w:val="00A50EB2"/>
    <w:rsid w:val="00A54608"/>
    <w:rsid w:val="00A55D70"/>
    <w:rsid w:val="00A600C8"/>
    <w:rsid w:val="00A60F8A"/>
    <w:rsid w:val="00A6323C"/>
    <w:rsid w:val="00A64407"/>
    <w:rsid w:val="00A647CD"/>
    <w:rsid w:val="00A65591"/>
    <w:rsid w:val="00A66106"/>
    <w:rsid w:val="00A70DA8"/>
    <w:rsid w:val="00A72F04"/>
    <w:rsid w:val="00A73E37"/>
    <w:rsid w:val="00A73E6F"/>
    <w:rsid w:val="00A7468D"/>
    <w:rsid w:val="00A77165"/>
    <w:rsid w:val="00A77205"/>
    <w:rsid w:val="00A80556"/>
    <w:rsid w:val="00A8077C"/>
    <w:rsid w:val="00A80F35"/>
    <w:rsid w:val="00A83C55"/>
    <w:rsid w:val="00A84D90"/>
    <w:rsid w:val="00A86A27"/>
    <w:rsid w:val="00A86CB6"/>
    <w:rsid w:val="00A9664E"/>
    <w:rsid w:val="00A96FDB"/>
    <w:rsid w:val="00A97251"/>
    <w:rsid w:val="00AA00C2"/>
    <w:rsid w:val="00AA08DE"/>
    <w:rsid w:val="00AA0A2D"/>
    <w:rsid w:val="00AA0F46"/>
    <w:rsid w:val="00AA2FED"/>
    <w:rsid w:val="00AA51F7"/>
    <w:rsid w:val="00AA778C"/>
    <w:rsid w:val="00AB4DD8"/>
    <w:rsid w:val="00AB70C8"/>
    <w:rsid w:val="00AB78B7"/>
    <w:rsid w:val="00AC1825"/>
    <w:rsid w:val="00AC4994"/>
    <w:rsid w:val="00AC6913"/>
    <w:rsid w:val="00AC6A8F"/>
    <w:rsid w:val="00AD259F"/>
    <w:rsid w:val="00AD277A"/>
    <w:rsid w:val="00AD45BA"/>
    <w:rsid w:val="00AD47F9"/>
    <w:rsid w:val="00AD4BBE"/>
    <w:rsid w:val="00AE5D1E"/>
    <w:rsid w:val="00AE7C3C"/>
    <w:rsid w:val="00AF255B"/>
    <w:rsid w:val="00AF3B2C"/>
    <w:rsid w:val="00AF494D"/>
    <w:rsid w:val="00AF5968"/>
    <w:rsid w:val="00AF6A2E"/>
    <w:rsid w:val="00B07109"/>
    <w:rsid w:val="00B10E85"/>
    <w:rsid w:val="00B10ED1"/>
    <w:rsid w:val="00B10EDB"/>
    <w:rsid w:val="00B163DA"/>
    <w:rsid w:val="00B1733D"/>
    <w:rsid w:val="00B17358"/>
    <w:rsid w:val="00B24AFE"/>
    <w:rsid w:val="00B25708"/>
    <w:rsid w:val="00B26032"/>
    <w:rsid w:val="00B26BE9"/>
    <w:rsid w:val="00B32AFB"/>
    <w:rsid w:val="00B352CE"/>
    <w:rsid w:val="00B35C7B"/>
    <w:rsid w:val="00B37C36"/>
    <w:rsid w:val="00B406F5"/>
    <w:rsid w:val="00B412CD"/>
    <w:rsid w:val="00B4234E"/>
    <w:rsid w:val="00B44903"/>
    <w:rsid w:val="00B451EA"/>
    <w:rsid w:val="00B453EC"/>
    <w:rsid w:val="00B45DD8"/>
    <w:rsid w:val="00B50E06"/>
    <w:rsid w:val="00B52A10"/>
    <w:rsid w:val="00B54924"/>
    <w:rsid w:val="00B55B1D"/>
    <w:rsid w:val="00B56E1E"/>
    <w:rsid w:val="00B603E4"/>
    <w:rsid w:val="00B63E04"/>
    <w:rsid w:val="00B650F3"/>
    <w:rsid w:val="00B65CEC"/>
    <w:rsid w:val="00B65EBA"/>
    <w:rsid w:val="00B663E7"/>
    <w:rsid w:val="00B67789"/>
    <w:rsid w:val="00B67860"/>
    <w:rsid w:val="00B72867"/>
    <w:rsid w:val="00B76055"/>
    <w:rsid w:val="00B77259"/>
    <w:rsid w:val="00B81B78"/>
    <w:rsid w:val="00B83446"/>
    <w:rsid w:val="00B848B8"/>
    <w:rsid w:val="00B86039"/>
    <w:rsid w:val="00B95222"/>
    <w:rsid w:val="00B961FF"/>
    <w:rsid w:val="00B9692D"/>
    <w:rsid w:val="00B9770A"/>
    <w:rsid w:val="00B97D98"/>
    <w:rsid w:val="00BA18AC"/>
    <w:rsid w:val="00BA2FE6"/>
    <w:rsid w:val="00BA3C98"/>
    <w:rsid w:val="00BA5E76"/>
    <w:rsid w:val="00BA639B"/>
    <w:rsid w:val="00BB090E"/>
    <w:rsid w:val="00BB0EC5"/>
    <w:rsid w:val="00BC04BD"/>
    <w:rsid w:val="00BC1F30"/>
    <w:rsid w:val="00BC2BD9"/>
    <w:rsid w:val="00BC447B"/>
    <w:rsid w:val="00BC5E84"/>
    <w:rsid w:val="00BD01E2"/>
    <w:rsid w:val="00BD1955"/>
    <w:rsid w:val="00BD31DC"/>
    <w:rsid w:val="00BD5CE1"/>
    <w:rsid w:val="00BD75E6"/>
    <w:rsid w:val="00BE1C35"/>
    <w:rsid w:val="00BE272B"/>
    <w:rsid w:val="00BE28AD"/>
    <w:rsid w:val="00BE5ECB"/>
    <w:rsid w:val="00BF152A"/>
    <w:rsid w:val="00BF1C05"/>
    <w:rsid w:val="00BF2224"/>
    <w:rsid w:val="00BF3DC9"/>
    <w:rsid w:val="00BF4BC4"/>
    <w:rsid w:val="00BF754D"/>
    <w:rsid w:val="00BF7A15"/>
    <w:rsid w:val="00C02F0B"/>
    <w:rsid w:val="00C04093"/>
    <w:rsid w:val="00C049CF"/>
    <w:rsid w:val="00C04CEC"/>
    <w:rsid w:val="00C0608A"/>
    <w:rsid w:val="00C073A8"/>
    <w:rsid w:val="00C10E92"/>
    <w:rsid w:val="00C164AB"/>
    <w:rsid w:val="00C16DE6"/>
    <w:rsid w:val="00C217F9"/>
    <w:rsid w:val="00C24307"/>
    <w:rsid w:val="00C30E02"/>
    <w:rsid w:val="00C31236"/>
    <w:rsid w:val="00C31C00"/>
    <w:rsid w:val="00C36420"/>
    <w:rsid w:val="00C367C4"/>
    <w:rsid w:val="00C36C69"/>
    <w:rsid w:val="00C41AE5"/>
    <w:rsid w:val="00C45216"/>
    <w:rsid w:val="00C45A64"/>
    <w:rsid w:val="00C45F42"/>
    <w:rsid w:val="00C53ED6"/>
    <w:rsid w:val="00C54586"/>
    <w:rsid w:val="00C54CCD"/>
    <w:rsid w:val="00C5643F"/>
    <w:rsid w:val="00C60E91"/>
    <w:rsid w:val="00C64F55"/>
    <w:rsid w:val="00C70150"/>
    <w:rsid w:val="00C7130F"/>
    <w:rsid w:val="00C7359B"/>
    <w:rsid w:val="00C74487"/>
    <w:rsid w:val="00C77749"/>
    <w:rsid w:val="00C80AED"/>
    <w:rsid w:val="00C80EC7"/>
    <w:rsid w:val="00C93170"/>
    <w:rsid w:val="00C9330B"/>
    <w:rsid w:val="00C935A2"/>
    <w:rsid w:val="00C96A59"/>
    <w:rsid w:val="00CA2A11"/>
    <w:rsid w:val="00CA2B7E"/>
    <w:rsid w:val="00CA3B7D"/>
    <w:rsid w:val="00CA3F03"/>
    <w:rsid w:val="00CA401D"/>
    <w:rsid w:val="00CA447A"/>
    <w:rsid w:val="00CA4954"/>
    <w:rsid w:val="00CA4D84"/>
    <w:rsid w:val="00CA5F50"/>
    <w:rsid w:val="00CB14DB"/>
    <w:rsid w:val="00CB25FE"/>
    <w:rsid w:val="00CB2755"/>
    <w:rsid w:val="00CB2B5D"/>
    <w:rsid w:val="00CC69B2"/>
    <w:rsid w:val="00CD3099"/>
    <w:rsid w:val="00CD700E"/>
    <w:rsid w:val="00CD7179"/>
    <w:rsid w:val="00CE170A"/>
    <w:rsid w:val="00CE38B8"/>
    <w:rsid w:val="00CE39EB"/>
    <w:rsid w:val="00CE4351"/>
    <w:rsid w:val="00CE5666"/>
    <w:rsid w:val="00CE739A"/>
    <w:rsid w:val="00CF24C2"/>
    <w:rsid w:val="00CF5E54"/>
    <w:rsid w:val="00CF7E6D"/>
    <w:rsid w:val="00D022EB"/>
    <w:rsid w:val="00D03FAB"/>
    <w:rsid w:val="00D06569"/>
    <w:rsid w:val="00D10842"/>
    <w:rsid w:val="00D112C0"/>
    <w:rsid w:val="00D16877"/>
    <w:rsid w:val="00D309F0"/>
    <w:rsid w:val="00D32301"/>
    <w:rsid w:val="00D32F82"/>
    <w:rsid w:val="00D330F8"/>
    <w:rsid w:val="00D33D16"/>
    <w:rsid w:val="00D343A5"/>
    <w:rsid w:val="00D34E68"/>
    <w:rsid w:val="00D355D1"/>
    <w:rsid w:val="00D367D7"/>
    <w:rsid w:val="00D42E54"/>
    <w:rsid w:val="00D43583"/>
    <w:rsid w:val="00D44BA7"/>
    <w:rsid w:val="00D4581D"/>
    <w:rsid w:val="00D567C4"/>
    <w:rsid w:val="00D60F68"/>
    <w:rsid w:val="00D61BE8"/>
    <w:rsid w:val="00D61EAE"/>
    <w:rsid w:val="00D62028"/>
    <w:rsid w:val="00D64132"/>
    <w:rsid w:val="00D736C7"/>
    <w:rsid w:val="00D752E7"/>
    <w:rsid w:val="00D805C3"/>
    <w:rsid w:val="00D81C3A"/>
    <w:rsid w:val="00D83B71"/>
    <w:rsid w:val="00D861CD"/>
    <w:rsid w:val="00D8681E"/>
    <w:rsid w:val="00D872FB"/>
    <w:rsid w:val="00D90639"/>
    <w:rsid w:val="00D91894"/>
    <w:rsid w:val="00D928D0"/>
    <w:rsid w:val="00D92BC5"/>
    <w:rsid w:val="00D932A6"/>
    <w:rsid w:val="00DA2B49"/>
    <w:rsid w:val="00DA3990"/>
    <w:rsid w:val="00DA3D87"/>
    <w:rsid w:val="00DA520A"/>
    <w:rsid w:val="00DA658A"/>
    <w:rsid w:val="00DA6B92"/>
    <w:rsid w:val="00DB1687"/>
    <w:rsid w:val="00DB288F"/>
    <w:rsid w:val="00DB3727"/>
    <w:rsid w:val="00DC1DDB"/>
    <w:rsid w:val="00DC4739"/>
    <w:rsid w:val="00DC5BB0"/>
    <w:rsid w:val="00DC6214"/>
    <w:rsid w:val="00DD0E11"/>
    <w:rsid w:val="00DD5C9C"/>
    <w:rsid w:val="00DE0151"/>
    <w:rsid w:val="00DE10BD"/>
    <w:rsid w:val="00DE13D8"/>
    <w:rsid w:val="00DE1BE0"/>
    <w:rsid w:val="00DF2023"/>
    <w:rsid w:val="00DF3795"/>
    <w:rsid w:val="00DF404C"/>
    <w:rsid w:val="00DF4A88"/>
    <w:rsid w:val="00DF52AF"/>
    <w:rsid w:val="00DF5302"/>
    <w:rsid w:val="00E04F94"/>
    <w:rsid w:val="00E10BA3"/>
    <w:rsid w:val="00E135FA"/>
    <w:rsid w:val="00E13E51"/>
    <w:rsid w:val="00E230FE"/>
    <w:rsid w:val="00E233C1"/>
    <w:rsid w:val="00E23624"/>
    <w:rsid w:val="00E24E6B"/>
    <w:rsid w:val="00E2552A"/>
    <w:rsid w:val="00E25AB1"/>
    <w:rsid w:val="00E27171"/>
    <w:rsid w:val="00E27D0E"/>
    <w:rsid w:val="00E30FB5"/>
    <w:rsid w:val="00E31EAF"/>
    <w:rsid w:val="00E3229F"/>
    <w:rsid w:val="00E322ED"/>
    <w:rsid w:val="00E33939"/>
    <w:rsid w:val="00E3417E"/>
    <w:rsid w:val="00E3433C"/>
    <w:rsid w:val="00E34762"/>
    <w:rsid w:val="00E34919"/>
    <w:rsid w:val="00E4251D"/>
    <w:rsid w:val="00E43EDC"/>
    <w:rsid w:val="00E446C3"/>
    <w:rsid w:val="00E45988"/>
    <w:rsid w:val="00E50150"/>
    <w:rsid w:val="00E51F1B"/>
    <w:rsid w:val="00E53645"/>
    <w:rsid w:val="00E551D9"/>
    <w:rsid w:val="00E560A7"/>
    <w:rsid w:val="00E61E38"/>
    <w:rsid w:val="00E62BA1"/>
    <w:rsid w:val="00E63650"/>
    <w:rsid w:val="00E63ABF"/>
    <w:rsid w:val="00E64F1B"/>
    <w:rsid w:val="00E6565D"/>
    <w:rsid w:val="00E7012D"/>
    <w:rsid w:val="00E71075"/>
    <w:rsid w:val="00E75AB1"/>
    <w:rsid w:val="00E80EAA"/>
    <w:rsid w:val="00E823A9"/>
    <w:rsid w:val="00E84229"/>
    <w:rsid w:val="00E8463C"/>
    <w:rsid w:val="00E87910"/>
    <w:rsid w:val="00E92718"/>
    <w:rsid w:val="00E94F8E"/>
    <w:rsid w:val="00E955A9"/>
    <w:rsid w:val="00E962BF"/>
    <w:rsid w:val="00E96733"/>
    <w:rsid w:val="00EA0F40"/>
    <w:rsid w:val="00EA4F64"/>
    <w:rsid w:val="00EA5E3E"/>
    <w:rsid w:val="00EA64E0"/>
    <w:rsid w:val="00EB1EE2"/>
    <w:rsid w:val="00EC0CE6"/>
    <w:rsid w:val="00EC1602"/>
    <w:rsid w:val="00EC2ADE"/>
    <w:rsid w:val="00EC3305"/>
    <w:rsid w:val="00EC5C5A"/>
    <w:rsid w:val="00EC6534"/>
    <w:rsid w:val="00EC65B1"/>
    <w:rsid w:val="00EC6B5C"/>
    <w:rsid w:val="00EC71E0"/>
    <w:rsid w:val="00EC7F92"/>
    <w:rsid w:val="00ED0CA3"/>
    <w:rsid w:val="00EE2C35"/>
    <w:rsid w:val="00EE62E5"/>
    <w:rsid w:val="00EE781C"/>
    <w:rsid w:val="00EF1DE0"/>
    <w:rsid w:val="00EF2823"/>
    <w:rsid w:val="00EF2ED0"/>
    <w:rsid w:val="00EF4E86"/>
    <w:rsid w:val="00EF567A"/>
    <w:rsid w:val="00EF7DF6"/>
    <w:rsid w:val="00F017CB"/>
    <w:rsid w:val="00F01ABA"/>
    <w:rsid w:val="00F027B7"/>
    <w:rsid w:val="00F0538E"/>
    <w:rsid w:val="00F06E2D"/>
    <w:rsid w:val="00F06E79"/>
    <w:rsid w:val="00F10C1A"/>
    <w:rsid w:val="00F11348"/>
    <w:rsid w:val="00F119D1"/>
    <w:rsid w:val="00F15461"/>
    <w:rsid w:val="00F17E24"/>
    <w:rsid w:val="00F21999"/>
    <w:rsid w:val="00F2408A"/>
    <w:rsid w:val="00F24EC0"/>
    <w:rsid w:val="00F255D3"/>
    <w:rsid w:val="00F276E4"/>
    <w:rsid w:val="00F3165C"/>
    <w:rsid w:val="00F31EA3"/>
    <w:rsid w:val="00F34FF3"/>
    <w:rsid w:val="00F357D5"/>
    <w:rsid w:val="00F36259"/>
    <w:rsid w:val="00F36B06"/>
    <w:rsid w:val="00F41F37"/>
    <w:rsid w:val="00F42985"/>
    <w:rsid w:val="00F454EE"/>
    <w:rsid w:val="00F4590D"/>
    <w:rsid w:val="00F51778"/>
    <w:rsid w:val="00F53532"/>
    <w:rsid w:val="00F57D77"/>
    <w:rsid w:val="00F613E6"/>
    <w:rsid w:val="00F61638"/>
    <w:rsid w:val="00F61B02"/>
    <w:rsid w:val="00F6292C"/>
    <w:rsid w:val="00F647A6"/>
    <w:rsid w:val="00F66257"/>
    <w:rsid w:val="00F67D83"/>
    <w:rsid w:val="00F71DBF"/>
    <w:rsid w:val="00F7445F"/>
    <w:rsid w:val="00F77DEF"/>
    <w:rsid w:val="00F8097C"/>
    <w:rsid w:val="00F821D0"/>
    <w:rsid w:val="00F824F0"/>
    <w:rsid w:val="00F8653E"/>
    <w:rsid w:val="00F86A9B"/>
    <w:rsid w:val="00F90CD9"/>
    <w:rsid w:val="00F9151B"/>
    <w:rsid w:val="00F9265E"/>
    <w:rsid w:val="00F93EA3"/>
    <w:rsid w:val="00F96E12"/>
    <w:rsid w:val="00FA4CF5"/>
    <w:rsid w:val="00FA5B30"/>
    <w:rsid w:val="00FA5DD2"/>
    <w:rsid w:val="00FA6EBB"/>
    <w:rsid w:val="00FB06D3"/>
    <w:rsid w:val="00FB0F2F"/>
    <w:rsid w:val="00FB2F01"/>
    <w:rsid w:val="00FB3BCF"/>
    <w:rsid w:val="00FB59B4"/>
    <w:rsid w:val="00FC03CC"/>
    <w:rsid w:val="00FC26EA"/>
    <w:rsid w:val="00FC27A2"/>
    <w:rsid w:val="00FC5FA6"/>
    <w:rsid w:val="00FC6D60"/>
    <w:rsid w:val="00FD0349"/>
    <w:rsid w:val="00FD15C9"/>
    <w:rsid w:val="00FD187A"/>
    <w:rsid w:val="00FD37E4"/>
    <w:rsid w:val="00FD3FF3"/>
    <w:rsid w:val="00FD5292"/>
    <w:rsid w:val="00FD5560"/>
    <w:rsid w:val="00FD585E"/>
    <w:rsid w:val="00FD6203"/>
    <w:rsid w:val="00FE047F"/>
    <w:rsid w:val="00FE1B48"/>
    <w:rsid w:val="00FE2CD6"/>
    <w:rsid w:val="00FE3412"/>
    <w:rsid w:val="00FE3CDC"/>
    <w:rsid w:val="00FE4A49"/>
    <w:rsid w:val="00FE7153"/>
    <w:rsid w:val="00FE7BB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D4E6"/>
  <w15:chartTrackingRefBased/>
  <w15:docId w15:val="{5A79F42F-8204-C344-A537-4C1DAE33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kern w:val="2"/>
        <w:sz w:val="24"/>
        <w:szCs w:val="22"/>
        <w:lang w:val="en-IN"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DF2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02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02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20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202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202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202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202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02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F202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F2023"/>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F2023"/>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F2023"/>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DF2023"/>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F2023"/>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DF2023"/>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F2023"/>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DF20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02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F202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023"/>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F20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2023"/>
    <w:rPr>
      <w:i/>
      <w:iCs/>
      <w:color w:val="404040" w:themeColor="text1" w:themeTint="BF"/>
      <w:lang w:val="en-GB"/>
    </w:rPr>
  </w:style>
  <w:style w:type="paragraph" w:styleId="ListParagraph">
    <w:name w:val="List Paragraph"/>
    <w:basedOn w:val="Normal"/>
    <w:uiPriority w:val="34"/>
    <w:qFormat/>
    <w:rsid w:val="00DF2023"/>
    <w:pPr>
      <w:ind w:left="720"/>
      <w:contextualSpacing/>
    </w:pPr>
  </w:style>
  <w:style w:type="character" w:styleId="IntenseEmphasis">
    <w:name w:val="Intense Emphasis"/>
    <w:basedOn w:val="DefaultParagraphFont"/>
    <w:uiPriority w:val="21"/>
    <w:qFormat/>
    <w:rsid w:val="00DF2023"/>
    <w:rPr>
      <w:i/>
      <w:iCs/>
      <w:color w:val="0F4761" w:themeColor="accent1" w:themeShade="BF"/>
    </w:rPr>
  </w:style>
  <w:style w:type="paragraph" w:styleId="IntenseQuote">
    <w:name w:val="Intense Quote"/>
    <w:basedOn w:val="Normal"/>
    <w:next w:val="Normal"/>
    <w:link w:val="IntenseQuoteChar"/>
    <w:uiPriority w:val="30"/>
    <w:qFormat/>
    <w:rsid w:val="00DF2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023"/>
    <w:rPr>
      <w:i/>
      <w:iCs/>
      <w:color w:val="0F4761" w:themeColor="accent1" w:themeShade="BF"/>
      <w:lang w:val="en-GB"/>
    </w:rPr>
  </w:style>
  <w:style w:type="character" w:styleId="IntenseReference">
    <w:name w:val="Intense Reference"/>
    <w:basedOn w:val="DefaultParagraphFont"/>
    <w:uiPriority w:val="32"/>
    <w:qFormat/>
    <w:rsid w:val="00DF2023"/>
    <w:rPr>
      <w:b/>
      <w:bCs/>
      <w:smallCaps/>
      <w:color w:val="0F4761" w:themeColor="accent1" w:themeShade="BF"/>
      <w:spacing w:val="5"/>
    </w:rPr>
  </w:style>
  <w:style w:type="table" w:styleId="TableGrid">
    <w:name w:val="Table Grid"/>
    <w:basedOn w:val="TableNormal"/>
    <w:uiPriority w:val="39"/>
    <w:rsid w:val="00DF2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2023"/>
    <w:rPr>
      <w:szCs w:val="24"/>
    </w:rPr>
  </w:style>
  <w:style w:type="character" w:styleId="PlaceholderText">
    <w:name w:val="Placeholder Text"/>
    <w:basedOn w:val="DefaultParagraphFont"/>
    <w:uiPriority w:val="99"/>
    <w:rsid w:val="00940932"/>
    <w:rPr>
      <w:color w:val="666666"/>
    </w:rPr>
  </w:style>
  <w:style w:type="character" w:styleId="Hyperlink">
    <w:name w:val="Hyperlink"/>
    <w:basedOn w:val="DefaultParagraphFont"/>
    <w:uiPriority w:val="99"/>
    <w:unhideWhenUsed/>
    <w:rsid w:val="004630F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94855">
      <w:bodyDiv w:val="1"/>
      <w:marLeft w:val="0"/>
      <w:marRight w:val="0"/>
      <w:marTop w:val="0"/>
      <w:marBottom w:val="0"/>
      <w:divBdr>
        <w:top w:val="none" w:sz="0" w:space="0" w:color="auto"/>
        <w:left w:val="none" w:sz="0" w:space="0" w:color="auto"/>
        <w:bottom w:val="none" w:sz="0" w:space="0" w:color="auto"/>
        <w:right w:val="none" w:sz="0" w:space="0" w:color="auto"/>
      </w:divBdr>
      <w:divsChild>
        <w:div w:id="1511214182">
          <w:marLeft w:val="0"/>
          <w:marRight w:val="0"/>
          <w:marTop w:val="0"/>
          <w:marBottom w:val="0"/>
          <w:divBdr>
            <w:top w:val="none" w:sz="0" w:space="0" w:color="auto"/>
            <w:left w:val="none" w:sz="0" w:space="0" w:color="auto"/>
            <w:bottom w:val="none" w:sz="0" w:space="0" w:color="auto"/>
            <w:right w:val="none" w:sz="0" w:space="0" w:color="auto"/>
          </w:divBdr>
        </w:div>
        <w:div w:id="503936281">
          <w:marLeft w:val="0"/>
          <w:marRight w:val="0"/>
          <w:marTop w:val="0"/>
          <w:marBottom w:val="0"/>
          <w:divBdr>
            <w:top w:val="none" w:sz="0" w:space="0" w:color="auto"/>
            <w:left w:val="none" w:sz="0" w:space="0" w:color="auto"/>
            <w:bottom w:val="none" w:sz="0" w:space="0" w:color="auto"/>
            <w:right w:val="none" w:sz="0" w:space="0" w:color="auto"/>
          </w:divBdr>
        </w:div>
      </w:divsChild>
    </w:div>
    <w:div w:id="255478927">
      <w:bodyDiv w:val="1"/>
      <w:marLeft w:val="0"/>
      <w:marRight w:val="0"/>
      <w:marTop w:val="0"/>
      <w:marBottom w:val="0"/>
      <w:divBdr>
        <w:top w:val="none" w:sz="0" w:space="0" w:color="auto"/>
        <w:left w:val="none" w:sz="0" w:space="0" w:color="auto"/>
        <w:bottom w:val="none" w:sz="0" w:space="0" w:color="auto"/>
        <w:right w:val="none" w:sz="0" w:space="0" w:color="auto"/>
      </w:divBdr>
      <w:divsChild>
        <w:div w:id="2074960036">
          <w:marLeft w:val="0"/>
          <w:marRight w:val="0"/>
          <w:marTop w:val="0"/>
          <w:marBottom w:val="0"/>
          <w:divBdr>
            <w:top w:val="none" w:sz="0" w:space="0" w:color="auto"/>
            <w:left w:val="none" w:sz="0" w:space="0" w:color="auto"/>
            <w:bottom w:val="none" w:sz="0" w:space="0" w:color="auto"/>
            <w:right w:val="none" w:sz="0" w:space="0" w:color="auto"/>
          </w:divBdr>
          <w:divsChild>
            <w:div w:id="2046324043">
              <w:marLeft w:val="0"/>
              <w:marRight w:val="0"/>
              <w:marTop w:val="0"/>
              <w:marBottom w:val="0"/>
              <w:divBdr>
                <w:top w:val="none" w:sz="0" w:space="0" w:color="auto"/>
                <w:left w:val="none" w:sz="0" w:space="0" w:color="auto"/>
                <w:bottom w:val="none" w:sz="0" w:space="0" w:color="auto"/>
                <w:right w:val="none" w:sz="0" w:space="0" w:color="auto"/>
              </w:divBdr>
              <w:divsChild>
                <w:div w:id="1939827269">
                  <w:marLeft w:val="0"/>
                  <w:marRight w:val="0"/>
                  <w:marTop w:val="0"/>
                  <w:marBottom w:val="0"/>
                  <w:divBdr>
                    <w:top w:val="none" w:sz="0" w:space="0" w:color="auto"/>
                    <w:left w:val="none" w:sz="0" w:space="0" w:color="auto"/>
                    <w:bottom w:val="none" w:sz="0" w:space="0" w:color="auto"/>
                    <w:right w:val="none" w:sz="0" w:space="0" w:color="auto"/>
                  </w:divBdr>
                  <w:divsChild>
                    <w:div w:id="108403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43982">
      <w:bodyDiv w:val="1"/>
      <w:marLeft w:val="0"/>
      <w:marRight w:val="0"/>
      <w:marTop w:val="0"/>
      <w:marBottom w:val="0"/>
      <w:divBdr>
        <w:top w:val="none" w:sz="0" w:space="0" w:color="auto"/>
        <w:left w:val="none" w:sz="0" w:space="0" w:color="auto"/>
        <w:bottom w:val="none" w:sz="0" w:space="0" w:color="auto"/>
        <w:right w:val="none" w:sz="0" w:space="0" w:color="auto"/>
      </w:divBdr>
      <w:divsChild>
        <w:div w:id="1590700993">
          <w:marLeft w:val="0"/>
          <w:marRight w:val="0"/>
          <w:marTop w:val="0"/>
          <w:marBottom w:val="0"/>
          <w:divBdr>
            <w:top w:val="none" w:sz="0" w:space="0" w:color="auto"/>
            <w:left w:val="none" w:sz="0" w:space="0" w:color="auto"/>
            <w:bottom w:val="none" w:sz="0" w:space="0" w:color="auto"/>
            <w:right w:val="none" w:sz="0" w:space="0" w:color="auto"/>
          </w:divBdr>
          <w:divsChild>
            <w:div w:id="1423258907">
              <w:marLeft w:val="0"/>
              <w:marRight w:val="0"/>
              <w:marTop w:val="0"/>
              <w:marBottom w:val="0"/>
              <w:divBdr>
                <w:top w:val="none" w:sz="0" w:space="0" w:color="auto"/>
                <w:left w:val="none" w:sz="0" w:space="0" w:color="auto"/>
                <w:bottom w:val="none" w:sz="0" w:space="0" w:color="auto"/>
                <w:right w:val="none" w:sz="0" w:space="0" w:color="auto"/>
              </w:divBdr>
              <w:divsChild>
                <w:div w:id="1761028728">
                  <w:marLeft w:val="0"/>
                  <w:marRight w:val="0"/>
                  <w:marTop w:val="0"/>
                  <w:marBottom w:val="0"/>
                  <w:divBdr>
                    <w:top w:val="none" w:sz="0" w:space="0" w:color="auto"/>
                    <w:left w:val="none" w:sz="0" w:space="0" w:color="auto"/>
                    <w:bottom w:val="none" w:sz="0" w:space="0" w:color="auto"/>
                    <w:right w:val="none" w:sz="0" w:space="0" w:color="auto"/>
                  </w:divBdr>
                  <w:divsChild>
                    <w:div w:id="1360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776274">
      <w:bodyDiv w:val="1"/>
      <w:marLeft w:val="0"/>
      <w:marRight w:val="0"/>
      <w:marTop w:val="0"/>
      <w:marBottom w:val="0"/>
      <w:divBdr>
        <w:top w:val="none" w:sz="0" w:space="0" w:color="auto"/>
        <w:left w:val="none" w:sz="0" w:space="0" w:color="auto"/>
        <w:bottom w:val="none" w:sz="0" w:space="0" w:color="auto"/>
        <w:right w:val="none" w:sz="0" w:space="0" w:color="auto"/>
      </w:divBdr>
      <w:divsChild>
        <w:div w:id="15038576">
          <w:marLeft w:val="0"/>
          <w:marRight w:val="0"/>
          <w:marTop w:val="0"/>
          <w:marBottom w:val="0"/>
          <w:divBdr>
            <w:top w:val="none" w:sz="0" w:space="0" w:color="auto"/>
            <w:left w:val="none" w:sz="0" w:space="0" w:color="auto"/>
            <w:bottom w:val="none" w:sz="0" w:space="0" w:color="auto"/>
            <w:right w:val="none" w:sz="0" w:space="0" w:color="auto"/>
          </w:divBdr>
          <w:divsChild>
            <w:div w:id="1890797099">
              <w:marLeft w:val="0"/>
              <w:marRight w:val="0"/>
              <w:marTop w:val="0"/>
              <w:marBottom w:val="0"/>
              <w:divBdr>
                <w:top w:val="none" w:sz="0" w:space="0" w:color="auto"/>
                <w:left w:val="none" w:sz="0" w:space="0" w:color="auto"/>
                <w:bottom w:val="none" w:sz="0" w:space="0" w:color="auto"/>
                <w:right w:val="none" w:sz="0" w:space="0" w:color="auto"/>
              </w:divBdr>
              <w:divsChild>
                <w:div w:id="922957260">
                  <w:marLeft w:val="0"/>
                  <w:marRight w:val="0"/>
                  <w:marTop w:val="0"/>
                  <w:marBottom w:val="0"/>
                  <w:divBdr>
                    <w:top w:val="none" w:sz="0" w:space="0" w:color="auto"/>
                    <w:left w:val="none" w:sz="0" w:space="0" w:color="auto"/>
                    <w:bottom w:val="none" w:sz="0" w:space="0" w:color="auto"/>
                    <w:right w:val="none" w:sz="0" w:space="0" w:color="auto"/>
                  </w:divBdr>
                  <w:divsChild>
                    <w:div w:id="20522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01452">
      <w:bodyDiv w:val="1"/>
      <w:marLeft w:val="0"/>
      <w:marRight w:val="0"/>
      <w:marTop w:val="0"/>
      <w:marBottom w:val="0"/>
      <w:divBdr>
        <w:top w:val="none" w:sz="0" w:space="0" w:color="auto"/>
        <w:left w:val="none" w:sz="0" w:space="0" w:color="auto"/>
        <w:bottom w:val="none" w:sz="0" w:space="0" w:color="auto"/>
        <w:right w:val="none" w:sz="0" w:space="0" w:color="auto"/>
      </w:divBdr>
      <w:divsChild>
        <w:div w:id="627273026">
          <w:marLeft w:val="0"/>
          <w:marRight w:val="0"/>
          <w:marTop w:val="0"/>
          <w:marBottom w:val="0"/>
          <w:divBdr>
            <w:top w:val="none" w:sz="0" w:space="0" w:color="auto"/>
            <w:left w:val="none" w:sz="0" w:space="0" w:color="auto"/>
            <w:bottom w:val="none" w:sz="0" w:space="0" w:color="auto"/>
            <w:right w:val="none" w:sz="0" w:space="0" w:color="auto"/>
          </w:divBdr>
          <w:divsChild>
            <w:div w:id="400911619">
              <w:marLeft w:val="0"/>
              <w:marRight w:val="0"/>
              <w:marTop w:val="0"/>
              <w:marBottom w:val="0"/>
              <w:divBdr>
                <w:top w:val="none" w:sz="0" w:space="0" w:color="auto"/>
                <w:left w:val="none" w:sz="0" w:space="0" w:color="auto"/>
                <w:bottom w:val="none" w:sz="0" w:space="0" w:color="auto"/>
                <w:right w:val="none" w:sz="0" w:space="0" w:color="auto"/>
              </w:divBdr>
              <w:divsChild>
                <w:div w:id="1581330803">
                  <w:marLeft w:val="0"/>
                  <w:marRight w:val="0"/>
                  <w:marTop w:val="0"/>
                  <w:marBottom w:val="0"/>
                  <w:divBdr>
                    <w:top w:val="none" w:sz="0" w:space="0" w:color="auto"/>
                    <w:left w:val="none" w:sz="0" w:space="0" w:color="auto"/>
                    <w:bottom w:val="none" w:sz="0" w:space="0" w:color="auto"/>
                    <w:right w:val="none" w:sz="0" w:space="0" w:color="auto"/>
                  </w:divBdr>
                  <w:divsChild>
                    <w:div w:id="3626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877055">
      <w:bodyDiv w:val="1"/>
      <w:marLeft w:val="0"/>
      <w:marRight w:val="0"/>
      <w:marTop w:val="0"/>
      <w:marBottom w:val="0"/>
      <w:divBdr>
        <w:top w:val="none" w:sz="0" w:space="0" w:color="auto"/>
        <w:left w:val="none" w:sz="0" w:space="0" w:color="auto"/>
        <w:bottom w:val="none" w:sz="0" w:space="0" w:color="auto"/>
        <w:right w:val="none" w:sz="0" w:space="0" w:color="auto"/>
      </w:divBdr>
      <w:divsChild>
        <w:div w:id="173110698">
          <w:marLeft w:val="0"/>
          <w:marRight w:val="0"/>
          <w:marTop w:val="0"/>
          <w:marBottom w:val="0"/>
          <w:divBdr>
            <w:top w:val="none" w:sz="0" w:space="0" w:color="auto"/>
            <w:left w:val="none" w:sz="0" w:space="0" w:color="auto"/>
            <w:bottom w:val="none" w:sz="0" w:space="0" w:color="auto"/>
            <w:right w:val="none" w:sz="0" w:space="0" w:color="auto"/>
          </w:divBdr>
          <w:divsChild>
            <w:div w:id="588274728">
              <w:marLeft w:val="0"/>
              <w:marRight w:val="0"/>
              <w:marTop w:val="0"/>
              <w:marBottom w:val="0"/>
              <w:divBdr>
                <w:top w:val="none" w:sz="0" w:space="0" w:color="auto"/>
                <w:left w:val="none" w:sz="0" w:space="0" w:color="auto"/>
                <w:bottom w:val="none" w:sz="0" w:space="0" w:color="auto"/>
                <w:right w:val="none" w:sz="0" w:space="0" w:color="auto"/>
              </w:divBdr>
              <w:divsChild>
                <w:div w:id="28073801">
                  <w:marLeft w:val="0"/>
                  <w:marRight w:val="0"/>
                  <w:marTop w:val="0"/>
                  <w:marBottom w:val="0"/>
                  <w:divBdr>
                    <w:top w:val="none" w:sz="0" w:space="0" w:color="auto"/>
                    <w:left w:val="none" w:sz="0" w:space="0" w:color="auto"/>
                    <w:bottom w:val="none" w:sz="0" w:space="0" w:color="auto"/>
                    <w:right w:val="none" w:sz="0" w:space="0" w:color="auto"/>
                  </w:divBdr>
                  <w:divsChild>
                    <w:div w:id="16051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161054">
      <w:bodyDiv w:val="1"/>
      <w:marLeft w:val="0"/>
      <w:marRight w:val="0"/>
      <w:marTop w:val="0"/>
      <w:marBottom w:val="0"/>
      <w:divBdr>
        <w:top w:val="none" w:sz="0" w:space="0" w:color="auto"/>
        <w:left w:val="none" w:sz="0" w:space="0" w:color="auto"/>
        <w:bottom w:val="none" w:sz="0" w:space="0" w:color="auto"/>
        <w:right w:val="none" w:sz="0" w:space="0" w:color="auto"/>
      </w:divBdr>
      <w:divsChild>
        <w:div w:id="339892379">
          <w:marLeft w:val="0"/>
          <w:marRight w:val="0"/>
          <w:marTop w:val="0"/>
          <w:marBottom w:val="0"/>
          <w:divBdr>
            <w:top w:val="none" w:sz="0" w:space="0" w:color="auto"/>
            <w:left w:val="none" w:sz="0" w:space="0" w:color="auto"/>
            <w:bottom w:val="none" w:sz="0" w:space="0" w:color="auto"/>
            <w:right w:val="none" w:sz="0" w:space="0" w:color="auto"/>
          </w:divBdr>
        </w:div>
        <w:div w:id="631442806">
          <w:marLeft w:val="0"/>
          <w:marRight w:val="0"/>
          <w:marTop w:val="0"/>
          <w:marBottom w:val="0"/>
          <w:divBdr>
            <w:top w:val="none" w:sz="0" w:space="0" w:color="auto"/>
            <w:left w:val="none" w:sz="0" w:space="0" w:color="auto"/>
            <w:bottom w:val="none" w:sz="0" w:space="0" w:color="auto"/>
            <w:right w:val="none" w:sz="0" w:space="0" w:color="auto"/>
          </w:divBdr>
        </w:div>
        <w:div w:id="958150629">
          <w:marLeft w:val="0"/>
          <w:marRight w:val="0"/>
          <w:marTop w:val="0"/>
          <w:marBottom w:val="0"/>
          <w:divBdr>
            <w:top w:val="none" w:sz="0" w:space="0" w:color="auto"/>
            <w:left w:val="none" w:sz="0" w:space="0" w:color="auto"/>
            <w:bottom w:val="none" w:sz="0" w:space="0" w:color="auto"/>
            <w:right w:val="none" w:sz="0" w:space="0" w:color="auto"/>
          </w:divBdr>
        </w:div>
      </w:divsChild>
    </w:div>
    <w:div w:id="646474715">
      <w:bodyDiv w:val="1"/>
      <w:marLeft w:val="0"/>
      <w:marRight w:val="0"/>
      <w:marTop w:val="0"/>
      <w:marBottom w:val="0"/>
      <w:divBdr>
        <w:top w:val="none" w:sz="0" w:space="0" w:color="auto"/>
        <w:left w:val="none" w:sz="0" w:space="0" w:color="auto"/>
        <w:bottom w:val="none" w:sz="0" w:space="0" w:color="auto"/>
        <w:right w:val="none" w:sz="0" w:space="0" w:color="auto"/>
      </w:divBdr>
      <w:divsChild>
        <w:div w:id="761801261">
          <w:marLeft w:val="0"/>
          <w:marRight w:val="0"/>
          <w:marTop w:val="0"/>
          <w:marBottom w:val="0"/>
          <w:divBdr>
            <w:top w:val="none" w:sz="0" w:space="0" w:color="auto"/>
            <w:left w:val="none" w:sz="0" w:space="0" w:color="auto"/>
            <w:bottom w:val="none" w:sz="0" w:space="0" w:color="auto"/>
            <w:right w:val="none" w:sz="0" w:space="0" w:color="auto"/>
          </w:divBdr>
          <w:divsChild>
            <w:div w:id="1426000741">
              <w:marLeft w:val="0"/>
              <w:marRight w:val="0"/>
              <w:marTop w:val="0"/>
              <w:marBottom w:val="0"/>
              <w:divBdr>
                <w:top w:val="none" w:sz="0" w:space="0" w:color="auto"/>
                <w:left w:val="none" w:sz="0" w:space="0" w:color="auto"/>
                <w:bottom w:val="none" w:sz="0" w:space="0" w:color="auto"/>
                <w:right w:val="none" w:sz="0" w:space="0" w:color="auto"/>
              </w:divBdr>
              <w:divsChild>
                <w:div w:id="1298294106">
                  <w:marLeft w:val="0"/>
                  <w:marRight w:val="0"/>
                  <w:marTop w:val="0"/>
                  <w:marBottom w:val="0"/>
                  <w:divBdr>
                    <w:top w:val="none" w:sz="0" w:space="0" w:color="auto"/>
                    <w:left w:val="none" w:sz="0" w:space="0" w:color="auto"/>
                    <w:bottom w:val="none" w:sz="0" w:space="0" w:color="auto"/>
                    <w:right w:val="none" w:sz="0" w:space="0" w:color="auto"/>
                  </w:divBdr>
                  <w:divsChild>
                    <w:div w:id="5101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853529">
      <w:bodyDiv w:val="1"/>
      <w:marLeft w:val="0"/>
      <w:marRight w:val="0"/>
      <w:marTop w:val="0"/>
      <w:marBottom w:val="0"/>
      <w:divBdr>
        <w:top w:val="none" w:sz="0" w:space="0" w:color="auto"/>
        <w:left w:val="none" w:sz="0" w:space="0" w:color="auto"/>
        <w:bottom w:val="none" w:sz="0" w:space="0" w:color="auto"/>
        <w:right w:val="none" w:sz="0" w:space="0" w:color="auto"/>
      </w:divBdr>
      <w:divsChild>
        <w:div w:id="1400471362">
          <w:marLeft w:val="0"/>
          <w:marRight w:val="0"/>
          <w:marTop w:val="0"/>
          <w:marBottom w:val="0"/>
          <w:divBdr>
            <w:top w:val="none" w:sz="0" w:space="0" w:color="auto"/>
            <w:left w:val="none" w:sz="0" w:space="0" w:color="auto"/>
            <w:bottom w:val="none" w:sz="0" w:space="0" w:color="auto"/>
            <w:right w:val="none" w:sz="0" w:space="0" w:color="auto"/>
          </w:divBdr>
          <w:divsChild>
            <w:div w:id="452094295">
              <w:marLeft w:val="0"/>
              <w:marRight w:val="0"/>
              <w:marTop w:val="0"/>
              <w:marBottom w:val="0"/>
              <w:divBdr>
                <w:top w:val="none" w:sz="0" w:space="0" w:color="auto"/>
                <w:left w:val="none" w:sz="0" w:space="0" w:color="auto"/>
                <w:bottom w:val="none" w:sz="0" w:space="0" w:color="auto"/>
                <w:right w:val="none" w:sz="0" w:space="0" w:color="auto"/>
              </w:divBdr>
              <w:divsChild>
                <w:div w:id="1065955882">
                  <w:marLeft w:val="0"/>
                  <w:marRight w:val="0"/>
                  <w:marTop w:val="0"/>
                  <w:marBottom w:val="0"/>
                  <w:divBdr>
                    <w:top w:val="none" w:sz="0" w:space="0" w:color="auto"/>
                    <w:left w:val="none" w:sz="0" w:space="0" w:color="auto"/>
                    <w:bottom w:val="none" w:sz="0" w:space="0" w:color="auto"/>
                    <w:right w:val="none" w:sz="0" w:space="0" w:color="auto"/>
                  </w:divBdr>
                  <w:divsChild>
                    <w:div w:id="530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84193">
      <w:bodyDiv w:val="1"/>
      <w:marLeft w:val="0"/>
      <w:marRight w:val="0"/>
      <w:marTop w:val="0"/>
      <w:marBottom w:val="0"/>
      <w:divBdr>
        <w:top w:val="none" w:sz="0" w:space="0" w:color="auto"/>
        <w:left w:val="none" w:sz="0" w:space="0" w:color="auto"/>
        <w:bottom w:val="none" w:sz="0" w:space="0" w:color="auto"/>
        <w:right w:val="none" w:sz="0" w:space="0" w:color="auto"/>
      </w:divBdr>
      <w:divsChild>
        <w:div w:id="42140840">
          <w:marLeft w:val="0"/>
          <w:marRight w:val="0"/>
          <w:marTop w:val="0"/>
          <w:marBottom w:val="0"/>
          <w:divBdr>
            <w:top w:val="none" w:sz="0" w:space="0" w:color="auto"/>
            <w:left w:val="none" w:sz="0" w:space="0" w:color="auto"/>
            <w:bottom w:val="none" w:sz="0" w:space="0" w:color="auto"/>
            <w:right w:val="none" w:sz="0" w:space="0" w:color="auto"/>
          </w:divBdr>
          <w:divsChild>
            <w:div w:id="1026061510">
              <w:marLeft w:val="0"/>
              <w:marRight w:val="0"/>
              <w:marTop w:val="0"/>
              <w:marBottom w:val="0"/>
              <w:divBdr>
                <w:top w:val="none" w:sz="0" w:space="0" w:color="auto"/>
                <w:left w:val="none" w:sz="0" w:space="0" w:color="auto"/>
                <w:bottom w:val="none" w:sz="0" w:space="0" w:color="auto"/>
                <w:right w:val="none" w:sz="0" w:space="0" w:color="auto"/>
              </w:divBdr>
              <w:divsChild>
                <w:div w:id="1884752945">
                  <w:marLeft w:val="0"/>
                  <w:marRight w:val="0"/>
                  <w:marTop w:val="0"/>
                  <w:marBottom w:val="0"/>
                  <w:divBdr>
                    <w:top w:val="none" w:sz="0" w:space="0" w:color="auto"/>
                    <w:left w:val="none" w:sz="0" w:space="0" w:color="auto"/>
                    <w:bottom w:val="none" w:sz="0" w:space="0" w:color="auto"/>
                    <w:right w:val="none" w:sz="0" w:space="0" w:color="auto"/>
                  </w:divBdr>
                  <w:divsChild>
                    <w:div w:id="20111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34695">
      <w:bodyDiv w:val="1"/>
      <w:marLeft w:val="0"/>
      <w:marRight w:val="0"/>
      <w:marTop w:val="0"/>
      <w:marBottom w:val="0"/>
      <w:divBdr>
        <w:top w:val="none" w:sz="0" w:space="0" w:color="auto"/>
        <w:left w:val="none" w:sz="0" w:space="0" w:color="auto"/>
        <w:bottom w:val="none" w:sz="0" w:space="0" w:color="auto"/>
        <w:right w:val="none" w:sz="0" w:space="0" w:color="auto"/>
      </w:divBdr>
      <w:divsChild>
        <w:div w:id="1605066280">
          <w:marLeft w:val="0"/>
          <w:marRight w:val="0"/>
          <w:marTop w:val="0"/>
          <w:marBottom w:val="0"/>
          <w:divBdr>
            <w:top w:val="none" w:sz="0" w:space="0" w:color="auto"/>
            <w:left w:val="none" w:sz="0" w:space="0" w:color="auto"/>
            <w:bottom w:val="none" w:sz="0" w:space="0" w:color="auto"/>
            <w:right w:val="none" w:sz="0" w:space="0" w:color="auto"/>
          </w:divBdr>
          <w:divsChild>
            <w:div w:id="905994092">
              <w:marLeft w:val="0"/>
              <w:marRight w:val="0"/>
              <w:marTop w:val="0"/>
              <w:marBottom w:val="0"/>
              <w:divBdr>
                <w:top w:val="none" w:sz="0" w:space="0" w:color="auto"/>
                <w:left w:val="none" w:sz="0" w:space="0" w:color="auto"/>
                <w:bottom w:val="none" w:sz="0" w:space="0" w:color="auto"/>
                <w:right w:val="none" w:sz="0" w:space="0" w:color="auto"/>
              </w:divBdr>
              <w:divsChild>
                <w:div w:id="1221089718">
                  <w:marLeft w:val="0"/>
                  <w:marRight w:val="0"/>
                  <w:marTop w:val="0"/>
                  <w:marBottom w:val="0"/>
                  <w:divBdr>
                    <w:top w:val="none" w:sz="0" w:space="0" w:color="auto"/>
                    <w:left w:val="none" w:sz="0" w:space="0" w:color="auto"/>
                    <w:bottom w:val="none" w:sz="0" w:space="0" w:color="auto"/>
                    <w:right w:val="none" w:sz="0" w:space="0" w:color="auto"/>
                  </w:divBdr>
                  <w:divsChild>
                    <w:div w:id="5315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29528">
      <w:bodyDiv w:val="1"/>
      <w:marLeft w:val="0"/>
      <w:marRight w:val="0"/>
      <w:marTop w:val="0"/>
      <w:marBottom w:val="0"/>
      <w:divBdr>
        <w:top w:val="none" w:sz="0" w:space="0" w:color="auto"/>
        <w:left w:val="none" w:sz="0" w:space="0" w:color="auto"/>
        <w:bottom w:val="none" w:sz="0" w:space="0" w:color="auto"/>
        <w:right w:val="none" w:sz="0" w:space="0" w:color="auto"/>
      </w:divBdr>
      <w:divsChild>
        <w:div w:id="1618756208">
          <w:marLeft w:val="0"/>
          <w:marRight w:val="0"/>
          <w:marTop w:val="0"/>
          <w:marBottom w:val="0"/>
          <w:divBdr>
            <w:top w:val="none" w:sz="0" w:space="0" w:color="auto"/>
            <w:left w:val="none" w:sz="0" w:space="0" w:color="auto"/>
            <w:bottom w:val="none" w:sz="0" w:space="0" w:color="auto"/>
            <w:right w:val="none" w:sz="0" w:space="0" w:color="auto"/>
          </w:divBdr>
        </w:div>
        <w:div w:id="1510825191">
          <w:marLeft w:val="0"/>
          <w:marRight w:val="0"/>
          <w:marTop w:val="0"/>
          <w:marBottom w:val="0"/>
          <w:divBdr>
            <w:top w:val="none" w:sz="0" w:space="0" w:color="auto"/>
            <w:left w:val="none" w:sz="0" w:space="0" w:color="auto"/>
            <w:bottom w:val="none" w:sz="0" w:space="0" w:color="auto"/>
            <w:right w:val="none" w:sz="0" w:space="0" w:color="auto"/>
          </w:divBdr>
        </w:div>
      </w:divsChild>
    </w:div>
    <w:div w:id="1544705338">
      <w:bodyDiv w:val="1"/>
      <w:marLeft w:val="0"/>
      <w:marRight w:val="0"/>
      <w:marTop w:val="0"/>
      <w:marBottom w:val="0"/>
      <w:divBdr>
        <w:top w:val="none" w:sz="0" w:space="0" w:color="auto"/>
        <w:left w:val="none" w:sz="0" w:space="0" w:color="auto"/>
        <w:bottom w:val="none" w:sz="0" w:space="0" w:color="auto"/>
        <w:right w:val="none" w:sz="0" w:space="0" w:color="auto"/>
      </w:divBdr>
      <w:divsChild>
        <w:div w:id="1800761471">
          <w:marLeft w:val="0"/>
          <w:marRight w:val="0"/>
          <w:marTop w:val="0"/>
          <w:marBottom w:val="0"/>
          <w:divBdr>
            <w:top w:val="none" w:sz="0" w:space="0" w:color="auto"/>
            <w:left w:val="none" w:sz="0" w:space="0" w:color="auto"/>
            <w:bottom w:val="none" w:sz="0" w:space="0" w:color="auto"/>
            <w:right w:val="none" w:sz="0" w:space="0" w:color="auto"/>
          </w:divBdr>
          <w:divsChild>
            <w:div w:id="624195318">
              <w:marLeft w:val="0"/>
              <w:marRight w:val="0"/>
              <w:marTop w:val="0"/>
              <w:marBottom w:val="0"/>
              <w:divBdr>
                <w:top w:val="none" w:sz="0" w:space="0" w:color="auto"/>
                <w:left w:val="none" w:sz="0" w:space="0" w:color="auto"/>
                <w:bottom w:val="none" w:sz="0" w:space="0" w:color="auto"/>
                <w:right w:val="none" w:sz="0" w:space="0" w:color="auto"/>
              </w:divBdr>
              <w:divsChild>
                <w:div w:id="373889430">
                  <w:marLeft w:val="0"/>
                  <w:marRight w:val="0"/>
                  <w:marTop w:val="0"/>
                  <w:marBottom w:val="0"/>
                  <w:divBdr>
                    <w:top w:val="none" w:sz="0" w:space="0" w:color="auto"/>
                    <w:left w:val="none" w:sz="0" w:space="0" w:color="auto"/>
                    <w:bottom w:val="none" w:sz="0" w:space="0" w:color="auto"/>
                    <w:right w:val="none" w:sz="0" w:space="0" w:color="auto"/>
                  </w:divBdr>
                  <w:divsChild>
                    <w:div w:id="196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81102">
      <w:bodyDiv w:val="1"/>
      <w:marLeft w:val="0"/>
      <w:marRight w:val="0"/>
      <w:marTop w:val="0"/>
      <w:marBottom w:val="0"/>
      <w:divBdr>
        <w:top w:val="none" w:sz="0" w:space="0" w:color="auto"/>
        <w:left w:val="none" w:sz="0" w:space="0" w:color="auto"/>
        <w:bottom w:val="none" w:sz="0" w:space="0" w:color="auto"/>
        <w:right w:val="none" w:sz="0" w:space="0" w:color="auto"/>
      </w:divBdr>
      <w:divsChild>
        <w:div w:id="1628664846">
          <w:marLeft w:val="0"/>
          <w:marRight w:val="0"/>
          <w:marTop w:val="0"/>
          <w:marBottom w:val="0"/>
          <w:divBdr>
            <w:top w:val="none" w:sz="0" w:space="0" w:color="auto"/>
            <w:left w:val="none" w:sz="0" w:space="0" w:color="auto"/>
            <w:bottom w:val="none" w:sz="0" w:space="0" w:color="auto"/>
            <w:right w:val="none" w:sz="0" w:space="0" w:color="auto"/>
          </w:divBdr>
          <w:divsChild>
            <w:div w:id="1377312299">
              <w:marLeft w:val="0"/>
              <w:marRight w:val="0"/>
              <w:marTop w:val="0"/>
              <w:marBottom w:val="0"/>
              <w:divBdr>
                <w:top w:val="none" w:sz="0" w:space="0" w:color="auto"/>
                <w:left w:val="none" w:sz="0" w:space="0" w:color="auto"/>
                <w:bottom w:val="none" w:sz="0" w:space="0" w:color="auto"/>
                <w:right w:val="none" w:sz="0" w:space="0" w:color="auto"/>
              </w:divBdr>
              <w:divsChild>
                <w:div w:id="574054192">
                  <w:marLeft w:val="0"/>
                  <w:marRight w:val="0"/>
                  <w:marTop w:val="0"/>
                  <w:marBottom w:val="0"/>
                  <w:divBdr>
                    <w:top w:val="none" w:sz="0" w:space="0" w:color="auto"/>
                    <w:left w:val="none" w:sz="0" w:space="0" w:color="auto"/>
                    <w:bottom w:val="none" w:sz="0" w:space="0" w:color="auto"/>
                    <w:right w:val="none" w:sz="0" w:space="0" w:color="auto"/>
                  </w:divBdr>
                  <w:divsChild>
                    <w:div w:id="11012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830911">
      <w:bodyDiv w:val="1"/>
      <w:marLeft w:val="0"/>
      <w:marRight w:val="0"/>
      <w:marTop w:val="0"/>
      <w:marBottom w:val="0"/>
      <w:divBdr>
        <w:top w:val="none" w:sz="0" w:space="0" w:color="auto"/>
        <w:left w:val="none" w:sz="0" w:space="0" w:color="auto"/>
        <w:bottom w:val="none" w:sz="0" w:space="0" w:color="auto"/>
        <w:right w:val="none" w:sz="0" w:space="0" w:color="auto"/>
      </w:divBdr>
      <w:divsChild>
        <w:div w:id="714352722">
          <w:marLeft w:val="0"/>
          <w:marRight w:val="0"/>
          <w:marTop w:val="0"/>
          <w:marBottom w:val="0"/>
          <w:divBdr>
            <w:top w:val="none" w:sz="0" w:space="0" w:color="auto"/>
            <w:left w:val="none" w:sz="0" w:space="0" w:color="auto"/>
            <w:bottom w:val="none" w:sz="0" w:space="0" w:color="auto"/>
            <w:right w:val="none" w:sz="0" w:space="0" w:color="auto"/>
          </w:divBdr>
          <w:divsChild>
            <w:div w:id="1158691745">
              <w:marLeft w:val="0"/>
              <w:marRight w:val="0"/>
              <w:marTop w:val="0"/>
              <w:marBottom w:val="0"/>
              <w:divBdr>
                <w:top w:val="none" w:sz="0" w:space="0" w:color="auto"/>
                <w:left w:val="none" w:sz="0" w:space="0" w:color="auto"/>
                <w:bottom w:val="none" w:sz="0" w:space="0" w:color="auto"/>
                <w:right w:val="none" w:sz="0" w:space="0" w:color="auto"/>
              </w:divBdr>
              <w:divsChild>
                <w:div w:id="1186021269">
                  <w:marLeft w:val="0"/>
                  <w:marRight w:val="0"/>
                  <w:marTop w:val="0"/>
                  <w:marBottom w:val="0"/>
                  <w:divBdr>
                    <w:top w:val="none" w:sz="0" w:space="0" w:color="auto"/>
                    <w:left w:val="none" w:sz="0" w:space="0" w:color="auto"/>
                    <w:bottom w:val="none" w:sz="0" w:space="0" w:color="auto"/>
                    <w:right w:val="none" w:sz="0" w:space="0" w:color="auto"/>
                  </w:divBdr>
                  <w:divsChild>
                    <w:div w:id="81422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835446">
      <w:bodyDiv w:val="1"/>
      <w:marLeft w:val="0"/>
      <w:marRight w:val="0"/>
      <w:marTop w:val="0"/>
      <w:marBottom w:val="0"/>
      <w:divBdr>
        <w:top w:val="none" w:sz="0" w:space="0" w:color="auto"/>
        <w:left w:val="none" w:sz="0" w:space="0" w:color="auto"/>
        <w:bottom w:val="none" w:sz="0" w:space="0" w:color="auto"/>
        <w:right w:val="none" w:sz="0" w:space="0" w:color="auto"/>
      </w:divBdr>
      <w:divsChild>
        <w:div w:id="535778843">
          <w:marLeft w:val="0"/>
          <w:marRight w:val="0"/>
          <w:marTop w:val="0"/>
          <w:marBottom w:val="0"/>
          <w:divBdr>
            <w:top w:val="none" w:sz="0" w:space="0" w:color="auto"/>
            <w:left w:val="none" w:sz="0" w:space="0" w:color="auto"/>
            <w:bottom w:val="none" w:sz="0" w:space="0" w:color="auto"/>
            <w:right w:val="none" w:sz="0" w:space="0" w:color="auto"/>
          </w:divBdr>
          <w:divsChild>
            <w:div w:id="350034910">
              <w:marLeft w:val="0"/>
              <w:marRight w:val="0"/>
              <w:marTop w:val="0"/>
              <w:marBottom w:val="0"/>
              <w:divBdr>
                <w:top w:val="none" w:sz="0" w:space="0" w:color="auto"/>
                <w:left w:val="none" w:sz="0" w:space="0" w:color="auto"/>
                <w:bottom w:val="none" w:sz="0" w:space="0" w:color="auto"/>
                <w:right w:val="none" w:sz="0" w:space="0" w:color="auto"/>
              </w:divBdr>
              <w:divsChild>
                <w:div w:id="1930305088">
                  <w:marLeft w:val="0"/>
                  <w:marRight w:val="0"/>
                  <w:marTop w:val="0"/>
                  <w:marBottom w:val="0"/>
                  <w:divBdr>
                    <w:top w:val="none" w:sz="0" w:space="0" w:color="auto"/>
                    <w:left w:val="none" w:sz="0" w:space="0" w:color="auto"/>
                    <w:bottom w:val="none" w:sz="0" w:space="0" w:color="auto"/>
                    <w:right w:val="none" w:sz="0" w:space="0" w:color="auto"/>
                  </w:divBdr>
                  <w:divsChild>
                    <w:div w:id="733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415977">
      <w:bodyDiv w:val="1"/>
      <w:marLeft w:val="0"/>
      <w:marRight w:val="0"/>
      <w:marTop w:val="0"/>
      <w:marBottom w:val="0"/>
      <w:divBdr>
        <w:top w:val="none" w:sz="0" w:space="0" w:color="auto"/>
        <w:left w:val="none" w:sz="0" w:space="0" w:color="auto"/>
        <w:bottom w:val="none" w:sz="0" w:space="0" w:color="auto"/>
        <w:right w:val="none" w:sz="0" w:space="0" w:color="auto"/>
      </w:divBdr>
      <w:divsChild>
        <w:div w:id="713307720">
          <w:marLeft w:val="0"/>
          <w:marRight w:val="0"/>
          <w:marTop w:val="0"/>
          <w:marBottom w:val="0"/>
          <w:divBdr>
            <w:top w:val="none" w:sz="0" w:space="0" w:color="auto"/>
            <w:left w:val="none" w:sz="0" w:space="0" w:color="auto"/>
            <w:bottom w:val="none" w:sz="0" w:space="0" w:color="auto"/>
            <w:right w:val="none" w:sz="0" w:space="0" w:color="auto"/>
          </w:divBdr>
          <w:divsChild>
            <w:div w:id="1298028284">
              <w:marLeft w:val="0"/>
              <w:marRight w:val="0"/>
              <w:marTop w:val="0"/>
              <w:marBottom w:val="0"/>
              <w:divBdr>
                <w:top w:val="none" w:sz="0" w:space="0" w:color="auto"/>
                <w:left w:val="none" w:sz="0" w:space="0" w:color="auto"/>
                <w:bottom w:val="none" w:sz="0" w:space="0" w:color="auto"/>
                <w:right w:val="none" w:sz="0" w:space="0" w:color="auto"/>
              </w:divBdr>
              <w:divsChild>
                <w:div w:id="1630433974">
                  <w:marLeft w:val="0"/>
                  <w:marRight w:val="0"/>
                  <w:marTop w:val="0"/>
                  <w:marBottom w:val="0"/>
                  <w:divBdr>
                    <w:top w:val="none" w:sz="0" w:space="0" w:color="auto"/>
                    <w:left w:val="none" w:sz="0" w:space="0" w:color="auto"/>
                    <w:bottom w:val="none" w:sz="0" w:space="0" w:color="auto"/>
                    <w:right w:val="none" w:sz="0" w:space="0" w:color="auto"/>
                  </w:divBdr>
                  <w:divsChild>
                    <w:div w:id="19211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rd.york.ac.uk/prospero/display_record.php?ID=CRD4202343798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1FA126E-4549-914B-AA48-BFCFFA4F2D37}"/>
      </w:docPartPr>
      <w:docPartBody>
        <w:p w:rsidR="001F2862" w:rsidRDefault="00870A9F">
          <w:r w:rsidRPr="000D7B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A9F"/>
    <w:rsid w:val="001E2329"/>
    <w:rsid w:val="001F2862"/>
    <w:rsid w:val="0080623E"/>
    <w:rsid w:val="00870A9F"/>
    <w:rsid w:val="00957C70"/>
    <w:rsid w:val="00D012FC"/>
    <w:rsid w:val="00E823A9"/>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70A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D4E87C8-52F6-0B4C-8B7C-447DCD99E351}">
  <we:reference id="wa104382081" version="1.55.1.0" store="zh-CN" storeType="OMEX"/>
  <we:alternateReferences>
    <we:reference id="WA104382081" version="1.55.1.0" store="" storeType="OMEX"/>
  </we:alternateReferences>
  <we:properties>
    <we:property name="MENDELEY_CITATIONS" value="[{&quot;citationID&quot;:&quot;MENDELEY_CITATION_140003aa-778c-4f69-8538-7f118939118a&quot;,&quot;properties&quot;:{&quot;noteIndex&quot;:0},&quot;isEdited&quot;:false,&quot;manualOverride&quot;:{&quot;isManuallyOverridden&quot;:false,&quot;citeprocText&quot;:&quot;[1,2]&quot;,&quot;manualOverrideText&quot;:&quot;&quot;},&quot;citationTag&quot;:&quot;MENDELEY_CITATION_v3_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&quot;,&quot;citationItems&quot;:[{&quot;id&quot;:&quot;c698b634-4eb6-3e39-92e2-ec98c8c0f475&quot;,&quot;itemData&quot;:{&quot;type&quot;:&quot;article-journal&quot;,&quot;id&quot;:&quot;c698b634-4eb6-3e39-92e2-ec98c8c0f475&quot;,&quot;title&quot;:&quot;Measuring Well-Being in Sport Performers: Where are We Now and How do we Progress?&quot;,&quot;author&quot;:[{&quot;family&quot;:&quot;Giles&quot;,&quot;given&quot;:&quot;Samuel&quot;,&quot;parse-names&quot;:false,&quot;dropping-particle&quot;:&quot;&quot;,&quot;non-dropping-particle&quot;:&quot;&quot;},{&quot;family&quot;:&quot;Fletcher&quot;,&quot;given&quot;:&quot;David&quot;,&quot;parse-names&quot;:false,&quot;dropping-particle&quot;:&quot;&quot;,&quot;non-dropping-particle&quot;:&quot;&quot;},{&quot;family&quot;:&quot;Arnold&quot;,&quot;given&quot;:&quot;Rachel&quot;,&quot;parse-names&quot;:false,&quot;dropping-particle&quot;:&quot;&quot;,&quot;non-dropping-particle&quot;:&quot;&quot;},{&quot;family&quot;:&quot;Ashfield&quot;,&quot;given&quot;:&quot;Arabella&quot;,&quot;parse-names&quot;:false,&quot;dropping-particle&quot;:&quot;&quot;,&quot;non-dropping-particle&quot;:&quot;&quot;},{&quot;family&quot;:&quot;Harrison&quot;,&quot;given&quot;:&quot;Joanna&quot;,&quot;parse-names&quot;:false,&quot;dropping-particle&quot;:&quot;&quot;,&quot;non-dropping-particle&quot;:&quot;&quot;}],&quot;container-title&quot;:&quot;Sports Medicine&quot;,&quot;DOI&quot;:&quot;10.1007/s40279-020-01274-z&quot;,&quot;ISSN&quot;:&quot;0112-1642&quot;,&quot;issued&quot;:{&quot;date-parts&quot;:[[2020,7,26]]},&quot;page&quot;:&quot;1255-1270&quot;,&quot;abstract&quot;:&quot;&lt;p&gt;The importance of optimal well-being and mental health in elite athletes has received increasing attention and debate in both the academic and public discourse. Despite the number of challenges and risk factors for mental health and well-being recognised within the performance lifestyle of elite athletes, the evidence base for intervention is limited by a number of methodological and conceptual issues. Notably, there exists an increasing emphasis on the development of appropriate sport-specific measures of athlete well-being, which are required to underpin strategies targeted at the protection and enhancement of psychosocial functioning. Therefore, the purpose of this article is to review psychometric issues in well-being research and discuss the implications for the measurement of well-being in sport psychology research. Drawing on the broader literature in related disciplines of psychology, the narrative discusses four key areas in the scale development process: conceptual and theoretical issues, item development issues, measurement and scoring issues, and analytical and statistical issues. To conclude, a summary of the key implications for sport psychology researchers seeking to develop a measure of well-being is presented.&lt;/p&gt;&quot;,&quot;publisher&quot;:&quot;Springer&quot;,&quot;issue&quot;:&quot;7&quot;,&quot;volume&quot;:&quot;50&quot;,&quot;container-title-short&quot;:&quot;&quot;},&quot;isTemporary&quot;:false},{&quot;id&quot;:&quot;7ae2c20f-1bfe-3ff1-bb25-ee456b9209b4&quot;,&quot;itemData&quot;:{&quot;type&quot;:&quot;article-journal&quot;,&quot;id&quot;:&quot;7ae2c20f-1bfe-3ff1-bb25-ee456b9209b4&quot;,&quot;title&quot;:&quot;Well-being in competitive sports—The feel-good factor? A review of conceptual considerations of well-being&quot;,&quot;author&quot;:[{&quot;family&quot;:&quot;Lundqvist&quot;,&quot;given&quot;:&quot;Carolina&quot;,&quot;parse-names&quot;:false,&quot;dropping-particle&quot;:&quot;&quot;,&quot;non-dropping-particle&quot;:&quot;&quot;}],&quot;container-title&quot;:&quot;International Review of Sport and Exercise Psychology&quot;,&quot;container-title-short&quot;:&quot;Int Rev Sport Exerc Psychol&quot;,&quot;DOI&quot;:&quot;10.1080/1750984X.2011.584067&quot;,&quot;ISSN&quot;:&quot;1750-984X&quot;,&quot;issued&quot;:{&quot;date-parts&quot;:[[2011,9]]},&quot;page&quot;:&quot;109-127&quot;,&quot;issue&quot;:&quot;2&quot;,&quot;volume&quot;:&quot;4&quot;},&quot;isTemporary&quot;:false}]},{&quot;citationID&quot;:&quot;MENDELEY_CITATION_921a4a2c-e8d2-4187-b13f-a36939129416&quot;,&quot;properties&quot;:{&quot;noteIndex&quot;:0},&quot;isEdited&quot;:false,&quot;manualOverride&quot;:{&quot;isManuallyOverridden&quot;:false,&quot;citeprocText&quot;:&quot;[3]&quot;,&quot;manualOverrideText&quot;:&quot;&quot;},&quot;citationTag&quot;:&quot;MENDELEY_CITATION_v3_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&quot;,&quot;citationItems&quot;:[{&quot;id&quot;:&quot;2767b99d-603d-371b-b669-02ca0412b83c&quot;,&quot;itemData&quot;:{&quot;type&quot;:&quot;article-journal&quot;,&quot;id&quot;:&quot;2767b99d-603d-371b-b669-02ca0412b83c&quot;,&quot;title&quot;:&quot;The Mixed Methods Appraisal Tool (MMAT) version 2018 for information professionals and researchers&quot;,&quot;author&quot;:[{&quot;family&quot;:&quot;Hong&quot;,&quot;given&quot;:&quot;Quan Nha&quot;,&quot;parse-names&quot;:false,&quot;dropping-particle&quot;:&quot;&quot;,&quot;non-dropping-particle&quot;:&quot;&quot;},{&quot;family&quot;:&quot;Fàbregues&quot;,&quot;given&quot;:&quot;Sergi&quot;,&quot;parse-names&quot;:false,&quot;dropping-particle&quot;:&quot;&quot;,&quot;non-dropping-particle&quot;:&quot;&quot;},{&quot;family&quot;:&quot;Bartlett&quot;,&quot;given&quot;:&quot;Gillian&quot;,&quot;parse-names&quot;:false,&quot;dropping-particle&quot;:&quot;&quot;,&quot;non-dropping-particle&quot;:&quot;&quot;},{&quot;family&quot;:&quot;Boardman&quot;,&quot;given&quot;:&quot;Felicity&quot;,&quot;parse-names&quot;:false,&quot;dropping-particle&quot;:&quot;&quot;,&quot;non-dropping-particle&quot;:&quot;&quot;},{&quot;family&quot;:&quot;Cargo&quot;,&quot;given&quot;:&quot;Margaret&quot;,&quot;parse-names&quot;:false,&quot;dropping-particle&quot;:&quot;&quot;,&quot;non-dropping-particle&quot;:&quot;&quot;},{&quot;family&quot;:&quot;Dagenais&quot;,&quot;given&quot;:&quot;Pierre&quot;,&quot;parse-names&quot;:false,&quot;dropping-particle&quot;:&quot;&quot;,&quot;non-dropping-particle&quot;:&quot;&quot;},{&quot;family&quot;:&quot;Gagnon&quot;,&quot;given&quot;:&quot;Marie-Pierre&quot;,&quot;parse-names&quot;:false,&quot;dropping-particle&quot;:&quot;&quot;,&quot;non-dropping-particle&quot;:&quot;&quot;},{&quot;family&quot;:&quot;Griffiths&quot;,&quot;given&quot;:&quot;Frances&quot;,&quot;parse-names&quot;:false,&quot;dropping-particle&quot;:&quot;&quot;,&quot;non-dropping-particle&quot;:&quot;&quot;},{&quot;family&quot;:&quot;Nicolau&quot;,&quot;given&quot;:&quot;Belinda&quot;,&quot;parse-names&quot;:false,&quot;dropping-particle&quot;:&quot;&quot;,&quot;non-dropping-particle&quot;:&quot;&quot;},{&quot;family&quot;:&quot;O’Cathain&quot;,&quot;given&quot;:&quot;Alicia&quot;,&quot;parse-names&quot;:false,&quot;dropping-particle&quot;:&quot;&quot;,&quot;non-dropping-particle&quot;:&quot;&quot;},{&quot;family&quot;:&quot;Rousseau&quot;,&quot;given&quot;:&quot;Marie-Claude&quot;,&quot;parse-names&quot;:false,&quot;dropping-particle&quot;:&quot;&quot;,&quot;non-dropping-particle&quot;:&quot;&quot;},{&quot;family&quot;:&quot;Vedel&quot;,&quot;given&quot;:&quot;Isabelle&quot;,&quot;parse-names&quot;:false,&quot;dropping-particle&quot;:&quot;&quot;,&quot;non-dropping-particle&quot;:&quot;&quot;},{&quot;family&quot;:&quot;Pluye&quot;,&quot;given&quot;:&quot;Pierre&quot;,&quot;parse-names&quot;:false,&quot;dropping-particle&quot;:&quot;&quot;,&quot;non-dropping-particle&quot;:&quot;&quot;}],&quot;container-title&quot;:&quot;Education for Information&quot;,&quot;DOI&quot;:&quot;10.3233/EFI-180221&quot;,&quot;ISSN&quot;:&quot;01678329&quot;,&quot;issued&quot;:{&quot;date-parts&quot;:[[2018,12,18]]},&quot;page&quot;:&quot;285-291&quot;,&quot;issue&quot;:&quot;4&quot;,&quot;volume&quot;:&quot;34&quot;,&quot;container-title-short&quot;:&quot;&quot;},&quot;isTemporary&quot;:false}]}]"/>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186E7E2-B8C6-2841-AA36-4C45F339A394}">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2BAFC-D6D6-4FC9-9928-FC0AAF13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Wang</dc:creator>
  <cp:keywords/>
  <dc:description/>
  <cp:lastModifiedBy>Pushpakala S Subbaiyan G</cp:lastModifiedBy>
  <cp:revision>5</cp:revision>
  <dcterms:created xsi:type="dcterms:W3CDTF">2024-10-25T21:25:00Z</dcterms:created>
  <dcterms:modified xsi:type="dcterms:W3CDTF">2025-01-02T05:11:00Z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documentId_2258</vt:lpwstr>
  </property>
  <property fmtid="{D5CDD505-2E9C-101B-9397-08002B2CF9AE}" pid="3" name="grammarly_documentContext">
    <vt:lpwstr>{"goals":[],"domain":"general","emotions":[],"dialect":"american"}</vt:lpwstr>
  </property>
</Properties>
</file>