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B02E4" w14:textId="58392EE1" w:rsidR="003E1D8D" w:rsidRPr="00764698" w:rsidRDefault="003E1D8D" w:rsidP="003E1D8D">
      <w:pPr>
        <w:spacing w:line="480" w:lineRule="auto"/>
        <w:rPr>
          <w:b/>
          <w:lang w:val="en-US"/>
        </w:rPr>
      </w:pPr>
      <w:r w:rsidRPr="00764698">
        <w:rPr>
          <w:b/>
          <w:lang w:val="en-US"/>
        </w:rPr>
        <w:t xml:space="preserve">Supplementary information. Online Resource </w:t>
      </w:r>
      <w:r w:rsidR="00A519F7">
        <w:rPr>
          <w:rFonts w:hint="eastAsia"/>
          <w:b/>
          <w:lang w:val="en-US"/>
        </w:rPr>
        <w:t>6</w:t>
      </w:r>
      <w:r w:rsidRPr="00764698">
        <w:rPr>
          <w:b/>
          <w:lang w:val="en-US"/>
        </w:rPr>
        <w:t xml:space="preserve">. </w:t>
      </w:r>
    </w:p>
    <w:p w14:paraId="4C2A9FF2" w14:textId="77777777" w:rsidR="003E1D8D" w:rsidRPr="00764698" w:rsidRDefault="003E1D8D" w:rsidP="003E1D8D">
      <w:pPr>
        <w:spacing w:line="480" w:lineRule="auto"/>
        <w:rPr>
          <w:bCs/>
          <w:lang w:val="en-US"/>
        </w:rPr>
      </w:pPr>
      <w:r w:rsidRPr="00764698">
        <w:rPr>
          <w:bCs/>
          <w:i/>
          <w:iCs/>
          <w:lang w:val="en-US"/>
        </w:rPr>
        <w:t>Article:</w:t>
      </w:r>
      <w:r w:rsidRPr="00764698">
        <w:rPr>
          <w:bCs/>
          <w:lang w:val="en-US"/>
        </w:rPr>
        <w:t xml:space="preserve"> </w:t>
      </w:r>
      <w:r w:rsidR="0076338B">
        <w:rPr>
          <w:bCs/>
          <w:lang w:val="en-US"/>
        </w:rPr>
        <w:t>Psychological</w:t>
      </w:r>
      <w:r w:rsidR="0076338B" w:rsidRPr="00764698">
        <w:rPr>
          <w:bCs/>
          <w:lang w:val="en-US"/>
        </w:rPr>
        <w:t xml:space="preserve"> </w:t>
      </w:r>
      <w:r w:rsidRPr="00764698">
        <w:rPr>
          <w:bCs/>
          <w:lang w:val="en-US"/>
        </w:rPr>
        <w:t>Interventions to Improve Elite Athlete Mental Wellbeing: A Systematic Review and Meta-Analysis</w:t>
      </w:r>
    </w:p>
    <w:p w14:paraId="1A46ECD2" w14:textId="77777777" w:rsidR="003E1D8D" w:rsidRPr="00764698" w:rsidRDefault="003E1D8D" w:rsidP="003E1D8D">
      <w:pPr>
        <w:spacing w:line="480" w:lineRule="auto"/>
        <w:rPr>
          <w:bCs/>
          <w:lang w:val="en-US"/>
        </w:rPr>
      </w:pPr>
      <w:r w:rsidRPr="00764698">
        <w:rPr>
          <w:bCs/>
          <w:i/>
          <w:iCs/>
          <w:lang w:val="en-US"/>
        </w:rPr>
        <w:t>Journal:</w:t>
      </w:r>
      <w:r w:rsidRPr="00764698">
        <w:rPr>
          <w:bCs/>
          <w:lang w:val="en-US"/>
        </w:rPr>
        <w:t xml:space="preserve"> Sports Medicine </w:t>
      </w:r>
    </w:p>
    <w:p w14:paraId="2DF7E8F7" w14:textId="77777777" w:rsidR="003E1D8D" w:rsidRPr="00764698" w:rsidRDefault="003E1D8D" w:rsidP="003E1D8D">
      <w:pPr>
        <w:spacing w:line="480" w:lineRule="auto"/>
        <w:rPr>
          <w:bCs/>
          <w:lang w:val="en-US"/>
        </w:rPr>
      </w:pPr>
      <w:r w:rsidRPr="00764698">
        <w:rPr>
          <w:bCs/>
          <w:i/>
          <w:iCs/>
          <w:lang w:val="en-US"/>
        </w:rPr>
        <w:t>Authors:</w:t>
      </w:r>
      <w:r w:rsidRPr="00764698">
        <w:rPr>
          <w:bCs/>
          <w:lang w:val="en-US"/>
        </w:rPr>
        <w:t xml:space="preserve"> Wei Wang, Matthew J. </w:t>
      </w:r>
      <w:proofErr w:type="spellStart"/>
      <w:r w:rsidRPr="00764698">
        <w:rPr>
          <w:bCs/>
          <w:lang w:val="en-US"/>
        </w:rPr>
        <w:t>Schweickle</w:t>
      </w:r>
      <w:proofErr w:type="spellEnd"/>
      <w:r w:rsidRPr="00764698">
        <w:rPr>
          <w:bCs/>
          <w:lang w:val="en-US"/>
        </w:rPr>
        <w:t xml:space="preserve">, Emily Arnold, Stewart A Vella </w:t>
      </w:r>
    </w:p>
    <w:p w14:paraId="1AB119CF" w14:textId="77777777" w:rsidR="003E1D8D" w:rsidRPr="00764698" w:rsidRDefault="003E1D8D" w:rsidP="003E1D8D">
      <w:pPr>
        <w:spacing w:line="480" w:lineRule="auto"/>
        <w:rPr>
          <w:bCs/>
          <w:lang w:val="en-US"/>
        </w:rPr>
      </w:pPr>
      <w:r w:rsidRPr="00764698">
        <w:rPr>
          <w:bCs/>
          <w:i/>
          <w:iCs/>
          <w:lang w:val="en-US"/>
        </w:rPr>
        <w:t>Corresponding author:</w:t>
      </w:r>
      <w:r w:rsidRPr="00764698">
        <w:rPr>
          <w:bCs/>
          <w:lang w:val="en-US"/>
        </w:rPr>
        <w:t xml:space="preserve"> Wei Wang, School of Psychology, University of Wollongong, Wollongong, New South Wales, 2500, Australia. Email: ww862@uowmail.edu.au  </w:t>
      </w:r>
    </w:p>
    <w:p w14:paraId="1737D805" w14:textId="77777777" w:rsidR="003E1D8D" w:rsidRDefault="003E1D8D"/>
    <w:p w14:paraId="5466E5AC" w14:textId="77777777" w:rsidR="003E1D8D" w:rsidRDefault="003E1D8D">
      <w:r>
        <w:br w:type="page"/>
      </w:r>
    </w:p>
    <w:p w14:paraId="0A85D79F" w14:textId="77777777" w:rsidR="006670A8" w:rsidRDefault="006670A8" w:rsidP="006670A8">
      <w:pPr>
        <w:spacing w:line="360" w:lineRule="auto"/>
      </w:pPr>
      <w:r>
        <w:lastRenderedPageBreak/>
        <w:t>The following formulas were used to calculate individual studies’ SMD (</w:t>
      </w:r>
      <w:r w:rsidRPr="0041094F">
        <w:rPr>
          <w:i/>
          <w:iCs/>
        </w:rPr>
        <w:t>d</w:t>
      </w:r>
      <w:r>
        <w:t>) and standard error (</w:t>
      </w:r>
      <w:r w:rsidRPr="0041094F">
        <w:t>SE</w:t>
      </w:r>
      <w:r>
        <w:t xml:space="preserve">) </w:t>
      </w:r>
      <w:sdt>
        <w:sdtPr>
          <w:rPr>
            <w:color w:val="000000"/>
          </w:rPr>
          <w:tag w:val="MENDELEY_CITATION_v3_eyJjaXRhdGlvbklEIjoiTUVOREVMRVlfQ0lUQVRJT05fMzlhNTQxMjItZDA1OS00OWVjLWIxOGQtMjYwNTZmMzllZmQ1IiwiaXNFZGl0ZWQiOmZhbHNlLCJjaXRhdGlvbkl0ZW1zIjpbeyJpZCI6IjVlYmRmYTM5LWU5MzQtM2ZmOS05MmFkLWM1Y2IyNWJiYTJkYiIsImlzVGVtcG9yYXJ5IjpmYWxzZSwiaXRlbURhdGEiOnsidHlwZSI6ImJvb2siLCJpZCI6IjVlYmRmYTM5LWU5MzQtM2ZmOS05MmFkLWM1Y2IyNWJiYTJkYiIsInRpdGxlIjoiSW50cm9kdWN0aW9uIHRvIE1ldGHigJBBbmFseXNpcyIsImF1dGhvciI6W3siZmFtaWx5IjoiQm9yZW5zdGVpbiIsImdpdmVuIjoiTWljaGFlbCIsInBhcnNlLW5hbWVzIjpmYWxzZSwiZHJvcHBpbmctcGFydGljbGUiOiIiLCJub24tZHJvcHBpbmctcGFydGljbGUiOiIifSx7ImZhbWlseSI6IkhlZGdlcyIsImdpdmVuIjoiTGFycnkiLCJwYXJzZS1uYW1lcyI6ZmFsc2UsImRyb3BwaW5nLXBhcnRpY2xlIjoiVi4iLCJub24tZHJvcHBpbmctcGFydGljbGUiOiIifSx7ImZhbWlseSI6IkhpZ2dpbnMiLCJnaXZlbiI6Ikp1bGlhbiBQLiBULiIsInBhcnNlLW5hbWVzIjpmYWxzZSwiZHJvcHBpbmctcGFydGljbGUiOiIiLCJub24tZHJvcHBpbmctcGFydGljbGUiOiIifSx7ImZhbWlseSI6IlJvdGhzdGVpbiIsImdpdmVuIjoiSGFubmFoIFIuIiwicGFyc2UtbmFtZXMiOmZhbHNlLCJkcm9wcGluZy1wYXJ0aWNsZSI6IiIsIm5vbi1kcm9wcGluZy1wYXJ0aWNsZSI6IiJ9XSwiRE9JIjoiMTAuMTAwMi85NzgwNDcwNzQzMzg2IiwiSVNCTiI6Ijk3ODA0NzAwNTcyNDciLCJpc3N1ZWQiOnsiZGF0ZS1wYXJ0cyI6W1syMDA5LDMsMTNdXX0sInB1Ymxpc2hlciI6IldpbGV5IiwiY29udGFpbmVyLXRpdGxlLXNob3J0IjoiIn19XSwicHJvcGVydGllcyI6eyJub3RlSW5kZXgiOjB9LCJtYW51YWxPdmVycmlkZSI6eyJpc01hbnVhbGx5T3ZlcnJpZGRlbiI6ZmFsc2UsIm1hbnVhbE92ZXJyaWRlVGV4dCI6IiIsImNpdGVwcm9jVGV4dCI6IlsxXSJ9fQ=="/>
          <w:id w:val="503865382"/>
          <w:placeholder>
            <w:docPart w:val="DefaultPlaceholder_-1854013440"/>
          </w:placeholder>
        </w:sdtPr>
        <w:sdtEndPr/>
        <w:sdtContent>
          <w:r w:rsidR="00EC157E" w:rsidRPr="00EC157E">
            <w:rPr>
              <w:color w:val="000000"/>
            </w:rPr>
            <w:t>[1]</w:t>
          </w:r>
        </w:sdtContent>
      </w:sdt>
      <w:r>
        <w:t xml:space="preserve">.  </w:t>
      </w:r>
      <w:r w:rsidRPr="003F40B4">
        <w:rPr>
          <w:rFonts w:ascii="Cambria Math" w:hAnsi="Cambria Math"/>
          <w:i/>
          <w:vertAlign w:val="superscript"/>
        </w:rPr>
        <w:br/>
      </w:r>
      <m:oMathPara>
        <m:oMath>
          <m:r>
            <w:rPr>
              <w:rFonts w:ascii="Cambria Math" w:hAnsi="Cambria Math"/>
              <w:sz w:val="20"/>
              <w:szCs w:val="18"/>
              <w:vertAlign w:val="superscript"/>
            </w:rPr>
            <m:t>d=</m:t>
          </m:r>
          <m:f>
            <m:fPr>
              <m:ctrlPr>
                <w:rPr>
                  <w:rFonts w:ascii="Cambria Math" w:hAnsi="Cambria Math"/>
                  <w:i/>
                  <w:sz w:val="20"/>
                  <w:szCs w:val="18"/>
                  <w:vertAlign w:val="superscript"/>
                </w:rPr>
              </m:ctrlPr>
            </m:fPr>
            <m:num>
              <m:sSub>
                <m:sSubPr>
                  <m:ctrlPr>
                    <w:rPr>
                      <w:rFonts w:ascii="Cambria Math" w:hAnsi="Cambria Math"/>
                      <w:i/>
                      <w:sz w:val="20"/>
                      <w:szCs w:val="18"/>
                      <w:vertAlign w:val="superscript"/>
                    </w:rPr>
                  </m:ctrlPr>
                </m:sSubPr>
                <m:e>
                  <m:acc>
                    <m:accPr>
                      <m:chr m:val="̅"/>
                      <m:ctrlPr>
                        <w:rPr>
                          <w:rFonts w:ascii="Cambria Math" w:hAnsi="Cambria Math"/>
                          <w:i/>
                          <w:sz w:val="20"/>
                          <w:szCs w:val="18"/>
                          <w:vertAlign w:val="superscript"/>
                        </w:rPr>
                      </m:ctrlPr>
                    </m:accPr>
                    <m:e>
                      <m:r>
                        <w:rPr>
                          <w:rFonts w:ascii="Cambria Math" w:hAnsi="Cambria Math"/>
                          <w:sz w:val="20"/>
                          <w:szCs w:val="18"/>
                          <w:vertAlign w:val="superscript"/>
                        </w:rPr>
                        <m:t>X</m:t>
                      </m:r>
                    </m:e>
                  </m:acc>
                </m:e>
                <m:sub>
                  <m:r>
                    <w:rPr>
                      <w:rFonts w:ascii="Cambria Math" w:hAnsi="Cambria Math"/>
                      <w:sz w:val="20"/>
                      <w:szCs w:val="18"/>
                      <w:vertAlign w:val="superscript"/>
                    </w:rPr>
                    <m:t>1</m:t>
                  </m:r>
                </m:sub>
              </m:sSub>
              <m:r>
                <w:rPr>
                  <w:rFonts w:ascii="Cambria Math" w:hAnsi="Cambria Math"/>
                  <w:sz w:val="20"/>
                  <w:szCs w:val="18"/>
                  <w:vertAlign w:val="superscript"/>
                </w:rPr>
                <m:t>-</m:t>
              </m:r>
              <m:sSub>
                <m:sSubPr>
                  <m:ctrlPr>
                    <w:rPr>
                      <w:rFonts w:ascii="Cambria Math" w:hAnsi="Cambria Math"/>
                      <w:i/>
                      <w:sz w:val="20"/>
                      <w:szCs w:val="18"/>
                      <w:vertAlign w:val="superscript"/>
                    </w:rPr>
                  </m:ctrlPr>
                </m:sSubPr>
                <m:e>
                  <m:acc>
                    <m:accPr>
                      <m:chr m:val="̅"/>
                      <m:ctrlPr>
                        <w:rPr>
                          <w:rFonts w:ascii="Cambria Math" w:hAnsi="Cambria Math"/>
                          <w:i/>
                          <w:sz w:val="20"/>
                          <w:szCs w:val="18"/>
                          <w:vertAlign w:val="superscript"/>
                        </w:rPr>
                      </m:ctrlPr>
                    </m:accPr>
                    <m:e>
                      <m:r>
                        <w:rPr>
                          <w:rFonts w:ascii="Cambria Math" w:hAnsi="Cambria Math"/>
                          <w:sz w:val="20"/>
                          <w:szCs w:val="18"/>
                          <w:vertAlign w:val="superscript"/>
                        </w:rPr>
                        <m:t>X</m:t>
                      </m:r>
                    </m:e>
                  </m:acc>
                </m:e>
                <m:sub>
                  <m:r>
                    <w:rPr>
                      <w:rFonts w:ascii="Cambria Math" w:hAnsi="Cambria Math"/>
                      <w:sz w:val="20"/>
                      <w:szCs w:val="18"/>
                      <w:vertAlign w:val="superscript"/>
                    </w:rPr>
                    <m:t>2</m:t>
                  </m:r>
                </m:sub>
              </m:sSub>
            </m:num>
            <m:den>
              <m:sSub>
                <m:sSubPr>
                  <m:ctrlPr>
                    <w:rPr>
                      <w:rFonts w:ascii="Cambria Math" w:hAnsi="Cambria Math"/>
                      <w:i/>
                      <w:sz w:val="20"/>
                      <w:szCs w:val="18"/>
                      <w:vertAlign w:val="superscript"/>
                    </w:rPr>
                  </m:ctrlPr>
                </m:sSubPr>
                <m:e>
                  <m:r>
                    <w:rPr>
                      <w:rFonts w:ascii="Cambria Math" w:hAnsi="Cambria Math"/>
                      <w:sz w:val="20"/>
                      <w:szCs w:val="18"/>
                      <w:vertAlign w:val="superscript"/>
                    </w:rPr>
                    <m:t>S</m:t>
                  </m:r>
                </m:e>
                <m:sub>
                  <m:r>
                    <w:rPr>
                      <w:rFonts w:ascii="Cambria Math" w:hAnsi="Cambria Math"/>
                      <w:sz w:val="20"/>
                      <w:szCs w:val="18"/>
                      <w:vertAlign w:val="superscript"/>
                    </w:rPr>
                    <m:t>within</m:t>
                  </m:r>
                </m:sub>
              </m:sSub>
            </m:den>
          </m:f>
        </m:oMath>
      </m:oMathPara>
    </w:p>
    <w:p w14:paraId="4BADA3F6" w14:textId="77777777" w:rsidR="006670A8" w:rsidRDefault="00FA7A68" w:rsidP="006670A8">
      <w:pPr>
        <w:spacing w:line="360" w:lineRule="auto"/>
      </w:pPr>
      <m:oMathPara>
        <m:oMath>
          <m:sSub>
            <m:sSubPr>
              <m:ctrlPr>
                <w:rPr>
                  <w:rFonts w:ascii="Cambria Math" w:hAnsi="Cambria Math"/>
                  <w:i/>
                  <w:sz w:val="20"/>
                  <w:szCs w:val="18"/>
                </w:rPr>
              </m:ctrlPr>
            </m:sSubPr>
            <m:e>
              <m:r>
                <w:rPr>
                  <w:rFonts w:ascii="Cambria Math" w:hAnsi="Cambria Math"/>
                  <w:sz w:val="20"/>
                  <w:szCs w:val="18"/>
                </w:rPr>
                <m:t>SE</m:t>
              </m:r>
            </m:e>
            <m:sub>
              <m:r>
                <w:rPr>
                  <w:rFonts w:ascii="Cambria Math" w:hAnsi="Cambria Math"/>
                  <w:sz w:val="20"/>
                  <w:szCs w:val="18"/>
                </w:rPr>
                <m:t>d</m:t>
              </m:r>
            </m:sub>
          </m:sSub>
          <m:r>
            <w:rPr>
              <w:rFonts w:ascii="Cambria Math" w:hAnsi="Cambria Math"/>
              <w:sz w:val="20"/>
              <w:szCs w:val="18"/>
            </w:rPr>
            <m:t>=</m:t>
          </m:r>
          <m:rad>
            <m:radPr>
              <m:degHide m:val="1"/>
              <m:ctrlPr>
                <w:rPr>
                  <w:rFonts w:ascii="Cambria Math" w:hAnsi="Cambria Math"/>
                  <w:i/>
                  <w:sz w:val="20"/>
                  <w:szCs w:val="18"/>
                </w:rPr>
              </m:ctrlPr>
            </m:radPr>
            <m:deg/>
            <m:e>
              <m:sSub>
                <m:sSubPr>
                  <m:ctrlPr>
                    <w:rPr>
                      <w:rFonts w:ascii="Cambria Math" w:hAnsi="Cambria Math"/>
                      <w:i/>
                      <w:sz w:val="20"/>
                      <w:szCs w:val="18"/>
                    </w:rPr>
                  </m:ctrlPr>
                </m:sSubPr>
                <m:e>
                  <m:r>
                    <w:rPr>
                      <w:rFonts w:ascii="Cambria Math" w:hAnsi="Cambria Math"/>
                      <w:sz w:val="20"/>
                      <w:szCs w:val="18"/>
                    </w:rPr>
                    <m:t>V</m:t>
                  </m:r>
                </m:e>
                <m:sub>
                  <m:r>
                    <w:rPr>
                      <w:rFonts w:ascii="Cambria Math" w:hAnsi="Cambria Math"/>
                      <w:sz w:val="20"/>
                      <w:szCs w:val="18"/>
                    </w:rPr>
                    <m:t>d</m:t>
                  </m:r>
                </m:sub>
              </m:sSub>
            </m:e>
          </m:rad>
        </m:oMath>
      </m:oMathPara>
    </w:p>
    <w:p w14:paraId="5F77ECDB" w14:textId="77777777" w:rsidR="006670A8" w:rsidRDefault="006670A8" w:rsidP="006670A8">
      <w:pPr>
        <w:spacing w:line="360" w:lineRule="auto"/>
      </w:pPr>
      <w:r>
        <w:t xml:space="preserve">For </w:t>
      </w:r>
      <w:r w:rsidR="00CB23B3">
        <w:t>studies with controlled groups</w:t>
      </w:r>
      <w:r>
        <w:t xml:space="preserve"> (see table 1),</w:t>
      </w:r>
      <w:r>
        <w:sym w:font="Symbol" w:char="F060"/>
      </w:r>
      <w:r w:rsidRPr="00031D3B">
        <w:rPr>
          <w:i/>
          <w:iCs/>
        </w:rPr>
        <w:t>X</w:t>
      </w:r>
      <w:r w:rsidRPr="00031D3B">
        <w:rPr>
          <w:i/>
          <w:iCs/>
          <w:vertAlign w:val="subscript"/>
        </w:rPr>
        <w:t>1</w:t>
      </w:r>
      <w:r>
        <w:rPr>
          <w:vertAlign w:val="subscript"/>
        </w:rPr>
        <w:t xml:space="preserve"> </w:t>
      </w:r>
      <w:r>
        <w:t>and</w:t>
      </w:r>
      <w:r>
        <w:sym w:font="Symbol" w:char="F060"/>
      </w:r>
      <w:r w:rsidRPr="00031D3B">
        <w:rPr>
          <w:i/>
          <w:iCs/>
        </w:rPr>
        <w:t>X</w:t>
      </w:r>
      <w:r w:rsidRPr="00031D3B">
        <w:rPr>
          <w:i/>
          <w:iCs/>
          <w:vertAlign w:val="subscript"/>
        </w:rPr>
        <w:t>2</w:t>
      </w:r>
      <w:r>
        <w:t xml:space="preserve"> were the post-test means in the treatment and control groups; </w:t>
      </w:r>
      <w:r w:rsidRPr="00031D3B">
        <w:rPr>
          <w:i/>
          <w:iCs/>
        </w:rPr>
        <w:t>S</w:t>
      </w:r>
      <w:r w:rsidRPr="00031D3B">
        <w:rPr>
          <w:i/>
          <w:iCs/>
          <w:vertAlign w:val="subscript"/>
        </w:rPr>
        <w:t>within</w:t>
      </w:r>
      <w:r>
        <w:rPr>
          <w:vertAlign w:val="subscript"/>
        </w:rPr>
        <w:t xml:space="preserve"> </w:t>
      </w:r>
      <w:r>
        <w:t xml:space="preserve">was the within-groups standard deviation, pooled across the two groups; </w:t>
      </w:r>
      <w:r w:rsidRPr="00FC1937">
        <w:rPr>
          <w:i/>
        </w:rPr>
        <w:t>V</w:t>
      </w:r>
      <w:r w:rsidRPr="00FC1937">
        <w:rPr>
          <w:i/>
          <w:vertAlign w:val="subscript"/>
        </w:rPr>
        <w:t>d</w:t>
      </w:r>
      <w:r>
        <w:rPr>
          <w:rFonts w:ascii="Cambria Math" w:hAnsi="Cambria Math"/>
          <w:iCs/>
        </w:rPr>
        <w:t xml:space="preserve"> was the variance of </w:t>
      </w:r>
      <w:r>
        <w:t>Cohen’s d; n</w:t>
      </w:r>
      <w:r>
        <w:rPr>
          <w:vertAlign w:val="subscript"/>
        </w:rPr>
        <w:t>1</w:t>
      </w:r>
      <w:r>
        <w:t xml:space="preserve"> and n</w:t>
      </w:r>
      <w:r>
        <w:rPr>
          <w:vertAlign w:val="subscript"/>
        </w:rPr>
        <w:t>2</w:t>
      </w:r>
      <w:r>
        <w:t xml:space="preserve"> were the sample sizes of the two groups; S</w:t>
      </w:r>
      <w:r>
        <w:rPr>
          <w:vertAlign w:val="subscript"/>
        </w:rPr>
        <w:t>1</w:t>
      </w:r>
      <w:r>
        <w:t xml:space="preserve"> and S</w:t>
      </w:r>
      <w:r>
        <w:rPr>
          <w:vertAlign w:val="subscript"/>
        </w:rPr>
        <w:t xml:space="preserve">2 </w:t>
      </w:r>
      <w:r>
        <w:t>were the post-test standard deviations in the two groups.</w:t>
      </w:r>
    </w:p>
    <w:p w14:paraId="16C67B42" w14:textId="77777777" w:rsidR="006670A8" w:rsidRPr="00031D3B" w:rsidRDefault="006670A8" w:rsidP="006670A8">
      <w:pPr>
        <w:spacing w:line="360" w:lineRule="auto"/>
        <w:rPr>
          <w:rFonts w:ascii="Cambria Math" w:hAnsi="Cambria Math"/>
          <w:i/>
          <w:sz w:val="20"/>
          <w:szCs w:val="18"/>
        </w:rPr>
      </w:pPr>
      <m:oMathPara>
        <m:oMath>
          <m:r>
            <w:rPr>
              <w:rFonts w:ascii="Cambria Math" w:hAnsi="Cambria Math"/>
              <w:sz w:val="20"/>
              <w:szCs w:val="18"/>
            </w:rPr>
            <m:t xml:space="preserve">  </m:t>
          </m:r>
          <m:sSub>
            <m:sSubPr>
              <m:ctrlPr>
                <w:rPr>
                  <w:rFonts w:ascii="Cambria Math" w:hAnsi="Cambria Math"/>
                  <w:i/>
                  <w:sz w:val="20"/>
                  <w:szCs w:val="18"/>
                </w:rPr>
              </m:ctrlPr>
            </m:sSubPr>
            <m:e>
              <m:r>
                <w:rPr>
                  <w:rFonts w:ascii="Cambria Math" w:hAnsi="Cambria Math"/>
                  <w:sz w:val="20"/>
                  <w:szCs w:val="18"/>
                </w:rPr>
                <m:t>S</m:t>
              </m:r>
            </m:e>
            <m:sub>
              <m:r>
                <w:rPr>
                  <w:rFonts w:ascii="Cambria Math" w:hAnsi="Cambria Math"/>
                  <w:sz w:val="20"/>
                  <w:szCs w:val="18"/>
                </w:rPr>
                <m:t>within</m:t>
              </m:r>
            </m:sub>
          </m:sSub>
          <m:r>
            <w:rPr>
              <w:rFonts w:ascii="Cambria Math" w:hAnsi="Cambria Math"/>
              <w:sz w:val="20"/>
              <w:szCs w:val="18"/>
            </w:rPr>
            <m:t>=</m:t>
          </m:r>
          <m:rad>
            <m:radPr>
              <m:degHide m:val="1"/>
              <m:ctrlPr>
                <w:rPr>
                  <w:rFonts w:ascii="Cambria Math" w:hAnsi="Cambria Math"/>
                  <w:i/>
                  <w:sz w:val="20"/>
                  <w:szCs w:val="18"/>
                </w:rPr>
              </m:ctrlPr>
            </m:radPr>
            <m:deg/>
            <m:e>
              <m:f>
                <m:fPr>
                  <m:ctrlPr>
                    <w:rPr>
                      <w:rFonts w:ascii="Cambria Math" w:hAnsi="Cambria Math"/>
                      <w:i/>
                      <w:sz w:val="20"/>
                      <w:szCs w:val="18"/>
                    </w:rPr>
                  </m:ctrlPr>
                </m:fPr>
                <m:num>
                  <m:sSub>
                    <m:sSubPr>
                      <m:ctrlPr>
                        <w:rPr>
                          <w:rFonts w:ascii="Cambria Math" w:hAnsi="Cambria Math"/>
                          <w:i/>
                          <w:sz w:val="20"/>
                          <w:szCs w:val="18"/>
                        </w:rPr>
                      </m:ctrlPr>
                    </m:sSubPr>
                    <m:e>
                      <m:r>
                        <w:rPr>
                          <w:rFonts w:ascii="Cambria Math" w:hAnsi="Cambria Math"/>
                          <w:sz w:val="20"/>
                          <w:szCs w:val="18"/>
                        </w:rPr>
                        <m:t>(n</m:t>
                      </m:r>
                    </m:e>
                    <m:sub>
                      <m:r>
                        <w:rPr>
                          <w:rFonts w:ascii="Cambria Math" w:hAnsi="Cambria Math"/>
                          <w:sz w:val="20"/>
                          <w:szCs w:val="18"/>
                        </w:rPr>
                        <m:t xml:space="preserve">1  </m:t>
                      </m:r>
                    </m:sub>
                  </m:sSub>
                  <m:r>
                    <w:rPr>
                      <w:rFonts w:ascii="Cambria Math" w:hAnsi="Cambria Math"/>
                      <w:sz w:val="20"/>
                      <w:szCs w:val="18"/>
                    </w:rPr>
                    <m:t>-1)</m:t>
                  </m:r>
                  <m:sSubSup>
                    <m:sSubSupPr>
                      <m:ctrlPr>
                        <w:rPr>
                          <w:rFonts w:ascii="Cambria Math" w:hAnsi="Cambria Math"/>
                          <w:i/>
                          <w:sz w:val="20"/>
                          <w:szCs w:val="18"/>
                        </w:rPr>
                      </m:ctrlPr>
                    </m:sSubSupPr>
                    <m:e>
                      <m:r>
                        <w:rPr>
                          <w:rFonts w:ascii="Cambria Math" w:hAnsi="Cambria Math"/>
                          <w:sz w:val="20"/>
                          <w:szCs w:val="18"/>
                        </w:rPr>
                        <m:t>S</m:t>
                      </m:r>
                    </m:e>
                    <m:sub>
                      <m:r>
                        <w:rPr>
                          <w:rFonts w:ascii="Cambria Math" w:hAnsi="Cambria Math"/>
                          <w:sz w:val="20"/>
                          <w:szCs w:val="18"/>
                        </w:rPr>
                        <m:t>1</m:t>
                      </m:r>
                    </m:sub>
                    <m:sup>
                      <m:r>
                        <w:rPr>
                          <w:rFonts w:ascii="Cambria Math" w:hAnsi="Cambria Math"/>
                          <w:sz w:val="20"/>
                          <w:szCs w:val="18"/>
                        </w:rPr>
                        <m:t>2</m:t>
                      </m:r>
                    </m:sup>
                  </m:sSubSup>
                  <m:r>
                    <w:rPr>
                      <w:rFonts w:ascii="Cambria Math" w:hAnsi="Cambria Math"/>
                      <w:sz w:val="20"/>
                      <w:szCs w:val="18"/>
                    </w:rPr>
                    <m:t>+</m:t>
                  </m:r>
                  <m:sSub>
                    <m:sSubPr>
                      <m:ctrlPr>
                        <w:rPr>
                          <w:rFonts w:ascii="Cambria Math" w:hAnsi="Cambria Math"/>
                          <w:i/>
                          <w:sz w:val="20"/>
                          <w:szCs w:val="18"/>
                        </w:rPr>
                      </m:ctrlPr>
                    </m:sSubPr>
                    <m:e>
                      <m:r>
                        <w:rPr>
                          <w:rFonts w:ascii="Cambria Math" w:hAnsi="Cambria Math"/>
                          <w:sz w:val="20"/>
                          <w:szCs w:val="18"/>
                        </w:rPr>
                        <m:t>(n</m:t>
                      </m:r>
                    </m:e>
                    <m:sub>
                      <m:r>
                        <w:rPr>
                          <w:rFonts w:ascii="Cambria Math" w:hAnsi="Cambria Math"/>
                          <w:sz w:val="20"/>
                          <w:szCs w:val="18"/>
                        </w:rPr>
                        <m:t xml:space="preserve">2  </m:t>
                      </m:r>
                    </m:sub>
                  </m:sSub>
                  <m:r>
                    <w:rPr>
                      <w:rFonts w:ascii="Cambria Math" w:hAnsi="Cambria Math"/>
                      <w:sz w:val="20"/>
                      <w:szCs w:val="18"/>
                    </w:rPr>
                    <m:t>-1)</m:t>
                  </m:r>
                  <m:sSubSup>
                    <m:sSubSupPr>
                      <m:ctrlPr>
                        <w:rPr>
                          <w:rFonts w:ascii="Cambria Math" w:hAnsi="Cambria Math"/>
                          <w:i/>
                          <w:sz w:val="20"/>
                          <w:szCs w:val="18"/>
                        </w:rPr>
                      </m:ctrlPr>
                    </m:sSubSupPr>
                    <m:e>
                      <m:r>
                        <w:rPr>
                          <w:rFonts w:ascii="Cambria Math" w:hAnsi="Cambria Math"/>
                          <w:sz w:val="20"/>
                          <w:szCs w:val="18"/>
                        </w:rPr>
                        <m:t>S</m:t>
                      </m:r>
                    </m:e>
                    <m:sub>
                      <m:r>
                        <w:rPr>
                          <w:rFonts w:ascii="Cambria Math" w:hAnsi="Cambria Math"/>
                          <w:sz w:val="20"/>
                          <w:szCs w:val="18"/>
                        </w:rPr>
                        <m:t>2</m:t>
                      </m:r>
                    </m:sub>
                    <m:sup>
                      <m:r>
                        <w:rPr>
                          <w:rFonts w:ascii="Cambria Math" w:hAnsi="Cambria Math"/>
                          <w:sz w:val="20"/>
                          <w:szCs w:val="18"/>
                        </w:rPr>
                        <m:t>2</m:t>
                      </m:r>
                    </m:sup>
                  </m:sSubSup>
                </m:num>
                <m:den>
                  <m:sSub>
                    <m:sSubPr>
                      <m:ctrlPr>
                        <w:rPr>
                          <w:rFonts w:ascii="Cambria Math" w:hAnsi="Cambria Math"/>
                          <w:i/>
                          <w:sz w:val="20"/>
                          <w:szCs w:val="18"/>
                        </w:rPr>
                      </m:ctrlPr>
                    </m:sSubPr>
                    <m:e>
                      <m:r>
                        <w:rPr>
                          <w:rFonts w:ascii="Cambria Math" w:hAnsi="Cambria Math"/>
                          <w:sz w:val="20"/>
                          <w:szCs w:val="18"/>
                        </w:rPr>
                        <m:t>n</m:t>
                      </m:r>
                    </m:e>
                    <m:sub>
                      <m:r>
                        <w:rPr>
                          <w:rFonts w:ascii="Cambria Math" w:hAnsi="Cambria Math"/>
                          <w:sz w:val="20"/>
                          <w:szCs w:val="18"/>
                        </w:rPr>
                        <m:t>1</m:t>
                      </m:r>
                    </m:sub>
                  </m:sSub>
                  <m:r>
                    <w:rPr>
                      <w:rFonts w:ascii="Cambria Math" w:hAnsi="Cambria Math"/>
                      <w:sz w:val="20"/>
                      <w:szCs w:val="18"/>
                    </w:rPr>
                    <m:t>+</m:t>
                  </m:r>
                  <m:sSub>
                    <m:sSubPr>
                      <m:ctrlPr>
                        <w:rPr>
                          <w:rFonts w:ascii="Cambria Math" w:hAnsi="Cambria Math"/>
                          <w:i/>
                          <w:sz w:val="20"/>
                          <w:szCs w:val="18"/>
                        </w:rPr>
                      </m:ctrlPr>
                    </m:sSubPr>
                    <m:e>
                      <m:r>
                        <w:rPr>
                          <w:rFonts w:ascii="Cambria Math" w:hAnsi="Cambria Math"/>
                          <w:sz w:val="20"/>
                          <w:szCs w:val="18"/>
                        </w:rPr>
                        <m:t>n</m:t>
                      </m:r>
                    </m:e>
                    <m:sub>
                      <m:r>
                        <w:rPr>
                          <w:rFonts w:ascii="Cambria Math" w:hAnsi="Cambria Math"/>
                          <w:sz w:val="20"/>
                          <w:szCs w:val="18"/>
                        </w:rPr>
                        <m:t>2</m:t>
                      </m:r>
                    </m:sub>
                  </m:sSub>
                  <m:r>
                    <w:rPr>
                      <w:rFonts w:ascii="Cambria Math" w:hAnsi="Cambria Math"/>
                      <w:sz w:val="20"/>
                      <w:szCs w:val="18"/>
                    </w:rPr>
                    <m:t>-2</m:t>
                  </m:r>
                </m:den>
              </m:f>
            </m:e>
          </m:rad>
        </m:oMath>
      </m:oMathPara>
    </w:p>
    <w:p w14:paraId="57734374" w14:textId="77777777" w:rsidR="006670A8" w:rsidRPr="00073F1B" w:rsidRDefault="00FA7A68" w:rsidP="006670A8">
      <w:pPr>
        <w:spacing w:line="360" w:lineRule="auto"/>
        <w:ind w:firstLine="284"/>
        <w:rPr>
          <w:iCs/>
        </w:rPr>
      </w:pPr>
      <m:oMathPara>
        <m:oMath>
          <m:sSub>
            <m:sSubPr>
              <m:ctrlPr>
                <w:rPr>
                  <w:rFonts w:ascii="Cambria Math" w:hAnsi="Cambria Math"/>
                  <w:i/>
                  <w:sz w:val="20"/>
                  <w:szCs w:val="18"/>
                  <w:vertAlign w:val="superscript"/>
                </w:rPr>
              </m:ctrlPr>
            </m:sSubPr>
            <m:e>
              <m:r>
                <w:rPr>
                  <w:rFonts w:ascii="Cambria Math" w:hAnsi="Cambria Math"/>
                  <w:sz w:val="20"/>
                  <w:szCs w:val="18"/>
                  <w:vertAlign w:val="superscript"/>
                </w:rPr>
                <m:t>V</m:t>
              </m:r>
            </m:e>
            <m:sub>
              <m:r>
                <w:rPr>
                  <w:rFonts w:ascii="Cambria Math" w:hAnsi="Cambria Math"/>
                  <w:sz w:val="20"/>
                  <w:szCs w:val="18"/>
                  <w:vertAlign w:val="superscript"/>
                </w:rPr>
                <m:t>d</m:t>
              </m:r>
            </m:sub>
          </m:sSub>
          <m:r>
            <w:rPr>
              <w:rFonts w:ascii="Cambria Math" w:hAnsi="Cambria Math"/>
              <w:sz w:val="20"/>
              <w:szCs w:val="18"/>
              <w:vertAlign w:val="superscript"/>
            </w:rPr>
            <m:t>=</m:t>
          </m:r>
          <m:f>
            <m:fPr>
              <m:ctrlPr>
                <w:rPr>
                  <w:rFonts w:ascii="Cambria Math" w:hAnsi="Cambria Math"/>
                  <w:i/>
                  <w:sz w:val="20"/>
                  <w:szCs w:val="18"/>
                  <w:vertAlign w:val="superscript"/>
                </w:rPr>
              </m:ctrlPr>
            </m:fPr>
            <m:num>
              <m:sSub>
                <m:sSubPr>
                  <m:ctrlPr>
                    <w:rPr>
                      <w:rFonts w:ascii="Cambria Math" w:hAnsi="Cambria Math"/>
                      <w:i/>
                      <w:sz w:val="20"/>
                      <w:szCs w:val="18"/>
                      <w:vertAlign w:val="superscript"/>
                    </w:rPr>
                  </m:ctrlPr>
                </m:sSubPr>
                <m:e>
                  <m:r>
                    <w:rPr>
                      <w:rFonts w:ascii="Cambria Math" w:hAnsi="Cambria Math"/>
                      <w:sz w:val="20"/>
                      <w:szCs w:val="18"/>
                      <w:vertAlign w:val="superscript"/>
                    </w:rPr>
                    <m:t>n</m:t>
                  </m:r>
                </m:e>
                <m:sub>
                  <m:r>
                    <w:rPr>
                      <w:rFonts w:ascii="Cambria Math" w:hAnsi="Cambria Math"/>
                      <w:sz w:val="20"/>
                      <w:szCs w:val="18"/>
                      <w:vertAlign w:val="superscript"/>
                    </w:rPr>
                    <m:t>1</m:t>
                  </m:r>
                </m:sub>
              </m:sSub>
              <m:r>
                <w:rPr>
                  <w:rFonts w:ascii="Cambria Math" w:hAnsi="Cambria Math"/>
                  <w:sz w:val="20"/>
                  <w:szCs w:val="18"/>
                  <w:vertAlign w:val="superscript"/>
                </w:rPr>
                <m:t>+</m:t>
              </m:r>
              <m:sSub>
                <m:sSubPr>
                  <m:ctrlPr>
                    <w:rPr>
                      <w:rFonts w:ascii="Cambria Math" w:hAnsi="Cambria Math"/>
                      <w:i/>
                      <w:sz w:val="20"/>
                      <w:szCs w:val="18"/>
                      <w:vertAlign w:val="superscript"/>
                    </w:rPr>
                  </m:ctrlPr>
                </m:sSubPr>
                <m:e>
                  <m:r>
                    <w:rPr>
                      <w:rFonts w:ascii="Cambria Math" w:hAnsi="Cambria Math"/>
                      <w:sz w:val="20"/>
                      <w:szCs w:val="18"/>
                      <w:vertAlign w:val="superscript"/>
                    </w:rPr>
                    <m:t>n</m:t>
                  </m:r>
                </m:e>
                <m:sub>
                  <m:r>
                    <w:rPr>
                      <w:rFonts w:ascii="Cambria Math" w:hAnsi="Cambria Math"/>
                      <w:sz w:val="20"/>
                      <w:szCs w:val="18"/>
                      <w:vertAlign w:val="superscript"/>
                    </w:rPr>
                    <m:t>2</m:t>
                  </m:r>
                </m:sub>
              </m:sSub>
            </m:num>
            <m:den>
              <m:sSub>
                <m:sSubPr>
                  <m:ctrlPr>
                    <w:rPr>
                      <w:rFonts w:ascii="Cambria Math" w:hAnsi="Cambria Math"/>
                      <w:i/>
                      <w:sz w:val="20"/>
                      <w:szCs w:val="18"/>
                      <w:vertAlign w:val="superscript"/>
                    </w:rPr>
                  </m:ctrlPr>
                </m:sSubPr>
                <m:e>
                  <m:r>
                    <w:rPr>
                      <w:rFonts w:ascii="Cambria Math" w:hAnsi="Cambria Math"/>
                      <w:sz w:val="20"/>
                      <w:szCs w:val="18"/>
                      <w:vertAlign w:val="superscript"/>
                    </w:rPr>
                    <m:t>n</m:t>
                  </m:r>
                </m:e>
                <m:sub>
                  <m:r>
                    <w:rPr>
                      <w:rFonts w:ascii="Cambria Math" w:hAnsi="Cambria Math"/>
                      <w:sz w:val="20"/>
                      <w:szCs w:val="18"/>
                      <w:vertAlign w:val="superscript"/>
                    </w:rPr>
                    <m:t>1</m:t>
                  </m:r>
                </m:sub>
              </m:sSub>
              <m:sSub>
                <m:sSubPr>
                  <m:ctrlPr>
                    <w:rPr>
                      <w:rFonts w:ascii="Cambria Math" w:hAnsi="Cambria Math"/>
                      <w:i/>
                      <w:sz w:val="20"/>
                      <w:szCs w:val="18"/>
                      <w:vertAlign w:val="superscript"/>
                    </w:rPr>
                  </m:ctrlPr>
                </m:sSubPr>
                <m:e>
                  <m:r>
                    <w:rPr>
                      <w:rFonts w:ascii="Cambria Math" w:hAnsi="Cambria Math"/>
                      <w:sz w:val="20"/>
                      <w:szCs w:val="18"/>
                      <w:vertAlign w:val="superscript"/>
                    </w:rPr>
                    <m:t>n</m:t>
                  </m:r>
                </m:e>
                <m:sub>
                  <m:r>
                    <w:rPr>
                      <w:rFonts w:ascii="Cambria Math" w:hAnsi="Cambria Math"/>
                      <w:sz w:val="20"/>
                      <w:szCs w:val="18"/>
                      <w:vertAlign w:val="superscript"/>
                    </w:rPr>
                    <m:t>2</m:t>
                  </m:r>
                </m:sub>
              </m:sSub>
            </m:den>
          </m:f>
          <m:r>
            <w:rPr>
              <w:rFonts w:ascii="Cambria Math" w:hAnsi="Cambria Math"/>
              <w:sz w:val="20"/>
              <w:szCs w:val="18"/>
              <w:vertAlign w:val="superscript"/>
            </w:rPr>
            <m:t>+</m:t>
          </m:r>
          <m:f>
            <m:fPr>
              <m:ctrlPr>
                <w:rPr>
                  <w:rFonts w:ascii="Cambria Math" w:hAnsi="Cambria Math"/>
                  <w:i/>
                  <w:sz w:val="20"/>
                  <w:szCs w:val="18"/>
                  <w:vertAlign w:val="superscript"/>
                </w:rPr>
              </m:ctrlPr>
            </m:fPr>
            <m:num>
              <m:sSup>
                <m:sSupPr>
                  <m:ctrlPr>
                    <w:rPr>
                      <w:rFonts w:ascii="Cambria Math" w:hAnsi="Cambria Math"/>
                      <w:i/>
                      <w:sz w:val="20"/>
                      <w:szCs w:val="18"/>
                      <w:vertAlign w:val="superscript"/>
                    </w:rPr>
                  </m:ctrlPr>
                </m:sSupPr>
                <m:e>
                  <m:r>
                    <w:rPr>
                      <w:rFonts w:ascii="Cambria Math" w:hAnsi="Cambria Math"/>
                      <w:sz w:val="20"/>
                      <w:szCs w:val="18"/>
                      <w:vertAlign w:val="superscript"/>
                    </w:rPr>
                    <m:t>d</m:t>
                  </m:r>
                </m:e>
                <m:sup>
                  <m:r>
                    <w:rPr>
                      <w:rFonts w:ascii="Cambria Math" w:hAnsi="Cambria Math"/>
                      <w:sz w:val="20"/>
                      <w:szCs w:val="18"/>
                      <w:vertAlign w:val="superscript"/>
                    </w:rPr>
                    <m:t>2</m:t>
                  </m:r>
                </m:sup>
              </m:sSup>
            </m:num>
            <m:den>
              <m:r>
                <w:rPr>
                  <w:rFonts w:ascii="Cambria Math" w:hAnsi="Cambria Math"/>
                  <w:sz w:val="20"/>
                  <w:szCs w:val="18"/>
                  <w:vertAlign w:val="superscript"/>
                </w:rPr>
                <m:t>2</m:t>
              </m:r>
              <m:sSub>
                <m:sSubPr>
                  <m:ctrlPr>
                    <w:rPr>
                      <w:rFonts w:ascii="Cambria Math" w:hAnsi="Cambria Math"/>
                      <w:i/>
                      <w:sz w:val="20"/>
                      <w:szCs w:val="18"/>
                      <w:vertAlign w:val="superscript"/>
                    </w:rPr>
                  </m:ctrlPr>
                </m:sSubPr>
                <m:e>
                  <m:r>
                    <w:rPr>
                      <w:rFonts w:ascii="Cambria Math" w:hAnsi="Cambria Math"/>
                      <w:sz w:val="20"/>
                      <w:szCs w:val="18"/>
                      <w:vertAlign w:val="superscript"/>
                    </w:rPr>
                    <m:t>(</m:t>
                  </m:r>
                  <m:r>
                    <w:rPr>
                      <w:rFonts w:ascii="Cambria Math" w:hAnsi="Cambria Math"/>
                      <w:sz w:val="20"/>
                      <w:szCs w:val="18"/>
                      <w:vertAlign w:val="superscript"/>
                    </w:rPr>
                    <m:t>n</m:t>
                  </m:r>
                </m:e>
                <m:sub>
                  <m:r>
                    <w:rPr>
                      <w:rFonts w:ascii="Cambria Math" w:hAnsi="Cambria Math"/>
                      <w:sz w:val="20"/>
                      <w:szCs w:val="18"/>
                      <w:vertAlign w:val="superscript"/>
                    </w:rPr>
                    <m:t>1</m:t>
                  </m:r>
                </m:sub>
              </m:sSub>
              <m:r>
                <w:rPr>
                  <w:rFonts w:ascii="Cambria Math" w:hAnsi="Cambria Math"/>
                  <w:sz w:val="20"/>
                  <w:szCs w:val="18"/>
                  <w:vertAlign w:val="superscript"/>
                </w:rPr>
                <m:t>+</m:t>
              </m:r>
              <m:sSub>
                <m:sSubPr>
                  <m:ctrlPr>
                    <w:rPr>
                      <w:rFonts w:ascii="Cambria Math" w:hAnsi="Cambria Math"/>
                      <w:i/>
                      <w:sz w:val="20"/>
                      <w:szCs w:val="18"/>
                      <w:vertAlign w:val="superscript"/>
                    </w:rPr>
                  </m:ctrlPr>
                </m:sSubPr>
                <m:e>
                  <m:r>
                    <w:rPr>
                      <w:rFonts w:ascii="Cambria Math" w:hAnsi="Cambria Math"/>
                      <w:sz w:val="20"/>
                      <w:szCs w:val="18"/>
                      <w:vertAlign w:val="superscript"/>
                    </w:rPr>
                    <m:t>n</m:t>
                  </m:r>
                </m:e>
                <m:sub>
                  <m:r>
                    <w:rPr>
                      <w:rFonts w:ascii="Cambria Math" w:hAnsi="Cambria Math"/>
                      <w:sz w:val="20"/>
                      <w:szCs w:val="18"/>
                      <w:vertAlign w:val="superscript"/>
                    </w:rPr>
                    <m:t>2</m:t>
                  </m:r>
                </m:sub>
              </m:sSub>
              <m:r>
                <w:rPr>
                  <w:rFonts w:ascii="Cambria Math" w:hAnsi="Cambria Math"/>
                  <w:sz w:val="20"/>
                  <w:szCs w:val="18"/>
                  <w:vertAlign w:val="superscript"/>
                </w:rPr>
                <m:t>)</m:t>
              </m:r>
            </m:den>
          </m:f>
        </m:oMath>
      </m:oMathPara>
    </w:p>
    <w:p w14:paraId="7BEFA6FB" w14:textId="77777777" w:rsidR="006670A8" w:rsidRPr="00A90F8A" w:rsidRDefault="00CB23B3" w:rsidP="006670A8">
      <w:pPr>
        <w:spacing w:line="360" w:lineRule="auto"/>
      </w:pPr>
      <w:r>
        <w:t>For studies without controlled groups</w:t>
      </w:r>
      <w:r w:rsidR="006670A8">
        <w:rPr>
          <w:iCs/>
        </w:rPr>
        <w:t xml:space="preserve"> (see table 2),</w:t>
      </w:r>
      <w:r w:rsidR="006670A8">
        <w:sym w:font="Symbol" w:char="F060"/>
      </w:r>
      <w:r w:rsidR="006670A8" w:rsidRPr="00031D3B">
        <w:rPr>
          <w:i/>
          <w:iCs/>
        </w:rPr>
        <w:t>X</w:t>
      </w:r>
      <w:r w:rsidR="006670A8" w:rsidRPr="00031D3B">
        <w:rPr>
          <w:i/>
          <w:iCs/>
          <w:vertAlign w:val="subscript"/>
        </w:rPr>
        <w:t>1</w:t>
      </w:r>
      <w:r w:rsidR="006670A8">
        <w:rPr>
          <w:vertAlign w:val="subscript"/>
        </w:rPr>
        <w:t xml:space="preserve"> </w:t>
      </w:r>
      <w:r w:rsidR="006670A8">
        <w:t>and</w:t>
      </w:r>
      <w:r w:rsidR="006670A8">
        <w:sym w:font="Symbol" w:char="F060"/>
      </w:r>
      <w:r w:rsidR="006670A8" w:rsidRPr="00031D3B">
        <w:rPr>
          <w:i/>
          <w:iCs/>
        </w:rPr>
        <w:t>X</w:t>
      </w:r>
      <w:r w:rsidR="006670A8" w:rsidRPr="00031D3B">
        <w:rPr>
          <w:i/>
          <w:iCs/>
          <w:vertAlign w:val="subscript"/>
        </w:rPr>
        <w:t>2</w:t>
      </w:r>
      <w:r w:rsidR="006670A8">
        <w:t xml:space="preserve"> were the pre-test and post-test sample means; </w:t>
      </w:r>
      <w:r w:rsidR="006670A8" w:rsidRPr="00031D3B">
        <w:rPr>
          <w:i/>
          <w:iCs/>
        </w:rPr>
        <w:t>S</w:t>
      </w:r>
      <w:r w:rsidR="006670A8">
        <w:rPr>
          <w:i/>
          <w:iCs/>
        </w:rPr>
        <w:t>’</w:t>
      </w:r>
      <w:r w:rsidR="006670A8" w:rsidRPr="00031D3B">
        <w:rPr>
          <w:i/>
          <w:iCs/>
          <w:vertAlign w:val="subscript"/>
        </w:rPr>
        <w:t>within</w:t>
      </w:r>
      <w:r w:rsidR="006670A8">
        <w:rPr>
          <w:vertAlign w:val="subscript"/>
        </w:rPr>
        <w:t xml:space="preserve"> </w:t>
      </w:r>
      <w:r w:rsidR="006670A8">
        <w:t>was the within-group standard deviation;</w:t>
      </w:r>
      <w:r w:rsidR="006670A8" w:rsidRPr="00347B39">
        <w:rPr>
          <w:i/>
          <w:iCs/>
        </w:rPr>
        <w:t xml:space="preserve"> S</w:t>
      </w:r>
      <w:r w:rsidR="006670A8" w:rsidRPr="00347B39">
        <w:rPr>
          <w:i/>
          <w:iCs/>
          <w:vertAlign w:val="subscript"/>
        </w:rPr>
        <w:t>diff</w:t>
      </w:r>
      <w:r w:rsidR="006670A8">
        <w:t xml:space="preserve"> was the standard deviation of the pretest-posttest difference; </w:t>
      </w:r>
      <w:r w:rsidR="006670A8" w:rsidRPr="00347B39">
        <w:rPr>
          <w:i/>
          <w:iCs/>
        </w:rPr>
        <w:t>r</w:t>
      </w:r>
      <w:r w:rsidR="006670A8">
        <w:t xml:space="preserve"> was the pretest-posttest correlation; </w:t>
      </w:r>
      <w:r w:rsidR="006670A8" w:rsidRPr="00FC1937">
        <w:rPr>
          <w:i/>
        </w:rPr>
        <w:t>V</w:t>
      </w:r>
      <w:r w:rsidR="006670A8">
        <w:rPr>
          <w:i/>
        </w:rPr>
        <w:t>’</w:t>
      </w:r>
      <w:r w:rsidR="006670A8" w:rsidRPr="00FC1937">
        <w:rPr>
          <w:i/>
          <w:vertAlign w:val="subscript"/>
        </w:rPr>
        <w:t>d</w:t>
      </w:r>
      <w:r w:rsidR="006670A8">
        <w:rPr>
          <w:rFonts w:ascii="Cambria Math" w:hAnsi="Cambria Math"/>
          <w:iCs/>
        </w:rPr>
        <w:t xml:space="preserve"> was the variance of </w:t>
      </w:r>
      <w:r w:rsidR="006670A8">
        <w:t>Cohen’s d; n was the sample size.</w:t>
      </w:r>
      <w:r w:rsidR="006670A8" w:rsidRPr="00F87A5C">
        <w:rPr>
          <w:rFonts w:ascii="Cambria Math" w:hAnsi="Cambria Math"/>
          <w:i/>
          <w:sz w:val="20"/>
          <w:szCs w:val="18"/>
        </w:rPr>
        <w:br/>
      </w:r>
      <m:oMathPara>
        <m:oMath>
          <m:sSub>
            <m:sSubPr>
              <m:ctrlPr>
                <w:rPr>
                  <w:rFonts w:ascii="Cambria Math" w:hAnsi="Cambria Math"/>
                  <w:i/>
                  <w:sz w:val="20"/>
                  <w:szCs w:val="18"/>
                </w:rPr>
              </m:ctrlPr>
            </m:sSubPr>
            <m:e>
              <m:r>
                <w:rPr>
                  <w:rFonts w:ascii="Cambria Math" w:hAnsi="Cambria Math"/>
                  <w:sz w:val="20"/>
                  <w:szCs w:val="18"/>
                </w:rPr>
                <m:t>S'</m:t>
              </m:r>
            </m:e>
            <m:sub>
              <m:r>
                <w:rPr>
                  <w:rFonts w:ascii="Cambria Math" w:hAnsi="Cambria Math"/>
                  <w:sz w:val="20"/>
                  <w:szCs w:val="18"/>
                </w:rPr>
                <m:t>within</m:t>
              </m:r>
            </m:sub>
          </m:sSub>
          <m:r>
            <w:rPr>
              <w:rFonts w:ascii="Cambria Math" w:hAnsi="Cambria Math"/>
              <w:sz w:val="20"/>
              <w:szCs w:val="18"/>
            </w:rPr>
            <m:t>=</m:t>
          </m:r>
          <m:f>
            <m:fPr>
              <m:ctrlPr>
                <w:rPr>
                  <w:rFonts w:ascii="Cambria Math" w:hAnsi="Cambria Math"/>
                  <w:i/>
                  <w:sz w:val="20"/>
                  <w:szCs w:val="18"/>
                </w:rPr>
              </m:ctrlPr>
            </m:fPr>
            <m:num>
              <m:sSub>
                <m:sSubPr>
                  <m:ctrlPr>
                    <w:rPr>
                      <w:rFonts w:ascii="Cambria Math" w:hAnsi="Cambria Math"/>
                      <w:i/>
                      <w:sz w:val="20"/>
                      <w:szCs w:val="18"/>
                    </w:rPr>
                  </m:ctrlPr>
                </m:sSubPr>
                <m:e>
                  <m:r>
                    <w:rPr>
                      <w:rFonts w:ascii="Cambria Math" w:hAnsi="Cambria Math"/>
                      <w:sz w:val="20"/>
                      <w:szCs w:val="18"/>
                    </w:rPr>
                    <m:t>S</m:t>
                  </m:r>
                </m:e>
                <m:sub>
                  <m:r>
                    <w:rPr>
                      <w:rFonts w:ascii="Cambria Math" w:hAnsi="Cambria Math"/>
                      <w:sz w:val="20"/>
                      <w:szCs w:val="18"/>
                    </w:rPr>
                    <m:t>diff</m:t>
                  </m:r>
                </m:sub>
              </m:sSub>
            </m:num>
            <m:den>
              <m:rad>
                <m:radPr>
                  <m:degHide m:val="1"/>
                  <m:ctrlPr>
                    <w:rPr>
                      <w:rFonts w:ascii="Cambria Math" w:hAnsi="Cambria Math"/>
                      <w:i/>
                      <w:sz w:val="20"/>
                      <w:szCs w:val="18"/>
                    </w:rPr>
                  </m:ctrlPr>
                </m:radPr>
                <m:deg/>
                <m:e>
                  <m:r>
                    <w:rPr>
                      <w:rFonts w:ascii="Cambria Math" w:hAnsi="Cambria Math"/>
                      <w:sz w:val="20"/>
                      <w:szCs w:val="18"/>
                    </w:rPr>
                    <m:t>2(1-r)</m:t>
                  </m:r>
                </m:e>
              </m:rad>
            </m:den>
          </m:f>
          <m:r>
            <m:rPr>
              <m:sty m:val="p"/>
            </m:rPr>
            <w:rPr>
              <w:rFonts w:ascii="Cambria Math" w:hAnsi="Cambria Math"/>
              <w:vertAlign w:val="superscript"/>
            </w:rPr>
            <w:br/>
          </m:r>
        </m:oMath>
        <m:oMath>
          <m:sSub>
            <m:sSubPr>
              <m:ctrlPr>
                <w:rPr>
                  <w:rFonts w:ascii="Cambria Math" w:hAnsi="Cambria Math"/>
                  <w:i/>
                  <w:sz w:val="20"/>
                  <w:szCs w:val="18"/>
                  <w:vertAlign w:val="superscript"/>
                </w:rPr>
              </m:ctrlPr>
            </m:sSubPr>
            <m:e>
              <m:r>
                <w:rPr>
                  <w:rFonts w:ascii="Cambria Math" w:hAnsi="Cambria Math"/>
                  <w:sz w:val="20"/>
                  <w:szCs w:val="18"/>
                  <w:vertAlign w:val="superscript"/>
                </w:rPr>
                <m:t>V'</m:t>
              </m:r>
            </m:e>
            <m:sub>
              <m:r>
                <w:rPr>
                  <w:rFonts w:ascii="Cambria Math" w:hAnsi="Cambria Math"/>
                  <w:sz w:val="20"/>
                  <w:szCs w:val="18"/>
                  <w:vertAlign w:val="superscript"/>
                </w:rPr>
                <m:t>d</m:t>
              </m:r>
            </m:sub>
          </m:sSub>
          <m:r>
            <w:rPr>
              <w:rFonts w:ascii="Cambria Math" w:hAnsi="Cambria Math"/>
              <w:sz w:val="20"/>
              <w:szCs w:val="18"/>
              <w:vertAlign w:val="superscript"/>
            </w:rPr>
            <m:t>=</m:t>
          </m:r>
          <m:d>
            <m:dPr>
              <m:ctrlPr>
                <w:rPr>
                  <w:rFonts w:ascii="Cambria Math" w:hAnsi="Cambria Math"/>
                  <w:i/>
                  <w:sz w:val="20"/>
                  <w:szCs w:val="18"/>
                  <w:vertAlign w:val="superscript"/>
                </w:rPr>
              </m:ctrlPr>
            </m:dPr>
            <m:e>
              <m:f>
                <m:fPr>
                  <m:ctrlPr>
                    <w:rPr>
                      <w:rFonts w:ascii="Cambria Math" w:hAnsi="Cambria Math"/>
                      <w:i/>
                      <w:sz w:val="20"/>
                      <w:szCs w:val="18"/>
                      <w:vertAlign w:val="superscript"/>
                    </w:rPr>
                  </m:ctrlPr>
                </m:fPr>
                <m:num>
                  <m:r>
                    <w:rPr>
                      <w:rFonts w:ascii="Cambria Math" w:hAnsi="Cambria Math"/>
                      <w:sz w:val="20"/>
                      <w:szCs w:val="18"/>
                      <w:vertAlign w:val="superscript"/>
                    </w:rPr>
                    <m:t>1</m:t>
                  </m:r>
                </m:num>
                <m:den>
                  <m:r>
                    <w:rPr>
                      <w:rFonts w:ascii="Cambria Math" w:hAnsi="Cambria Math"/>
                      <w:sz w:val="20"/>
                      <w:szCs w:val="18"/>
                      <w:vertAlign w:val="superscript"/>
                    </w:rPr>
                    <m:t>n</m:t>
                  </m:r>
                </m:den>
              </m:f>
              <m:r>
                <w:rPr>
                  <w:rFonts w:ascii="Cambria Math" w:hAnsi="Cambria Math"/>
                  <w:sz w:val="20"/>
                  <w:szCs w:val="18"/>
                  <w:vertAlign w:val="superscript"/>
                </w:rPr>
                <m:t>+</m:t>
              </m:r>
              <m:f>
                <m:fPr>
                  <m:ctrlPr>
                    <w:rPr>
                      <w:rFonts w:ascii="Cambria Math" w:hAnsi="Cambria Math"/>
                      <w:i/>
                      <w:sz w:val="20"/>
                      <w:szCs w:val="18"/>
                      <w:vertAlign w:val="superscript"/>
                    </w:rPr>
                  </m:ctrlPr>
                </m:fPr>
                <m:num>
                  <m:sSup>
                    <m:sSupPr>
                      <m:ctrlPr>
                        <w:rPr>
                          <w:rFonts w:ascii="Cambria Math" w:hAnsi="Cambria Math"/>
                          <w:i/>
                          <w:sz w:val="20"/>
                          <w:szCs w:val="18"/>
                          <w:vertAlign w:val="superscript"/>
                        </w:rPr>
                      </m:ctrlPr>
                    </m:sSupPr>
                    <m:e>
                      <m:r>
                        <w:rPr>
                          <w:rFonts w:ascii="Cambria Math" w:hAnsi="Cambria Math"/>
                          <w:sz w:val="20"/>
                          <w:szCs w:val="18"/>
                          <w:vertAlign w:val="superscript"/>
                        </w:rPr>
                        <m:t>d</m:t>
                      </m:r>
                    </m:e>
                    <m:sup>
                      <m:r>
                        <w:rPr>
                          <w:rFonts w:ascii="Cambria Math" w:hAnsi="Cambria Math"/>
                          <w:sz w:val="20"/>
                          <w:szCs w:val="18"/>
                          <w:vertAlign w:val="superscript"/>
                        </w:rPr>
                        <m:t>2</m:t>
                      </m:r>
                    </m:sup>
                  </m:sSup>
                </m:num>
                <m:den>
                  <m:r>
                    <w:rPr>
                      <w:rFonts w:ascii="Cambria Math" w:hAnsi="Cambria Math"/>
                      <w:sz w:val="20"/>
                      <w:szCs w:val="18"/>
                      <w:vertAlign w:val="superscript"/>
                    </w:rPr>
                    <m:t>2n</m:t>
                  </m:r>
                </m:den>
              </m:f>
            </m:e>
          </m:d>
          <m:r>
            <w:rPr>
              <w:rFonts w:ascii="Cambria Math" w:hAnsi="Cambria Math"/>
              <w:sz w:val="20"/>
              <w:szCs w:val="18"/>
              <w:vertAlign w:val="superscript"/>
            </w:rPr>
            <m:t>2(1-r)</m:t>
          </m:r>
        </m:oMath>
      </m:oMathPara>
    </w:p>
    <w:p w14:paraId="33E5F654" w14:textId="77777777" w:rsidR="00134DA6" w:rsidRDefault="00134DA6" w:rsidP="006670A8">
      <w:pPr>
        <w:tabs>
          <w:tab w:val="left" w:pos="296"/>
        </w:tabs>
      </w:pPr>
    </w:p>
    <w:p w14:paraId="1827B3D5" w14:textId="77777777" w:rsidR="006670A8" w:rsidRDefault="006670A8" w:rsidP="006670A8">
      <w:pPr>
        <w:tabs>
          <w:tab w:val="left" w:pos="296"/>
        </w:tabs>
      </w:pPr>
    </w:p>
    <w:p w14:paraId="462AB883" w14:textId="77777777" w:rsidR="006670A8" w:rsidRDefault="006670A8" w:rsidP="006670A8">
      <w:pPr>
        <w:tabs>
          <w:tab w:val="left" w:pos="296"/>
        </w:tabs>
      </w:pPr>
    </w:p>
    <w:p w14:paraId="6FF55407" w14:textId="77777777" w:rsidR="006670A8" w:rsidRDefault="006670A8" w:rsidP="006670A8">
      <w:pPr>
        <w:tabs>
          <w:tab w:val="left" w:pos="296"/>
        </w:tabs>
      </w:pPr>
    </w:p>
    <w:p w14:paraId="31A57399" w14:textId="77777777" w:rsidR="006670A8" w:rsidRDefault="006670A8" w:rsidP="006670A8">
      <w:pPr>
        <w:tabs>
          <w:tab w:val="left" w:pos="296"/>
        </w:tabs>
      </w:pPr>
    </w:p>
    <w:p w14:paraId="3350935E" w14:textId="77777777" w:rsidR="006670A8" w:rsidRDefault="006670A8" w:rsidP="006670A8">
      <w:pPr>
        <w:tabs>
          <w:tab w:val="left" w:pos="296"/>
        </w:tabs>
      </w:pPr>
    </w:p>
    <w:p w14:paraId="35324E5F" w14:textId="77777777" w:rsidR="006670A8" w:rsidRDefault="006670A8" w:rsidP="006670A8">
      <w:pPr>
        <w:tabs>
          <w:tab w:val="left" w:pos="296"/>
        </w:tabs>
      </w:pPr>
    </w:p>
    <w:tbl>
      <w:tblPr>
        <w:tblpPr w:leftFromText="180" w:rightFromText="180" w:horzAnchor="margin" w:tblpY="710"/>
        <w:tblW w:w="13881" w:type="dxa"/>
        <w:tblLook w:val="04A0" w:firstRow="1" w:lastRow="0" w:firstColumn="1" w:lastColumn="0" w:noHBand="0" w:noVBand="1"/>
      </w:tblPr>
      <w:tblGrid>
        <w:gridCol w:w="2261"/>
        <w:gridCol w:w="1162"/>
        <w:gridCol w:w="1162"/>
        <w:gridCol w:w="1162"/>
        <w:gridCol w:w="1162"/>
        <w:gridCol w:w="1162"/>
        <w:gridCol w:w="1162"/>
        <w:gridCol w:w="1162"/>
        <w:gridCol w:w="1162"/>
        <w:gridCol w:w="1162"/>
        <w:gridCol w:w="1162"/>
      </w:tblGrid>
      <w:tr w:rsidR="006670A8" w:rsidRPr="00132816" w14:paraId="354608EC" w14:textId="77777777" w:rsidTr="00CB23B3">
        <w:trPr>
          <w:trHeight w:val="293"/>
        </w:trPr>
        <w:tc>
          <w:tcPr>
            <w:tcW w:w="2261" w:type="dxa"/>
            <w:tcBorders>
              <w:top w:val="single" w:sz="4" w:space="0" w:color="auto"/>
              <w:bottom w:val="single" w:sz="4" w:space="0" w:color="auto"/>
            </w:tcBorders>
            <w:shd w:val="clear" w:color="auto" w:fill="auto"/>
            <w:vAlign w:val="bottom"/>
            <w:hideMark/>
          </w:tcPr>
          <w:p w14:paraId="65F5687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lastRenderedPageBreak/>
              <w:t xml:space="preserve">Name </w:t>
            </w:r>
          </w:p>
        </w:tc>
        <w:tc>
          <w:tcPr>
            <w:tcW w:w="1162" w:type="dxa"/>
            <w:tcBorders>
              <w:top w:val="single" w:sz="4" w:space="0" w:color="auto"/>
              <w:bottom w:val="single" w:sz="4" w:space="0" w:color="auto"/>
            </w:tcBorders>
            <w:shd w:val="clear" w:color="auto" w:fill="auto"/>
            <w:vAlign w:val="bottom"/>
            <w:hideMark/>
          </w:tcPr>
          <w:p w14:paraId="12B51118" w14:textId="77777777" w:rsidR="006670A8" w:rsidRPr="006670A8" w:rsidRDefault="00FA7A68" w:rsidP="006670A8">
            <w:pPr>
              <w:rPr>
                <w:rFonts w:ascii="Calibri" w:hAnsi="Calibri" w:cs="Calibri"/>
                <w:color w:val="000000"/>
                <w:sz w:val="20"/>
                <w:szCs w:val="20"/>
              </w:rPr>
            </w:pPr>
            <m:oMathPara>
              <m:oMathParaPr>
                <m:jc m:val="left"/>
              </m:oMathParaPr>
              <m:oMath>
                <m:sSub>
                  <m:sSubPr>
                    <m:ctrlPr>
                      <w:rPr>
                        <w:rFonts w:ascii="Cambria Math" w:hAnsi="Cambria Math"/>
                        <w:i/>
                        <w:sz w:val="20"/>
                        <w:szCs w:val="20"/>
                        <w:vertAlign w:val="superscript"/>
                      </w:rPr>
                    </m:ctrlPr>
                  </m:sSubPr>
                  <m:e>
                    <m:acc>
                      <m:accPr>
                        <m:chr m:val="̅"/>
                        <m:ctrlPr>
                          <w:rPr>
                            <w:rFonts w:ascii="Cambria Math" w:hAnsi="Cambria Math"/>
                            <w:i/>
                            <w:sz w:val="20"/>
                            <w:szCs w:val="20"/>
                            <w:vertAlign w:val="superscript"/>
                          </w:rPr>
                        </m:ctrlPr>
                      </m:accPr>
                      <m:e>
                        <m:r>
                          <w:rPr>
                            <w:rFonts w:ascii="Cambria Math" w:hAnsi="Cambria Math"/>
                            <w:sz w:val="20"/>
                            <w:szCs w:val="20"/>
                            <w:vertAlign w:val="superscript"/>
                          </w:rPr>
                          <m:t>X</m:t>
                        </m:r>
                      </m:e>
                    </m:acc>
                  </m:e>
                  <m:sub>
                    <m:r>
                      <w:rPr>
                        <w:rFonts w:ascii="Cambria Math" w:hAnsi="Cambria Math"/>
                        <w:sz w:val="20"/>
                        <w:szCs w:val="20"/>
                        <w:vertAlign w:val="superscript"/>
                      </w:rPr>
                      <m:t>1</m:t>
                    </m:r>
                  </m:sub>
                </m:sSub>
              </m:oMath>
            </m:oMathPara>
          </w:p>
        </w:tc>
        <w:tc>
          <w:tcPr>
            <w:tcW w:w="1162" w:type="dxa"/>
            <w:tcBorders>
              <w:top w:val="single" w:sz="4" w:space="0" w:color="auto"/>
              <w:bottom w:val="single" w:sz="4" w:space="0" w:color="auto"/>
            </w:tcBorders>
            <w:shd w:val="clear" w:color="auto" w:fill="auto"/>
            <w:vAlign w:val="bottom"/>
            <w:hideMark/>
          </w:tcPr>
          <w:p w14:paraId="475D8F39"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S</w:t>
            </w:r>
            <w:r w:rsidR="00132816" w:rsidRPr="00132816">
              <w:rPr>
                <w:rFonts w:ascii="Calibri" w:hAnsi="Calibri" w:cs="Calibri"/>
                <w:color w:val="000000"/>
                <w:sz w:val="20"/>
                <w:szCs w:val="20"/>
                <w:vertAlign w:val="subscript"/>
              </w:rPr>
              <w:t>1</w:t>
            </w:r>
            <w:r w:rsidRPr="006670A8">
              <w:rPr>
                <w:rFonts w:ascii="Calibri" w:hAnsi="Calibri" w:cs="Calibri"/>
                <w:color w:val="000000"/>
                <w:sz w:val="20"/>
                <w:szCs w:val="20"/>
              </w:rPr>
              <w:t xml:space="preserve"> </w:t>
            </w:r>
          </w:p>
        </w:tc>
        <w:tc>
          <w:tcPr>
            <w:tcW w:w="1162" w:type="dxa"/>
            <w:tcBorders>
              <w:top w:val="single" w:sz="4" w:space="0" w:color="auto"/>
              <w:bottom w:val="single" w:sz="4" w:space="0" w:color="auto"/>
            </w:tcBorders>
            <w:shd w:val="clear" w:color="auto" w:fill="auto"/>
            <w:vAlign w:val="bottom"/>
            <w:hideMark/>
          </w:tcPr>
          <w:p w14:paraId="6B4C5ED0" w14:textId="77777777" w:rsidR="006670A8" w:rsidRPr="006670A8" w:rsidRDefault="00132816" w:rsidP="006670A8">
            <w:pPr>
              <w:rPr>
                <w:rFonts w:ascii="Calibri" w:hAnsi="Calibri" w:cs="Calibri"/>
                <w:color w:val="000000"/>
                <w:sz w:val="20"/>
                <w:szCs w:val="20"/>
                <w:vertAlign w:val="subscript"/>
              </w:rPr>
            </w:pPr>
            <w:r w:rsidRPr="00132816">
              <w:rPr>
                <w:rFonts w:ascii="Calibri" w:hAnsi="Calibri" w:cs="Calibri"/>
                <w:color w:val="000000"/>
                <w:sz w:val="20"/>
                <w:szCs w:val="20"/>
              </w:rPr>
              <w:t>n</w:t>
            </w:r>
            <w:r w:rsidRPr="00132816">
              <w:rPr>
                <w:rFonts w:ascii="Calibri" w:hAnsi="Calibri" w:cs="Calibri"/>
                <w:color w:val="000000"/>
                <w:sz w:val="20"/>
                <w:szCs w:val="20"/>
                <w:vertAlign w:val="subscript"/>
              </w:rPr>
              <w:t>1</w:t>
            </w:r>
          </w:p>
        </w:tc>
        <w:tc>
          <w:tcPr>
            <w:tcW w:w="1162" w:type="dxa"/>
            <w:tcBorders>
              <w:top w:val="single" w:sz="4" w:space="0" w:color="auto"/>
              <w:bottom w:val="single" w:sz="4" w:space="0" w:color="auto"/>
            </w:tcBorders>
            <w:shd w:val="clear" w:color="auto" w:fill="auto"/>
            <w:vAlign w:val="bottom"/>
            <w:hideMark/>
          </w:tcPr>
          <w:p w14:paraId="6BDE3AFC" w14:textId="77777777" w:rsidR="006670A8" w:rsidRPr="006670A8" w:rsidRDefault="00FA7A68" w:rsidP="006670A8">
            <w:pPr>
              <w:rPr>
                <w:rFonts w:ascii="Calibri" w:hAnsi="Calibri" w:cs="Calibri"/>
                <w:color w:val="000000"/>
                <w:sz w:val="20"/>
                <w:szCs w:val="20"/>
              </w:rPr>
            </w:pPr>
            <m:oMathPara>
              <m:oMathParaPr>
                <m:jc m:val="left"/>
              </m:oMathParaPr>
              <m:oMath>
                <m:sSub>
                  <m:sSubPr>
                    <m:ctrlPr>
                      <w:rPr>
                        <w:rFonts w:ascii="Cambria Math" w:hAnsi="Cambria Math"/>
                        <w:i/>
                        <w:sz w:val="20"/>
                        <w:szCs w:val="20"/>
                        <w:vertAlign w:val="superscript"/>
                      </w:rPr>
                    </m:ctrlPr>
                  </m:sSubPr>
                  <m:e>
                    <m:acc>
                      <m:accPr>
                        <m:chr m:val="̅"/>
                        <m:ctrlPr>
                          <w:rPr>
                            <w:rFonts w:ascii="Cambria Math" w:hAnsi="Cambria Math"/>
                            <w:i/>
                            <w:sz w:val="20"/>
                            <w:szCs w:val="20"/>
                            <w:vertAlign w:val="superscript"/>
                          </w:rPr>
                        </m:ctrlPr>
                      </m:accPr>
                      <m:e>
                        <m:r>
                          <w:rPr>
                            <w:rFonts w:ascii="Cambria Math" w:hAnsi="Cambria Math"/>
                            <w:sz w:val="20"/>
                            <w:szCs w:val="20"/>
                            <w:vertAlign w:val="superscript"/>
                          </w:rPr>
                          <m:t>X</m:t>
                        </m:r>
                      </m:e>
                    </m:acc>
                  </m:e>
                  <m:sub>
                    <m:r>
                      <w:rPr>
                        <w:rFonts w:ascii="Cambria Math" w:hAnsi="Cambria Math"/>
                        <w:sz w:val="20"/>
                        <w:szCs w:val="20"/>
                        <w:vertAlign w:val="superscript"/>
                      </w:rPr>
                      <m:t>2</m:t>
                    </m:r>
                  </m:sub>
                </m:sSub>
              </m:oMath>
            </m:oMathPara>
          </w:p>
        </w:tc>
        <w:tc>
          <w:tcPr>
            <w:tcW w:w="1162" w:type="dxa"/>
            <w:tcBorders>
              <w:top w:val="single" w:sz="4" w:space="0" w:color="auto"/>
              <w:bottom w:val="single" w:sz="4" w:space="0" w:color="auto"/>
            </w:tcBorders>
            <w:shd w:val="clear" w:color="auto" w:fill="auto"/>
            <w:vAlign w:val="bottom"/>
            <w:hideMark/>
          </w:tcPr>
          <w:p w14:paraId="4789C544" w14:textId="77777777" w:rsidR="006670A8" w:rsidRPr="006670A8" w:rsidRDefault="00132816" w:rsidP="006670A8">
            <w:pPr>
              <w:rPr>
                <w:rFonts w:ascii="Calibri" w:hAnsi="Calibri" w:cs="Calibri"/>
                <w:color w:val="000000"/>
                <w:sz w:val="20"/>
                <w:szCs w:val="20"/>
              </w:rPr>
            </w:pPr>
            <w:r w:rsidRPr="006670A8">
              <w:rPr>
                <w:rFonts w:ascii="Calibri" w:hAnsi="Calibri" w:cs="Calibri"/>
                <w:color w:val="000000"/>
                <w:sz w:val="20"/>
                <w:szCs w:val="20"/>
              </w:rPr>
              <w:t>S</w:t>
            </w:r>
            <w:r w:rsidRPr="00132816">
              <w:rPr>
                <w:rFonts w:ascii="Calibri" w:hAnsi="Calibri" w:cs="Calibri"/>
                <w:color w:val="000000"/>
                <w:sz w:val="20"/>
                <w:szCs w:val="20"/>
                <w:vertAlign w:val="subscript"/>
              </w:rPr>
              <w:t>1</w:t>
            </w:r>
          </w:p>
        </w:tc>
        <w:tc>
          <w:tcPr>
            <w:tcW w:w="1162" w:type="dxa"/>
            <w:tcBorders>
              <w:top w:val="single" w:sz="4" w:space="0" w:color="auto"/>
              <w:bottom w:val="single" w:sz="4" w:space="0" w:color="auto"/>
            </w:tcBorders>
            <w:shd w:val="clear" w:color="auto" w:fill="auto"/>
            <w:vAlign w:val="bottom"/>
            <w:hideMark/>
          </w:tcPr>
          <w:p w14:paraId="0B6194F4" w14:textId="77777777" w:rsidR="006670A8" w:rsidRPr="006670A8" w:rsidRDefault="00132816" w:rsidP="006670A8">
            <w:pPr>
              <w:rPr>
                <w:rFonts w:ascii="Calibri" w:hAnsi="Calibri" w:cs="Calibri"/>
                <w:color w:val="000000"/>
                <w:sz w:val="20"/>
                <w:szCs w:val="20"/>
                <w:vertAlign w:val="subscript"/>
              </w:rPr>
            </w:pPr>
            <w:r w:rsidRPr="00132816">
              <w:rPr>
                <w:rFonts w:ascii="Calibri" w:hAnsi="Calibri" w:cs="Calibri"/>
                <w:color w:val="000000"/>
                <w:sz w:val="20"/>
                <w:szCs w:val="20"/>
              </w:rPr>
              <w:t>n</w:t>
            </w:r>
            <w:r w:rsidRPr="00132816">
              <w:rPr>
                <w:rFonts w:ascii="Calibri" w:hAnsi="Calibri" w:cs="Calibri"/>
                <w:color w:val="000000"/>
                <w:sz w:val="20"/>
                <w:szCs w:val="20"/>
                <w:vertAlign w:val="subscript"/>
              </w:rPr>
              <w:t>2</w:t>
            </w:r>
          </w:p>
        </w:tc>
        <w:tc>
          <w:tcPr>
            <w:tcW w:w="1162" w:type="dxa"/>
            <w:tcBorders>
              <w:top w:val="single" w:sz="4" w:space="0" w:color="auto"/>
              <w:bottom w:val="single" w:sz="4" w:space="0" w:color="auto"/>
            </w:tcBorders>
            <w:shd w:val="clear" w:color="auto" w:fill="auto"/>
            <w:vAlign w:val="bottom"/>
            <w:hideMark/>
          </w:tcPr>
          <w:p w14:paraId="399C008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Swithin</w:t>
            </w:r>
          </w:p>
        </w:tc>
        <w:tc>
          <w:tcPr>
            <w:tcW w:w="1162" w:type="dxa"/>
            <w:tcBorders>
              <w:top w:val="single" w:sz="4" w:space="0" w:color="auto"/>
              <w:bottom w:val="single" w:sz="4" w:space="0" w:color="auto"/>
            </w:tcBorders>
            <w:shd w:val="clear" w:color="auto" w:fill="auto"/>
            <w:vAlign w:val="bottom"/>
            <w:hideMark/>
          </w:tcPr>
          <w:p w14:paraId="30CDE5A2" w14:textId="77777777" w:rsidR="006670A8" w:rsidRPr="006670A8" w:rsidRDefault="00132816" w:rsidP="006670A8">
            <w:pPr>
              <w:rPr>
                <w:rFonts w:ascii="Calibri" w:hAnsi="Calibri" w:cs="Calibri"/>
                <w:b/>
                <w:bCs/>
                <w:color w:val="000000"/>
                <w:sz w:val="20"/>
                <w:szCs w:val="20"/>
              </w:rPr>
            </w:pPr>
            <w:r w:rsidRPr="00132816">
              <w:rPr>
                <w:rFonts w:ascii="Calibri" w:hAnsi="Calibri" w:cs="Calibri"/>
                <w:b/>
                <w:bCs/>
                <w:color w:val="000000"/>
                <w:sz w:val="20"/>
                <w:szCs w:val="20"/>
              </w:rPr>
              <w:t>d (SMD)</w:t>
            </w:r>
          </w:p>
        </w:tc>
        <w:tc>
          <w:tcPr>
            <w:tcW w:w="1162" w:type="dxa"/>
            <w:tcBorders>
              <w:top w:val="single" w:sz="4" w:space="0" w:color="auto"/>
              <w:bottom w:val="single" w:sz="4" w:space="0" w:color="auto"/>
            </w:tcBorders>
            <w:shd w:val="clear" w:color="auto" w:fill="auto"/>
            <w:vAlign w:val="bottom"/>
            <w:hideMark/>
          </w:tcPr>
          <w:p w14:paraId="65EF4B78" w14:textId="77777777" w:rsidR="006670A8" w:rsidRPr="006670A8" w:rsidRDefault="006670A8" w:rsidP="006670A8">
            <w:pPr>
              <w:rPr>
                <w:rFonts w:ascii="Calibri" w:hAnsi="Calibri" w:cs="Calibri"/>
                <w:color w:val="000000"/>
                <w:sz w:val="20"/>
                <w:szCs w:val="20"/>
                <w:vertAlign w:val="subscript"/>
              </w:rPr>
            </w:pPr>
            <w:r w:rsidRPr="006670A8">
              <w:rPr>
                <w:rFonts w:ascii="Calibri" w:hAnsi="Calibri" w:cs="Calibri"/>
                <w:color w:val="000000"/>
                <w:sz w:val="20"/>
                <w:szCs w:val="20"/>
              </w:rPr>
              <w:t>V</w:t>
            </w:r>
            <w:r w:rsidR="00CB23B3">
              <w:rPr>
                <w:rFonts w:ascii="Calibri" w:hAnsi="Calibri" w:cs="Calibri"/>
                <w:color w:val="000000"/>
                <w:sz w:val="20"/>
                <w:szCs w:val="20"/>
                <w:vertAlign w:val="subscript"/>
              </w:rPr>
              <w:t>d</w:t>
            </w:r>
          </w:p>
        </w:tc>
        <w:tc>
          <w:tcPr>
            <w:tcW w:w="1162" w:type="dxa"/>
            <w:tcBorders>
              <w:top w:val="single" w:sz="4" w:space="0" w:color="auto"/>
              <w:bottom w:val="single" w:sz="4" w:space="0" w:color="auto"/>
            </w:tcBorders>
            <w:shd w:val="clear" w:color="auto" w:fill="auto"/>
            <w:vAlign w:val="bottom"/>
            <w:hideMark/>
          </w:tcPr>
          <w:p w14:paraId="282F2FB5" w14:textId="77777777" w:rsidR="006670A8" w:rsidRPr="006670A8" w:rsidRDefault="006670A8" w:rsidP="006670A8">
            <w:pPr>
              <w:rPr>
                <w:rFonts w:ascii="Calibri" w:hAnsi="Calibri" w:cs="Calibri"/>
                <w:b/>
                <w:bCs/>
                <w:color w:val="000000"/>
                <w:sz w:val="20"/>
                <w:szCs w:val="20"/>
                <w:vertAlign w:val="subscript"/>
              </w:rPr>
            </w:pPr>
            <w:r w:rsidRPr="006670A8">
              <w:rPr>
                <w:rFonts w:ascii="Calibri" w:hAnsi="Calibri" w:cs="Calibri"/>
                <w:b/>
                <w:bCs/>
                <w:color w:val="000000"/>
                <w:sz w:val="20"/>
                <w:szCs w:val="20"/>
              </w:rPr>
              <w:t>SE</w:t>
            </w:r>
            <w:r w:rsidR="00CB23B3">
              <w:rPr>
                <w:rFonts w:ascii="Calibri" w:hAnsi="Calibri" w:cs="Calibri"/>
                <w:b/>
                <w:bCs/>
                <w:color w:val="000000"/>
                <w:sz w:val="20"/>
                <w:szCs w:val="20"/>
                <w:vertAlign w:val="subscript"/>
              </w:rPr>
              <w:t>d</w:t>
            </w:r>
          </w:p>
        </w:tc>
      </w:tr>
      <w:tr w:rsidR="006670A8" w:rsidRPr="00132816" w14:paraId="0F163033" w14:textId="77777777" w:rsidTr="00CB23B3">
        <w:trPr>
          <w:trHeight w:val="293"/>
        </w:trPr>
        <w:tc>
          <w:tcPr>
            <w:tcW w:w="2261" w:type="dxa"/>
            <w:tcBorders>
              <w:top w:val="single" w:sz="4" w:space="0" w:color="auto"/>
            </w:tcBorders>
            <w:shd w:val="clear" w:color="auto" w:fill="auto"/>
            <w:vAlign w:val="bottom"/>
            <w:hideMark/>
          </w:tcPr>
          <w:p w14:paraId="5AD11B3A"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Ajilchi et al. </w:t>
            </w:r>
            <w:sdt>
              <w:sdtPr>
                <w:rPr>
                  <w:rFonts w:ascii="Calibri" w:hAnsi="Calibri" w:cs="Calibri"/>
                  <w:color w:val="000000"/>
                  <w:sz w:val="20"/>
                  <w:szCs w:val="20"/>
                </w:rPr>
                <w:tag w:val="MENDELEY_CITATION_v3_eyJjaXRhdGlvbklEIjoiTUVOREVMRVlfQ0lUQVRJT05fNGViOTNiOTQtOGI1NS00MGVhLWFmMjItN2IzMGFhMDJjYzM0IiwiaXNFZGl0ZWQiOmZhbHNlLCJjaXRhdGlvbkl0ZW1zIjpbeyJpZCI6IjQxMzVkOTIzLWY1NTktMzExMS1hMGRkLTc5MzEwYzM3YmY3ZSIsImlzVGVtcG9yYXJ5IjpmYWxzZSwiaXRlbURhdGEiOnsidHlwZSI6ImFydGljbGUtam91cm5hbCIsImlkIjoiNDEzNWQ5MjMtZjU1OS0zMTExLWEwZGQtNzkzMTBjMzdiZjdlIiwidGl0bGUiOiJFZmZlY3Qgb2YgYSBtaW5kZnVsbmVzcyBwcm9ncmFtbWUgdHJhaW5pbmcgb24gbWVudGFsIHRvdWdobmVzcyBhbmQgcHN5Y2hvbG9naWNhbCB3ZWxsLWJlaW5nIG9mIGZlbWFsZSBhdGhsZXRlcyIsImF1dGhvciI6W3siZmFtaWx5IjoiQWppbGNoaSIsImdpdmVuIjoiQml0YSIsInBhcnNlLW5hbWVzIjpmYWxzZSwiZHJvcHBpbmctcGFydGljbGUiOiIiLCJub24tZHJvcHBpbmctcGFydGljbGUiOiIifSx7ImZhbWlseSI6Ik1vaGViaSIsImdpdmVuIjoiTWFobW91ZCIsInBhcnNlLW5hbWVzIjpmYWxzZSwiZHJvcHBpbmctcGFydGljbGUiOiIiLCJub24tZHJvcHBpbmctcGFydGljbGUiOiIifSx7ImZhbWlseSI6IlphcmVpIiwiZ2l2ZW4iOiJTYWhhciIsInBhcnNlLW5hbWVzIjpmYWxzZSwiZHJvcHBpbmctcGFydGljbGUiOiIiLCJub24tZHJvcHBpbmctcGFydGljbGUiOiIifSx7ImZhbWlseSI6Iktpc2VseSIsImdpdmVuIjoiU3RldmUiLCJwYXJzZS1uYW1lcyI6ZmFsc2UsImRyb3BwaW5nLXBhcnRpY2xlIjoiIiwibm9uLWRyb3BwaW5nLXBhcnRpY2xlIjoiIn1dLCJjb250YWluZXItdGl0bGUiOiJBdXN0cmFsYXNpYW4gUHN5Y2hpYXRyeSIsIkRPSSI6IjEwLjExNzcvMTAzOTg1NjIyMTEwNTcwNzUiLCJJU1NOIjoiMTAzOS04NTYyIiwiaXNzdWVkIjp7ImRhdGUtcGFydHMiOltbMjAyMiw2LDJdXX0sInBhZ2UiOiIzNTItMzU2IiwiYWJzdHJhY3QiOiJPYmplY3RpdmVzOiBSZXNlYXJjaCBoYXMgc2hvd24gdGhhdCBtaW5kZnVsbmVzcyBpbiBhdGhsZXRlcyBpcyBhc3NvY2lhdGVkIHdpdGggcG9zaXRpdmUgb3V0Y29tZXMuIFdlIHRoZXJlZm9yZSBhc3Nlc3NlZCB0aGUgZWZmZWN0IG9mIG1pbmRmdWxuZXNzIHRyYWluaW5nIG9uIGluY3JlYXNpbmcgbWVudGFsIHRvdWdobmVzcyAoTVQpIGFuZCBwc3ljaG9sb2dpY2FsIHdlbGwtYmVpbmcgKFBXQikuIE1ldGhvZHM6IFRoaXMgd2FzIGEgcGFyYWxsZWwtZ3JvdXAsIHByZS1hbmQgcG9zdC10ZXN0LCByYW5kb21pc2VkIGNvbnRyb2xsZWQgcGlsb3QgdHJpYWwuIEZvcnR5LWZpdmUgZmVtYWxlIGF0aGxldGVzIGZyb20gSXJhbmlhbiB1bml2ZXJzaXRpZXMgaW4gVGVocmFuIHdlcmUgcmFuZG9tbHkgYXNzaWduZWQgaW50byBleHBlcmltZW50YWwgKG4gPSAyMykgYW5kIGNvbnRyb2wgZ3JvdXBzIChuID0gMjIpLiBGb3J0eS10d28gY29tcGxldGVkIHRoZSB0cmlhbC4gVGhlIG1pbmRmdWxuZXNzIHRyYWluaW5nIGdyb3VwIHJlY2VpdmVkIHRoZSBNaW5kZnVsbmVzc+KAk0FjY2VwdGFuY2XigJNDb21taXRtZW50IHByb2dyYW1tZSBmb3IgN8Kgd2Vla3MuIEFsbCBzdWJqZWN0cyBjb21wbGV0ZWQgdGhlIE1pbmRmdWxuZXNzIEludmVudG9yeSBmb3IgU3BvcnQgKE1JUyksIFNwb3J0cyBNZW50YWwgVG91Z2huZXNzIFF1ZXN0aW9ubmFpcmUgYW5kIFBXQiBTY2FsZS4gRGF0YSB3ZXJlIGFuYWx5c2VkIHVzaW5nIG1peGVkIGFuYWx5c2lzIG9mIHZhcmlhbmNlLiBSZXN1bHRzOiBNaW5kZnVsbmVzcyB0cmFpbmluZyBpbmNyZWFzZWQgbWluZGZ1bG5lc3MgaW4gdGhlIGV4cGVyaW1lbnRhbCBncm91cCAocCA8IDAuMDEpLiBJbiB0dXJuLCBpbmNyZWFzZWQgbWluZGZ1bG5lc3MgbGVkIHRvIGluY3JlYXNlZCBNVCBhbmQgUFdCIGF0IDItbW9udGggZm9sbG93LXVwIChwIDwgMC4wNSkuIENvbmNsdXNpb25zOiBHaXZlbiB0aGF0IG1pbmRmdWxuZXNzIHRyYWluaW5nIG1heSBpbmNyZWFzZSB0aGUgTVQgYW5kIFBXQiBvZiBhdGhsZXRlcywgdGhlc2UgdGVjaG5pcXVlcyBzaG91bGQgYmUgY29uc2lkZXJlZCBmb3IgaW5jbHVzaW9uIGluIHNwb3J0cyBjb2FjaGluZy4iLCJwdWJsaXNoZXIiOiJTQUdFIFB1YmxpY2F0aW9ucyBJbmMuIiwiaXNzdWUiOiIzIiwidm9sdW1lIjoiMzAiLCJjb250YWluZXItdGl0bGUtc2hvcnQiOiIifX1dLCJwcm9wZXJ0aWVzIjp7Im5vdGVJbmRleCI6MH0sIm1hbnVhbE92ZXJyaWRlIjp7ImlzTWFudWFsbHlPdmVycmlkZGVuIjpmYWxzZSwibWFudWFsT3ZlcnJpZGVUZXh0IjoiIiwiY2l0ZXByb2NUZXh0IjoiWzJdIn19"/>
                <w:id w:val="1534306153"/>
                <w:placeholder>
                  <w:docPart w:val="DefaultPlaceholder_-1854013440"/>
                </w:placeholder>
              </w:sdtPr>
              <w:sdtEndPr/>
              <w:sdtContent>
                <w:r w:rsidR="00EC157E" w:rsidRPr="00EC157E">
                  <w:rPr>
                    <w:rFonts w:ascii="Calibri" w:hAnsi="Calibri" w:cs="Calibri"/>
                    <w:color w:val="000000"/>
                    <w:sz w:val="20"/>
                    <w:szCs w:val="20"/>
                  </w:rPr>
                  <w:t>[2]</w:t>
                </w:r>
              </w:sdtContent>
            </w:sdt>
          </w:p>
        </w:tc>
        <w:tc>
          <w:tcPr>
            <w:tcW w:w="1162" w:type="dxa"/>
            <w:tcBorders>
              <w:top w:val="single" w:sz="4" w:space="0" w:color="auto"/>
            </w:tcBorders>
            <w:shd w:val="clear" w:color="auto" w:fill="auto"/>
            <w:vAlign w:val="bottom"/>
            <w:hideMark/>
          </w:tcPr>
          <w:p w14:paraId="230E639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80.62</w:t>
            </w:r>
          </w:p>
        </w:tc>
        <w:tc>
          <w:tcPr>
            <w:tcW w:w="1162" w:type="dxa"/>
            <w:tcBorders>
              <w:top w:val="single" w:sz="4" w:space="0" w:color="auto"/>
            </w:tcBorders>
            <w:shd w:val="clear" w:color="auto" w:fill="auto"/>
            <w:vAlign w:val="bottom"/>
            <w:hideMark/>
          </w:tcPr>
          <w:p w14:paraId="7A0EE0A1"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9.31</w:t>
            </w:r>
          </w:p>
        </w:tc>
        <w:tc>
          <w:tcPr>
            <w:tcW w:w="1162" w:type="dxa"/>
            <w:tcBorders>
              <w:top w:val="single" w:sz="4" w:space="0" w:color="auto"/>
            </w:tcBorders>
            <w:shd w:val="clear" w:color="auto" w:fill="auto"/>
            <w:vAlign w:val="bottom"/>
            <w:hideMark/>
          </w:tcPr>
          <w:p w14:paraId="27CC85B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21</w:t>
            </w:r>
          </w:p>
        </w:tc>
        <w:tc>
          <w:tcPr>
            <w:tcW w:w="1162" w:type="dxa"/>
            <w:tcBorders>
              <w:top w:val="single" w:sz="4" w:space="0" w:color="auto"/>
            </w:tcBorders>
            <w:shd w:val="clear" w:color="auto" w:fill="auto"/>
            <w:vAlign w:val="bottom"/>
            <w:hideMark/>
          </w:tcPr>
          <w:p w14:paraId="6C326F4E"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72.09</w:t>
            </w:r>
          </w:p>
        </w:tc>
        <w:tc>
          <w:tcPr>
            <w:tcW w:w="1162" w:type="dxa"/>
            <w:tcBorders>
              <w:top w:val="single" w:sz="4" w:space="0" w:color="auto"/>
            </w:tcBorders>
            <w:shd w:val="clear" w:color="auto" w:fill="auto"/>
            <w:vAlign w:val="bottom"/>
            <w:hideMark/>
          </w:tcPr>
          <w:p w14:paraId="65E4FB85"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9.27</w:t>
            </w:r>
          </w:p>
        </w:tc>
        <w:tc>
          <w:tcPr>
            <w:tcW w:w="1162" w:type="dxa"/>
            <w:tcBorders>
              <w:top w:val="single" w:sz="4" w:space="0" w:color="auto"/>
            </w:tcBorders>
            <w:shd w:val="clear" w:color="auto" w:fill="auto"/>
            <w:vAlign w:val="bottom"/>
            <w:hideMark/>
          </w:tcPr>
          <w:p w14:paraId="1C9204A5"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21</w:t>
            </w:r>
          </w:p>
        </w:tc>
        <w:tc>
          <w:tcPr>
            <w:tcW w:w="1162" w:type="dxa"/>
            <w:tcBorders>
              <w:top w:val="single" w:sz="4" w:space="0" w:color="auto"/>
            </w:tcBorders>
            <w:shd w:val="clear" w:color="auto" w:fill="auto"/>
            <w:vAlign w:val="bottom"/>
            <w:hideMark/>
          </w:tcPr>
          <w:p w14:paraId="28C8F3E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9.29</w:t>
            </w:r>
          </w:p>
        </w:tc>
        <w:tc>
          <w:tcPr>
            <w:tcW w:w="1162" w:type="dxa"/>
            <w:tcBorders>
              <w:top w:val="single" w:sz="4" w:space="0" w:color="auto"/>
            </w:tcBorders>
            <w:shd w:val="clear" w:color="auto" w:fill="auto"/>
            <w:vAlign w:val="bottom"/>
            <w:hideMark/>
          </w:tcPr>
          <w:p w14:paraId="4042979A"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0.92</w:t>
            </w:r>
          </w:p>
        </w:tc>
        <w:tc>
          <w:tcPr>
            <w:tcW w:w="1162" w:type="dxa"/>
            <w:tcBorders>
              <w:top w:val="single" w:sz="4" w:space="0" w:color="auto"/>
            </w:tcBorders>
            <w:shd w:val="clear" w:color="auto" w:fill="auto"/>
            <w:vAlign w:val="bottom"/>
            <w:hideMark/>
          </w:tcPr>
          <w:p w14:paraId="55BEB3E1"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0.11</w:t>
            </w:r>
          </w:p>
        </w:tc>
        <w:tc>
          <w:tcPr>
            <w:tcW w:w="1162" w:type="dxa"/>
            <w:tcBorders>
              <w:top w:val="single" w:sz="4" w:space="0" w:color="auto"/>
            </w:tcBorders>
            <w:shd w:val="clear" w:color="auto" w:fill="auto"/>
            <w:vAlign w:val="bottom"/>
            <w:hideMark/>
          </w:tcPr>
          <w:p w14:paraId="10079CC7"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0.32</w:t>
            </w:r>
          </w:p>
        </w:tc>
      </w:tr>
      <w:tr w:rsidR="006670A8" w:rsidRPr="00132816" w14:paraId="11E1A4DE" w14:textId="77777777" w:rsidTr="00CB23B3">
        <w:trPr>
          <w:trHeight w:val="293"/>
        </w:trPr>
        <w:tc>
          <w:tcPr>
            <w:tcW w:w="2261" w:type="dxa"/>
            <w:shd w:val="clear" w:color="auto" w:fill="auto"/>
            <w:vAlign w:val="bottom"/>
            <w:hideMark/>
          </w:tcPr>
          <w:p w14:paraId="6143C6F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Baltzell </w:t>
            </w:r>
            <w:r w:rsidR="00EC157E">
              <w:rPr>
                <w:rFonts w:ascii="Calibri" w:hAnsi="Calibri" w:cs="Calibri"/>
                <w:color w:val="000000"/>
                <w:sz w:val="20"/>
                <w:szCs w:val="20"/>
              </w:rPr>
              <w:t>&amp;</w:t>
            </w:r>
            <w:r w:rsidRPr="006670A8">
              <w:rPr>
                <w:rFonts w:ascii="Calibri" w:hAnsi="Calibri" w:cs="Calibri"/>
                <w:color w:val="000000"/>
                <w:sz w:val="20"/>
                <w:szCs w:val="20"/>
              </w:rPr>
              <w:t xml:space="preserve"> Akhtar </w:t>
            </w:r>
            <w:sdt>
              <w:sdtPr>
                <w:rPr>
                  <w:rFonts w:ascii="Calibri" w:hAnsi="Calibri" w:cs="Calibri"/>
                  <w:color w:val="000000"/>
                  <w:sz w:val="20"/>
                  <w:szCs w:val="20"/>
                </w:rPr>
                <w:tag w:val="MENDELEY_CITATION_v3_eyJjaXRhdGlvbklEIjoiTUVOREVMRVlfQ0lUQVRJT05fODRlOTA1ZDQtYzMxMi00MTdiLThjOWItODYxM2Y3NDFiNWY3IiwiaXNFZGl0ZWQiOmZhbHNlLCJjaXRhdGlvbkl0ZW1zIjpbeyJpZCI6ImE5NWNkMzFlLWU2Y2YtMzQ0ZC1iYmEzLWQzYTJjM2IwMjE1ZCIsImlzVGVtcG9yYXJ5IjpmYWxzZSwiaXRlbURhdGEiOnsidHlwZSI6ImFydGljbGUtam91cm5hbCIsImlkIjoiYTk1Y2QzMWUtZTZjZi0zNDRkLWJiYTMtZDNhMmMzYjAyMTVkIiwidGl0bGUiOiJNaW5kZnVsbmVzcyBtZWRpdGF0aW9uIHRyYWluaW5nIGZvciBzcG9ydCAoTU1UUykgaW50ZXJ2ZW50aW9uOiBJbXBhY3Qgb2YgTU1UUyB3aXRoIGRpdmlzaW9uIEkgZmVtYWxlIGF0aGxldGVzIiwiYXV0aG9yIjpbeyJmYW1pbHkiOiJCYWx0emVsbCIsImdpdmVuIjoiQW15IiwicGFyc2UtbmFtZXMiOmZhbHNlLCJkcm9wcGluZy1wYXJ0aWNsZSI6IiIsIm5vbi1kcm9wcGluZy1wYXJ0aWNsZSI6IiJ9LHsiZmFtaWx5IjoiQWtodGFyIiwiZ2l2ZW4iOiJWYW5lc3NhIExvdmVybWUiLCJwYXJzZS1uYW1lcyI6ZmFsc2UsImRyb3BwaW5nLXBhcnRpY2xlIjoiIiwibm9uLWRyb3BwaW5nLXBhcnRpY2xlIjoiIn1dLCJjb250YWluZXItdGl0bGUiOiJUaGUgSm91cm5hbCBvZiBIYXBwaW5lc3MgJiBXZWxsLUJlaW5nIiwiaXNzdWVkIjp7ImRhdGUtcGFydHMiOltbMjAxNF1dfSwicGFnZSI6IjE2MC0xNzMiLCJhYnN0cmFjdCI6Ik1pbmRmdWxuZXNzIHRyYWluaW5nIGhhcyBiZWVuIGNvbnNpZGVyZWQgYW4gZWZmZWN0aXZlIG1vZGUgZm9yIG9wdGltaXppbmcgc3BvcnQgcGVyZm9ybWFuY2UuIFRoZSBwdXJwb3NlIG9mIHRoaXMgc3R1ZHkgd2FzIHRvIGV4YW1pbmUgdGhlIGltcGFjdCBvZiBhIHR3ZWx2ZS1zZXNzaW9uLCAzMC1taW51dGUgbWluZGZ1bG5lc3MgbWVkaXRhdGlvbiB0cmFpbmluZyBzZXNzaW9uIGZvciBzcG9ydCAoTU1UUykgaW50ZXJ2ZW50aW9uLiBUaGUgc2FtcGxlIGluY2x1ZGVkIGEgRGl2aXNpb24gSSBmZW1hbGUgY29sbGVnaWF0ZSBhdGhsZXRlcywgdXNpbmcgcXVhbnRpdGF0aXZlIGNvbXBhcmlzb25zIGJhc2VkIG9uIHByZS1hbmQgcG9zdC10ZXN0IHJhdGluZ3Mgb24gdGhlIE1pbmRmdWxuZXNzIEF0dGVudGlvbiBBd2FyZW5lc3MgU2NhbGUgKE1BQVMpLCB0aGUgUG9zaXRpdmUgQWZmZWN0IE5lZ2F0aXZlIEFmZmVjdCBTY2FsZSAoUEFOQVMpLCB0aGUgUHN5Y2hvbG9naWNhbCBXZWxsLUJlaW5nIFNjYWxlIGFuZCB0aGUgTGlmZSBTYXRpc2ZhY3Rpb24gU2NhbGUuIFBhaXJlZCBzYW1wbGUgdC10ZXN0cyBoaWdobGlnaHQgc2lnbmlmaWNhbnQgaW5jcmVhc2VzIGluIG1pbmRmdWxuZXNzIHNjb3JlcyBmb3IgdGhlIGludGVydmVudGlvbiBncm91cCAocCA8IC4wMSksIHdoaWxlIHRoZSBjb21wYXJpc29uIGdyb3VwIHNjb3JlIG9mIG1pbmRmdWxuZXNzIHJlbWFpbmVkIGNvbnN0YW50LiBCb3RoIGdyb3VwcyByZW1haW5lZCBzdGFibGUgaW4gcmVwb3J0ZWQgcG9zaXRpdmUgYWZmZWN0IGhvd2V2ZXIgdGhlIGludGVydmVudGlvbiBncm91cCBtYWludGFpbmVkIHN0YWJsZSByZXBvcnRzIG9mIG5lZ2F0aXZlIGFmZmVjdCB3aGlsZSB0aGUgY29tcGFyaXNvbiBncm91cCBleHBlcmllbmNlZCBhIHNpZ25pZmljYW50IGluY3JlYXNlIGluIE5lZ2F0aXZlIEFmZmVjdCAocCA8IC4wMDEpLiBSZXN1bHRzIGFyZSBkaXNjdXNzZWQgaW4gcmVsYXRpb24gdG8gZXhpc3RpbmcgdGhlb3JpZXMgb24gbWluZGZ1bG5lc3MgYW5kIG1lZGl0YXRpb24uIiwiaXNzdWUiOiIyIiwidm9sdW1lIjoiMiIsImNvbnRhaW5lci10aXRsZS1zaG9ydCI6IiJ9fV0sInByb3BlcnRpZXMiOnsibm90ZUluZGV4IjowfSwibWFudWFsT3ZlcnJpZGUiOnsiaXNNYW51YWxseU92ZXJyaWRkZW4iOmZhbHNlLCJtYW51YWxPdmVycmlkZVRleHQiOiIiLCJjaXRlcHJvY1RleHQiOiJbM10ifX0="/>
                <w:id w:val="1087955502"/>
                <w:placeholder>
                  <w:docPart w:val="DefaultPlaceholder_-1854013440"/>
                </w:placeholder>
              </w:sdtPr>
              <w:sdtEndPr/>
              <w:sdtContent>
                <w:r w:rsidR="00EC157E" w:rsidRPr="00EC157E">
                  <w:rPr>
                    <w:rFonts w:ascii="Calibri" w:hAnsi="Calibri" w:cs="Calibri"/>
                    <w:color w:val="000000"/>
                    <w:sz w:val="20"/>
                    <w:szCs w:val="20"/>
                  </w:rPr>
                  <w:t>[3]</w:t>
                </w:r>
              </w:sdtContent>
            </w:sdt>
          </w:p>
        </w:tc>
        <w:tc>
          <w:tcPr>
            <w:tcW w:w="1162" w:type="dxa"/>
            <w:shd w:val="clear" w:color="auto" w:fill="auto"/>
            <w:vAlign w:val="bottom"/>
            <w:hideMark/>
          </w:tcPr>
          <w:p w14:paraId="003461DA"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32.21</w:t>
            </w:r>
          </w:p>
        </w:tc>
        <w:tc>
          <w:tcPr>
            <w:tcW w:w="1162" w:type="dxa"/>
            <w:shd w:val="clear" w:color="auto" w:fill="auto"/>
            <w:vAlign w:val="bottom"/>
            <w:hideMark/>
          </w:tcPr>
          <w:p w14:paraId="749A883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7.47</w:t>
            </w:r>
          </w:p>
        </w:tc>
        <w:tc>
          <w:tcPr>
            <w:tcW w:w="1162" w:type="dxa"/>
            <w:shd w:val="clear" w:color="auto" w:fill="auto"/>
            <w:vAlign w:val="bottom"/>
            <w:hideMark/>
          </w:tcPr>
          <w:p w14:paraId="676788C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19</w:t>
            </w:r>
          </w:p>
        </w:tc>
        <w:tc>
          <w:tcPr>
            <w:tcW w:w="1162" w:type="dxa"/>
            <w:shd w:val="clear" w:color="auto" w:fill="auto"/>
            <w:vAlign w:val="bottom"/>
            <w:hideMark/>
          </w:tcPr>
          <w:p w14:paraId="09F745B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33.56</w:t>
            </w:r>
          </w:p>
        </w:tc>
        <w:tc>
          <w:tcPr>
            <w:tcW w:w="1162" w:type="dxa"/>
            <w:shd w:val="clear" w:color="auto" w:fill="auto"/>
            <w:vAlign w:val="bottom"/>
            <w:hideMark/>
          </w:tcPr>
          <w:p w14:paraId="6E3B186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6.05</w:t>
            </w:r>
          </w:p>
        </w:tc>
        <w:tc>
          <w:tcPr>
            <w:tcW w:w="1162" w:type="dxa"/>
            <w:shd w:val="clear" w:color="auto" w:fill="auto"/>
            <w:vAlign w:val="bottom"/>
            <w:hideMark/>
          </w:tcPr>
          <w:p w14:paraId="6C24493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23</w:t>
            </w:r>
          </w:p>
        </w:tc>
        <w:tc>
          <w:tcPr>
            <w:tcW w:w="1162" w:type="dxa"/>
            <w:shd w:val="clear" w:color="auto" w:fill="auto"/>
            <w:vAlign w:val="bottom"/>
            <w:hideMark/>
          </w:tcPr>
          <w:p w14:paraId="4718969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6.73</w:t>
            </w:r>
          </w:p>
        </w:tc>
        <w:tc>
          <w:tcPr>
            <w:tcW w:w="1162" w:type="dxa"/>
            <w:shd w:val="clear" w:color="auto" w:fill="auto"/>
            <w:vAlign w:val="bottom"/>
            <w:hideMark/>
          </w:tcPr>
          <w:p w14:paraId="15553AAE"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-0.20</w:t>
            </w:r>
          </w:p>
        </w:tc>
        <w:tc>
          <w:tcPr>
            <w:tcW w:w="1162" w:type="dxa"/>
            <w:shd w:val="clear" w:color="auto" w:fill="auto"/>
            <w:vAlign w:val="bottom"/>
            <w:hideMark/>
          </w:tcPr>
          <w:p w14:paraId="01B8DE4F"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0.10</w:t>
            </w:r>
          </w:p>
        </w:tc>
        <w:tc>
          <w:tcPr>
            <w:tcW w:w="1162" w:type="dxa"/>
            <w:shd w:val="clear" w:color="auto" w:fill="auto"/>
            <w:vAlign w:val="bottom"/>
            <w:hideMark/>
          </w:tcPr>
          <w:p w14:paraId="2C353FE9"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0.31</w:t>
            </w:r>
          </w:p>
        </w:tc>
      </w:tr>
      <w:tr w:rsidR="006670A8" w:rsidRPr="00132816" w14:paraId="5FBC42FA" w14:textId="77777777" w:rsidTr="00CB23B3">
        <w:trPr>
          <w:trHeight w:val="293"/>
        </w:trPr>
        <w:tc>
          <w:tcPr>
            <w:tcW w:w="2261" w:type="dxa"/>
            <w:shd w:val="clear" w:color="auto" w:fill="auto"/>
            <w:vAlign w:val="bottom"/>
            <w:hideMark/>
          </w:tcPr>
          <w:p w14:paraId="187E8D4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Brent </w:t>
            </w:r>
            <w:sdt>
              <w:sdtPr>
                <w:rPr>
                  <w:rFonts w:ascii="Calibri" w:hAnsi="Calibri" w:cs="Calibri"/>
                  <w:color w:val="000000"/>
                  <w:sz w:val="20"/>
                  <w:szCs w:val="20"/>
                </w:rPr>
                <w:tag w:val="MENDELEY_CITATION_v3_eyJjaXRhdGlvbklEIjoiTUVOREVMRVlfQ0lUQVRJT05fN2VhZmZhYzYtYTdhNS00YjYwLWIzOWItOGRjNTZkYzcyMGYxIiwiaXNFZGl0ZWQiOmZhbHNlLCJjaXRhdGlvbkl0ZW1zIjpbeyJpZCI6IjdhZjZhNDIyLTI2NWEtMzQ1Yy05MGYxLTE3MWE1MjJkNzc1YiIsImlzVGVtcG9yYXJ5IjpmYWxzZSwiaXRlbURhdGEiOnsidHlwZSI6InRoZXNpcyIsImlkIjoiN2FmNmE0MjItMjY1YS0zNDVjLTkwZjEtMTcxYTUyMmQ3NzViIiwidGl0bGUiOiJBIGNvZ25pdGl2ZS1iZWhhdmlvcmFsIHN0cmVzcyBtYW5hZ2VtZW50IGludGVydmVudGlvbiBmb3IgZGl2aXNpb24gSSBjb2xsZWdpYXRlIHN0dWRlbnQtYXRobGV0ZXMgW0RvY3RvcmFsIGRpc3NlcnRhdGlvbl0iLCJhdXRob3IiOlt7ImZhbWlseSI6IkJyZW50IiwiZ2l2ZW4iOiJNZWdhbiBFIiwicGFyc2UtbmFtZXMiOmZhbHNlLCJkcm9wcGluZy1wYXJ0aWNsZSI6IiIsIm5vbi1kcm9wcGluZy1wYXJ0aWNsZSI6IiJ9XSwiaXNzdWVkIjp7ImRhdGUtcGFydHMiOltbMjAwNF1dfSwicHVibGlzaGVyIjoiUHJvUXVlc3QgRGlzc2VydGF0aW9ucyBhbmQgVGhlc2VzIEdsb2JhbDogT2hpbyBTdGF0ZSBVbml2ZXJzaXR5IiwiY29udGFpbmVyLXRpdGxlLXNob3J0IjoiIn19XSwicHJvcGVydGllcyI6eyJub3RlSW5kZXgiOjB9LCJtYW51YWxPdmVycmlkZSI6eyJpc01hbnVhbGx5T3ZlcnJpZGRlbiI6ZmFsc2UsIm1hbnVhbE92ZXJyaWRlVGV4dCI6IiIsImNpdGVwcm9jVGV4dCI6Ils0XSJ9fQ=="/>
                <w:id w:val="-754590985"/>
                <w:placeholder>
                  <w:docPart w:val="DefaultPlaceholder_-1854013440"/>
                </w:placeholder>
              </w:sdtPr>
              <w:sdtEndPr/>
              <w:sdtContent>
                <w:r w:rsidR="00EC157E" w:rsidRPr="00EC157E">
                  <w:rPr>
                    <w:rFonts w:ascii="Calibri" w:hAnsi="Calibri" w:cs="Calibri"/>
                    <w:color w:val="000000"/>
                    <w:sz w:val="20"/>
                    <w:szCs w:val="20"/>
                  </w:rPr>
                  <w:t>[4]</w:t>
                </w:r>
              </w:sdtContent>
            </w:sdt>
          </w:p>
        </w:tc>
        <w:tc>
          <w:tcPr>
            <w:tcW w:w="1162" w:type="dxa"/>
            <w:shd w:val="clear" w:color="auto" w:fill="auto"/>
            <w:vAlign w:val="bottom"/>
            <w:hideMark/>
          </w:tcPr>
          <w:p w14:paraId="49FD975B"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37.94</w:t>
            </w:r>
          </w:p>
        </w:tc>
        <w:tc>
          <w:tcPr>
            <w:tcW w:w="1162" w:type="dxa"/>
            <w:shd w:val="clear" w:color="auto" w:fill="auto"/>
            <w:vAlign w:val="bottom"/>
            <w:hideMark/>
          </w:tcPr>
          <w:p w14:paraId="20A4665C"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4.85</w:t>
            </w:r>
          </w:p>
        </w:tc>
        <w:tc>
          <w:tcPr>
            <w:tcW w:w="1162" w:type="dxa"/>
            <w:shd w:val="clear" w:color="auto" w:fill="auto"/>
            <w:vAlign w:val="bottom"/>
            <w:hideMark/>
          </w:tcPr>
          <w:p w14:paraId="5DF7AB4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16</w:t>
            </w:r>
          </w:p>
        </w:tc>
        <w:tc>
          <w:tcPr>
            <w:tcW w:w="1162" w:type="dxa"/>
            <w:shd w:val="clear" w:color="auto" w:fill="auto"/>
            <w:vAlign w:val="bottom"/>
            <w:hideMark/>
          </w:tcPr>
          <w:p w14:paraId="0172335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36.64</w:t>
            </w:r>
          </w:p>
        </w:tc>
        <w:tc>
          <w:tcPr>
            <w:tcW w:w="1162" w:type="dxa"/>
            <w:shd w:val="clear" w:color="auto" w:fill="auto"/>
            <w:vAlign w:val="bottom"/>
            <w:hideMark/>
          </w:tcPr>
          <w:p w14:paraId="15291A3B"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5.58</w:t>
            </w:r>
          </w:p>
        </w:tc>
        <w:tc>
          <w:tcPr>
            <w:tcW w:w="1162" w:type="dxa"/>
            <w:shd w:val="clear" w:color="auto" w:fill="auto"/>
            <w:vAlign w:val="bottom"/>
            <w:hideMark/>
          </w:tcPr>
          <w:p w14:paraId="64DFF9B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14</w:t>
            </w:r>
          </w:p>
        </w:tc>
        <w:tc>
          <w:tcPr>
            <w:tcW w:w="1162" w:type="dxa"/>
            <w:shd w:val="clear" w:color="auto" w:fill="auto"/>
            <w:vAlign w:val="bottom"/>
            <w:hideMark/>
          </w:tcPr>
          <w:p w14:paraId="7F7AB96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5.20</w:t>
            </w:r>
          </w:p>
        </w:tc>
        <w:tc>
          <w:tcPr>
            <w:tcW w:w="1162" w:type="dxa"/>
            <w:shd w:val="clear" w:color="auto" w:fill="auto"/>
            <w:vAlign w:val="bottom"/>
            <w:hideMark/>
          </w:tcPr>
          <w:p w14:paraId="222697B4"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0.25</w:t>
            </w:r>
          </w:p>
        </w:tc>
        <w:tc>
          <w:tcPr>
            <w:tcW w:w="1162" w:type="dxa"/>
            <w:shd w:val="clear" w:color="auto" w:fill="auto"/>
            <w:vAlign w:val="bottom"/>
            <w:hideMark/>
          </w:tcPr>
          <w:p w14:paraId="3D96A99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0.13</w:t>
            </w:r>
          </w:p>
        </w:tc>
        <w:tc>
          <w:tcPr>
            <w:tcW w:w="1162" w:type="dxa"/>
            <w:shd w:val="clear" w:color="auto" w:fill="auto"/>
            <w:vAlign w:val="bottom"/>
            <w:hideMark/>
          </w:tcPr>
          <w:p w14:paraId="57F4A71F"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0.37</w:t>
            </w:r>
          </w:p>
        </w:tc>
      </w:tr>
      <w:tr w:rsidR="006670A8" w:rsidRPr="00132816" w14:paraId="24BF46B1" w14:textId="77777777" w:rsidTr="00CB23B3">
        <w:trPr>
          <w:trHeight w:val="293"/>
        </w:trPr>
        <w:tc>
          <w:tcPr>
            <w:tcW w:w="2261" w:type="dxa"/>
            <w:shd w:val="clear" w:color="auto" w:fill="auto"/>
            <w:vAlign w:val="bottom"/>
            <w:hideMark/>
          </w:tcPr>
          <w:p w14:paraId="54624E2E"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Johnson </w:t>
            </w:r>
            <w:sdt>
              <w:sdtPr>
                <w:rPr>
                  <w:rFonts w:ascii="Calibri" w:hAnsi="Calibri" w:cs="Calibri"/>
                  <w:color w:val="000000"/>
                  <w:sz w:val="20"/>
                  <w:szCs w:val="20"/>
                </w:rPr>
                <w:tag w:val="MENDELEY_CITATION_v3_eyJjaXRhdGlvbklEIjoiTUVOREVMRVlfQ0lUQVRJT05fNDkyYTZiZDQtNGQwNS00YjU5LWIzMzItYzNhMTZjYWNhMTM2IiwiaXNFZGl0ZWQiOmZhbHNlLCJjaXRhdGlvbkl0ZW1zIjpbeyJpZCI6IjA2YzRkNjRjLWUwYjYtMzYxYS04MGJkLTM2NDdkNzM2OTYzOCIsImlzVGVtcG9yYXJ5IjpmYWxzZSwiaXRlbURhdGEiOnsidHlwZSI6ImFydGljbGUtam91cm5hbCIsImlkIjoiMDZjNGQ2NGMtZTBiNi0zNjFhLTgwYmQtMzY0N2Q3MzY5NjM4IiwidGl0bGUiOiJTaG9ydC1UZXJtIFBzeWNob2xvZ2ljYWwgSW50ZXJ2ZW50aW9uOiBBIFN0dWR5IG9mIExvbmctVGVybS1pbmp1cmVkIENvbXBldGl0aXZlIEF0aGxldGVzIiwiYXV0aG9yIjpbeyJmYW1pbHkiOiJKb2huc29uIiwiZ2l2ZW4iOiJVcmJhbiIsInBhcnNlLW5hbWVzIjpmYWxzZSwiZHJvcHBpbmctcGFydGljbGUiOiIiLCJub24tZHJvcHBpbmctcGFydGljbGUiOiIifV0sImNvbnRhaW5lci10aXRsZSI6IkpvdXJuYWwgb2YgU3BvcnQgUmVoYWJpbGl0YXRpb24iLCJjb250YWluZXItdGl0bGUtc2hvcnQiOiJKIFNwb3J0IFJlaGFiaWwiLCJET0kiOiIxMC4xMTIzL2pzci45LjMuMjA3IiwiSVNTTiI6IjEwNTYtNjcxNiIsImlzc3VlZCI6eyJkYXRlLXBhcnRzIjpbWzIwMDAsOF1dfSwicGFnZSI6IjIwNy0yMTgiLCJhYnN0cmFjdCI6IlVyYmFuKW9obnNvbiBPYmplY3RpdmU6IFRvIGV4cGxvcmUgdGhlIGVmZmVjdGl2ZW5lc3Mgb2YgcHN5Y2hvbG9naWNhbCBpbnRlcnZlbnRpb25zIGZvciBhIHNhbXBsZSBvZiBjb21wZXRpdGl2ZSBhdGhsZXRlcyB3aXRoIGxvbmctdGVybSBpbmp1cmllcy4gRGVzaWduOiBNb2RpZmllZCAyLWdyb3VwLCBwcmV0cmVhdG1lbnQgYW5kIHBvc3R0cmVhdG1lbnQgKHJlcGVhdGVkIG1lYXN1cmUpLiBQYXRpZW50czogNTggcGF0aWVudHMsIDE0IGluIHRoZSBleHBlcmltZW50YWwgZ3JvdXAgYW5kIDQ0IGluIHRoZSBjb250cm9sIGdyb3VwLiBJbnRlcnZlbnRpb25zOiBUaHJlZSBpbnRlcnZlbnRpb24gc3RyYXRlZ2llczogc3RyZXNzIG1hbmFnZW1lbnQgYW5kIGNvZ25pdGl2ZSBjb250cm9sICwgZ29hbC1zZXR0aW5nIHNraWxscywgYW5kIHJlbGF4YXRpb24vZ3VpZGVkIGltYWdlcnkuIE1haW4gT3V0Y29tZSBNZWFzdXJlOiBNb29kIGxldmVsIHdhcyB1c2VkIGFzIHRoZSBvdXRjb21lIHZhcmlhYmxlLCAvO2VzdS9mczogVGhlIGV4cGVyaW1lbnRhbCBncm91cCBoYWQgYSBoaWdoZXIgb3ZlcmFsbCBtb29kIGxldmVsIGF0IHRoZSBtaWRwb2ludCBhbmQgZW5kIG9mIHJlaGFiaWxpdGF0aW9uIGFuZCB3ZXJlIGFsc28gZmVlbGluZyBtb3JlIHJlYWR5IGZvciBjb21wZXRpdGlvbiB0aGFuIHRoZSBjb250cm9sIGdyb3VwIHdhcywgYm90aCBhcyByYXRlZCBieSB0aGVtc2VsdmVzIGFuZCBieSB0aGUgdHJlYXRpbmcgcGh5c2lvdGhlcmFwaXN0LiBUaGUgb25seSBzdHRhdGVneSB0byBzaG93IHN0YXRpc3RpY2FsIGRpZmZlcmVuY2VzIHdhcyByZWxheGF0aW9uL2d1aWRlZCBpbWFnZXJ5LiBDb25jbHVzaW9uczogVGhlIHJlc3VsdHMgb2wgdGhpcyBzdHVkeSBzdXBwb3J0IHRoZSBpZGVhIHRoYXQgYSBzaG9ydC10ZXJtIGludGVydmVudGlvbiBoYXMgdGhlIHBvdGVudGlhbCB0byBlbGV2YXRlIHRub29kIGxldmVscyBpbiBjb21wZXRpdGl2ZSBhdGhsZXRlcyB3aXRoIGxvbmctdGVybSBpbmp1cmllcy4iLCJpc3N1ZSI6IjMiLCJ2b2x1bWUiOiI5In19XSwicHJvcGVydGllcyI6eyJub3RlSW5kZXgiOjB9LCJtYW51YWxPdmVycmlkZSI6eyJpc01hbnVhbGx5T3ZlcnJpZGRlbiI6ZmFsc2UsIm1hbnVhbE92ZXJyaWRlVGV4dCI6IiIsImNpdGVwcm9jVGV4dCI6Ils1XSJ9fQ=="/>
                <w:id w:val="-1917466603"/>
                <w:placeholder>
                  <w:docPart w:val="DefaultPlaceholder_-1854013440"/>
                </w:placeholder>
              </w:sdtPr>
              <w:sdtEndPr/>
              <w:sdtContent>
                <w:r w:rsidR="00EC157E" w:rsidRPr="00EC157E">
                  <w:rPr>
                    <w:rFonts w:ascii="Calibri" w:hAnsi="Calibri" w:cs="Calibri"/>
                    <w:color w:val="000000"/>
                    <w:sz w:val="20"/>
                    <w:szCs w:val="20"/>
                  </w:rPr>
                  <w:t>[5]</w:t>
                </w:r>
              </w:sdtContent>
            </w:sdt>
          </w:p>
        </w:tc>
        <w:tc>
          <w:tcPr>
            <w:tcW w:w="1162" w:type="dxa"/>
            <w:shd w:val="clear" w:color="auto" w:fill="auto"/>
            <w:vAlign w:val="bottom"/>
            <w:hideMark/>
          </w:tcPr>
          <w:p w14:paraId="5A5E20F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3.49</w:t>
            </w:r>
          </w:p>
        </w:tc>
        <w:tc>
          <w:tcPr>
            <w:tcW w:w="1162" w:type="dxa"/>
            <w:shd w:val="clear" w:color="auto" w:fill="auto"/>
            <w:vAlign w:val="bottom"/>
            <w:hideMark/>
          </w:tcPr>
          <w:p w14:paraId="6824616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0.32</w:t>
            </w:r>
          </w:p>
        </w:tc>
        <w:tc>
          <w:tcPr>
            <w:tcW w:w="1162" w:type="dxa"/>
            <w:shd w:val="clear" w:color="auto" w:fill="auto"/>
            <w:vAlign w:val="bottom"/>
            <w:hideMark/>
          </w:tcPr>
          <w:p w14:paraId="56BA726E"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14</w:t>
            </w:r>
          </w:p>
        </w:tc>
        <w:tc>
          <w:tcPr>
            <w:tcW w:w="1162" w:type="dxa"/>
            <w:shd w:val="clear" w:color="auto" w:fill="auto"/>
            <w:vAlign w:val="bottom"/>
            <w:hideMark/>
          </w:tcPr>
          <w:p w14:paraId="49C4CC03"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3.08</w:t>
            </w:r>
          </w:p>
        </w:tc>
        <w:tc>
          <w:tcPr>
            <w:tcW w:w="1162" w:type="dxa"/>
            <w:shd w:val="clear" w:color="auto" w:fill="auto"/>
            <w:vAlign w:val="bottom"/>
            <w:hideMark/>
          </w:tcPr>
          <w:p w14:paraId="1DD37811"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0.43</w:t>
            </w:r>
          </w:p>
        </w:tc>
        <w:tc>
          <w:tcPr>
            <w:tcW w:w="1162" w:type="dxa"/>
            <w:shd w:val="clear" w:color="auto" w:fill="auto"/>
            <w:vAlign w:val="bottom"/>
            <w:hideMark/>
          </w:tcPr>
          <w:p w14:paraId="54B1EA0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44</w:t>
            </w:r>
          </w:p>
        </w:tc>
        <w:tc>
          <w:tcPr>
            <w:tcW w:w="1162" w:type="dxa"/>
            <w:shd w:val="clear" w:color="auto" w:fill="auto"/>
            <w:vAlign w:val="bottom"/>
            <w:hideMark/>
          </w:tcPr>
          <w:p w14:paraId="486B33A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0.41</w:t>
            </w:r>
          </w:p>
        </w:tc>
        <w:tc>
          <w:tcPr>
            <w:tcW w:w="1162" w:type="dxa"/>
            <w:shd w:val="clear" w:color="auto" w:fill="auto"/>
            <w:vAlign w:val="bottom"/>
            <w:hideMark/>
          </w:tcPr>
          <w:p w14:paraId="53A98135"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1.01</w:t>
            </w:r>
          </w:p>
        </w:tc>
        <w:tc>
          <w:tcPr>
            <w:tcW w:w="1162" w:type="dxa"/>
            <w:shd w:val="clear" w:color="auto" w:fill="auto"/>
            <w:vAlign w:val="bottom"/>
            <w:hideMark/>
          </w:tcPr>
          <w:p w14:paraId="28CEAB8B"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0.10</w:t>
            </w:r>
          </w:p>
        </w:tc>
        <w:tc>
          <w:tcPr>
            <w:tcW w:w="1162" w:type="dxa"/>
            <w:shd w:val="clear" w:color="auto" w:fill="auto"/>
            <w:vAlign w:val="bottom"/>
            <w:hideMark/>
          </w:tcPr>
          <w:p w14:paraId="1B97AC72"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0.32</w:t>
            </w:r>
          </w:p>
        </w:tc>
      </w:tr>
      <w:tr w:rsidR="006670A8" w:rsidRPr="00132816" w14:paraId="1BD7DAC8" w14:textId="77777777" w:rsidTr="00CB23B3">
        <w:trPr>
          <w:trHeight w:val="293"/>
        </w:trPr>
        <w:tc>
          <w:tcPr>
            <w:tcW w:w="2261" w:type="dxa"/>
            <w:shd w:val="clear" w:color="auto" w:fill="auto"/>
            <w:vAlign w:val="bottom"/>
            <w:hideMark/>
          </w:tcPr>
          <w:p w14:paraId="5907AD65"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Jones et al. </w:t>
            </w:r>
            <w:sdt>
              <w:sdtPr>
                <w:rPr>
                  <w:rFonts w:ascii="Calibri" w:hAnsi="Calibri" w:cs="Calibri"/>
                  <w:color w:val="000000"/>
                  <w:sz w:val="20"/>
                  <w:szCs w:val="20"/>
                </w:rPr>
                <w:tag w:val="MENDELEY_CITATION_v3_eyJjaXRhdGlvbklEIjoiTUVOREVMRVlfQ0lUQVRJT05fYTQ4Y2JkNDItODY3NS00YTkyLWJjMTUtZTcyMjg3M2U3ZThlIiwiaXNFZGl0ZWQiOmZhbHNlLCJjaXRhdGlvbkl0ZW1zIjpbeyJpZCI6IjdkZGFiZDY3LWJmODctMzAwYi05MjIwLWVhNGFmMzNiOTk4NSIsImlzVGVtcG9yYXJ5IjpmYWxzZSwiaXRlbURhdGEiOnsidHlwZSI6ImFydGljbGUtam91cm5hbCIsImlkIjoiN2RkYWJkNjctYmY4Ny0zMDBiLTkyMjAtZWE0YWYzM2I5OTg1IiwidGl0bGUiOiJNaW5kZnVsbmVzcy1CYXNlZCBTdHJlc3MgUmVkdWN0aW9uIEJlbmVmaXRzIFBzeWNob2xvZ2ljYWwgV2VsbC1CZWluZywgU2xlZXAgUXVhbGl0eSwgYW5kIEF0aGxldGljIFBlcmZvcm1hbmNlIGluIEZlbWFsZSBDb2xsZWdpYXRlIFJvd2VycyIsImF1dGhvciI6W3siZmFtaWx5IjoiSm9uZXMiLCJnaXZlbiI6IkJldGhhbnkgSi4iLCJwYXJzZS1uYW1lcyI6ZmFsc2UsImRyb3BwaW5nLXBhcnRpY2xlIjoiIiwibm9uLWRyb3BwaW5nLXBhcnRpY2xlIjoiIn0seyJmYW1pbHkiOiJLYXVyIiwiZ2l2ZW4iOiJTdWtobWFuaml0IiwicGFyc2UtbmFtZXMiOmZhbHNlLCJkcm9wcGluZy1wYXJ0aWNsZSI6IiIsIm5vbi1kcm9wcGluZy1wYXJ0aWNsZSI6IiJ9LHsiZmFtaWx5IjoiTWlsbGVyIiwiZ2l2ZW4iOiJNaWNoZWxlIiwicGFyc2UtbmFtZXMiOmZhbHNlLCJkcm9wcGluZy1wYXJ0aWNsZSI6IiIsIm5vbi1kcm9wcGluZy1wYXJ0aWNsZSI6IiJ9LHsiZmFtaWx5IjoiU3BlbmNlciIsImdpdmVuIjoiUmViZWNjYSBNLiBDLiIsInBhcnNlLW5hbWVzIjpmYWxzZSwiZHJvcHBpbmctcGFydGljbGUiOiIiLCJub24tZHJvcHBpbmctcGFydGljbGUiOiIifV0sImNvbnRhaW5lci10aXRsZSI6IkZyb250aWVycyBpbiBQc3ljaG9sb2d5IiwiY29udGFpbmVyLXRpdGxlLXNob3J0IjoiRnJvbnQgUHN5Y2hvbCIsIkRPSSI6IjEwLjMzODkvZnBzeWcuMjAyMC41NzI5ODAiLCJJU1NOIjoiMTY2NC0xMDc4IiwiaXNzdWVkIjp7ImRhdGUtcGFydHMiOltbMjAyMCw5LDE4XV19LCJhYnN0cmFjdCI6IkZhY3RvcnMgc3VjaCBhcyBwc3ljaG9sb2dpY2FsIHdlbGwtYmVpbmcsIHNsZWVwIHF1YWxpdHksIGFuZCBhdGhsZXRpYyBjb3Bpbmcgc2tpbGxzIGNhbiBpbmZsdWVuY2UgYXRobGV0aWMgcGVyZm9ybWFuY2UuIE1pbmRmdWxuZXNzLWJhc2VkIGludGVydmVudGlvbnMsIGluY2x1ZGluZyBtaW5kZnVsbmVzcy1iYXNlZCBzdHJlc3MgcmVkdWN0aW9uIChNQlNSKSwgaGF2ZSBiZWVuIHNob3duIHRvIGJlbmVmaXQgdGhlc2UgZmFjdG9ycywgc3VnZ2VzdGluZyB0aGV5IG1heSwgYXQgbGVhc3QgaW5kaXJlY3RseSwgYmVuZWZpdCBhdGhsZXRpYyBwZXJmb3JtYW5jZS4gTW9yZW92ZXIsIHdoaWxlIG1pbmRmdWxuZXNzIHRyYWluaW5nIGhhcyBiZWVuIGxpbmtlZCB0byBiZXR0ZXIgYWNjdXJhY3kgaW4gc29tZSBoaWdoLXByZWNpc2lvbiBzcG9ydHMsIHdoZXRoZXIgaXQgY2FuIGltcHJvdmUgbm9uLXByZWNpc2lvbiBlbGVtZW50cyBvZiBhdGhsZXRpYyBwZXJmb3JtYW5jZSBpcyB1bmNsZWFyLiBUaGUgb2JqZWN0aXZlIG9mIHRoaXMgc3R1ZHkgd2FzIHRvIGludmVzdGlnYXRlIHRoZSBpbmZsdWVuY2Ugb2YgTUJTUiBvbiBwc3ljaG9sb2dpY2FsIHdlbGwtYmVpbmcsIHNsZWVwLCBhdGhsZXRpYyBjb3Bpbmcgc2tpbGxzLCBhbmQgcm93aW5nIHBlcmZvcm1hbmNlIGluIGNvbGxlZ2lhdGUgcm93ZXJzIGluIGEgY29udHJvbGxlZCBleHBlcmltZW50YWwgZGVzaWduLiBNZW1iZXJzIG9mIGEgRGl2aXNpb24gSSBOQ0FBIFdvbWVu4oCZcyBSb3dpbmcgdGVhbSBjb21wbGV0ZWQgZWl0aGVyIGFuIDgtd2VlayBNQlNSIGNvdXJzZSBhbG9uZyB3aXRoIHRoZWlyIHJlZ3VsYXIgYXRobGV0aWMgdHJhaW5pbmcgcHJvZ3JhbSAoSW50ZXJ2ZW50aW9uIGdyb3VwKSBvciB0aGUgYXRobGV0aWMgdHJhaW5pbmcgcHJvZ3JhbSBhbG9uZSAoQ29udHJvbCBncm91cCkuIE1lYXN1cmVtZW50cyBvZiBpbnRlcmVzdCB3ZXJlIHRha2VuIGF0IGJhc2VsaW5lIGFuZCBhZ2FpbiBlaXRoZXIgZHVyaW5nIG9yIHNob3J0bHkgZm9sbG93aW5nIHRoZSBpbnRlcnZlbnRpb24uIEluIGNvbnRyYXN0IHRvIHRoZSBDb250cm9sIGdyb3VwLCB0aGUgSW50ZXJ2ZW50aW9uIGdyb3VwIHNob3dlZCBpbXByb3ZlbWVudHMgaW4gcHN5Y2hvbG9naWNhbCB3ZWxsLWJlaW5nLCBzdWJqZWN0aXZlIGFuZCBvYmplY3RpdmUgc2xlZXAgcXVhbGl0eSwgYXRobGV0aWMgY29waW5nIHNraWxscywgYW5kIHJvd2luZyBwZXJmb3JtYW5jZSBhcyBtZWFzdXJlZCBieSBhIDYsMDAwLW0gZXJnb21ldGVyIHRlc3QuIEltcHJvdmVtZW50cyBpbiBhdGhsZXRpYyBjb3Bpbmcgc2tpbGxzLCBwc3ljaG9sb2dpY2FsIHdlbGwtYmVpbmcsIGFuZCBzdWJqZWN0aXZlIHNsZWVwIHF1YWxpdHkgd2VyZSBhbGwgY29ycmVsYXRlZCB3aXRoIGluY3JlYXNlcyBpbiBtaW5kZnVsbmVzcyBpbiB0aGUgSW50ZXJ2ZW50aW9uIGdyb3VwLiBUaGVzZSByZXN1bHRzIHN1Z2dlc3QgdGhhdCBtaW5kZnVsbmVzcyB0cmFpbmluZyBtYXkgYmVuZWZpdCBub24tcHJlY2lzaW9uIGFzcGVjdHMgb2YgYXRobGV0aWMgcGVyZm9ybWFuY2UuIEluY29ycG9yYXRpbmcgbWluZGZ1bG5lc3MgdHJhaW5pbmcgaW50byBhdGhsZXRpYyB0cmFpbmluZyBwcm9ncmFtcyBtYXkgYmVuZWZpdCBxdWFsaXR5IG9mIGxpZmUgYW5kIHBlcmZvcm1hbmNlIGluIHN0dWRlbnQgYXRobGV0ZXMuIiwicHVibGlzaGVyIjoiRnJvbnRpZXJzIE1lZGlhIFMuQS4iLCJ2b2x1bWUiOiIxMSJ9fV0sInByb3BlcnRpZXMiOnsibm90ZUluZGV4IjowfSwibWFudWFsT3ZlcnJpZGUiOnsiaXNNYW51YWxseU92ZXJyaWRkZW4iOmZhbHNlLCJtYW51YWxPdmVycmlkZVRleHQiOiIiLCJjaXRlcHJvY1RleHQiOiJbNl0ifX0="/>
                <w:id w:val="114109577"/>
                <w:placeholder>
                  <w:docPart w:val="DefaultPlaceholder_-1854013440"/>
                </w:placeholder>
              </w:sdtPr>
              <w:sdtEndPr/>
              <w:sdtContent>
                <w:r w:rsidR="00EC157E" w:rsidRPr="00EC157E">
                  <w:rPr>
                    <w:rFonts w:ascii="Calibri" w:hAnsi="Calibri" w:cs="Calibri"/>
                    <w:color w:val="000000"/>
                    <w:sz w:val="20"/>
                    <w:szCs w:val="20"/>
                  </w:rPr>
                  <w:t>[6]</w:t>
                </w:r>
              </w:sdtContent>
            </w:sdt>
          </w:p>
        </w:tc>
        <w:tc>
          <w:tcPr>
            <w:tcW w:w="1162" w:type="dxa"/>
            <w:shd w:val="clear" w:color="auto" w:fill="auto"/>
            <w:vAlign w:val="bottom"/>
            <w:hideMark/>
          </w:tcPr>
          <w:p w14:paraId="1693E545"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192.36</w:t>
            </w:r>
          </w:p>
        </w:tc>
        <w:tc>
          <w:tcPr>
            <w:tcW w:w="1162" w:type="dxa"/>
            <w:shd w:val="clear" w:color="auto" w:fill="auto"/>
            <w:vAlign w:val="bottom"/>
            <w:hideMark/>
          </w:tcPr>
          <w:p w14:paraId="42CF38EB"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35.18</w:t>
            </w:r>
          </w:p>
        </w:tc>
        <w:tc>
          <w:tcPr>
            <w:tcW w:w="1162" w:type="dxa"/>
            <w:shd w:val="clear" w:color="auto" w:fill="auto"/>
            <w:vAlign w:val="bottom"/>
            <w:hideMark/>
          </w:tcPr>
          <w:p w14:paraId="22C779B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14</w:t>
            </w:r>
          </w:p>
        </w:tc>
        <w:tc>
          <w:tcPr>
            <w:tcW w:w="1162" w:type="dxa"/>
            <w:shd w:val="clear" w:color="auto" w:fill="auto"/>
            <w:vAlign w:val="bottom"/>
            <w:hideMark/>
          </w:tcPr>
          <w:p w14:paraId="599471D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164.08</w:t>
            </w:r>
          </w:p>
        </w:tc>
        <w:tc>
          <w:tcPr>
            <w:tcW w:w="1162" w:type="dxa"/>
            <w:shd w:val="clear" w:color="auto" w:fill="auto"/>
            <w:vAlign w:val="bottom"/>
            <w:hideMark/>
          </w:tcPr>
          <w:p w14:paraId="2EE0063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18.44</w:t>
            </w:r>
          </w:p>
        </w:tc>
        <w:tc>
          <w:tcPr>
            <w:tcW w:w="1162" w:type="dxa"/>
            <w:shd w:val="clear" w:color="auto" w:fill="auto"/>
            <w:vAlign w:val="bottom"/>
            <w:hideMark/>
          </w:tcPr>
          <w:p w14:paraId="635B6643"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11</w:t>
            </w:r>
          </w:p>
        </w:tc>
        <w:tc>
          <w:tcPr>
            <w:tcW w:w="1162" w:type="dxa"/>
            <w:shd w:val="clear" w:color="auto" w:fill="auto"/>
            <w:vAlign w:val="bottom"/>
            <w:hideMark/>
          </w:tcPr>
          <w:p w14:paraId="446F02F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29.11</w:t>
            </w:r>
          </w:p>
        </w:tc>
        <w:tc>
          <w:tcPr>
            <w:tcW w:w="1162" w:type="dxa"/>
            <w:shd w:val="clear" w:color="auto" w:fill="auto"/>
            <w:vAlign w:val="bottom"/>
            <w:hideMark/>
          </w:tcPr>
          <w:p w14:paraId="71D18369"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0.97</w:t>
            </w:r>
          </w:p>
        </w:tc>
        <w:tc>
          <w:tcPr>
            <w:tcW w:w="1162" w:type="dxa"/>
            <w:shd w:val="clear" w:color="auto" w:fill="auto"/>
            <w:vAlign w:val="bottom"/>
            <w:hideMark/>
          </w:tcPr>
          <w:p w14:paraId="0DAB5081"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0.18</w:t>
            </w:r>
          </w:p>
        </w:tc>
        <w:tc>
          <w:tcPr>
            <w:tcW w:w="1162" w:type="dxa"/>
            <w:shd w:val="clear" w:color="auto" w:fill="auto"/>
            <w:vAlign w:val="bottom"/>
            <w:hideMark/>
          </w:tcPr>
          <w:p w14:paraId="003C13FF"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0.43</w:t>
            </w:r>
          </w:p>
        </w:tc>
      </w:tr>
      <w:tr w:rsidR="006670A8" w:rsidRPr="00132816" w14:paraId="0C9C805A" w14:textId="77777777" w:rsidTr="00CB23B3">
        <w:trPr>
          <w:trHeight w:val="293"/>
        </w:trPr>
        <w:tc>
          <w:tcPr>
            <w:tcW w:w="2261" w:type="dxa"/>
            <w:shd w:val="clear" w:color="auto" w:fill="auto"/>
            <w:vAlign w:val="bottom"/>
            <w:hideMark/>
          </w:tcPr>
          <w:p w14:paraId="42F0E687"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Laureano et al. </w:t>
            </w:r>
            <w:sdt>
              <w:sdtPr>
                <w:rPr>
                  <w:rFonts w:ascii="Calibri" w:hAnsi="Calibri" w:cs="Calibri"/>
                  <w:color w:val="000000"/>
                  <w:sz w:val="20"/>
                  <w:szCs w:val="20"/>
                </w:rPr>
                <w:tag w:val="MENDELEY_CITATION_v3_eyJjaXRhdGlvbklEIjoiTUVOREVMRVlfQ0lUQVRJT05fMjM4MDExM2MtM2MwMy00MDAzLTgwNDAtM2ZhZWY3NTJhNDExIiwiaXNFZGl0ZWQiOmZhbHNlLCJjaXRhdGlvbkl0ZW1zIjpbeyJpZCI6ImQxMzBmNmJmLTk5YmQtMzI0Yy05YTUxLWIxMmQ3NzcwZWE0YyIsImlzVGVtcG9yYXJ5IjpmYWxzZSwiaXRlbURhdGEiOnsidHlwZSI6ImFydGljbGUtam91cm5hbCIsImlkIjoiZDEzMGY2YmYtOTliZC0zMjRjLTlhNTEtYjEyZDc3NzBlYTRjIiwidGl0bGUiOiJGYWNpbGl0YXRpbmcgdGhlIGNvcGluZyBzZWxmLWVmZmljYWN5IGFuZCBwc3ljaG9sb2dpY2FsIHdlbGwtYmVpbmcgb2Ygc3R1ZGVudCBydWdieSBwbGF5ZXJzIiwiYXV0aG9yIjpbeyJmYW1pbHkiOiJMYXVyZWFubyIsImdpdmVuIjoiQ3ludGhpYSIsInBhcnNlLW5hbWVzIjpmYWxzZSwiZHJvcHBpbmctcGFydGljbGUiOiIiLCJub24tZHJvcHBpbmctcGFydGljbGUiOiIifSx7ImZhbWlseSI6Ikdyb2JiZWxhYXIiLCJnaXZlbiI6IkhlaW5yaWNoIFciLCJwYXJzZS1uYW1lcyI6ZmFsc2UsImRyb3BwaW5nLXBhcnRpY2xlIjoiIiwibm9uLWRyb3BwaW5nLXBhcnRpY2xlIjoiIn0seyJmYW1pbHkiOiJOaWVuYWJlciIsImdpdmVuIjoiQWxpZGEgVyIsInBhcnNlLW5hbWVzIjpmYWxzZSwiZHJvcHBpbmctcGFydGljbGUiOiIiLCJub24tZHJvcHBpbmctcGFydGljbGUiOiIifV0sImNvbnRhaW5lci10aXRsZSI6IlNvdXRoIEFmcmljYW4gSm91cm5hbCBvZiBQc3ljaG9sb2d5IiwiRE9JIjoiMTAuMTE3Ny8wMDgxMjQ2MzE0NTQxNjM1IiwiSVNTTiI6IjAwODEtMjQ2MyIsImlzc3VlZCI6eyJkYXRlLXBhcnRzIjpbWzIwMTQsMTIsNF1dfSwicGFnZSI6IjQ4My00OTciLCJhYnN0cmFjdCI6IjxwPlJlc2VhcmNoIGludG8gdGhlIOKAmGR1YWwgY2FyZWVyc+KAmSAoc2ltdWx0YW5lb3VzIGFjYWRlbWljIGFuZCBzcG9ydCBlbmRlYXZvdXJzKSBvZiBzdHVkZW50LWF0aGxldGVzIGlzIGdyb3dpbmcuIFRoZXJlIGlzIGEgbmVlZCB0byBvcHRpbWlzZSBzdHVkZW50LWF0aGxldGVz4oCZIHRyYW5zaXRpb24gZnJvbSBoaWdoIHNjaG9vbCB0byB0ZXJ0aWFyeSBpbnN0aXR1dGlvbnMuIFRoZSBhaW0gb2YgdGhpcyBzdHVkeSB3YXMsIGZpcnN0LCB0byBkZXRlcm1pbmUgdGhlIHBlcnNvbmFsLCBhY2FkZW1pYywgYW5kIHNwb3J0aW5nIG5lZWRzIG9mIHN0dWRlbnQgcnVnYnkgcGxheWVycywgYW5kLCBzZWNvbmQsIHRvIGV2YWx1YXRlIHRoZSBlZmZlY3RpdmVuZXNzIG9mIGEgcHVycG9zZWZ1bGx5IGRldmVsb3BlZCBleHBlcmllbnRpYWwtbGVhcm5pbmcgcHJvZ3JhbW1lIG9uIHRoZSBjb3Bpbmcgc2VsZi1lZmZpY2FjeSBhbmQgcHN5Y2hvbG9naWNhbCB3ZWxsLWJlaW5nIG9mIGZpcnN0LXllYXIgdW5pdmVyc2l0eSBydWdieSBwbGF5ZXJzLiBQbGF5ZXJzIHdlcmUgZXZhbHVhdGVkIHByaW9yIHRvIGFuZCAx4oCJbW9udGggYWZ0ZXIgdGhlIGludGVydmVudGlvbi4gVGhlIGV4cGVyaWVudGlhbC1sZWFybmluZyBwcm9ncmFtbWUgZ3JvdXAgc2hvd2VkIHNpZ25pZmljYW50IGltcHJvdmVtZW50cyBpbiBhbGwgdGhlIG1lYXN1cmVkIHZhcmlhYmxlcywgd2hlcmVhcyB0aGUgbm9uLWV4cGVyaWVudGlhbC1sZWFybmluZyBwcm9ncmFtbWUgY29udHJvbCBncm91cOKAmXMgc2NvcmVzIHJlbWFpbmVkIHVuY2hhbmdlZC4gV2hlbiBjb3JyZWN0ZWQgZm9yIHRoZSBwcmUtdGVzdCBkaWZmZXJlbmNlcywgdGhlIGV4cGVyaWVudGlhbC1sZWFybmluZyBwcm9ncmFtbWUgZ3JvdXAgb3V0cGVyZm9ybWVkIHRoZSBub24tZXhwZXJpZW50aWFsLWxlYXJuaW5nIHByb2dyYW1tZSBncm91cCBpbiB0ZXJtcyBvZiBwcm9ibGVtLWZvY3Vzc2VkIGNvcGluZywgZGVhbGluZyB3aXRoIG5lZ2F0aXZlIGVtb3Rpb25zIGFuZCB0aG91Z2h0cywgb2J0YWluaW5nIHN1cHBvcnQgZnJvbSBmYW1pbHkgYW5kIGZyaWVuZHMsIGFzIHdlbGwgYXMgb3ZlcmFsbCBoYXBwaW5lc3MuIFRoZSBleHBlcmllbnRpYWwtbGVhcm5pbmcgcHJvZ3JhbW1lIGNvbnRyaWJ1dGVkIHRvIGZhY2lsaXRhdGluZyBjb3Bpbmcgc2VsZi1lZmZpY2FjeSBhbmQgcHN5Y2hvbG9naWNhbCB3ZWxsLWJlaW5nIG9mIHN0dWRlbnQgcnVnYnkgcGxheWVycy48L3A+IiwicHVibGlzaGVyIjoiU0FHRSBQdWJsaWNhdGlvbnMgSW5jLiIsImlzc3VlIjoiNCIsInZvbHVtZSI6IjQ0IiwiY29udGFpbmVyLXRpdGxlLXNob3J0IjoiIn19XSwicHJvcGVydGllcyI6eyJub3RlSW5kZXgiOjB9LCJtYW51YWxPdmVycmlkZSI6eyJpc01hbnVhbGx5T3ZlcnJpZGRlbiI6ZmFsc2UsIm1hbnVhbE92ZXJyaWRlVGV4dCI6IiIsImNpdGVwcm9jVGV4dCI6Ils3XSJ9fQ=="/>
                <w:id w:val="-1214660717"/>
                <w:placeholder>
                  <w:docPart w:val="DefaultPlaceholder_-1854013440"/>
                </w:placeholder>
              </w:sdtPr>
              <w:sdtEndPr/>
              <w:sdtContent>
                <w:r w:rsidR="00EC157E" w:rsidRPr="00EC157E">
                  <w:rPr>
                    <w:rFonts w:ascii="Calibri" w:hAnsi="Calibri" w:cs="Calibri"/>
                    <w:color w:val="000000"/>
                    <w:sz w:val="20"/>
                    <w:szCs w:val="20"/>
                  </w:rPr>
                  <w:t>[7]</w:t>
                </w:r>
              </w:sdtContent>
            </w:sdt>
          </w:p>
        </w:tc>
        <w:tc>
          <w:tcPr>
            <w:tcW w:w="1162" w:type="dxa"/>
            <w:shd w:val="clear" w:color="auto" w:fill="auto"/>
            <w:vAlign w:val="bottom"/>
            <w:hideMark/>
          </w:tcPr>
          <w:p w14:paraId="2EC88FE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39.8</w:t>
            </w:r>
          </w:p>
        </w:tc>
        <w:tc>
          <w:tcPr>
            <w:tcW w:w="1162" w:type="dxa"/>
            <w:shd w:val="clear" w:color="auto" w:fill="auto"/>
            <w:vAlign w:val="bottom"/>
            <w:hideMark/>
          </w:tcPr>
          <w:p w14:paraId="5F464A7E"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4.92</w:t>
            </w:r>
          </w:p>
        </w:tc>
        <w:tc>
          <w:tcPr>
            <w:tcW w:w="1162" w:type="dxa"/>
            <w:shd w:val="clear" w:color="auto" w:fill="auto"/>
            <w:vAlign w:val="bottom"/>
            <w:hideMark/>
          </w:tcPr>
          <w:p w14:paraId="26A4A3FC"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20</w:t>
            </w:r>
          </w:p>
        </w:tc>
        <w:tc>
          <w:tcPr>
            <w:tcW w:w="1162" w:type="dxa"/>
            <w:shd w:val="clear" w:color="auto" w:fill="auto"/>
            <w:vAlign w:val="bottom"/>
            <w:hideMark/>
          </w:tcPr>
          <w:p w14:paraId="1533B6B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38.67</w:t>
            </w:r>
          </w:p>
        </w:tc>
        <w:tc>
          <w:tcPr>
            <w:tcW w:w="1162" w:type="dxa"/>
            <w:shd w:val="clear" w:color="auto" w:fill="auto"/>
            <w:vAlign w:val="bottom"/>
            <w:hideMark/>
          </w:tcPr>
          <w:p w14:paraId="7BF55ED9"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3.92</w:t>
            </w:r>
          </w:p>
        </w:tc>
        <w:tc>
          <w:tcPr>
            <w:tcW w:w="1162" w:type="dxa"/>
            <w:shd w:val="clear" w:color="auto" w:fill="auto"/>
            <w:vAlign w:val="bottom"/>
            <w:hideMark/>
          </w:tcPr>
          <w:p w14:paraId="0F4498E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21</w:t>
            </w:r>
          </w:p>
        </w:tc>
        <w:tc>
          <w:tcPr>
            <w:tcW w:w="1162" w:type="dxa"/>
            <w:shd w:val="clear" w:color="auto" w:fill="auto"/>
            <w:vAlign w:val="bottom"/>
            <w:hideMark/>
          </w:tcPr>
          <w:p w14:paraId="55AAA95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4.44</w:t>
            </w:r>
          </w:p>
        </w:tc>
        <w:tc>
          <w:tcPr>
            <w:tcW w:w="1162" w:type="dxa"/>
            <w:shd w:val="clear" w:color="auto" w:fill="auto"/>
            <w:vAlign w:val="bottom"/>
            <w:hideMark/>
          </w:tcPr>
          <w:p w14:paraId="0F2E4246"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0.25</w:t>
            </w:r>
          </w:p>
        </w:tc>
        <w:tc>
          <w:tcPr>
            <w:tcW w:w="1162" w:type="dxa"/>
            <w:shd w:val="clear" w:color="auto" w:fill="auto"/>
            <w:vAlign w:val="bottom"/>
            <w:hideMark/>
          </w:tcPr>
          <w:p w14:paraId="7CB1339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0.10</w:t>
            </w:r>
          </w:p>
        </w:tc>
        <w:tc>
          <w:tcPr>
            <w:tcW w:w="1162" w:type="dxa"/>
            <w:shd w:val="clear" w:color="auto" w:fill="auto"/>
            <w:vAlign w:val="bottom"/>
            <w:hideMark/>
          </w:tcPr>
          <w:p w14:paraId="351548F4"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0.31</w:t>
            </w:r>
          </w:p>
        </w:tc>
      </w:tr>
      <w:tr w:rsidR="006670A8" w:rsidRPr="00132816" w14:paraId="6E103795" w14:textId="77777777" w:rsidTr="00CB23B3">
        <w:trPr>
          <w:trHeight w:val="293"/>
        </w:trPr>
        <w:tc>
          <w:tcPr>
            <w:tcW w:w="2261" w:type="dxa"/>
            <w:shd w:val="clear" w:color="auto" w:fill="auto"/>
            <w:vAlign w:val="bottom"/>
            <w:hideMark/>
          </w:tcPr>
          <w:p w14:paraId="6AF4A9A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Macdougall et al. </w:t>
            </w:r>
            <w:sdt>
              <w:sdtPr>
                <w:rPr>
                  <w:rFonts w:ascii="Calibri" w:hAnsi="Calibri" w:cs="Calibri"/>
                  <w:color w:val="000000"/>
                  <w:sz w:val="20"/>
                  <w:szCs w:val="20"/>
                </w:rPr>
                <w:tag w:val="MENDELEY_CITATION_v3_eyJjaXRhdGlvbklEIjoiTUVOREVMRVlfQ0lUQVRJT05fZDI4MjcyZGMtZTkwYy00MGIxLWE3MzYtYjExNmQ4OTU5M2M3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
                <w:id w:val="-1696836527"/>
                <w:placeholder>
                  <w:docPart w:val="DefaultPlaceholder_-1854013440"/>
                </w:placeholder>
              </w:sdtPr>
              <w:sdtEndPr/>
              <w:sdtContent>
                <w:r w:rsidR="00EC157E" w:rsidRPr="00EC157E">
                  <w:rPr>
                    <w:rFonts w:ascii="Calibri" w:hAnsi="Calibri" w:cs="Calibri"/>
                    <w:color w:val="000000"/>
                    <w:sz w:val="20"/>
                    <w:szCs w:val="20"/>
                  </w:rPr>
                  <w:t>[8]</w:t>
                </w:r>
              </w:sdtContent>
            </w:sdt>
            <w:r w:rsidR="00EC157E">
              <w:rPr>
                <w:rFonts w:ascii="Calibri" w:hAnsi="Calibri" w:cs="Calibri"/>
                <w:color w:val="000000"/>
                <w:sz w:val="20"/>
                <w:szCs w:val="20"/>
              </w:rPr>
              <w:t xml:space="preserve"> (</w:t>
            </w:r>
            <w:r w:rsidRPr="006670A8">
              <w:rPr>
                <w:rFonts w:ascii="Calibri" w:hAnsi="Calibri" w:cs="Calibri"/>
                <w:color w:val="000000"/>
                <w:sz w:val="20"/>
                <w:szCs w:val="20"/>
              </w:rPr>
              <w:t>Psychological wellbeing)</w:t>
            </w:r>
          </w:p>
        </w:tc>
        <w:tc>
          <w:tcPr>
            <w:tcW w:w="1162" w:type="dxa"/>
            <w:shd w:val="clear" w:color="auto" w:fill="auto"/>
            <w:vAlign w:val="bottom"/>
            <w:hideMark/>
          </w:tcPr>
          <w:p w14:paraId="471D44E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214.22</w:t>
            </w:r>
          </w:p>
        </w:tc>
        <w:tc>
          <w:tcPr>
            <w:tcW w:w="1162" w:type="dxa"/>
            <w:shd w:val="clear" w:color="auto" w:fill="auto"/>
            <w:vAlign w:val="bottom"/>
            <w:hideMark/>
          </w:tcPr>
          <w:p w14:paraId="48E95F0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22.44</w:t>
            </w:r>
          </w:p>
        </w:tc>
        <w:tc>
          <w:tcPr>
            <w:tcW w:w="1162" w:type="dxa"/>
            <w:shd w:val="clear" w:color="auto" w:fill="auto"/>
            <w:vAlign w:val="bottom"/>
            <w:hideMark/>
          </w:tcPr>
          <w:p w14:paraId="3BEEAAB1"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4E170F6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204</w:t>
            </w:r>
          </w:p>
        </w:tc>
        <w:tc>
          <w:tcPr>
            <w:tcW w:w="1162" w:type="dxa"/>
            <w:shd w:val="clear" w:color="auto" w:fill="auto"/>
            <w:vAlign w:val="bottom"/>
            <w:hideMark/>
          </w:tcPr>
          <w:p w14:paraId="65B6F11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26.31</w:t>
            </w:r>
          </w:p>
        </w:tc>
        <w:tc>
          <w:tcPr>
            <w:tcW w:w="1162" w:type="dxa"/>
            <w:shd w:val="clear" w:color="auto" w:fill="auto"/>
            <w:vAlign w:val="bottom"/>
            <w:hideMark/>
          </w:tcPr>
          <w:p w14:paraId="364B8679"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0A72B39E"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24.45</w:t>
            </w:r>
          </w:p>
        </w:tc>
        <w:tc>
          <w:tcPr>
            <w:tcW w:w="1162" w:type="dxa"/>
            <w:shd w:val="clear" w:color="auto" w:fill="auto"/>
            <w:vAlign w:val="bottom"/>
            <w:hideMark/>
          </w:tcPr>
          <w:p w14:paraId="6D6157D6"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0.42</w:t>
            </w:r>
          </w:p>
        </w:tc>
        <w:tc>
          <w:tcPr>
            <w:tcW w:w="1162" w:type="dxa"/>
            <w:shd w:val="clear" w:color="auto" w:fill="auto"/>
            <w:vAlign w:val="bottom"/>
            <w:hideMark/>
          </w:tcPr>
          <w:p w14:paraId="4A73A9B9"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0.23</w:t>
            </w:r>
          </w:p>
        </w:tc>
        <w:tc>
          <w:tcPr>
            <w:tcW w:w="1162" w:type="dxa"/>
            <w:shd w:val="clear" w:color="auto" w:fill="auto"/>
            <w:vAlign w:val="bottom"/>
            <w:hideMark/>
          </w:tcPr>
          <w:p w14:paraId="5242F725"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0.48</w:t>
            </w:r>
          </w:p>
        </w:tc>
      </w:tr>
      <w:tr w:rsidR="006670A8" w:rsidRPr="00132816" w14:paraId="0F7667CE" w14:textId="77777777" w:rsidTr="00CB23B3">
        <w:trPr>
          <w:trHeight w:val="293"/>
        </w:trPr>
        <w:tc>
          <w:tcPr>
            <w:tcW w:w="2261" w:type="dxa"/>
            <w:shd w:val="clear" w:color="auto" w:fill="auto"/>
            <w:vAlign w:val="bottom"/>
            <w:hideMark/>
          </w:tcPr>
          <w:p w14:paraId="7F31339B"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Macdougall et al. </w:t>
            </w:r>
            <w:sdt>
              <w:sdtPr>
                <w:rPr>
                  <w:rFonts w:ascii="Calibri" w:hAnsi="Calibri" w:cs="Calibri"/>
                  <w:color w:val="000000"/>
                  <w:sz w:val="20"/>
                  <w:szCs w:val="20"/>
                </w:rPr>
                <w:tag w:val="MENDELEY_CITATION_v3_eyJjaXRhdGlvbklEIjoiTUVOREVMRVlfQ0lUQVRJT05fNWU3YWE1OTEtNmIyNC00YjExLTk4YjEtMGJkZGRmOWJmOTY2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
                <w:id w:val="1026061878"/>
                <w:placeholder>
                  <w:docPart w:val="DefaultPlaceholder_-1854013440"/>
                </w:placeholder>
              </w:sdtPr>
              <w:sdtEndPr/>
              <w:sdtContent>
                <w:r w:rsidR="00EC157E" w:rsidRPr="00EC157E">
                  <w:rPr>
                    <w:rFonts w:ascii="Calibri" w:hAnsi="Calibri" w:cs="Calibri"/>
                    <w:color w:val="000000"/>
                    <w:sz w:val="20"/>
                    <w:szCs w:val="20"/>
                  </w:rPr>
                  <w:t>[8]</w:t>
                </w:r>
              </w:sdtContent>
            </w:sdt>
            <w:r w:rsidR="00EC157E">
              <w:rPr>
                <w:rFonts w:ascii="Calibri" w:hAnsi="Calibri" w:cs="Calibri"/>
                <w:color w:val="000000"/>
                <w:sz w:val="20"/>
                <w:szCs w:val="20"/>
              </w:rPr>
              <w:t xml:space="preserve"> (</w:t>
            </w:r>
            <w:r w:rsidRPr="006670A8">
              <w:rPr>
                <w:rFonts w:ascii="Calibri" w:hAnsi="Calibri" w:cs="Calibri"/>
                <w:color w:val="000000"/>
                <w:sz w:val="20"/>
                <w:szCs w:val="20"/>
              </w:rPr>
              <w:t>Positive affect)</w:t>
            </w:r>
          </w:p>
        </w:tc>
        <w:tc>
          <w:tcPr>
            <w:tcW w:w="1162" w:type="dxa"/>
            <w:shd w:val="clear" w:color="auto" w:fill="auto"/>
            <w:vAlign w:val="bottom"/>
            <w:hideMark/>
          </w:tcPr>
          <w:p w14:paraId="1D95B17B"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25.3</w:t>
            </w:r>
          </w:p>
        </w:tc>
        <w:tc>
          <w:tcPr>
            <w:tcW w:w="1162" w:type="dxa"/>
            <w:shd w:val="clear" w:color="auto" w:fill="auto"/>
            <w:vAlign w:val="bottom"/>
            <w:hideMark/>
          </w:tcPr>
          <w:p w14:paraId="12C66C0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4.2</w:t>
            </w:r>
          </w:p>
        </w:tc>
        <w:tc>
          <w:tcPr>
            <w:tcW w:w="1162" w:type="dxa"/>
            <w:shd w:val="clear" w:color="auto" w:fill="auto"/>
            <w:vAlign w:val="bottom"/>
            <w:hideMark/>
          </w:tcPr>
          <w:p w14:paraId="612A8EFF"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38BCB9A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21.1</w:t>
            </w:r>
          </w:p>
        </w:tc>
        <w:tc>
          <w:tcPr>
            <w:tcW w:w="1162" w:type="dxa"/>
            <w:shd w:val="clear" w:color="auto" w:fill="auto"/>
            <w:vAlign w:val="bottom"/>
            <w:hideMark/>
          </w:tcPr>
          <w:p w14:paraId="3B2B46E3"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4.4</w:t>
            </w:r>
          </w:p>
        </w:tc>
        <w:tc>
          <w:tcPr>
            <w:tcW w:w="1162" w:type="dxa"/>
            <w:shd w:val="clear" w:color="auto" w:fill="auto"/>
            <w:vAlign w:val="bottom"/>
            <w:hideMark/>
          </w:tcPr>
          <w:p w14:paraId="064B38A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0EC9FFE5"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4.30</w:t>
            </w:r>
          </w:p>
        </w:tc>
        <w:tc>
          <w:tcPr>
            <w:tcW w:w="1162" w:type="dxa"/>
            <w:shd w:val="clear" w:color="auto" w:fill="auto"/>
            <w:vAlign w:val="bottom"/>
            <w:hideMark/>
          </w:tcPr>
          <w:p w14:paraId="766AACC2"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0.98</w:t>
            </w:r>
          </w:p>
        </w:tc>
        <w:tc>
          <w:tcPr>
            <w:tcW w:w="1162" w:type="dxa"/>
            <w:shd w:val="clear" w:color="auto" w:fill="auto"/>
            <w:vAlign w:val="bottom"/>
            <w:hideMark/>
          </w:tcPr>
          <w:p w14:paraId="757293FF"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0.25</w:t>
            </w:r>
          </w:p>
        </w:tc>
        <w:tc>
          <w:tcPr>
            <w:tcW w:w="1162" w:type="dxa"/>
            <w:shd w:val="clear" w:color="auto" w:fill="auto"/>
            <w:vAlign w:val="bottom"/>
            <w:hideMark/>
          </w:tcPr>
          <w:p w14:paraId="47A491B3"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0.50</w:t>
            </w:r>
          </w:p>
        </w:tc>
      </w:tr>
      <w:tr w:rsidR="006670A8" w:rsidRPr="00132816" w14:paraId="0E365ECD" w14:textId="77777777" w:rsidTr="00CB23B3">
        <w:trPr>
          <w:trHeight w:val="293"/>
        </w:trPr>
        <w:tc>
          <w:tcPr>
            <w:tcW w:w="2261" w:type="dxa"/>
            <w:shd w:val="clear" w:color="auto" w:fill="auto"/>
            <w:vAlign w:val="bottom"/>
            <w:hideMark/>
          </w:tcPr>
          <w:p w14:paraId="4C79134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Macdougall et al. </w:t>
            </w:r>
            <w:sdt>
              <w:sdtPr>
                <w:rPr>
                  <w:rFonts w:ascii="Calibri" w:hAnsi="Calibri" w:cs="Calibri"/>
                  <w:color w:val="000000"/>
                  <w:sz w:val="20"/>
                  <w:szCs w:val="20"/>
                </w:rPr>
                <w:tag w:val="MENDELEY_CITATION_v3_eyJjaXRhdGlvbklEIjoiTUVOREVMRVlfQ0lUQVRJT05fYTIwNmZhZTQtMmEwMy00M2FmLWJmNWQtNTI0MGI5ZDc3YmQx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
                <w:id w:val="1305287056"/>
                <w:placeholder>
                  <w:docPart w:val="DefaultPlaceholder_-1854013440"/>
                </w:placeholder>
              </w:sdtPr>
              <w:sdtEndPr/>
              <w:sdtContent>
                <w:r w:rsidR="00EC157E" w:rsidRPr="00EC157E">
                  <w:rPr>
                    <w:rFonts w:ascii="Calibri" w:hAnsi="Calibri" w:cs="Calibri"/>
                    <w:color w:val="000000"/>
                    <w:sz w:val="20"/>
                    <w:szCs w:val="20"/>
                  </w:rPr>
                  <w:t>[8]</w:t>
                </w:r>
              </w:sdtContent>
            </w:sdt>
            <w:r w:rsidRPr="006670A8">
              <w:rPr>
                <w:rFonts w:ascii="Calibri" w:hAnsi="Calibri" w:cs="Calibri"/>
                <w:color w:val="000000"/>
                <w:sz w:val="20"/>
                <w:szCs w:val="20"/>
              </w:rPr>
              <w:t xml:space="preserve"> (Satisfaction with life)</w:t>
            </w:r>
          </w:p>
        </w:tc>
        <w:tc>
          <w:tcPr>
            <w:tcW w:w="1162" w:type="dxa"/>
            <w:shd w:val="clear" w:color="auto" w:fill="auto"/>
            <w:vAlign w:val="bottom"/>
            <w:hideMark/>
          </w:tcPr>
          <w:p w14:paraId="5BE4F1D7"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29</w:t>
            </w:r>
          </w:p>
        </w:tc>
        <w:tc>
          <w:tcPr>
            <w:tcW w:w="1162" w:type="dxa"/>
            <w:shd w:val="clear" w:color="auto" w:fill="auto"/>
            <w:vAlign w:val="bottom"/>
            <w:hideMark/>
          </w:tcPr>
          <w:p w14:paraId="791EB2A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5.4</w:t>
            </w:r>
          </w:p>
        </w:tc>
        <w:tc>
          <w:tcPr>
            <w:tcW w:w="1162" w:type="dxa"/>
            <w:shd w:val="clear" w:color="auto" w:fill="auto"/>
            <w:vAlign w:val="bottom"/>
            <w:hideMark/>
          </w:tcPr>
          <w:p w14:paraId="29B87993"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251CCC3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23</w:t>
            </w:r>
          </w:p>
        </w:tc>
        <w:tc>
          <w:tcPr>
            <w:tcW w:w="1162" w:type="dxa"/>
            <w:shd w:val="clear" w:color="auto" w:fill="auto"/>
            <w:vAlign w:val="bottom"/>
            <w:hideMark/>
          </w:tcPr>
          <w:p w14:paraId="5CD2AB8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6</w:t>
            </w:r>
          </w:p>
        </w:tc>
        <w:tc>
          <w:tcPr>
            <w:tcW w:w="1162" w:type="dxa"/>
            <w:shd w:val="clear" w:color="auto" w:fill="auto"/>
            <w:vAlign w:val="bottom"/>
            <w:hideMark/>
          </w:tcPr>
          <w:p w14:paraId="190B1C35"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5A45DFA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5.71</w:t>
            </w:r>
          </w:p>
        </w:tc>
        <w:tc>
          <w:tcPr>
            <w:tcW w:w="1162" w:type="dxa"/>
            <w:shd w:val="clear" w:color="auto" w:fill="auto"/>
            <w:vAlign w:val="bottom"/>
            <w:hideMark/>
          </w:tcPr>
          <w:p w14:paraId="45A16DDF"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1.05</w:t>
            </w:r>
          </w:p>
        </w:tc>
        <w:tc>
          <w:tcPr>
            <w:tcW w:w="1162" w:type="dxa"/>
            <w:shd w:val="clear" w:color="auto" w:fill="auto"/>
            <w:vAlign w:val="bottom"/>
            <w:hideMark/>
          </w:tcPr>
          <w:p w14:paraId="5D00CEF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0.25</w:t>
            </w:r>
          </w:p>
        </w:tc>
        <w:tc>
          <w:tcPr>
            <w:tcW w:w="1162" w:type="dxa"/>
            <w:shd w:val="clear" w:color="auto" w:fill="auto"/>
            <w:vAlign w:val="bottom"/>
            <w:hideMark/>
          </w:tcPr>
          <w:p w14:paraId="030FBF9B"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0.50</w:t>
            </w:r>
          </w:p>
        </w:tc>
      </w:tr>
      <w:tr w:rsidR="006670A8" w:rsidRPr="00132816" w14:paraId="3D03EE8C" w14:textId="77777777" w:rsidTr="00CB23B3">
        <w:trPr>
          <w:trHeight w:val="293"/>
        </w:trPr>
        <w:tc>
          <w:tcPr>
            <w:tcW w:w="2261" w:type="dxa"/>
            <w:shd w:val="clear" w:color="auto" w:fill="auto"/>
            <w:vAlign w:val="bottom"/>
            <w:hideMark/>
          </w:tcPr>
          <w:p w14:paraId="56DF888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Macdougall et al. </w:t>
            </w:r>
            <w:sdt>
              <w:sdtPr>
                <w:rPr>
                  <w:rFonts w:ascii="Calibri" w:hAnsi="Calibri" w:cs="Calibri"/>
                  <w:color w:val="000000"/>
                  <w:sz w:val="20"/>
                  <w:szCs w:val="20"/>
                </w:rPr>
                <w:tag w:val="MENDELEY_CITATION_v3_eyJjaXRhdGlvbklEIjoiTUVOREVMRVlfQ0lUQVRJT05fODVhODAzYmQtOGEyZS00OTQ4LWExZmUtZGNkMmQzOTEzOGUy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
                <w:id w:val="-1785725592"/>
                <w:placeholder>
                  <w:docPart w:val="DefaultPlaceholder_-1854013440"/>
                </w:placeholder>
              </w:sdtPr>
              <w:sdtEndPr/>
              <w:sdtContent>
                <w:r w:rsidR="00EC157E" w:rsidRPr="00EC157E">
                  <w:rPr>
                    <w:rFonts w:ascii="Calibri" w:hAnsi="Calibri" w:cs="Calibri"/>
                    <w:color w:val="000000"/>
                    <w:sz w:val="20"/>
                    <w:szCs w:val="20"/>
                  </w:rPr>
                  <w:t>[8]</w:t>
                </w:r>
              </w:sdtContent>
            </w:sdt>
            <w:r w:rsidR="00EC157E">
              <w:rPr>
                <w:rFonts w:ascii="Calibri" w:hAnsi="Calibri" w:cs="Calibri"/>
                <w:color w:val="000000"/>
                <w:sz w:val="20"/>
                <w:szCs w:val="20"/>
              </w:rPr>
              <w:t xml:space="preserve"> (</w:t>
            </w:r>
            <w:r w:rsidRPr="006670A8">
              <w:rPr>
                <w:rFonts w:ascii="Calibri" w:hAnsi="Calibri" w:cs="Calibri"/>
                <w:color w:val="000000"/>
                <w:sz w:val="20"/>
                <w:szCs w:val="20"/>
              </w:rPr>
              <w:t>Social wellbeing)</w:t>
            </w:r>
          </w:p>
        </w:tc>
        <w:tc>
          <w:tcPr>
            <w:tcW w:w="1162" w:type="dxa"/>
            <w:shd w:val="clear" w:color="auto" w:fill="auto"/>
            <w:vAlign w:val="bottom"/>
            <w:hideMark/>
          </w:tcPr>
          <w:p w14:paraId="5884D03F"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76.56</w:t>
            </w:r>
          </w:p>
        </w:tc>
        <w:tc>
          <w:tcPr>
            <w:tcW w:w="1162" w:type="dxa"/>
            <w:shd w:val="clear" w:color="auto" w:fill="auto"/>
            <w:vAlign w:val="bottom"/>
            <w:hideMark/>
          </w:tcPr>
          <w:p w14:paraId="7A35E5B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9.17</w:t>
            </w:r>
          </w:p>
        </w:tc>
        <w:tc>
          <w:tcPr>
            <w:tcW w:w="1162" w:type="dxa"/>
            <w:shd w:val="clear" w:color="auto" w:fill="auto"/>
            <w:vAlign w:val="bottom"/>
            <w:hideMark/>
          </w:tcPr>
          <w:p w14:paraId="00BB703C"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31CD68EB"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80.56</w:t>
            </w:r>
          </w:p>
        </w:tc>
        <w:tc>
          <w:tcPr>
            <w:tcW w:w="1162" w:type="dxa"/>
            <w:shd w:val="clear" w:color="auto" w:fill="auto"/>
            <w:vAlign w:val="bottom"/>
            <w:hideMark/>
          </w:tcPr>
          <w:p w14:paraId="303EBEEA"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11.08</w:t>
            </w:r>
          </w:p>
        </w:tc>
        <w:tc>
          <w:tcPr>
            <w:tcW w:w="1162" w:type="dxa"/>
            <w:shd w:val="clear" w:color="auto" w:fill="auto"/>
            <w:vAlign w:val="bottom"/>
            <w:hideMark/>
          </w:tcPr>
          <w:p w14:paraId="722ED72E"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w:t>
            </w:r>
          </w:p>
        </w:tc>
        <w:tc>
          <w:tcPr>
            <w:tcW w:w="1162" w:type="dxa"/>
            <w:shd w:val="clear" w:color="auto" w:fill="auto"/>
            <w:vAlign w:val="bottom"/>
            <w:hideMark/>
          </w:tcPr>
          <w:p w14:paraId="0A0202C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10.17</w:t>
            </w:r>
          </w:p>
        </w:tc>
        <w:tc>
          <w:tcPr>
            <w:tcW w:w="1162" w:type="dxa"/>
            <w:shd w:val="clear" w:color="auto" w:fill="auto"/>
            <w:vAlign w:val="bottom"/>
            <w:hideMark/>
          </w:tcPr>
          <w:p w14:paraId="0A3230BE"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-0.39</w:t>
            </w:r>
          </w:p>
        </w:tc>
        <w:tc>
          <w:tcPr>
            <w:tcW w:w="1162" w:type="dxa"/>
            <w:shd w:val="clear" w:color="auto" w:fill="auto"/>
            <w:vAlign w:val="bottom"/>
            <w:hideMark/>
          </w:tcPr>
          <w:p w14:paraId="42849A5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0.23</w:t>
            </w:r>
          </w:p>
        </w:tc>
        <w:tc>
          <w:tcPr>
            <w:tcW w:w="1162" w:type="dxa"/>
            <w:shd w:val="clear" w:color="auto" w:fill="auto"/>
            <w:vAlign w:val="bottom"/>
            <w:hideMark/>
          </w:tcPr>
          <w:p w14:paraId="74214FEB"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0.48</w:t>
            </w:r>
          </w:p>
        </w:tc>
      </w:tr>
      <w:tr w:rsidR="006670A8" w:rsidRPr="00132816" w14:paraId="12D18795" w14:textId="77777777" w:rsidTr="00CB23B3">
        <w:trPr>
          <w:trHeight w:val="293"/>
        </w:trPr>
        <w:tc>
          <w:tcPr>
            <w:tcW w:w="2261" w:type="dxa"/>
            <w:shd w:val="clear" w:color="auto" w:fill="auto"/>
            <w:vAlign w:val="bottom"/>
            <w:hideMark/>
          </w:tcPr>
          <w:p w14:paraId="5AE33438"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Podlog et al. </w:t>
            </w:r>
            <w:sdt>
              <w:sdtPr>
                <w:rPr>
                  <w:rFonts w:ascii="Calibri" w:hAnsi="Calibri" w:cs="Calibri"/>
                  <w:color w:val="000000"/>
                  <w:sz w:val="20"/>
                  <w:szCs w:val="20"/>
                </w:rPr>
                <w:tag w:val="MENDELEY_CITATION_v3_eyJjaXRhdGlvbklEIjoiTUVOREVMRVlfQ0lUQVRJT05fOTVkMTM2ZGYtN2Q2OC00ODA0LThlODYtZTQ1NjIxM2I2OWE5IiwiaXNFZGl0ZWQiOmZhbHNlLCJjaXRhdGlvbkl0ZW1zIjpbeyJpZCI6IjBmYjhlNWU2LWM2NjctM2FhNC05YTM2LWQ5NGRjMjA3NTllYiIsImlzVGVtcG9yYXJ5IjpmYWxzZSwiaXRlbURhdGEiOnsidHlwZSI6ImFydGljbGUtam91cm5hbCIsImlkIjoiMGZiOGU1ZTYtYzY2Ny0zYWE0LTlhMzYtZDk0ZGMyMDc1OWViIiwidGl0bGUiOiJBIENvZ25pdGl2ZSBCZWhhdmlvcmFsIEludGVydmVudGlvbiBmb3IgQ29sbGVnZSBBdGhsZXRlcyBXaXRoIEluanVyaWVzIiwiYXV0aG9yIjpbeyJmYW1pbHkiOiJQb2Rsb2ciLCJnaXZlbiI6Ikxlc2xpZSBXLiIsInBhcnNlLW5hbWVzIjpmYWxzZSwiZHJvcHBpbmctcGFydGljbGUiOiIiLCJub24tZHJvcHBpbmctcGFydGljbGUiOiIifSx7ImZhbWlseSI6IkhlaWwiLCJnaXZlbiI6IkpvaG4iLCJwYXJzZS1uYW1lcyI6ZmFsc2UsImRyb3BwaW5nLXBhcnRpY2xlIjoiIiwibm9uLWRyb3BwaW5nLXBhcnRpY2xlIjoiIn0seyJmYW1pbHkiOiJCdXJucyIsImdpdmVuIjoiUnlhbiBELiIsInBhcnNlLW5hbWVzIjpmYWxzZSwiZHJvcHBpbmctcGFydGljbGUiOiIiLCJub24tZHJvcHBpbmctcGFydGljbGUiOiIifSx7ImZhbWlseSI6IkJlcmdlc29uIiwiZ2l2ZW4iOiJTZWFuIiwicGFyc2UtbmFtZXMiOmZhbHNlLCJkcm9wcGluZy1wYXJ0aWNsZSI6IiIsIm5vbi1kcm9wcGluZy1wYXJ0aWNsZSI6IiJ9LHsiZmFtaWx5IjoiSXJpeWUiLCJnaXZlbiI6IlRvbSIsInBhcnNlLW5hbWVzIjpmYWxzZSwiZHJvcHBpbmctcGFydGljbGUiOiIiLCJub24tZHJvcHBpbmctcGFydGljbGUiOiIifSx7ImZhbWlseSI6IkZhd3ZlciIsImdpdmVuIjoiQnJhZCIsInBhcnNlLW5hbWVzIjpmYWxzZSwiZHJvcHBpbmctcGFydGljbGUiOiIiLCJub24tZHJvcHBpbmctcGFydGljbGUiOiIifSx7ImZhbWlseSI6IldpbGxpYW1zIiwiZ2l2ZW4iOiJBLiBNYXJrIiwicGFyc2UtbmFtZXMiOmZhbHNlLCJkcm9wcGluZy1wYXJ0aWNsZSI6IiIsIm5vbi1kcm9wcGluZy1wYXJ0aWNsZSI6IiJ9XSwiY29udGFpbmVyLXRpdGxlIjoiVGhlIFNwb3J0IFBzeWNob2xvZ2lzdCIsImNvbnRhaW5lci10aXRsZS1zaG9ydCI6IlNwb3J0IFBzeWNob2wiLCJET0kiOiIxMC4xMTIzL3RzcC4yMDE5LTAxMTIiLCJJU1NOIjoiMDg4OC00NzgxIiwiaXNzdWVkIjp7ImRhdGUtcGFydHMiOltbMjAyMCw2LDFdXX0sInBhZ2UiOiIxMTEtMTIxIiwiYWJzdHJhY3QiOiI8cD4gVGhlIGF1dGhvcnMgdXNlZCBhIHF1YXNpLWV4cGVyaW1lbnRhbCBkZXNpZ24gdG8gZXhhbWluZSB0aGUgZWZmaWNhY3kgb2YgYSBjb2duaXRpdmUtYmVoYXZpb3JhbC10aGVyYXB5IChDQlQpIGludGVydmVudGlvbiBmb3IgZW5oYW5jaW5nIHBzeWNob2xvZ2ljYWwgd2VsbC1iZWluZyAocG9zaXRpdmUgYW5kIG5lZ2F0aXZlIGFmZmVjdCwgdml0YWxpdHksIHNlbGYtZXN0ZWVtKSwgcmVoYWJpbGl0YXRpb24gYWRoZXJlbmNlLCBhbmQgY2xpbmljYWwgcmVoYWJpbGl0YXRpb24gb3V0Y29tZXMgKHBhaW4sIHBoeXNpY2FsIGZ1bmN0aW9uKSBpbiAxNiBOQ0FBIChOYXRpb25hbCBDb2xsZWdpYXRlIEF0aGxldGljcyBBc3NvY2lhdGlvbikgRGl2aXNpb24gSSBhdGhsZXRlcyBleHBlcmllbmNpbmcgYSByYW5nZSBvZiBzZXZlcmUgaW5qdXJpZXMuIEFOQ09WQXMsIHdpdGggYWRqdXN0ZWQgYmFzZWxpbmUgc2NvcmVzLCByZXZlYWxlZCBzaWduaWZpY2FudCBkaWZmZXJlbmNlcyBiZXR3ZWVuIHRoZSBleHBlcmltZW50YWwgYW5kIGNvbnRyb2wgZ3JvdXBzIGZvciBwb3NpdGl2ZSBhZmZlY3QgYXQgcmVoYWJpbGl0YXRpb24gbWlkcG9pbnQgKFQyOyBhZGp1c3RlZCBtZWFuIGRpZmZlcmVuY2UgKCA8aXRhbGljPkFNRDwvaXRhbGljPiAp4oCJPeKAiTAuNDEsIDxpdGFsaWM+cDwvaXRhbGljPiDigIk94oCJLjA0LCDOtyA8c3VwPjI8L3N1cD4g4oCJPeKAiS4zNCkgYW5kIHJldHVybiB0byBwbGF5IChUMzsgPGl0YWxpYz5BTUQ8L2l0YWxpYz4g4oCJPeKAiTAuNjcsIDxpdGFsaWM+cDwvaXRhbGljPiDigIkmbHQ74oCJLjAwMSwgzrcgPHN1cD4yPC9zdXA+IOKAiT3igIkuNzApLCBuZWdhdGl2ZSBhZmZlY3QgYXQgVDMgKCA8aXRhbGljPkFNRDwvaXRhbGljPiDigIk94oCJ4oiSMC44MSwgPGl0YWxpYz5wPC9pdGFsaWM+IOKAiT3igIkuMDEsIM63IDxzdXA+Mjwvc3VwPiDigIk94oCJLjQ3KSwgYW5kIHZpdGFsaXR5IGF0IFQyICggPGl0YWxpYz5BTUQ8L2l0YWxpYz4g4oCJPeKAiTAuOTksIDxpdGFsaWM+cDwvaXRhbGljPiDigIk94oCJLjAxLCDOtyA8c3VwPjI8L3N1cD4g4oCJPeKAiS40OCkgYW5kIFQzICggPGl0YWxpYz5BTUQ8L2l0YWxpYz4g4oCJPeKAiTEuMDgsIDxpdGFsaWM+cDwvaXRhbGljPiDigIk94oCJLjAyLCDOtyA8c3VwPjI8L3N1cD4g4oCJPeKAiS4zMykuIEdpdmVuIGRlY3JlbWVudHMgaW4gZW1vdGlvbmFsIGZ1bmN0aW9uaW5nIGFmdGVyIGluanVyeSwgdGhlIGRhdGEgc3VwcG9ydCB0aGUgdXNlIG9mIENCVC1iYXNlZCBpbnRlcnZlbnRpb25zIGZvciBmYWNpbGl0YXRpbmcgdGhlIGVtb3Rpb25hbCB3ZWxsLWJlaW5nIG9mIGF0aGxldGVzIHdpdGggc2V2ZXJlIGluanVyaWVzLiA8L3A+IiwicHVibGlzaGVyIjoiSHVtYW4gS2luZXRpY3MgUHVibGlzaGVycyBJbmMuIiwiaXNzdWUiOiIyIiwidm9sdW1lIjoiMzQifX1dLCJwcm9wZXJ0aWVzIjp7Im5vdGVJbmRleCI6MH0sIm1hbnVhbE92ZXJyaWRlIjp7ImlzTWFudWFsbHlPdmVycmlkZGVuIjpmYWxzZSwibWFudWFsT3ZlcnJpZGVUZXh0IjoiIiwiY2l0ZXByb2NUZXh0IjoiWzldIn19"/>
                <w:id w:val="-645122291"/>
                <w:placeholder>
                  <w:docPart w:val="DefaultPlaceholder_-1854013440"/>
                </w:placeholder>
              </w:sdtPr>
              <w:sdtEndPr/>
              <w:sdtContent>
                <w:r w:rsidR="00EC157E" w:rsidRPr="00EC157E">
                  <w:rPr>
                    <w:rFonts w:ascii="Calibri" w:hAnsi="Calibri" w:cs="Calibri"/>
                    <w:color w:val="000000"/>
                    <w:sz w:val="20"/>
                    <w:szCs w:val="20"/>
                  </w:rPr>
                  <w:t>[9]</w:t>
                </w:r>
              </w:sdtContent>
            </w:sdt>
          </w:p>
        </w:tc>
        <w:tc>
          <w:tcPr>
            <w:tcW w:w="1162" w:type="dxa"/>
            <w:shd w:val="clear" w:color="auto" w:fill="auto"/>
            <w:vAlign w:val="bottom"/>
            <w:hideMark/>
          </w:tcPr>
          <w:p w14:paraId="59572D7F"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4.28</w:t>
            </w:r>
          </w:p>
        </w:tc>
        <w:tc>
          <w:tcPr>
            <w:tcW w:w="1162" w:type="dxa"/>
            <w:shd w:val="clear" w:color="auto" w:fill="auto"/>
            <w:vAlign w:val="bottom"/>
            <w:hideMark/>
          </w:tcPr>
          <w:p w14:paraId="00794339"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0.23</w:t>
            </w:r>
          </w:p>
        </w:tc>
        <w:tc>
          <w:tcPr>
            <w:tcW w:w="1162" w:type="dxa"/>
            <w:shd w:val="clear" w:color="auto" w:fill="auto"/>
            <w:vAlign w:val="bottom"/>
            <w:hideMark/>
          </w:tcPr>
          <w:p w14:paraId="47148C44"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8</w:t>
            </w:r>
          </w:p>
        </w:tc>
        <w:tc>
          <w:tcPr>
            <w:tcW w:w="1162" w:type="dxa"/>
            <w:shd w:val="clear" w:color="auto" w:fill="auto"/>
            <w:vAlign w:val="bottom"/>
            <w:hideMark/>
          </w:tcPr>
          <w:p w14:paraId="7A55ED2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3.54</w:t>
            </w:r>
          </w:p>
        </w:tc>
        <w:tc>
          <w:tcPr>
            <w:tcW w:w="1162" w:type="dxa"/>
            <w:shd w:val="clear" w:color="auto" w:fill="auto"/>
            <w:vAlign w:val="bottom"/>
            <w:hideMark/>
          </w:tcPr>
          <w:p w14:paraId="4D773440"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0.29</w:t>
            </w:r>
          </w:p>
        </w:tc>
        <w:tc>
          <w:tcPr>
            <w:tcW w:w="1162" w:type="dxa"/>
            <w:shd w:val="clear" w:color="auto" w:fill="auto"/>
            <w:vAlign w:val="bottom"/>
            <w:hideMark/>
          </w:tcPr>
          <w:p w14:paraId="711C61A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8</w:t>
            </w:r>
          </w:p>
        </w:tc>
        <w:tc>
          <w:tcPr>
            <w:tcW w:w="1162" w:type="dxa"/>
            <w:shd w:val="clear" w:color="auto" w:fill="auto"/>
            <w:vAlign w:val="bottom"/>
            <w:hideMark/>
          </w:tcPr>
          <w:p w14:paraId="68DC0F4C"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0.26</w:t>
            </w:r>
          </w:p>
        </w:tc>
        <w:tc>
          <w:tcPr>
            <w:tcW w:w="1162" w:type="dxa"/>
            <w:shd w:val="clear" w:color="auto" w:fill="auto"/>
            <w:vAlign w:val="bottom"/>
            <w:hideMark/>
          </w:tcPr>
          <w:p w14:paraId="5D43D490"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2.83</w:t>
            </w:r>
          </w:p>
        </w:tc>
        <w:tc>
          <w:tcPr>
            <w:tcW w:w="1162" w:type="dxa"/>
            <w:shd w:val="clear" w:color="auto" w:fill="auto"/>
            <w:vAlign w:val="bottom"/>
            <w:hideMark/>
          </w:tcPr>
          <w:p w14:paraId="0E3E7F1E"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0.50</w:t>
            </w:r>
          </w:p>
        </w:tc>
        <w:tc>
          <w:tcPr>
            <w:tcW w:w="1162" w:type="dxa"/>
            <w:shd w:val="clear" w:color="auto" w:fill="auto"/>
            <w:vAlign w:val="bottom"/>
            <w:hideMark/>
          </w:tcPr>
          <w:p w14:paraId="0E9F5D78"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0.71</w:t>
            </w:r>
          </w:p>
        </w:tc>
      </w:tr>
      <w:tr w:rsidR="006670A8" w:rsidRPr="00132816" w14:paraId="0E5470D1" w14:textId="77777777" w:rsidTr="00CB23B3">
        <w:trPr>
          <w:trHeight w:val="293"/>
        </w:trPr>
        <w:tc>
          <w:tcPr>
            <w:tcW w:w="2261" w:type="dxa"/>
            <w:shd w:val="clear" w:color="auto" w:fill="auto"/>
            <w:vAlign w:val="bottom"/>
            <w:hideMark/>
          </w:tcPr>
          <w:p w14:paraId="0B4B217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 xml:space="preserve">Rooks et al. </w:t>
            </w:r>
            <w:sdt>
              <w:sdtPr>
                <w:rPr>
                  <w:rFonts w:ascii="Calibri" w:hAnsi="Calibri" w:cs="Calibri"/>
                  <w:color w:val="000000"/>
                  <w:sz w:val="20"/>
                  <w:szCs w:val="20"/>
                </w:rPr>
                <w:tag w:val="MENDELEY_CITATION_v3_eyJjaXRhdGlvbklEIjoiTUVOREVMRVlfQ0lUQVRJT05fMzFlZGNkMWEtMGVmZi00NDJmLTliOTYtZjVkMWYyNGUzMzIzIiwiaXNFZGl0ZWQiOmZhbHNlLCJjaXRhdGlvbkl0ZW1zIjpbeyJpZCI6IjgxNGE2Y2IwLWFjMmItMzFkNC05MjkxLWEyMzU3Y2NlZGVkYiIsImlzVGVtcG9yYXJ5IjpmYWxzZSwiaXRlbURhdGEiOnsidHlwZSI6ImFydGljbGUtam91cm5hbCIsImlkIjoiODE0YTZjYjAtYWMyYi0zMWQ0LTkyOTEtYTIzNTdjY2VkZWRiIiwidGl0bGUiOiLigJxXZSBBcmUgVGFsa2luZyBBYm91dCBQcmFjdGljZeKAnTogdGhlIEluZmx1ZW5jZSBvZiBNaW5kZnVsbmVzcyB2cy4gUmVsYXhhdGlvbiBUcmFpbmluZyBvbiBBdGhsZXRlc+KAmSBBdHRlbnRpb24gYW5kIFdlbGwtQmVpbmcgb3ZlciBIaWdoLURlbWFuZCBJbnRlcnZhbHMiLCJhdXRob3IiOlt7ImZhbWlseSI6IlJvb2tzIiwiZ2l2ZW4iOiJKb3NodWEgRC4iLCJwYXJzZS1uYW1lcyI6ZmFsc2UsImRyb3BwaW5nLXBhcnRpY2xlIjoiIiwibm9uLWRyb3BwaW5nLXBhcnRpY2xlIjoiIn0seyJmYW1pbHkiOiJNb3JyaXNvbiIsImdpdmVuIjoiQWxleGFuZHJhIEIuIiwicGFyc2UtbmFtZXMiOmZhbHNlLCJkcm9wcGluZy1wYXJ0aWNsZSI6IiIsIm5vbi1kcm9wcGluZy1wYXJ0aWNsZSI6IiJ9LHsiZmFtaWx5IjoiR29vbHNhcnJhbiIsImdpdmVuIjoiTWVyaXNzYSIsInBhcnNlLW5hbWVzIjpmYWxzZSwiZHJvcHBpbmctcGFydGljbGUiOiIiLCJub24tZHJvcHBpbmctcGFydGljbGUiOiIifSx7ImZhbWlseSI6IlJvZ2VycyIsImdpdmVuIjoiU2NvdHQgTC4iLCJwYXJzZS1uYW1lcyI6ZmFsc2UsImRyb3BwaW5nLXBhcnRpY2xlIjoiIiwibm9uLWRyb3BwaW5nLXBhcnRpY2xlIjoiIn0seyJmYW1pbHkiOiJKaGEiLCJnaXZlbiI6IkFtaXNoaSBQLiIsInBhcnNlLW5hbWVzIjpmYWxzZSwiZHJvcHBpbmctcGFydGljbGUiOiIiLCJub24tZHJvcHBpbmctcGFydGljbGUiOiIifV0sImNvbnRhaW5lci10aXRsZSI6IkpvdXJuYWwgb2YgQ29nbml0aXZlIEVuaGFuY2VtZW50IiwiRE9JIjoiMTAuMTAwNy9zNDE0NjUtMDE3LTAwMTYtNSIsIklTU04iOiIyNTA5LTMyOTAiLCJpc3N1ZWQiOnsiZGF0ZS1wYXJ0cyI6W1syMDE3LDYsNl1dfSwicGFnZSI6IjE0MS0xNTMiLCJhYnN0cmFjdCI6IldlIGludmVzdGlnYXRlZCB0aGUgaW1wYWN0IG9mIHNob3J0LWZvcm0gbWluZGZ1bG5lc3MgdHJhaW5pbmcgKE1UKSB2cy4gcmVsYXhhdGlvbiB0cmFpbmluZyAoUlQpIHByb2dyYW1zIG9uIHN1c3RhaW5lZCBhdHRlbnRpb24gYW5kIGVtb3Rpb25hbCB3ZWxsLWJlaW5nIGluIGNvbGxlZ2UgZm9vdGJhbGwgcGxheWVycyAoTiA9IDEwMCkgZHVyaW5nIHRoZWlyIGhpZ2gtZGVtYW5kIHByZS1zZWFzb24gdHJhaW5pbmcgaW50ZXJ2YWwuIFBhcnRpY2lwYW50cyByZWNlaXZlZCA0IHdlZWtzIG9mIE1UIChuID0gNTYpIG9yIFJUIChuID0gNDQpIGFuZCBjb21wbGV0ZWQgdGhlIFN1c3RhaW5lZCBBdHRlbnRpb24gdG8gUmVzcG9uc2UgVGFzayAoU0FSVCkgYW5kIHF1ZXN0aW9ubmFpcmVzIGFzc2Vzc2luZyBlbW90aW9uYWwgd2VsbC1iZWluZyBiZWZvcmUgYW5kIGFmdGVyIHRoZSB0cmFpbmluZyBwZXJpb2QuIFN1c3RhaW5lZCBhdHRlbnRpb24gd2FzIGFzc2Vzc2VkIHZpYSBTQVJUIG91dGNvbWVzIGluZGV4aW5nIHBlcmZvcm1hbmNlIChB4oCyKSwgcmVhY3Rpb24gdGltZSB2YXJpLWFiaWxpdHkgKGludHJhaW5kaXZpZHVhbCBjb2VmZmljaWVudCBvZiB2YXJpYXRpb24gKElDVikpLCBhbmQgc2VsZi1yZXBvcnRlZCBtaW5kIHdhbmRlcmluZyBhbmQgbWV0YS1hd2FyZW5lc3MgKFByb2JlIDEsIFByb2JlIDIpLCB3aGlsZSBlbW90aW9uYWwgd2VsbC1iZWluZyB3YXMgYXNzZXNzZWQgdmlhIHRoZSBQb3NpdGl2ZSBhbmQgTmVnYXRpdmUgQWZmZWN0IFNjaGVkdWxlIChQQU5BUyksIHRoZSBTdGF0ZS1UcmFpdCBBbnhpZXR5IEludmVudG9yeSAoU3RhdGU7IFNUQUktUyksIGFuZCB0aGUgQ2VudGVyIGZvciBFcGlkZW1pb2xvZ2ljYWwgU3R1ZGllcyBEZXByZXNzaW9uIChDRVMtRCkgc2NhbGUuIE92ZXJhbGwsIGJlaGF2aW9yYWwgbWVhc3VyZXMgb2Ygc3VzdGFpbmVkIGF0dGVudGlvbiAoQeKAsiwgSUNWKSBhbmQgc2VsZi1yZXBvcnQgbWVhc3VyZXMgb2YgZW1vLXRpb25hbCB3ZWxsLWJlaW5nIChQQU5BUyBQb3NpdGl2ZSwgU1RBSS1TLCBDRVMtRCkgZGVjbGluZWQgZHVyaW5nIHRoZSB0cmFpbmluZyBpbnRlcnZhbCwgc3VnZ2VzdGluZyB0aGF0IHRoaXMgd2FzIGEgaGlnaC1kZW1hbmQgaW50ZXJ2YWwgd2l0aCBjb2duaXRpdmUgYW5kIGVtb3Rpb25hbCBjb25zZXF1ZW5jZXMuIEZ1cnRoZXIsIHdoaWxlIGdyb3VwIGVmZmVjdHMgY29tcGFyaW5nIHRyYWluaW5nIHByb2dyYW1zIHdlcmUgbm9uLXNpZ25pZmljYW50LCBncmVhdGVyIGVuZ2FnZW1lbnQgKGkuZS4sIHByYWN0aWNlIGFuZCBhZGhlcmVuY2UpIGluIE1ULCBidXQgbm90IFJULCBwcmVkaWN0ZWQgZ3JlYXRlciBiZW5lZml0cywgYWtpbiB0byBwcm90ZWN0aW9uLWZyb20tZGVjbGluZSwgb24gU0FSVCBiZWhhdmlvcmFsIGluZGljZXMgKEHigLIsIElDVikuIEdyZWF0ZXIgZW5nYWdlbWVudCBpbiBib3RoIE1UIGFuZCBSVCBwcmVkaWN0ZWQgbmVnYXRpdmUgY2hhbmdlIGluIGFueGlldHkgYW5kIHBvc2l0aXZlIGNoYW5nZSBpbiBwb3NpdGl2ZSBhZmZlY3Qgb3ZlciB0aGUgaGlnaC1kZW1hbmQgaW50ZXJ2YWwuIFRoZXNlIHJlc3VsdHMgc3VnZ2VzdCB0aGF0LCBzaW1pbGFyIHRvIHBoeXNpY2FsIHRyYWluaW5nLCBhdGhsZXRlcyBtdXN0IHN1ZmZpY2llbnRseSBlbmdhZ2UgaW4gTVQgYW5kIFJUIHRvIGV4LXBlcmllbmNlIHRoZSBkaXN0aW5jdCBhbmQgb3ZlcmxhcHBpbmcgYmVuZWZpdHMgdGhlc2UgcHJvZ3JhbXMgb2ZmZXIgb3ZlciBjb2duaXRpdmVseSBhbmQgZW1vdGlvbmFsbHkgZGVtYW5kaW5nIGludGVydmFscywgc3VjaCBhcyBwcmUtc2Vhc29uIGF0aGxldGljIHRyYWluaW5nLiIsInB1Ymxpc2hlciI6IlNwcmluZ2VyIE5hdHVyZSIsImlzc3VlIjoiMiIsInZvbHVtZSI6IjEiLCJjb250YWluZXItdGl0bGUtc2hvcnQiOiIifX1dLCJwcm9wZXJ0aWVzIjp7Im5vdGVJbmRleCI6MH0sIm1hbnVhbE92ZXJyaWRlIjp7ImlzTWFudWFsbHlPdmVycmlkZGVuIjpmYWxzZSwibWFudWFsT3ZlcnJpZGVUZXh0IjoiIiwiY2l0ZXByb2NUZXh0IjoiWzEwXSJ9fQ=="/>
                <w:id w:val="-2072876959"/>
                <w:placeholder>
                  <w:docPart w:val="DefaultPlaceholder_-1854013440"/>
                </w:placeholder>
              </w:sdtPr>
              <w:sdtEndPr/>
              <w:sdtContent>
                <w:r w:rsidR="00EC157E" w:rsidRPr="00EC157E">
                  <w:rPr>
                    <w:rFonts w:ascii="Calibri" w:hAnsi="Calibri" w:cs="Calibri"/>
                    <w:color w:val="000000"/>
                    <w:sz w:val="20"/>
                    <w:szCs w:val="20"/>
                  </w:rPr>
                  <w:t>[10]</w:t>
                </w:r>
              </w:sdtContent>
            </w:sdt>
          </w:p>
        </w:tc>
        <w:tc>
          <w:tcPr>
            <w:tcW w:w="1162" w:type="dxa"/>
            <w:shd w:val="clear" w:color="auto" w:fill="auto"/>
            <w:vAlign w:val="bottom"/>
            <w:hideMark/>
          </w:tcPr>
          <w:p w14:paraId="5C4EBC5F"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35.76</w:t>
            </w:r>
          </w:p>
        </w:tc>
        <w:tc>
          <w:tcPr>
            <w:tcW w:w="1162" w:type="dxa"/>
            <w:shd w:val="clear" w:color="auto" w:fill="auto"/>
            <w:vAlign w:val="bottom"/>
            <w:hideMark/>
          </w:tcPr>
          <w:p w14:paraId="539D7DEC"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9.21</w:t>
            </w:r>
          </w:p>
        </w:tc>
        <w:tc>
          <w:tcPr>
            <w:tcW w:w="1162" w:type="dxa"/>
            <w:shd w:val="clear" w:color="auto" w:fill="auto"/>
            <w:vAlign w:val="bottom"/>
            <w:hideMark/>
          </w:tcPr>
          <w:p w14:paraId="5BF4B8C6"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56</w:t>
            </w:r>
          </w:p>
        </w:tc>
        <w:tc>
          <w:tcPr>
            <w:tcW w:w="1162" w:type="dxa"/>
            <w:shd w:val="clear" w:color="auto" w:fill="auto"/>
            <w:vAlign w:val="bottom"/>
            <w:hideMark/>
          </w:tcPr>
          <w:p w14:paraId="56616F4D"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35.91</w:t>
            </w:r>
          </w:p>
        </w:tc>
        <w:tc>
          <w:tcPr>
            <w:tcW w:w="1162" w:type="dxa"/>
            <w:shd w:val="clear" w:color="auto" w:fill="auto"/>
            <w:vAlign w:val="bottom"/>
            <w:hideMark/>
          </w:tcPr>
          <w:p w14:paraId="72F7C1F9"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6.74</w:t>
            </w:r>
          </w:p>
        </w:tc>
        <w:tc>
          <w:tcPr>
            <w:tcW w:w="1162" w:type="dxa"/>
            <w:shd w:val="clear" w:color="auto" w:fill="auto"/>
            <w:vAlign w:val="bottom"/>
            <w:hideMark/>
          </w:tcPr>
          <w:p w14:paraId="25D967F7"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44</w:t>
            </w:r>
          </w:p>
        </w:tc>
        <w:tc>
          <w:tcPr>
            <w:tcW w:w="1162" w:type="dxa"/>
            <w:shd w:val="clear" w:color="auto" w:fill="auto"/>
            <w:vAlign w:val="bottom"/>
            <w:hideMark/>
          </w:tcPr>
          <w:p w14:paraId="207647F9"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8.22</w:t>
            </w:r>
          </w:p>
        </w:tc>
        <w:tc>
          <w:tcPr>
            <w:tcW w:w="1162" w:type="dxa"/>
            <w:shd w:val="clear" w:color="auto" w:fill="auto"/>
            <w:vAlign w:val="bottom"/>
            <w:hideMark/>
          </w:tcPr>
          <w:p w14:paraId="74B3DBBE"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-0.02</w:t>
            </w:r>
          </w:p>
        </w:tc>
        <w:tc>
          <w:tcPr>
            <w:tcW w:w="1162" w:type="dxa"/>
            <w:shd w:val="clear" w:color="auto" w:fill="auto"/>
            <w:vAlign w:val="bottom"/>
            <w:hideMark/>
          </w:tcPr>
          <w:p w14:paraId="33020262" w14:textId="77777777" w:rsidR="006670A8" w:rsidRPr="006670A8" w:rsidRDefault="006670A8" w:rsidP="006670A8">
            <w:pPr>
              <w:rPr>
                <w:rFonts w:ascii="Calibri" w:hAnsi="Calibri" w:cs="Calibri"/>
                <w:color w:val="000000"/>
                <w:sz w:val="20"/>
                <w:szCs w:val="20"/>
              </w:rPr>
            </w:pPr>
            <w:r w:rsidRPr="006670A8">
              <w:rPr>
                <w:rFonts w:ascii="Calibri" w:hAnsi="Calibri" w:cs="Calibri"/>
                <w:color w:val="000000"/>
                <w:sz w:val="20"/>
                <w:szCs w:val="20"/>
              </w:rPr>
              <w:t>0.04</w:t>
            </w:r>
          </w:p>
        </w:tc>
        <w:tc>
          <w:tcPr>
            <w:tcW w:w="1162" w:type="dxa"/>
            <w:shd w:val="clear" w:color="auto" w:fill="auto"/>
            <w:vAlign w:val="bottom"/>
            <w:hideMark/>
          </w:tcPr>
          <w:p w14:paraId="6F2234E7" w14:textId="77777777" w:rsidR="006670A8" w:rsidRPr="006670A8" w:rsidRDefault="006670A8" w:rsidP="006670A8">
            <w:pPr>
              <w:rPr>
                <w:rFonts w:ascii="Calibri" w:hAnsi="Calibri" w:cs="Calibri"/>
                <w:b/>
                <w:bCs/>
                <w:color w:val="000000"/>
                <w:sz w:val="20"/>
                <w:szCs w:val="20"/>
              </w:rPr>
            </w:pPr>
            <w:r w:rsidRPr="006670A8">
              <w:rPr>
                <w:rFonts w:ascii="Calibri" w:hAnsi="Calibri" w:cs="Calibri"/>
                <w:b/>
                <w:bCs/>
                <w:color w:val="000000"/>
                <w:sz w:val="20"/>
                <w:szCs w:val="20"/>
              </w:rPr>
              <w:t>0.20</w:t>
            </w:r>
          </w:p>
        </w:tc>
      </w:tr>
    </w:tbl>
    <w:p w14:paraId="5878AECF" w14:textId="77777777" w:rsidR="00132816" w:rsidRPr="00132816" w:rsidRDefault="00CB23B3" w:rsidP="00132816">
      <w:r w:rsidRPr="00CB23B3">
        <w:rPr>
          <w:b/>
          <w:bCs/>
        </w:rPr>
        <w:t>Table 1</w:t>
      </w:r>
      <w:r>
        <w:t xml:space="preserve"> Studies with controlled groups</w:t>
      </w:r>
    </w:p>
    <w:p w14:paraId="28D70D79" w14:textId="77777777" w:rsidR="00132816" w:rsidRDefault="00132816" w:rsidP="00132816"/>
    <w:p w14:paraId="5D2C9F5D" w14:textId="77777777" w:rsidR="00CB23B3" w:rsidRDefault="00CB23B3" w:rsidP="00132816">
      <w:pPr>
        <w:rPr>
          <w:b/>
          <w:bCs/>
        </w:rPr>
      </w:pPr>
    </w:p>
    <w:p w14:paraId="13EAACC5" w14:textId="77777777" w:rsidR="00EC157E" w:rsidRDefault="00EC157E" w:rsidP="00132816">
      <w:pPr>
        <w:rPr>
          <w:b/>
          <w:bCs/>
        </w:rPr>
      </w:pPr>
    </w:p>
    <w:p w14:paraId="2CF2D051" w14:textId="77777777" w:rsidR="00CB23B3" w:rsidRDefault="00CB23B3" w:rsidP="00132816">
      <w:r w:rsidRPr="00CB23B3">
        <w:rPr>
          <w:b/>
          <w:bCs/>
        </w:rPr>
        <w:t>Table 2</w:t>
      </w:r>
      <w:r>
        <w:t xml:space="preserve"> Studies without controlled groups</w:t>
      </w:r>
    </w:p>
    <w:p w14:paraId="7A2E8997" w14:textId="77777777" w:rsidR="00CB23B3" w:rsidRPr="00132816" w:rsidRDefault="00CB23B3" w:rsidP="00132816"/>
    <w:tbl>
      <w:tblPr>
        <w:tblW w:w="13334" w:type="dxa"/>
        <w:tblBorders>
          <w:top w:val="single" w:sz="4" w:space="0" w:color="auto"/>
        </w:tblBorders>
        <w:tblLook w:val="04A0" w:firstRow="1" w:lastRow="0" w:firstColumn="1" w:lastColumn="0" w:noHBand="0" w:noVBand="1"/>
      </w:tblPr>
      <w:tblGrid>
        <w:gridCol w:w="2575"/>
        <w:gridCol w:w="1332"/>
        <w:gridCol w:w="1332"/>
        <w:gridCol w:w="1332"/>
        <w:gridCol w:w="1332"/>
        <w:gridCol w:w="1435"/>
        <w:gridCol w:w="1332"/>
        <w:gridCol w:w="1332"/>
        <w:gridCol w:w="1332"/>
      </w:tblGrid>
      <w:tr w:rsidR="00132816" w:rsidRPr="00132816" w14:paraId="3DBBA439" w14:textId="77777777" w:rsidTr="00EC157E">
        <w:trPr>
          <w:trHeight w:val="353"/>
        </w:trPr>
        <w:tc>
          <w:tcPr>
            <w:tcW w:w="2575" w:type="dxa"/>
            <w:tcBorders>
              <w:top w:val="single" w:sz="4" w:space="0" w:color="auto"/>
              <w:bottom w:val="single" w:sz="4" w:space="0" w:color="auto"/>
            </w:tcBorders>
            <w:shd w:val="clear" w:color="auto" w:fill="auto"/>
            <w:vAlign w:val="bottom"/>
            <w:hideMark/>
          </w:tcPr>
          <w:p w14:paraId="666161B6" w14:textId="77777777" w:rsidR="00132816" w:rsidRPr="00132816" w:rsidRDefault="00132816">
            <w:pPr>
              <w:rPr>
                <w:rFonts w:ascii="Calibri" w:hAnsi="Calibri" w:cs="Calibri"/>
                <w:color w:val="000000"/>
                <w:sz w:val="20"/>
                <w:szCs w:val="20"/>
              </w:rPr>
            </w:pPr>
            <w:r w:rsidRPr="00132816">
              <w:rPr>
                <w:rFonts w:ascii="Calibri" w:hAnsi="Calibri" w:cs="Calibri"/>
                <w:color w:val="000000"/>
                <w:sz w:val="20"/>
                <w:szCs w:val="20"/>
              </w:rPr>
              <w:t xml:space="preserve">Name </w:t>
            </w:r>
          </w:p>
        </w:tc>
        <w:tc>
          <w:tcPr>
            <w:tcW w:w="1332" w:type="dxa"/>
            <w:tcBorders>
              <w:top w:val="single" w:sz="4" w:space="0" w:color="auto"/>
              <w:bottom w:val="single" w:sz="4" w:space="0" w:color="auto"/>
            </w:tcBorders>
            <w:shd w:val="clear" w:color="auto" w:fill="auto"/>
            <w:vAlign w:val="bottom"/>
            <w:hideMark/>
          </w:tcPr>
          <w:p w14:paraId="40EE66B2" w14:textId="77777777" w:rsidR="00132816" w:rsidRPr="00132816" w:rsidRDefault="00FA7A68" w:rsidP="00132816">
            <w:pPr>
              <w:rPr>
                <w:rFonts w:ascii="Calibri" w:hAnsi="Calibri" w:cs="Calibri"/>
                <w:color w:val="000000"/>
                <w:sz w:val="20"/>
                <w:szCs w:val="20"/>
              </w:rPr>
            </w:pPr>
            <m:oMathPara>
              <m:oMathParaPr>
                <m:jc m:val="left"/>
              </m:oMathParaPr>
              <m:oMath>
                <m:sSub>
                  <m:sSubPr>
                    <m:ctrlPr>
                      <w:rPr>
                        <w:rFonts w:ascii="Cambria Math" w:hAnsi="Cambria Math"/>
                        <w:i/>
                        <w:sz w:val="20"/>
                        <w:szCs w:val="18"/>
                        <w:vertAlign w:val="superscript"/>
                      </w:rPr>
                    </m:ctrlPr>
                  </m:sSubPr>
                  <m:e>
                    <m:acc>
                      <m:accPr>
                        <m:chr m:val="̅"/>
                        <m:ctrlPr>
                          <w:rPr>
                            <w:rFonts w:ascii="Cambria Math" w:hAnsi="Cambria Math"/>
                            <w:i/>
                            <w:sz w:val="20"/>
                            <w:szCs w:val="18"/>
                            <w:vertAlign w:val="superscript"/>
                          </w:rPr>
                        </m:ctrlPr>
                      </m:accPr>
                      <m:e>
                        <m:r>
                          <w:rPr>
                            <w:rFonts w:ascii="Cambria Math" w:hAnsi="Cambria Math"/>
                            <w:sz w:val="20"/>
                            <w:szCs w:val="18"/>
                            <w:vertAlign w:val="superscript"/>
                          </w:rPr>
                          <m:t>X</m:t>
                        </m:r>
                      </m:e>
                    </m:acc>
                  </m:e>
                  <m:sub>
                    <m:r>
                      <w:rPr>
                        <w:rFonts w:ascii="Cambria Math" w:hAnsi="Cambria Math"/>
                        <w:sz w:val="20"/>
                        <w:szCs w:val="18"/>
                        <w:vertAlign w:val="superscript"/>
                      </w:rPr>
                      <m:t>1</m:t>
                    </m:r>
                  </m:sub>
                </m:sSub>
                <m:r>
                  <w:rPr>
                    <w:rFonts w:ascii="Cambria Math" w:hAnsi="Cambria Math"/>
                    <w:sz w:val="20"/>
                    <w:szCs w:val="18"/>
                    <w:vertAlign w:val="superscript"/>
                  </w:rPr>
                  <m:t>-</m:t>
                </m:r>
                <m:sSub>
                  <m:sSubPr>
                    <m:ctrlPr>
                      <w:rPr>
                        <w:rFonts w:ascii="Cambria Math" w:hAnsi="Cambria Math"/>
                        <w:i/>
                        <w:sz w:val="20"/>
                        <w:szCs w:val="18"/>
                        <w:vertAlign w:val="superscript"/>
                      </w:rPr>
                    </m:ctrlPr>
                  </m:sSubPr>
                  <m:e>
                    <m:acc>
                      <m:accPr>
                        <m:chr m:val="̅"/>
                        <m:ctrlPr>
                          <w:rPr>
                            <w:rFonts w:ascii="Cambria Math" w:hAnsi="Cambria Math"/>
                            <w:i/>
                            <w:sz w:val="20"/>
                            <w:szCs w:val="18"/>
                            <w:vertAlign w:val="superscript"/>
                          </w:rPr>
                        </m:ctrlPr>
                      </m:accPr>
                      <m:e>
                        <m:r>
                          <w:rPr>
                            <w:rFonts w:ascii="Cambria Math" w:hAnsi="Cambria Math"/>
                            <w:sz w:val="20"/>
                            <w:szCs w:val="18"/>
                            <w:vertAlign w:val="superscript"/>
                          </w:rPr>
                          <m:t>X</m:t>
                        </m:r>
                      </m:e>
                    </m:acc>
                  </m:e>
                  <m:sub>
                    <m:r>
                      <w:rPr>
                        <w:rFonts w:ascii="Cambria Math" w:hAnsi="Cambria Math"/>
                        <w:sz w:val="20"/>
                        <w:szCs w:val="18"/>
                        <w:vertAlign w:val="superscript"/>
                      </w:rPr>
                      <m:t>2</m:t>
                    </m:r>
                  </m:sub>
                </m:sSub>
              </m:oMath>
            </m:oMathPara>
          </w:p>
        </w:tc>
        <w:tc>
          <w:tcPr>
            <w:tcW w:w="1332" w:type="dxa"/>
            <w:tcBorders>
              <w:top w:val="single" w:sz="4" w:space="0" w:color="auto"/>
              <w:bottom w:val="single" w:sz="4" w:space="0" w:color="auto"/>
            </w:tcBorders>
            <w:shd w:val="clear" w:color="auto" w:fill="auto"/>
            <w:vAlign w:val="bottom"/>
            <w:hideMark/>
          </w:tcPr>
          <w:p w14:paraId="14E6A3DE"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Sdiff</w:t>
            </w:r>
          </w:p>
        </w:tc>
        <w:tc>
          <w:tcPr>
            <w:tcW w:w="1332" w:type="dxa"/>
            <w:tcBorders>
              <w:top w:val="single" w:sz="4" w:space="0" w:color="auto"/>
              <w:bottom w:val="single" w:sz="4" w:space="0" w:color="auto"/>
            </w:tcBorders>
            <w:shd w:val="clear" w:color="auto" w:fill="auto"/>
            <w:vAlign w:val="bottom"/>
            <w:hideMark/>
          </w:tcPr>
          <w:p w14:paraId="6F293005"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n</w:t>
            </w:r>
          </w:p>
        </w:tc>
        <w:tc>
          <w:tcPr>
            <w:tcW w:w="1332" w:type="dxa"/>
            <w:tcBorders>
              <w:top w:val="single" w:sz="4" w:space="0" w:color="auto"/>
              <w:bottom w:val="single" w:sz="4" w:space="0" w:color="auto"/>
            </w:tcBorders>
            <w:shd w:val="clear" w:color="auto" w:fill="auto"/>
            <w:vAlign w:val="bottom"/>
            <w:hideMark/>
          </w:tcPr>
          <w:p w14:paraId="1A242EBF"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r</w:t>
            </w:r>
          </w:p>
        </w:tc>
        <w:tc>
          <w:tcPr>
            <w:tcW w:w="1435" w:type="dxa"/>
            <w:tcBorders>
              <w:top w:val="single" w:sz="4" w:space="0" w:color="auto"/>
              <w:bottom w:val="single" w:sz="4" w:space="0" w:color="auto"/>
            </w:tcBorders>
            <w:shd w:val="clear" w:color="auto" w:fill="auto"/>
            <w:vAlign w:val="bottom"/>
            <w:hideMark/>
          </w:tcPr>
          <w:p w14:paraId="792223AF"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S'within</w:t>
            </w:r>
          </w:p>
        </w:tc>
        <w:tc>
          <w:tcPr>
            <w:tcW w:w="1332" w:type="dxa"/>
            <w:tcBorders>
              <w:top w:val="single" w:sz="4" w:space="0" w:color="auto"/>
              <w:bottom w:val="single" w:sz="4" w:space="0" w:color="auto"/>
            </w:tcBorders>
            <w:shd w:val="clear" w:color="auto" w:fill="auto"/>
            <w:vAlign w:val="bottom"/>
            <w:hideMark/>
          </w:tcPr>
          <w:p w14:paraId="2DBFE9A9"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d (SMD)</w:t>
            </w:r>
          </w:p>
        </w:tc>
        <w:tc>
          <w:tcPr>
            <w:tcW w:w="1332" w:type="dxa"/>
            <w:tcBorders>
              <w:top w:val="single" w:sz="4" w:space="0" w:color="auto"/>
              <w:bottom w:val="single" w:sz="4" w:space="0" w:color="auto"/>
            </w:tcBorders>
            <w:shd w:val="clear" w:color="auto" w:fill="auto"/>
            <w:vAlign w:val="bottom"/>
            <w:hideMark/>
          </w:tcPr>
          <w:p w14:paraId="3673C040" w14:textId="77777777" w:rsidR="00132816" w:rsidRPr="00CB23B3" w:rsidRDefault="00132816" w:rsidP="00132816">
            <w:pPr>
              <w:rPr>
                <w:rFonts w:ascii="Calibri" w:hAnsi="Calibri" w:cs="Calibri"/>
                <w:color w:val="000000"/>
                <w:sz w:val="20"/>
                <w:szCs w:val="20"/>
                <w:vertAlign w:val="subscript"/>
              </w:rPr>
            </w:pPr>
            <w:r w:rsidRPr="00132816">
              <w:rPr>
                <w:rFonts w:ascii="Calibri" w:hAnsi="Calibri" w:cs="Calibri"/>
                <w:color w:val="000000"/>
                <w:sz w:val="20"/>
                <w:szCs w:val="20"/>
              </w:rPr>
              <w:t>V'</w:t>
            </w:r>
            <w:r w:rsidR="00CB23B3">
              <w:rPr>
                <w:rFonts w:ascii="Calibri" w:hAnsi="Calibri" w:cs="Calibri"/>
                <w:color w:val="000000"/>
                <w:sz w:val="20"/>
                <w:szCs w:val="20"/>
                <w:vertAlign w:val="subscript"/>
              </w:rPr>
              <w:t>d</w:t>
            </w:r>
          </w:p>
        </w:tc>
        <w:tc>
          <w:tcPr>
            <w:tcW w:w="1332" w:type="dxa"/>
            <w:tcBorders>
              <w:top w:val="single" w:sz="4" w:space="0" w:color="auto"/>
              <w:bottom w:val="single" w:sz="4" w:space="0" w:color="auto"/>
            </w:tcBorders>
            <w:shd w:val="clear" w:color="auto" w:fill="auto"/>
            <w:vAlign w:val="bottom"/>
            <w:hideMark/>
          </w:tcPr>
          <w:p w14:paraId="11A33883" w14:textId="77777777" w:rsidR="00132816" w:rsidRPr="00CB23B3" w:rsidRDefault="00132816" w:rsidP="00132816">
            <w:pPr>
              <w:rPr>
                <w:rFonts w:ascii="Calibri" w:hAnsi="Calibri" w:cs="Calibri"/>
                <w:b/>
                <w:bCs/>
                <w:color w:val="000000"/>
                <w:sz w:val="20"/>
                <w:szCs w:val="20"/>
                <w:vertAlign w:val="subscript"/>
              </w:rPr>
            </w:pPr>
            <w:r w:rsidRPr="00132816">
              <w:rPr>
                <w:rFonts w:ascii="Calibri" w:hAnsi="Calibri" w:cs="Calibri"/>
                <w:b/>
                <w:bCs/>
                <w:color w:val="000000"/>
                <w:sz w:val="20"/>
                <w:szCs w:val="20"/>
              </w:rPr>
              <w:t>SE</w:t>
            </w:r>
            <w:r w:rsidR="00CB23B3">
              <w:rPr>
                <w:rFonts w:ascii="Calibri" w:hAnsi="Calibri" w:cs="Calibri"/>
                <w:b/>
                <w:bCs/>
                <w:color w:val="000000"/>
                <w:sz w:val="20"/>
                <w:szCs w:val="20"/>
                <w:vertAlign w:val="subscript"/>
              </w:rPr>
              <w:t>d</w:t>
            </w:r>
          </w:p>
        </w:tc>
      </w:tr>
      <w:tr w:rsidR="00132816" w:rsidRPr="00132816" w14:paraId="2B5442F5" w14:textId="77777777" w:rsidTr="00EC157E">
        <w:trPr>
          <w:trHeight w:val="353"/>
        </w:trPr>
        <w:tc>
          <w:tcPr>
            <w:tcW w:w="2575" w:type="dxa"/>
            <w:tcBorders>
              <w:top w:val="single" w:sz="4" w:space="0" w:color="auto"/>
            </w:tcBorders>
            <w:shd w:val="clear" w:color="auto" w:fill="auto"/>
            <w:vAlign w:val="bottom"/>
            <w:hideMark/>
          </w:tcPr>
          <w:p w14:paraId="6298061B" w14:textId="77777777" w:rsidR="00132816" w:rsidRPr="00132816" w:rsidRDefault="00132816">
            <w:pPr>
              <w:rPr>
                <w:rFonts w:ascii="Calibri" w:hAnsi="Calibri" w:cs="Calibri"/>
                <w:color w:val="000000"/>
                <w:sz w:val="20"/>
                <w:szCs w:val="20"/>
              </w:rPr>
            </w:pPr>
            <w:r w:rsidRPr="00132816">
              <w:rPr>
                <w:rFonts w:ascii="Calibri" w:hAnsi="Calibri" w:cs="Calibri"/>
                <w:color w:val="000000"/>
                <w:sz w:val="20"/>
                <w:szCs w:val="20"/>
              </w:rPr>
              <w:t xml:space="preserve">Fallon </w:t>
            </w:r>
            <w:sdt>
              <w:sdtPr>
                <w:rPr>
                  <w:rFonts w:ascii="Calibri" w:hAnsi="Calibri" w:cs="Calibri"/>
                  <w:color w:val="000000"/>
                  <w:sz w:val="20"/>
                  <w:szCs w:val="20"/>
                </w:rPr>
                <w:tag w:val="MENDELEY_CITATION_v3_eyJjaXRhdGlvbklEIjoiTUVOREVMRVlfQ0lUQVRJT05fZmM1OThiYmQtYWIxNS00NGY5LWIyYjEtYmRhYzI0NjQ4MTU1IiwiaXNFZGl0ZWQiOmZhbHNlLCJjaXRhdGlvbkl0ZW1zIjpbeyJpZCI6ImI5NjYxYzc4LTljMGItMzRkNy1hMTFmLTMyNDVkYTYwMmVjMSIsImlzVGVtcG9yYXJ5IjpmYWxzZSwiaXRlbURhdGEiOnsidHlwZSI6InRoZXNpcyIsImlkIjoiYjk2NjFjNzgtOWMwYi0zNGQ3LWExMWYtMzI0NWRhNjAyZWMxIiwidGl0bGUiOiJZb2dhIGFzIGFuIGludGVydmVudGlvbiBmb3Igc3RyZXNzIHJlZHVjdGlvbiBhbmQgZW5oYW5jZWQgd2VsbGJlaW5nIGluIEFmcmljYW4gQW1lcmljYW4gYXRobGV0ZXMgW0RvY3RvcmFsIGRpc3NlcnRhdGlvbl0iLCJhdXRob3IiOlt7ImZhbWlseSI6IkZhbGxvbiIsImdpdmVuIjoiSmVubmlmZXIiLCJwYXJzZS1uYW1lcyI6ZmFsc2UsImRyb3BwaW5nLXBhcnRpY2xlIjoiIiwibm9uLWRyb3BwaW5nLXBhcnRpY2xlIjoiIn1dLCJpc3N1ZWQiOnsiZGF0ZS1wYXJ0cyI6W1syMDA4XV19LCJwdWJsaXNoZXIiOiJQcm9RdWVzdCBEaXNzZXJ0YXRpb25zIGFuZCBUaGVzZXMgR2xvYmFsOiBVdGFoIFN0YXRlIFVuaXZlcnNpdHkiLCJjb250YWluZXItdGl0bGUtc2hvcnQiOiIifX1dLCJwcm9wZXJ0aWVzIjp7Im5vdGVJbmRleCI6MH0sIm1hbnVhbE92ZXJyaWRlIjp7ImlzTWFudWFsbHlPdmVycmlkZGVuIjpmYWxzZSwibWFudWFsT3ZlcnJpZGVUZXh0IjoiIiwiY2l0ZXByb2NUZXh0IjoiWzExXSJ9fQ=="/>
                <w:id w:val="2033457560"/>
                <w:placeholder>
                  <w:docPart w:val="DefaultPlaceholder_-1854013440"/>
                </w:placeholder>
              </w:sdtPr>
              <w:sdtEndPr/>
              <w:sdtContent>
                <w:r w:rsidR="00EC157E" w:rsidRPr="00EC157E">
                  <w:rPr>
                    <w:rFonts w:ascii="Calibri" w:hAnsi="Calibri" w:cs="Calibri"/>
                    <w:color w:val="000000"/>
                    <w:sz w:val="20"/>
                    <w:szCs w:val="20"/>
                  </w:rPr>
                  <w:t>[11]</w:t>
                </w:r>
              </w:sdtContent>
            </w:sdt>
          </w:p>
        </w:tc>
        <w:tc>
          <w:tcPr>
            <w:tcW w:w="1332" w:type="dxa"/>
            <w:tcBorders>
              <w:top w:val="single" w:sz="4" w:space="0" w:color="auto"/>
            </w:tcBorders>
            <w:shd w:val="clear" w:color="auto" w:fill="auto"/>
            <w:vAlign w:val="bottom"/>
            <w:hideMark/>
          </w:tcPr>
          <w:p w14:paraId="7D2F2D1F"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0.74</w:t>
            </w:r>
          </w:p>
        </w:tc>
        <w:tc>
          <w:tcPr>
            <w:tcW w:w="1332" w:type="dxa"/>
            <w:tcBorders>
              <w:top w:val="single" w:sz="4" w:space="0" w:color="auto"/>
            </w:tcBorders>
            <w:shd w:val="clear" w:color="auto" w:fill="auto"/>
            <w:vAlign w:val="bottom"/>
            <w:hideMark/>
          </w:tcPr>
          <w:p w14:paraId="15E2ED02"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5.16</w:t>
            </w:r>
          </w:p>
        </w:tc>
        <w:tc>
          <w:tcPr>
            <w:tcW w:w="1332" w:type="dxa"/>
            <w:tcBorders>
              <w:top w:val="single" w:sz="4" w:space="0" w:color="auto"/>
            </w:tcBorders>
            <w:shd w:val="clear" w:color="auto" w:fill="auto"/>
            <w:vAlign w:val="bottom"/>
            <w:hideMark/>
          </w:tcPr>
          <w:p w14:paraId="3DAB2B09"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7</w:t>
            </w:r>
          </w:p>
        </w:tc>
        <w:tc>
          <w:tcPr>
            <w:tcW w:w="1332" w:type="dxa"/>
            <w:tcBorders>
              <w:top w:val="single" w:sz="4" w:space="0" w:color="auto"/>
            </w:tcBorders>
            <w:shd w:val="clear" w:color="auto" w:fill="auto"/>
            <w:vAlign w:val="bottom"/>
            <w:hideMark/>
          </w:tcPr>
          <w:p w14:paraId="6A9ED2C8"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0.48</w:t>
            </w:r>
          </w:p>
        </w:tc>
        <w:tc>
          <w:tcPr>
            <w:tcW w:w="1435" w:type="dxa"/>
            <w:tcBorders>
              <w:top w:val="single" w:sz="4" w:space="0" w:color="auto"/>
            </w:tcBorders>
            <w:shd w:val="clear" w:color="auto" w:fill="auto"/>
            <w:vAlign w:val="bottom"/>
            <w:hideMark/>
          </w:tcPr>
          <w:p w14:paraId="6A092CAD"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5.06</w:t>
            </w:r>
          </w:p>
        </w:tc>
        <w:tc>
          <w:tcPr>
            <w:tcW w:w="1332" w:type="dxa"/>
            <w:tcBorders>
              <w:top w:val="single" w:sz="4" w:space="0" w:color="auto"/>
            </w:tcBorders>
            <w:shd w:val="clear" w:color="auto" w:fill="auto"/>
            <w:vAlign w:val="bottom"/>
            <w:hideMark/>
          </w:tcPr>
          <w:p w14:paraId="7D03E9DF"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0.15</w:t>
            </w:r>
          </w:p>
        </w:tc>
        <w:tc>
          <w:tcPr>
            <w:tcW w:w="1332" w:type="dxa"/>
            <w:tcBorders>
              <w:top w:val="single" w:sz="4" w:space="0" w:color="auto"/>
            </w:tcBorders>
            <w:shd w:val="clear" w:color="auto" w:fill="auto"/>
            <w:vAlign w:val="bottom"/>
            <w:hideMark/>
          </w:tcPr>
          <w:p w14:paraId="1A3007F9"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0.15</w:t>
            </w:r>
          </w:p>
        </w:tc>
        <w:tc>
          <w:tcPr>
            <w:tcW w:w="1332" w:type="dxa"/>
            <w:tcBorders>
              <w:top w:val="single" w:sz="4" w:space="0" w:color="auto"/>
            </w:tcBorders>
            <w:shd w:val="clear" w:color="auto" w:fill="auto"/>
            <w:vAlign w:val="bottom"/>
            <w:hideMark/>
          </w:tcPr>
          <w:p w14:paraId="3FAEADF4"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0.39</w:t>
            </w:r>
          </w:p>
        </w:tc>
      </w:tr>
      <w:tr w:rsidR="00132816" w:rsidRPr="00132816" w14:paraId="13CE71D1" w14:textId="77777777" w:rsidTr="00EC157E">
        <w:trPr>
          <w:trHeight w:val="353"/>
        </w:trPr>
        <w:tc>
          <w:tcPr>
            <w:tcW w:w="2575" w:type="dxa"/>
            <w:shd w:val="clear" w:color="auto" w:fill="auto"/>
            <w:vAlign w:val="bottom"/>
            <w:hideMark/>
          </w:tcPr>
          <w:p w14:paraId="5A997842" w14:textId="77777777" w:rsidR="00132816" w:rsidRPr="00132816" w:rsidRDefault="00132816">
            <w:pPr>
              <w:rPr>
                <w:rFonts w:ascii="Calibri" w:hAnsi="Calibri" w:cs="Calibri"/>
                <w:color w:val="000000"/>
                <w:sz w:val="20"/>
                <w:szCs w:val="20"/>
              </w:rPr>
            </w:pPr>
            <w:r w:rsidRPr="00132816">
              <w:rPr>
                <w:rFonts w:ascii="Calibri" w:hAnsi="Calibri" w:cs="Calibri"/>
                <w:color w:val="000000"/>
                <w:sz w:val="20"/>
                <w:szCs w:val="20"/>
              </w:rPr>
              <w:t xml:space="preserve">Gabana et al. </w:t>
            </w:r>
            <w:sdt>
              <w:sdtPr>
                <w:rPr>
                  <w:rFonts w:ascii="Calibri" w:hAnsi="Calibri" w:cs="Calibri"/>
                  <w:color w:val="000000"/>
                  <w:sz w:val="20"/>
                  <w:szCs w:val="20"/>
                </w:rPr>
                <w:tag w:val="MENDELEY_CITATION_v3_eyJjaXRhdGlvbklEIjoiTUVOREVMRVlfQ0lUQVRJT05fMWRlYzQ2MDEtMDQ3ZC00OWViLThmZTQtZDYxNzY5OWIxMmNlIiwiaXNFZGl0ZWQiOmZhbHNlLCJjaXRhdGlvbkl0ZW1zIjpbeyJpZCI6IjM0ZjY3OWYyLThkZWItMzlkNi1iYjRiLTc5ZGU3MGY3YThkMCIsImlzVGVtcG9yYXJ5IjpmYWxzZSwiaXRlbURhdGEiOnsidHlwZSI6ImFydGljbGUtam91cm5hbCIsImlkIjoiMzRmNjc5ZjItOGRlYi0zOWQ2LWJiNGItNzlkZTcwZjdhOGQwIiwidGl0bGUiOiJBdHRpdHVkZSBvZiBHcmF0aXR1ZGU6IEV4cGxvcmluZyB0aGUgSW1wbGVtZW50YXRpb24gb2YgYSBHcmF0aXR1ZGUgSW50ZXJ2ZW50aW9uIHdpdGggQ29sbGVnZSBBdGhsZXRlcyIsImF1dGhvciI6W3siZmFtaWx5IjoiR2FiYW5hIiwiZ2l2ZW4iOiJOaWNvbGUgVC4iLCJwYXJzZS1uYW1lcyI6ZmFsc2UsImRyb3BwaW5nLXBhcnRpY2xlIjoiIiwibm9uLWRyb3BwaW5nLXBhcnRpY2xlIjoiIn0seyJmYW1pbHkiOiJTdGVpbmZlbGR0IiwiZ2l2ZW4iOiJKZXNzZSIsInBhcnNlLW5hbWVzIjpmYWxzZSwiZHJvcHBpbmctcGFydGljbGUiOiIiLCJub24tZHJvcHBpbmctcGFydGljbGUiOiIifSx7ImZhbWlseSI6IldvbmciLCJnaXZlbiI6IlkuIEpvZWwiLCJwYXJzZS1uYW1lcyI6ZmFsc2UsImRyb3BwaW5nLXBhcnRpY2xlIjoiIiwibm9uLWRyb3BwaW5nLXBhcnRpY2xlIjoiIn0seyJmYW1pbHkiOiJDaHVuZyIsImdpdmVuIjoiWS4gQmFycnkiLCJwYXJzZS1uYW1lcyI6ZmFsc2UsImRyb3BwaW5nLXBhcnRpY2xlIjoiIiwibm9uLWRyb3BwaW5nLXBhcnRpY2xlIjoiIn0seyJmYW1pbHkiOiJTdmV0aW5hIiwiZ2l2ZW4iOiJEdWJyYXZrYSIsInBhcnNlLW5hbWVzIjpmYWxzZSwiZHJvcHBpbmctcGFydGljbGUiOiIiLCJub24tZHJvcHBpbmctcGFydGljbGUiOiIifV0sImNvbnRhaW5lci10aXRsZSI6IkpvdXJuYWwgb2YgQXBwbGllZCBTcG9ydCBQc3ljaG9sb2d5IiwiY29udGFpbmVyLXRpdGxlLXNob3J0IjoiSiBBcHBsIFNwb3J0IFBzeWNob2wiLCJET0kiOiIxMC4xMDgwLzEwNDEzMjAwLjIwMTguMTQ5ODk1NiIsIklTU04iOiIxMDQxLTMyMDAiLCJpc3N1ZWQiOnsiZGF0ZS1wYXJ0cyI6W1syMDE5LDcsM11dfSwicGFnZSI6IjI3My0yODQiLCJhYnN0cmFjdCI6IlRoaXMgc3R1ZHkgZXhwbG9yZWQgdGhlIGltcGxlbWVudGF0aW9uIG9mIGEgOTAtbWluIEF0dGl0dWRlIG9mIEdyYXRpdHVkZSB3b3Jrc2hvcCBhbW9uZyA1MSBOYXRpb25hbCBDb2xsZWdpYXRlIEF0aGxldGljIEFzc29jaWF0aW9uIERpdmlzaW9uIEkgc3R1ZGVudC1hdGhsZXRlcy4gTGV2ZWxzIG9mIHN0YXRlIGdyYXRpdHVkZSwgcHN5Y2hvbG9naWNhbCBkaXN0cmVzcywgbGlmZSBzYXRpc2ZhY3Rpb24sIHNwb3J0IHNhdGlzZmFjdGlvbiwgYXRobGV0ZSBidXJub3V0LCBhbmQgcGVyY2VpdmVkIGF2YWlsYWJsZSBzdXBwb3J0IGluIHNwb3J0IHdlcmUgbWVhc3VyZWQgdGhlIHdlZWsgYmVmb3JlLCBpbW1lZGlhdGVseSBhZnRlciwgYW5kIDQgd2Vla3MgcG9zdGludGVydmVudGlvbi4gU2lnbmlmaWNhbnQgaW5jcmVhc2VzIGluIHdlbGwtYmVpbmcgKHN0YXRlIGdyYXRpdHVkZSwgc3BvcnQgc2F0aXNmYWN0aW9uLCBzb2NpYWwgc3VwcG9ydCkgYW5kIHNpZ25pZmljYW50IGRlY3JlYXNlcyBpbiBpbGwtYmVpbmcgKHBzeWNob2xvZ2ljYWwgZGlzdHJlc3MsIGF0aGxldGUgYnVybm91dCkgd2VyZSBvYnNlcnZlZCBwb3N0aW50ZXJ2ZW50aW9uLiBSZXN1bHRzIG9mIHRoaXMgcGlsb3Qgc3R1ZHkgd2FycmFudCBmdXJ0aGVyIGV4cGxvcmF0aW9uIG9mIGdyYXRpdHVkZSBpbnRlcnZlbnRpb25zIGluIGFwcGxpZWQgc3BvcnQgcHN5Y2hvbG9neS4gTGltaXRhdGlvbnMsIHByYWN0aWNhbCBpbXBsaWNhdGlvbnMsIGFuZCByZWNvbW1lbmRhdGlvbnMgZm9yIGZ1dHVyZSByZXNlYXJjaCBhcmUgZGlzY3Vzc2VkIGluIGxpZ2h0IG9mIHRoZSBjdXJyZW50IGZpbmRpbmdzLiBMYXkgU3VtbWFyeTogRmlmdHktb25lIE5DQUEgRGl2aXNpb24gSSBhdGhsZXRlcyBwYXJ0aWNpcGF0ZWQgaW4gYSBvbmUtdGltZSDigJxBdHRpdHVkZSBvZiBHcmF0aXR1ZGXigJ0gd29ya3Nob3AuIEZvbGxvd2luZyB0aGUgd29ya3Nob3AsIHN0dWRlbnQtYXRobGV0ZXMgc2NvcmVkIGhpZ2hlciBvbiBtZWFzdXJlcyBvZiB3ZWxsLWJlaW5nIGFuZCBsb3dlciBvbiBtZWFzdXJlcyBvZiBpbGwtYmVpbmcgYXMgY29tcGFyZWQgdG8gdGhlaXIgYmFzZWxpbmUgc2NvcmVzLiBSZXN1bHRzIGVuY291cmFnZSBmdXJ0aGVyIGV4cGxvcmF0aW9uIG9mIHBvc2l0aXZlIHBzeWNob2xvZ3kgaW50ZXJ2ZW50aW9ucyBzdWNoIGFzIGdyYXRpdHVkZSBpbiB0aGUgc3BvcnQgY29udGV4dC4iLCJwdWJsaXNoZXIiOiJUYXlsb3IgYW5kIEZyYW5jaXMgSW5jLiIsImlzc3VlIjoiMyIsInZvbHVtZSI6IjMxIn19XSwicHJvcGVydGllcyI6eyJub3RlSW5kZXgiOjB9LCJtYW51YWxPdmVycmlkZSI6eyJpc01hbnVhbGx5T3ZlcnJpZGRlbiI6ZmFsc2UsIm1hbnVhbE92ZXJyaWRlVGV4dCI6IiIsImNpdGVwcm9jVGV4dCI6IlsxMl0ifX0="/>
                <w:id w:val="955367289"/>
                <w:placeholder>
                  <w:docPart w:val="DefaultPlaceholder_-1854013440"/>
                </w:placeholder>
              </w:sdtPr>
              <w:sdtEndPr/>
              <w:sdtContent>
                <w:r w:rsidR="00EC157E" w:rsidRPr="00EC157E">
                  <w:rPr>
                    <w:rFonts w:ascii="Calibri" w:hAnsi="Calibri" w:cs="Calibri"/>
                    <w:color w:val="000000"/>
                    <w:sz w:val="20"/>
                    <w:szCs w:val="20"/>
                  </w:rPr>
                  <w:t>[12]</w:t>
                </w:r>
              </w:sdtContent>
            </w:sdt>
          </w:p>
        </w:tc>
        <w:tc>
          <w:tcPr>
            <w:tcW w:w="1332" w:type="dxa"/>
            <w:shd w:val="clear" w:color="auto" w:fill="auto"/>
            <w:vAlign w:val="bottom"/>
            <w:hideMark/>
          </w:tcPr>
          <w:p w14:paraId="4CA77237"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0.47</w:t>
            </w:r>
          </w:p>
        </w:tc>
        <w:tc>
          <w:tcPr>
            <w:tcW w:w="1332" w:type="dxa"/>
            <w:shd w:val="clear" w:color="auto" w:fill="auto"/>
            <w:vAlign w:val="bottom"/>
            <w:hideMark/>
          </w:tcPr>
          <w:p w14:paraId="4ED57395"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0.74</w:t>
            </w:r>
          </w:p>
        </w:tc>
        <w:tc>
          <w:tcPr>
            <w:tcW w:w="1332" w:type="dxa"/>
            <w:shd w:val="clear" w:color="auto" w:fill="auto"/>
            <w:vAlign w:val="bottom"/>
            <w:hideMark/>
          </w:tcPr>
          <w:p w14:paraId="6DBFFF88"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51</w:t>
            </w:r>
          </w:p>
        </w:tc>
        <w:tc>
          <w:tcPr>
            <w:tcW w:w="1332" w:type="dxa"/>
            <w:shd w:val="clear" w:color="auto" w:fill="auto"/>
            <w:vAlign w:val="bottom"/>
            <w:hideMark/>
          </w:tcPr>
          <w:p w14:paraId="79BAED87"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0.52</w:t>
            </w:r>
          </w:p>
        </w:tc>
        <w:tc>
          <w:tcPr>
            <w:tcW w:w="1435" w:type="dxa"/>
            <w:shd w:val="clear" w:color="auto" w:fill="auto"/>
            <w:vAlign w:val="bottom"/>
            <w:hideMark/>
          </w:tcPr>
          <w:p w14:paraId="13374E41"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0.76</w:t>
            </w:r>
          </w:p>
        </w:tc>
        <w:tc>
          <w:tcPr>
            <w:tcW w:w="1332" w:type="dxa"/>
            <w:shd w:val="clear" w:color="auto" w:fill="auto"/>
            <w:vAlign w:val="bottom"/>
            <w:hideMark/>
          </w:tcPr>
          <w:p w14:paraId="4BC1D0FB"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0.62</w:t>
            </w:r>
          </w:p>
        </w:tc>
        <w:tc>
          <w:tcPr>
            <w:tcW w:w="1332" w:type="dxa"/>
            <w:shd w:val="clear" w:color="auto" w:fill="auto"/>
            <w:vAlign w:val="bottom"/>
            <w:hideMark/>
          </w:tcPr>
          <w:p w14:paraId="657AFDF4"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0.02</w:t>
            </w:r>
          </w:p>
        </w:tc>
        <w:tc>
          <w:tcPr>
            <w:tcW w:w="1332" w:type="dxa"/>
            <w:shd w:val="clear" w:color="auto" w:fill="auto"/>
            <w:vAlign w:val="bottom"/>
            <w:hideMark/>
          </w:tcPr>
          <w:p w14:paraId="3A6D7280"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0.15</w:t>
            </w:r>
          </w:p>
        </w:tc>
      </w:tr>
      <w:tr w:rsidR="00132816" w:rsidRPr="00132816" w14:paraId="75195679" w14:textId="77777777" w:rsidTr="00EC157E">
        <w:trPr>
          <w:trHeight w:val="353"/>
        </w:trPr>
        <w:tc>
          <w:tcPr>
            <w:tcW w:w="2575" w:type="dxa"/>
            <w:shd w:val="clear" w:color="auto" w:fill="auto"/>
            <w:vAlign w:val="bottom"/>
            <w:hideMark/>
          </w:tcPr>
          <w:p w14:paraId="71F1262E" w14:textId="77777777" w:rsidR="00132816" w:rsidRPr="00132816" w:rsidRDefault="00132816">
            <w:pPr>
              <w:rPr>
                <w:rFonts w:ascii="Calibri" w:hAnsi="Calibri" w:cs="Calibri"/>
                <w:color w:val="000000"/>
                <w:sz w:val="20"/>
                <w:szCs w:val="20"/>
              </w:rPr>
            </w:pPr>
            <w:r w:rsidRPr="00132816">
              <w:rPr>
                <w:rFonts w:ascii="Calibri" w:hAnsi="Calibri" w:cs="Calibri"/>
                <w:color w:val="000000"/>
                <w:sz w:val="20"/>
                <w:szCs w:val="20"/>
              </w:rPr>
              <w:t xml:space="preserve">Laslett </w:t>
            </w:r>
            <w:r w:rsidR="00EC157E">
              <w:rPr>
                <w:rFonts w:ascii="Calibri" w:hAnsi="Calibri" w:cs="Calibri"/>
                <w:color w:val="000000"/>
                <w:sz w:val="20"/>
                <w:szCs w:val="20"/>
              </w:rPr>
              <w:t>&amp;</w:t>
            </w:r>
            <w:r w:rsidRPr="00132816">
              <w:rPr>
                <w:rFonts w:ascii="Calibri" w:hAnsi="Calibri" w:cs="Calibri"/>
                <w:color w:val="000000"/>
                <w:sz w:val="20"/>
                <w:szCs w:val="20"/>
              </w:rPr>
              <w:t xml:space="preserve"> Uphill </w:t>
            </w:r>
            <w:sdt>
              <w:sdtPr>
                <w:rPr>
                  <w:rFonts w:ascii="Calibri" w:hAnsi="Calibri" w:cs="Calibri"/>
                  <w:color w:val="000000"/>
                  <w:sz w:val="20"/>
                  <w:szCs w:val="20"/>
                </w:rPr>
                <w:tag w:val="MENDELEY_CITATION_v3_eyJjaXRhdGlvbklEIjoiTUVOREVMRVlfQ0lUQVRJT05fOGI4YmM5MmMtMzg3Zi00MzkxLTk0OTUtMjcwYWJhYTJlMDAwIiwiaXNFZGl0ZWQiOmZhbHNlLCJjaXRhdGlvbkl0ZW1zIjpbeyJpZCI6IjVhOTE3ZjQ2LWQyNDItMzk1Ny05ZjQ2LWEwOTQyNjFkZGU4OSIsImlzVGVtcG9yYXJ5IjpmYWxzZSwiaXRlbURhdGEiOnsidHlwZSI6ImFydGljbGUtam91cm5hbCIsImlkIjoiNWE5MTdmNDYtZDI0Mi0zOTU3LTlmNDYtYTA5NDI2MWRkZTg5IiwidGl0bGUiOiJBbiBPbmxpbmUgSW50ZXJ2ZW50aW9uIHRvIFN1cHBvcnQgU3R1ZGVudC1BdGhsZXRlIE1lbnRhbCBIZWFsdGg6IEltcGxlbWVudGF0aW9uLCBFdmFsdWF0aW9uLCBhbmQgQ3JpdGljYWwgUmVmbGVjdGlvbiIsImF1dGhvciI6W3siZmFtaWx5IjoiTGFzbGV0dCIsImdpdmVuIjoiQmVuIiwicGFyc2UtbmFtZXMiOmZhbHNlLCJkcm9wcGluZy1wYXJ0aWNsZSI6IiIsIm5vbi1kcm9wcGluZy1wYXJ0aWNsZSI6IiJ9LHsiZmFtaWx5IjoiVXBoaWxsIiwiZ2l2ZW4iOiJNYXJrIiwicGFyc2UtbmFtZXMiOmZhbHNlLCJkcm9wcGluZy1wYXJ0aWNsZSI6IiIsIm5vbi1kcm9wcGluZy1wYXJ0aWNsZSI6IiJ9XSwiY29udGFpbmVyLXRpdGxlIjoiQ2FzZSBTdHVkaWVzIGluIFNwb3J0IGFuZCBFeGVyY2lzZSBQc3ljaG9sb2d5IiwiRE9JIjoiMTAuMTEyMy9jc3NlcC4yMDE5LTAwNDgiLCJJU1NOIjoiMjQ3MC00ODQ5IiwiaXNzdWVkIjp7ImRhdGUtcGFydHMiOltbMjAyMCwxLDFdXX0sInBhZ2UiOiJTMS01NC1TMS02MSIsImFic3RyYWN0IjoiPHA+VGhpcyBzdHVkeSBleGFtaW5lZCB0aGUgaW5mbHVlbmNlIG9mIHR3byBpbnRlcnZlbnRpb25zICh0aGVyYXBldXRpYyBsZXR0ZXIgdG8gc2VsZjsgdmFsdWVzIHRhcmdldGluZykgb24gc3R1ZGVudC1hdGhsZXRlc+KAmSBtZW50YWwgaGVhbHRoIHVzaW5nIHR3byB2YXJpYW50cyBvZiBhIHNpbmdsZS1zdWJqZWN0IGRlc2lnbjogYSBtdWx0aXBsZS1iYXNlbGluZSBzaW5nbGUtc3ViamVjdCBkZXNpZ24gYW5kIGEgcHJvYmUgZGVzaWduLiBGb3VyIGhpZ2gtYWJpbGl0eSBzdHVkZW50LWF0aGxldGVzICh0d28gbWFsZXMgYW5kIHR3byBmZW1hbGVzKSB3aG8gY29tcGV0ZWQgaW4gdmFyaW91cyBzcG9ydHMgKGUuZy4swqBzb2NjZXIgYW5kIGN5Y2xpbmcpIGNvbXBsZXRlZCB0d28gcHJlaW50ZXJ2ZW50aW9uIG1lYXN1cmVzIChNZW50YWwgSGVhbHRoIENvbnRpbnV1bSBTaG9ydCBGb3JtOyBDbGluaWNhbCBPdXRjb21lcyBSb3V0aW5lIEV2YWx1YXRpb24gMTApIGF0IGJhc2VsaW5lLiBUaGVzZSBtZWFzdXJlcyB3ZXJlIHRoZW4gcmVhZG1pbmlzdGVyZWQgYWZ0ZXIgSW50ZXJ2ZW50aW9uIDEsIEludGVydmVudGlvbiAyLCBhbmQgYXQgYSAyLXdlZWsgZm9sbG93LXVwIHVzaW5nIGEgcHJvYmUgZGVzaWduLiBNZW50YWwgd2VsbC1iZWluZyAoU2hvcnQgV2Fyd2ljay1FZGluYnVyZ2ggTWVudGFsIFdlbGwtQmVpbmcgU2NhbGUpIHdhcyBhc3Nlc3NlZCBldmVyeSAyIGRheXMgZnJvbSBzdGFydCB0byBmaW5pc2ggdXNpbmcgYSBtdWx0aXBsZS1iYXNlbGluZSBhY3Jvc3MtcGFydGljaXBhbnRzIGRlc2lnbi4gRGF0YSB3ZXJlIGFuYWx5emVkIHZpYSB2aXN1YWwgaW5zcGVjdGlvbiBtZXRob2RzLCBzcGVjaWZpY2FsbHksIGltbWVkaWFjeSBvZiBlZmZlY3QsIG1lYW4gY2hhbmdlLCBlZmZlY3Qgc2l6ZXMsIGFuZCBwZXJjZW50YWdlIG9mIG92ZXJsYXBwaW5nIGRhdGEuIFJlc3VsdHMgaW5kaWNhdGVkIHRoYXQgdHdvIHBhcnRpY2lwYW50cyB3aG8gY29tcGxldGVkIHRoZSBzdHVkeSAoTmluYSBhbmQgVGltKSBzaG93ZWQgYW4gaW5jcmVhc2UgaW4gdG90YWwgbWVudGFsIGhlYWx0aCBhbmQgYSBkZWNyZWFzZSBpbiBwc3ljaG9sb2dpY2FsIGRpc3RyZXNzIGZyb20gYmFzZWxpbmUgdG8gZm9sbG93LXVwLiBGaW5kaW5ncyBhcmUgZGlzY3Vzc2VkIHdpdGggcmVzcGVjdCB0byBwcmlvciByZXNlYXJjaCBhbmQgc3R1ZHkgbGltaXRhdGlvbnMuPC9wPiIsInB1Ymxpc2hlciI6Ikh1bWFuIEtpbmV0aWNzIiwiaXNzdWUiOiJTMSIsInZvbHVtZSI6IjQiLCJjb250YWluZXItdGl0bGUtc2hvcnQiOiIifX1dLCJwcm9wZXJ0aWVzIjp7Im5vdGVJbmRleCI6MH0sIm1hbnVhbE92ZXJyaWRlIjp7ImlzTWFudWFsbHlPdmVycmlkZGVuIjpmYWxzZSwibWFudWFsT3ZlcnJpZGVUZXh0IjoiIiwiY2l0ZXByb2NUZXh0IjoiWzEzXSJ9fQ=="/>
                <w:id w:val="-243958133"/>
                <w:placeholder>
                  <w:docPart w:val="DefaultPlaceholder_-1854013440"/>
                </w:placeholder>
              </w:sdtPr>
              <w:sdtEndPr/>
              <w:sdtContent>
                <w:r w:rsidR="00EC157E" w:rsidRPr="00EC157E">
                  <w:rPr>
                    <w:rFonts w:ascii="Calibri" w:hAnsi="Calibri" w:cs="Calibri"/>
                    <w:color w:val="000000"/>
                    <w:sz w:val="20"/>
                    <w:szCs w:val="20"/>
                  </w:rPr>
                  <w:t>[13]</w:t>
                </w:r>
              </w:sdtContent>
            </w:sdt>
          </w:p>
        </w:tc>
        <w:tc>
          <w:tcPr>
            <w:tcW w:w="1332" w:type="dxa"/>
            <w:shd w:val="clear" w:color="auto" w:fill="auto"/>
            <w:vAlign w:val="bottom"/>
            <w:hideMark/>
          </w:tcPr>
          <w:p w14:paraId="4B52A8F3"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0.4</w:t>
            </w:r>
          </w:p>
        </w:tc>
        <w:tc>
          <w:tcPr>
            <w:tcW w:w="1332" w:type="dxa"/>
            <w:shd w:val="clear" w:color="auto" w:fill="auto"/>
            <w:vAlign w:val="bottom"/>
            <w:hideMark/>
          </w:tcPr>
          <w:p w14:paraId="3D283DE1"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3.71</w:t>
            </w:r>
          </w:p>
        </w:tc>
        <w:tc>
          <w:tcPr>
            <w:tcW w:w="1332" w:type="dxa"/>
            <w:shd w:val="clear" w:color="auto" w:fill="auto"/>
            <w:vAlign w:val="bottom"/>
            <w:hideMark/>
          </w:tcPr>
          <w:p w14:paraId="4BDAC524"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3</w:t>
            </w:r>
          </w:p>
        </w:tc>
        <w:tc>
          <w:tcPr>
            <w:tcW w:w="1332" w:type="dxa"/>
            <w:shd w:val="clear" w:color="auto" w:fill="auto"/>
            <w:vAlign w:val="bottom"/>
            <w:hideMark/>
          </w:tcPr>
          <w:p w14:paraId="22C9DF34"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0.97</w:t>
            </w:r>
          </w:p>
        </w:tc>
        <w:tc>
          <w:tcPr>
            <w:tcW w:w="1435" w:type="dxa"/>
            <w:shd w:val="clear" w:color="auto" w:fill="auto"/>
            <w:vAlign w:val="bottom"/>
            <w:hideMark/>
          </w:tcPr>
          <w:p w14:paraId="3584A1A9"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15.15</w:t>
            </w:r>
          </w:p>
        </w:tc>
        <w:tc>
          <w:tcPr>
            <w:tcW w:w="1332" w:type="dxa"/>
            <w:shd w:val="clear" w:color="auto" w:fill="auto"/>
            <w:vAlign w:val="bottom"/>
            <w:hideMark/>
          </w:tcPr>
          <w:p w14:paraId="3C3AAD15"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0.03</w:t>
            </w:r>
          </w:p>
        </w:tc>
        <w:tc>
          <w:tcPr>
            <w:tcW w:w="1332" w:type="dxa"/>
            <w:shd w:val="clear" w:color="auto" w:fill="auto"/>
            <w:vAlign w:val="bottom"/>
            <w:hideMark/>
          </w:tcPr>
          <w:p w14:paraId="320ECC8E"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0.02</w:t>
            </w:r>
          </w:p>
        </w:tc>
        <w:tc>
          <w:tcPr>
            <w:tcW w:w="1332" w:type="dxa"/>
            <w:shd w:val="clear" w:color="auto" w:fill="auto"/>
            <w:vAlign w:val="bottom"/>
            <w:hideMark/>
          </w:tcPr>
          <w:p w14:paraId="7CCA39D3"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0.14</w:t>
            </w:r>
          </w:p>
        </w:tc>
      </w:tr>
      <w:tr w:rsidR="00132816" w:rsidRPr="00132816" w14:paraId="3A09A1AD" w14:textId="77777777" w:rsidTr="00EC157E">
        <w:trPr>
          <w:trHeight w:val="353"/>
        </w:trPr>
        <w:tc>
          <w:tcPr>
            <w:tcW w:w="2575" w:type="dxa"/>
            <w:shd w:val="clear" w:color="auto" w:fill="auto"/>
            <w:vAlign w:val="bottom"/>
            <w:hideMark/>
          </w:tcPr>
          <w:p w14:paraId="681765B4" w14:textId="77777777" w:rsidR="00132816" w:rsidRPr="00132816" w:rsidRDefault="00132816">
            <w:pPr>
              <w:rPr>
                <w:rFonts w:ascii="Calibri" w:hAnsi="Calibri" w:cs="Calibri"/>
                <w:color w:val="000000"/>
                <w:sz w:val="20"/>
                <w:szCs w:val="20"/>
              </w:rPr>
            </w:pPr>
            <w:r w:rsidRPr="00132816">
              <w:rPr>
                <w:rFonts w:ascii="Calibri" w:hAnsi="Calibri" w:cs="Calibri"/>
                <w:color w:val="000000"/>
                <w:sz w:val="20"/>
                <w:szCs w:val="20"/>
              </w:rPr>
              <w:t xml:space="preserve">Micoogullari &amp; Ekmekci </w:t>
            </w:r>
            <w:sdt>
              <w:sdtPr>
                <w:rPr>
                  <w:rFonts w:ascii="Calibri" w:hAnsi="Calibri" w:cs="Calibri"/>
                  <w:color w:val="000000"/>
                  <w:sz w:val="20"/>
                  <w:szCs w:val="20"/>
                </w:rPr>
                <w:tag w:val="MENDELEY_CITATION_v3_eyJjaXRhdGlvbklEIjoiTUVOREVMRVlfQ0lUQVRJT05fMTllYjgwNGUtOWJmMi00ZjU3LThmNTctNWQzZWZkYTYwNjBmIiwiaXNFZGl0ZWQiOmZhbHNlLCJjaXRhdGlvbkl0ZW1zIjpbeyJpZCI6Ijg2NGM4ZGQ0LTVlNzctM2U1YS1iYjJmLTlkN2Q1ODlkODRjNSIsImlzVGVtcG9yYXJ5IjpmYWxzZSwiaXRlbURhdGEiOnsidHlwZSI6ImFydGljbGUtam91cm5hbCIsImlkIjoiODY0YzhkZDQtNWU3Ny0zZTVhLWJiMmYtOWQ3ZDU4OWQ4NGM1IiwidGl0bGUiOiJFdmFsdWF0aW9uIG9mIGEgUHN5Y2hvbG9naWNhbCBTa2lsbCBUcmFpbmluZyBQcm9ncmFtIG9uIE1lbnRhbCBUb3VnaG5lc3MgYW5kIFBzeWNob2xvZ2ljYWwgV2VsbGJlaW5nIGZvciBQcm9mZXNzaW9uYWwgU29jY2VyIFBsYXllcnMiLCJhdXRob3IiOlt7ImZhbWlseSI6Ik1pw6dvb8SfdWxsYXJpIiwiZ2l2ZW4iOiJCw7xsZW50IE9rYW4iLCJwYXJzZS1uYW1lcyI6ZmFsc2UsImRyb3BwaW5nLXBhcnRpY2xlIjoiIiwibm9uLWRyb3BwaW5nLXBhcnRpY2xlIjoiIn0seyJmYW1pbHkiOiJFa21la8OnaSIsImdpdmVuIjoiUsSxZHZhbiIsInBhcnNlLW5hbWVzIjpmYWxzZSwiZHJvcHBpbmctcGFydGljbGUiOiIiLCJub24tZHJvcHBpbmctcGFydGljbGUiOiIifV0sImNvbnRhaW5lci10aXRsZSI6IlVuaXZlcnNhbCBKb3VybmFsIG9mIEVkdWNhdGlvbmFsIFJlc2VhcmNoIiwiRE9JIjoiMTAuMTMxODkvdWplci4yMDE3LjA1MTIyMiIsIklTU04iOiIyMzMyLTMyMDUiLCJpc3N1ZWQiOnsiZGF0ZS1wYXJ0cyI6W1syMDE3LDEyXV19LCJwYWdlIjoiMjMxMi0yMzE5IiwiYWJzdHJhY3QiOiJUaGUgcHVycG9zZSBvZiB0aGlzIHN0dWR5IHdhcyB0byBldmFsdWF0ZSB0aGUgZWZmZWN0aXZlbmVzcyBvZiBwc3ljaG9sb2dpY2FsIHNraWxscyB0cmFpbmluZyAoUFNUKSBpbiBlbmhhbmNpbmcgbWVudGFsIHRvdWdobmVzcyBhbW9uZyBUdXJraXNoIHByb2Zlc3Npb25hbCBzb2NjZXIgdGVhbS4gU2l4dGVlbiB3ZWVrcyBvZiBjb2duaXRpdmUtYmVoYXZpb3JhbCBjb25jZXB0dWFsIGZyYW1ld29yay1iYXNlZCBQU1QgcHJvZ3JhbSBkZXNpZ25lZCBhY2NvcmRpbmcgdG8gZmFjdG9ycyAoY29uZmlkZW5jZS1jb25zdGFuY3ktY29udHJvbCkgb2YgU3BvcnQgTWVudGFsIFRvdWdobmVzcyBRdWVzdGlvbm5haXJlIChTTVRROyBTaGVhcmQgZXQgYWwuLCAyMDA5KSBhbmQgKHNlbGYtYWNjZXB0YW5jZSwgcG9zaXRpdmUgcmVsYXRpb25zIHdpdGggb3RoZXJzLCBlbnZpcm9ubWVudGFsIG1hc3RlcnksIHB1cnBvc2UgaW4gbGlmZSwgcGVyc29uYWwgZ3Jvd3RoIGFuZCBhdXRvbm9teSkgc2NhbGVzIG9mIFBzeWNob2xvZ2ljYWwgd2VsbC1iZWluZyAoU1BXQjsgRGllcmVuZG9uY2ssIDIwMDUpLiBUd2VudHktc2l4IG1hbGUgc29jY2VyIHBsYXllcnMgYmV0d2VlbiAxOC0zMyB5ZWFycyBvbGQgKG1lYW4gwrEgczogYWdlIDI2LjY5IMKxIDMuNTQgeWVhcnMpIHZvbHVudGFyaWx5IHBhcnRpY2lwYXRlZCBpbiB0aGlzIHN0dWR5LiBUaGUgcmVsYXRpb25zaGlwIGJldHdlZW4gbWVudGFsIHRvdWdobmVzcyAoTVQpIGFuZCBwc3ljaG9sb2dpY2FsIHdlbGwtYmVpbmcgd2FzIGlkZW50aWZpZWQgYnkgY29uZHVjdGlvbiBvZiBQZWFyc29uIFByb2R1Y3QgTW9tZW50IENvcnJlbGF0aW9ucy4gVG8gY2hlY2sgZWZmZWN0IG9mIFBTVCBvbiBNVCBhbmQgUFdCIGluIHByb2dyZXNzIFBhaXJlZCBzYW1wbGUgdCB0ZXN0IHdhcyB1c2VkLiBUaHJvdWdob3V0IHRoZSBpbnRlcnZlbnRpb24gcHJvZ3JhbSwgTVQgYW5kIFBXQiBsZXZlbHMgb2YgcGFydGljaXBhbnRzIHNpZ25pZmljYW50bHkgaW5jcmVhc2VkLCBpbiBhZGRpdGlvbiB0byBzZWxmLWFjY2VwdGFuY2UsIGF1dG9ub215IGFuZCBwb3NpdGl2ZSByZWxhdGlvbnNoaXBzIHdpdGggb3RoZXJzLiBNb3Jlb3ZlciwgcG9zaXRpdmUgc2lnbmlmaWNhbnQgcmVsYXRpb25zaGlwcyB3ZXJlIGZvdW5kIGJldHdlZW4gY29tcG9uZW50cyBvZiBQV0IgYW5kIE1ULiIsInB1Ymxpc2hlciI6Ikhvcml6b24gUmVzZWFyY2ggUHVibGlzaGluZyBDby4sIEx0ZC4iLCJpc3N1ZSI6IjEyIiwidm9sdW1lIjoiNSIsImNvbnRhaW5lci10aXRsZS1zaG9ydCI6IiJ9fV0sInByb3BlcnRpZXMiOnsibm90ZUluZGV4IjowfSwibWFudWFsT3ZlcnJpZGUiOnsiaXNNYW51YWxseU92ZXJyaWRkZW4iOmZhbHNlLCJtYW51YWxPdmVycmlkZVRleHQiOiIiLCJjaXRlcHJvY1RleHQiOiJbMTRdIn19"/>
                <w:id w:val="-8142071"/>
                <w:placeholder>
                  <w:docPart w:val="DefaultPlaceholder_-1854013440"/>
                </w:placeholder>
              </w:sdtPr>
              <w:sdtEndPr/>
              <w:sdtContent>
                <w:r w:rsidR="00EC157E" w:rsidRPr="00EC157E">
                  <w:rPr>
                    <w:rFonts w:ascii="Calibri" w:hAnsi="Calibri" w:cs="Calibri"/>
                    <w:color w:val="000000"/>
                    <w:sz w:val="20"/>
                    <w:szCs w:val="20"/>
                  </w:rPr>
                  <w:t>[14]</w:t>
                </w:r>
              </w:sdtContent>
            </w:sdt>
          </w:p>
        </w:tc>
        <w:tc>
          <w:tcPr>
            <w:tcW w:w="1332" w:type="dxa"/>
            <w:shd w:val="clear" w:color="auto" w:fill="auto"/>
            <w:vAlign w:val="bottom"/>
            <w:hideMark/>
          </w:tcPr>
          <w:p w14:paraId="64A58D12"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14.86</w:t>
            </w:r>
          </w:p>
        </w:tc>
        <w:tc>
          <w:tcPr>
            <w:tcW w:w="1332" w:type="dxa"/>
            <w:shd w:val="clear" w:color="auto" w:fill="auto"/>
            <w:vAlign w:val="bottom"/>
            <w:hideMark/>
          </w:tcPr>
          <w:p w14:paraId="3E21CDD8"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21.63</w:t>
            </w:r>
          </w:p>
        </w:tc>
        <w:tc>
          <w:tcPr>
            <w:tcW w:w="1332" w:type="dxa"/>
            <w:shd w:val="clear" w:color="auto" w:fill="auto"/>
            <w:vAlign w:val="bottom"/>
            <w:hideMark/>
          </w:tcPr>
          <w:p w14:paraId="31E2BD4C"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26</w:t>
            </w:r>
          </w:p>
        </w:tc>
        <w:tc>
          <w:tcPr>
            <w:tcW w:w="1332" w:type="dxa"/>
            <w:shd w:val="clear" w:color="auto" w:fill="auto"/>
            <w:vAlign w:val="bottom"/>
            <w:hideMark/>
          </w:tcPr>
          <w:p w14:paraId="6284E0AD"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0.55</w:t>
            </w:r>
          </w:p>
        </w:tc>
        <w:tc>
          <w:tcPr>
            <w:tcW w:w="1435" w:type="dxa"/>
            <w:shd w:val="clear" w:color="auto" w:fill="auto"/>
            <w:vAlign w:val="bottom"/>
            <w:hideMark/>
          </w:tcPr>
          <w:p w14:paraId="1EAC4569"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22.80</w:t>
            </w:r>
          </w:p>
        </w:tc>
        <w:tc>
          <w:tcPr>
            <w:tcW w:w="1332" w:type="dxa"/>
            <w:shd w:val="clear" w:color="auto" w:fill="auto"/>
            <w:vAlign w:val="bottom"/>
            <w:hideMark/>
          </w:tcPr>
          <w:p w14:paraId="51EF8A96"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0.65</w:t>
            </w:r>
          </w:p>
        </w:tc>
        <w:tc>
          <w:tcPr>
            <w:tcW w:w="1332" w:type="dxa"/>
            <w:shd w:val="clear" w:color="auto" w:fill="auto"/>
            <w:vAlign w:val="bottom"/>
            <w:hideMark/>
          </w:tcPr>
          <w:p w14:paraId="6DA4743B"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0.04</w:t>
            </w:r>
          </w:p>
        </w:tc>
        <w:tc>
          <w:tcPr>
            <w:tcW w:w="1332" w:type="dxa"/>
            <w:shd w:val="clear" w:color="auto" w:fill="auto"/>
            <w:vAlign w:val="bottom"/>
            <w:hideMark/>
          </w:tcPr>
          <w:p w14:paraId="590BF02C"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0.20</w:t>
            </w:r>
          </w:p>
        </w:tc>
      </w:tr>
      <w:tr w:rsidR="00132816" w:rsidRPr="00132816" w14:paraId="2BFEC768" w14:textId="77777777" w:rsidTr="00EC157E">
        <w:trPr>
          <w:trHeight w:val="353"/>
        </w:trPr>
        <w:tc>
          <w:tcPr>
            <w:tcW w:w="2575" w:type="dxa"/>
            <w:shd w:val="clear" w:color="auto" w:fill="auto"/>
            <w:vAlign w:val="bottom"/>
            <w:hideMark/>
          </w:tcPr>
          <w:p w14:paraId="1E8C2D96" w14:textId="77777777" w:rsidR="00132816" w:rsidRPr="00132816" w:rsidRDefault="00132816">
            <w:pPr>
              <w:rPr>
                <w:rFonts w:ascii="Calibri" w:hAnsi="Calibri" w:cs="Calibri"/>
                <w:color w:val="000000"/>
                <w:sz w:val="20"/>
                <w:szCs w:val="20"/>
              </w:rPr>
            </w:pPr>
            <w:r w:rsidRPr="00132816">
              <w:rPr>
                <w:rFonts w:ascii="Calibri" w:hAnsi="Calibri" w:cs="Calibri"/>
                <w:color w:val="000000"/>
                <w:sz w:val="20"/>
                <w:szCs w:val="20"/>
              </w:rPr>
              <w:t xml:space="preserve">Moesch et al. </w:t>
            </w:r>
            <w:sdt>
              <w:sdtPr>
                <w:rPr>
                  <w:rFonts w:ascii="Calibri" w:hAnsi="Calibri" w:cs="Calibri"/>
                  <w:color w:val="000000"/>
                  <w:sz w:val="20"/>
                  <w:szCs w:val="20"/>
                </w:rPr>
                <w:tag w:val="MENDELEY_CITATION_v3_eyJjaXRhdGlvbklEIjoiTUVOREVMRVlfQ0lUQVRJT05fZmVhNjQxZjEtYTFmMC00MjJlLTg1NjAtMTU0MmExZmJjMTkyIiwiaXNFZGl0ZWQiOmZhbHNlLCJjaXRhdGlvbkl0ZW1zIjpbeyJpZCI6ImU0MjVhZTY0LWJhOTktMzQ0MC1hODhlLTA2NDkzODEyM2ViYiIsImlzVGVtcG9yYXJ5IjpmYWxzZSwiaXRlbURhdGEiOnsidHlwZSI6ImFydGljbGUtam91cm5hbCIsImlkIjoiZTQyNWFlNjQtYmE5OS0zNDQwLWE4OGUtMDY0OTM4MTIzZWJiIiwidGl0bGUiOiLigJxCZSBNaW5kZnVsIEV2ZW4gVGhvdWdoIEl0IEh1cnRz4oCdOiBBIFNpbmdsZS1DYXNlIFN0dWR5IFRlc3RpbmcgdGhlIEVmZmVjdHMgb2YgYSBNaW5kZnVsbmVzcy0gYW5kIEFjY2VwdGFuY2UtQmFzZWQgSW50ZXJ2ZW50aW9uIG9uIEluanVyZWQgQXRobGV0ZXPigJkgTWVudGFsIEhlYWx0aCIsImF1dGhvciI6W3siZmFtaWx5IjoiTW9lc2NoIiwiZ2l2ZW4iOiJLYXJpbiIsInBhcnNlLW5hbWVzIjpmYWxzZSwiZHJvcHBpbmctcGFydGljbGUiOiIiLCJub24tZHJvcHBpbmctcGFydGljbGUiOiIifSx7ImZhbWlseSI6Ikl2YXJzc29uIiwiZ2l2ZW4iOiJBbmRyZWFzIiwicGFyc2UtbmFtZXMiOmZhbHNlLCJkcm9wcGluZy1wYXJ0aWNsZSI6IiIsIm5vbi1kcm9wcGluZy1wYXJ0aWNsZSI6IiJ9LHsiZmFtaWx5IjoiSm9obnNvbiIsImdpdmVuIjoiVXJiYW4iLCJwYXJzZS1uYW1lcyI6ZmFsc2UsImRyb3BwaW5nLXBhcnRpY2xlIjoiIiwibm9uLWRyb3BwaW5nLXBhcnRpY2xlIjoiIn1dLCJjb250YWluZXItdGl0bGUiOiJKb3VybmFsIG9mIENsaW5pY2FsIFNwb3J0IFBzeWNob2xvZ3kiLCJjb250YWluZXItdGl0bGUtc2hvcnQiOiJKIENsaW4gU3BvcnQgUHN5Y2hvbCIsIkRPSSI6IjEwLjExMjMvamNzcC4yMDE5LTAwMDMiLCJJU1NOIjoiMTkzMi05MjYxIiwiaXNzdWVkIjp7ImRhdGUtcGFydHMiOltbMjAyMCwxMiwxXV19LCJwYWdlIjoiMzk5LTQyMSIsImFic3RyYWN0IjoiPHA+SW5qdXJ5IGlzIGEgc2VyaW91cyBzZXRiYWNrIGZvciBhdGhsZXRlcyBhbmQgbWlnaHQgamVvcGFyZGl6ZSBtZW50YWwgaGVhbHRoLiBUaGUgYWltIG9mIHRoaXMgc3R1ZHkgaXMgdG8gaW52ZXN0aWdhdGUgaWYgYSBtaW5kZnVsbmVzcy0gYW5kIGFjY2VwdGFuY2UtYmFzZWQgaW50ZXJ2ZW50aW9uIGNhbiBpbXByb3ZlIG1pbmRmdWxuZXNzIChub25yZWFjdGl2aXR5IGFuZCBhY3Rpbmcgd2l0aCBhd2FyZW5lc3MpLCBhY2NlcHRhbmNlLCBhbmQgd2VsbC1iZWluZywgYW5kIGRlY3JlYXNlIHRoZSBsZXZlbCBvZiBzeW1wdG9tcyBvZiBhbnhpZXR5IGFuZCBkZXByZXNzaW9uLiBBIHNpbmdsZS1jYXNlIGRlc2lnbiB3aXRoIG11bHRpcGxlLCBzdGFnZ2VyZWQsIGFuZCBub25jb25jdXJyZW50IGJhc2VsaW5lcyB3YXMgdXNlZC4gU2l4IHNlcmlvdXNseSBpbmp1cmVkIGF0aGxldGVzIHRvb2sgcGFydCBpbiBhbiA4LXdlZWsgaW50ZXJ2ZW50aW9uIGFuZCByZXBlYXRlZGx5IGNvbXBsZXRlZCBxdWVzdGlvbm5haXJlcyBvbiBhbGwgdmFyaWFibGVzIGZvciB0aGUgZHVyYXRpb24gb2YgdGhlIHN0dWR5LiBUaGUgcmVzdWx0cyBzaG93ZWQgdGhhdCwgb24gYXZlcmFnZSwgdGhlcmUgd2VyZSBzaWduaWZpY2FudCBjbGluaWNhbCBjaGFuZ2VzIGJldHdlZW4gcGhhc2VzIGluIG5vbnJlYWN0aXZpdHksIHdlbGwtYmVpbmcsIGFuZCBhY2NlcHRhbmNlLiBObyBlZmZlY3Qgd2FzIHNlZW4gaW4gdGhlIHR3byByZW1haW5pbmcgc2NhbGVzLiBPbiBhbiBpbmRpdmlkdWFsIGxldmVsLCB0d28gcGFydGljaXBhbnRzIHNob3dlZCBlZmZlY3RzIGluIGFsbCBzY2FsZXMsIHR3byBwYXJ0aWNpcGFudHMgaW4gc29tZSBvZiB0aGUgc2NhbGVzLCBhbmQgdHdvIHBhcnRpY2lwYW50cyBpbiB0aGUgc2NhbGUgbm9ucmVhY3Rpdml0eS4gUmVzdWx0cyBhcmUgZGlzY3Vzc2VkIGluIGxpZ2h0IG9mIGV4aXN0aW5nIHJlc2VhcmNoLCBhbmQgaW1wbGljYXRpb25zIGZvciBwcmFjdGl0aW9uZXJz4oCZIGNsaW5pY2FsIG1ldGhvZHMgYXJlIHByZXNlbnRlZC48L3A+IiwicHVibGlzaGVyIjoiSHVtYW4gS2luZXRpY3MgUHVibGlzaGVycyBJbmMuIiwiaXNzdWUiOiI0Iiwidm9sdW1lIjoiMTQifX1dLCJwcm9wZXJ0aWVzIjp7Im5vdGVJbmRleCI6MH0sIm1hbnVhbE92ZXJyaWRlIjp7ImlzTWFudWFsbHlPdmVycmlkZGVuIjpmYWxzZSwibWFudWFsT3ZlcnJpZGVUZXh0IjoiIiwiY2l0ZXByb2NUZXh0IjoiWzE1XSJ9fQ=="/>
                <w:id w:val="-2083751215"/>
                <w:placeholder>
                  <w:docPart w:val="DefaultPlaceholder_-1854013440"/>
                </w:placeholder>
              </w:sdtPr>
              <w:sdtEndPr/>
              <w:sdtContent>
                <w:r w:rsidR="00EC157E" w:rsidRPr="00EC157E">
                  <w:rPr>
                    <w:rFonts w:ascii="Calibri" w:hAnsi="Calibri" w:cs="Calibri"/>
                    <w:color w:val="000000"/>
                    <w:sz w:val="20"/>
                    <w:szCs w:val="20"/>
                  </w:rPr>
                  <w:t>[15]</w:t>
                </w:r>
              </w:sdtContent>
            </w:sdt>
          </w:p>
        </w:tc>
        <w:tc>
          <w:tcPr>
            <w:tcW w:w="1332" w:type="dxa"/>
            <w:shd w:val="clear" w:color="auto" w:fill="auto"/>
            <w:vAlign w:val="bottom"/>
            <w:hideMark/>
          </w:tcPr>
          <w:p w14:paraId="02BD8EC4"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14.3</w:t>
            </w:r>
          </w:p>
        </w:tc>
        <w:tc>
          <w:tcPr>
            <w:tcW w:w="1332" w:type="dxa"/>
            <w:shd w:val="clear" w:color="auto" w:fill="auto"/>
            <w:vAlign w:val="bottom"/>
            <w:hideMark/>
          </w:tcPr>
          <w:p w14:paraId="3D1A9C51"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12.22</w:t>
            </w:r>
          </w:p>
        </w:tc>
        <w:tc>
          <w:tcPr>
            <w:tcW w:w="1332" w:type="dxa"/>
            <w:shd w:val="clear" w:color="auto" w:fill="auto"/>
            <w:vAlign w:val="bottom"/>
            <w:hideMark/>
          </w:tcPr>
          <w:p w14:paraId="40EBA239"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6</w:t>
            </w:r>
          </w:p>
        </w:tc>
        <w:tc>
          <w:tcPr>
            <w:tcW w:w="1332" w:type="dxa"/>
            <w:shd w:val="clear" w:color="auto" w:fill="auto"/>
            <w:vAlign w:val="bottom"/>
            <w:hideMark/>
          </w:tcPr>
          <w:p w14:paraId="2ABB4A89"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0.74</w:t>
            </w:r>
          </w:p>
        </w:tc>
        <w:tc>
          <w:tcPr>
            <w:tcW w:w="1435" w:type="dxa"/>
            <w:shd w:val="clear" w:color="auto" w:fill="auto"/>
            <w:vAlign w:val="bottom"/>
            <w:hideMark/>
          </w:tcPr>
          <w:p w14:paraId="6E273DD6"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16.95</w:t>
            </w:r>
          </w:p>
        </w:tc>
        <w:tc>
          <w:tcPr>
            <w:tcW w:w="1332" w:type="dxa"/>
            <w:shd w:val="clear" w:color="auto" w:fill="auto"/>
            <w:vAlign w:val="bottom"/>
            <w:hideMark/>
          </w:tcPr>
          <w:p w14:paraId="727C334D"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0.84</w:t>
            </w:r>
          </w:p>
        </w:tc>
        <w:tc>
          <w:tcPr>
            <w:tcW w:w="1332" w:type="dxa"/>
            <w:shd w:val="clear" w:color="auto" w:fill="auto"/>
            <w:vAlign w:val="bottom"/>
            <w:hideMark/>
          </w:tcPr>
          <w:p w14:paraId="21C8F4DB"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0.12</w:t>
            </w:r>
          </w:p>
        </w:tc>
        <w:tc>
          <w:tcPr>
            <w:tcW w:w="1332" w:type="dxa"/>
            <w:shd w:val="clear" w:color="auto" w:fill="auto"/>
            <w:vAlign w:val="bottom"/>
            <w:hideMark/>
          </w:tcPr>
          <w:p w14:paraId="35662DFB"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0.34</w:t>
            </w:r>
          </w:p>
        </w:tc>
      </w:tr>
      <w:tr w:rsidR="00132816" w:rsidRPr="00132816" w14:paraId="791B5397" w14:textId="77777777" w:rsidTr="00EC157E">
        <w:trPr>
          <w:trHeight w:val="353"/>
        </w:trPr>
        <w:tc>
          <w:tcPr>
            <w:tcW w:w="2575" w:type="dxa"/>
            <w:shd w:val="clear" w:color="auto" w:fill="auto"/>
            <w:vAlign w:val="bottom"/>
            <w:hideMark/>
          </w:tcPr>
          <w:p w14:paraId="6834B6B9" w14:textId="77777777" w:rsidR="00132816" w:rsidRPr="00132816" w:rsidRDefault="00132816">
            <w:pPr>
              <w:rPr>
                <w:rFonts w:ascii="Calibri" w:hAnsi="Calibri" w:cs="Calibri"/>
                <w:color w:val="000000"/>
                <w:sz w:val="20"/>
                <w:szCs w:val="20"/>
              </w:rPr>
            </w:pPr>
            <w:r w:rsidRPr="00132816">
              <w:rPr>
                <w:rFonts w:ascii="Calibri" w:hAnsi="Calibri" w:cs="Calibri"/>
                <w:color w:val="000000"/>
                <w:sz w:val="20"/>
                <w:szCs w:val="20"/>
              </w:rPr>
              <w:t xml:space="preserve">Stellefson et al. </w:t>
            </w:r>
            <w:sdt>
              <w:sdtPr>
                <w:rPr>
                  <w:rFonts w:ascii="Calibri" w:hAnsi="Calibri" w:cs="Calibri"/>
                  <w:color w:val="000000"/>
                  <w:sz w:val="20"/>
                  <w:szCs w:val="20"/>
                </w:rPr>
                <w:tag w:val="MENDELEY_CITATION_v3_eyJjaXRhdGlvbklEIjoiTUVOREVMRVlfQ0lUQVRJT05fZDM0M2I2YmItYzQzNS00ODY3LWJhZTQtYzkzN2MwNzJjMGZkIiwiaXNFZGl0ZWQiOmZhbHNlLCJjaXRhdGlvbkl0ZW1zIjpbeyJpZCI6Ijg1NDRlMGVlLTZmZTItM2RiOS04NjE3LTFhZTQ3ZWJmN2NiZCIsImlzVGVtcG9yYXJ5IjpmYWxzZSwiaXRlbURhdGEiOnsidHlwZSI6ImFydGljbGUtam91cm5hbCIsImlkIjoiODU0NGUwZWUtNmZlMi0zZGI5LTg2MTctMWFlNDdlYmY3Y2JkIiwidGl0bGUiOiJEZXZlbG9wbWVudCBvZiB0aGUgTGlmZSBBZnRlciBTcG9ydHMgVHJhbnNpdGlvbiAoTEFTVCkgT25saW5lIENvdXJzZSBmb3IgQ29sbGVnaWF0ZSBTdHVkZW50LUF0aGxldGVzOiBQcmV0ZXN0LVBvc3R0ZXN0IFN0dWR5IiwiYXV0aG9yIjpbeyJmYW1pbHkiOiJTdGVsbGVmc29uIiwiZ2l2ZW4iOiJNaWNoYWVsIiwicGFyc2UtbmFtZXMiOmZhbHNlLCJkcm9wcGluZy1wYXJ0aWNsZSI6IiIsIm5vbi1kcm9wcGluZy1wYXJ0aWNsZSI6IiJ9LHsiZmFtaWx5IjoiQm9wcCIsImdpdmVuIjoiVHJldm9yIiwicGFyc2UtbmFtZXMiOmZhbHNlLCJkcm9wcGluZy1wYXJ0aWNsZSI6IiIsIm5vbi1kcm9wcGluZy1wYXJ0aWNsZSI6IiJ9LHsiZmFtaWx5IjoiT2RpbyIsImdpdmVuIjoiTWljaGFlbCIsInBhcnNlLW5hbWVzIjpmYWxzZSwiZHJvcHBpbmctcGFydGljbGUiOiIiLCJub24tZHJvcHBpbmctcGFydGljbGUiOiIifSx7ImZhbWlseSI6IldhbmciLCJnaXZlbiI6Ik1pbiBRaSIsInBhcnNlLW5hbWVzIjpmYWxzZSwiZHJvcHBpbmctcGFydGljbGUiOiIiLCJub24tZHJvcHBpbmctcGFydGljbGUiOiIifSx7ImZhbWlseSI6IlpoYW5nIiwiZ2l2ZW4iOiJMaW54aSIsInBhcnNlLW5hbWVzIjpmYWxzZSwiZHJvcHBpbmctcGFydGljbGUiOiIiLCJub24tZHJvcHBpbmctcGFydGljbGUiOiIifV0sImNvbnRhaW5lci10aXRsZSI6IkpvdXJuYWwgb2YgQXRobGV0ZSBEZXZlbG9wbWVudCBhbmQgRXhwZXJpZW5jZSIsIkRPSSI6IjEwLjI1MDM1L2phZGUuMDIuMDIuMDQiLCJJU1NOIjoiMjY0MjkyNzYiLCJpc3N1ZWQiOnsiZGF0ZS1wYXJ0cyI6W1syMDIwLDddXX0sImFic3RyYWN0IjoiVHJhbnNpdGlvbmluZyBpbnRvIGF0aGxldGljIHJldGlyZW1lbnQgY2FuIGhhdmUgbmVnYXRpdmUgaW1wYWN0cyBvbiBjb2xsZWdlIHN0dWRlbnQtYXRobGV0ZXMnIHdlbGwtYmVpbmcsIHlldCBmZXcgZWR1Y2F0aW9uYWwgcHJvZ3JhbXMgZXhpc3QgdG8gaGVscCBhdWdtZW50IGNvbGxlZ2Ugc3R1ZGVudC1hdGhsZXRlIHByZXBhcmF0aW9uIGZvciBlbWJyYWNpbmcgbGlmZSBhZnRlciBzcG9ydHMuIFRoZSBvYmplY3RpdmUgb2YgdGhpcyBzdHVkeSB3YXMgdG8gZGV2ZWxvcCBhbmQgZXZhbHVhdGUgYSBuZXcgTGlmZSBBZnRlciBTcG9ydHMgVHJhbnNpdGlvbiAoTEFTVCkgb25saW5lIGNvdXJzZSBmb3IgY29sbGVnZSBzdHVkZW50LWF0aGxldGVzLiBBIHNpbmdsZSBncm91cCBwcmV0ZXN0LXBvc3QtdGVzdCBzdHVkeSBldmFsdWF0ZWQgZWZmZWN0cyBvZiB0aGUgTEFTVCBjb3Vyc2UgYW1vbmcgYSBjb252ZW5pZW5jZSBzYW1wbGUgb2YgY29sbGVnZSBzdHVkZW50LWF0aGxldGVzIGF0dGVuZGluZyBhIE5DQUEgRGl2aXNpb24gSSB1bml2ZXJzaXR5LiBQYWlyZWQgc2FtcGxlIHQtdGVzdHMgZXhhbWluZWQgY2hhbmdlcyBpbiBhdGhsZXRpYyBpZGVudGl0eSwgcHN5Y2hvbG9naWNhbCB3ZWxsLWJlaW5nLCBob3BlLCBhbmQgc2VsZi1yZWZsZWN0aW9uL2luc2lnaHQuIEZpbmRpbmdzIHNob3dlZCBhIGRlY3JlYXNlIGluIGF0aGxldGljIGlkZW50aXR5IHNjb3JlcyBmcm9tIHByZXRlc3QgdG8gcG9zdHRlc3QsIHdoaWNoIGFwcHJvYWNoZWQgc3RhdGlzdGljYWwgc2lnbmlmaWNhbmNlIChQID0gLjA2KS4gSG93ZXZlciwgY29udHJhcnkgdG8gb3VyIGh5cG90aGVzZXMsIHBhcnRpY2lwYW50cyBhbHNvIHJlcG9ydGVkIGxvd2VyIHNjb3JlcyBvbiBzZWxmLXJlZmxlY3Rpb24vaW5zaWdodCAoUCA9IC4wMDQsIEhlZGdlcyBnID0gMS42NSkgYXQgcG9zdC10ZXN0LiBEZXNwaXRlIHRoZXNlIGNvdW50ZXIgaW50dWl0aXZlIGZpbmRpbmdzLCBwYXJ0aWNpcGFudHMgcmF0ZWQgdGhlIExBU1QgY291cnNlIGhpZ2hseSBvbiBtb3N0IGRpc3RhbmNlIGVkdWNhdGlvbiBxdWFsaXR5IGRpbWVuc2lvbnMuIFdoaWxlIHN0dWRlbnQtYXRobGV0ZSBwYXJ0aWNpcGF0aW9uIGluIHRoZSBMQVNUIGNvdXJzZSB3YXMgYXNzb2NpYXRlZCB3aXRoIGEgZGVjbGluZSBpbiBhdGhsZXRpYyBpZGVudGl0eSwgZmluZGluZ3Mgc3VnZ2VzdCB0aGF0IGZ1dHVyZSBsaWZlIGFmdGVyIHNwb3J0IHRyYW5zaXRpb24gcHJvZ3JhbXMgZm9jdXMgbW9yZSBvbiBpbnRyb3NwZWN0aXZlIG1lZGlhdG9ycyBvZiBsaWZlc3R5bGUgY2hhbmdlIChpLmUuLCBzZWxmLXJlZmxlY3Rpb24pIHRvIGZvc3RlciBtb3JlIHBvc2l0aXZlIGxpZmUgdHJhbnNpdGlvbnMgZm9yIGNvbGxlZ2Ugc3R1ZGVudC1hdGhsZXRlcy4gQUJTVFJBQ1QgRlJPTSBBVVRIT1IiLCJwdWJsaXNoZXIiOiJCb3dsaW5nIEdyZWVuIFN0YXRlIFVuaXZlcnNpdHkgTGlicmFyaWVzIiwiaXNzdWUiOiIyIiwidm9sdW1lIjoiMiIsImNvbnRhaW5lci10aXRsZS1zaG9ydCI6IiJ9fV0sInByb3BlcnRpZXMiOnsibm90ZUluZGV4IjowfSwibWFudWFsT3ZlcnJpZGUiOnsiaXNNYW51YWxseU92ZXJyaWRkZW4iOmZhbHNlLCJtYW51YWxPdmVycmlkZVRleHQiOiIiLCJjaXRlcHJvY1RleHQiOiJbMTZdIn19"/>
                <w:id w:val="45797642"/>
                <w:placeholder>
                  <w:docPart w:val="DefaultPlaceholder_-1854013440"/>
                </w:placeholder>
              </w:sdtPr>
              <w:sdtEndPr/>
              <w:sdtContent>
                <w:r w:rsidR="00EC157E" w:rsidRPr="00EC157E">
                  <w:rPr>
                    <w:rFonts w:ascii="Calibri" w:hAnsi="Calibri" w:cs="Calibri"/>
                    <w:color w:val="000000"/>
                    <w:sz w:val="20"/>
                    <w:szCs w:val="20"/>
                  </w:rPr>
                  <w:t>[16]</w:t>
                </w:r>
              </w:sdtContent>
            </w:sdt>
          </w:p>
        </w:tc>
        <w:tc>
          <w:tcPr>
            <w:tcW w:w="1332" w:type="dxa"/>
            <w:shd w:val="clear" w:color="auto" w:fill="auto"/>
            <w:vAlign w:val="bottom"/>
            <w:hideMark/>
          </w:tcPr>
          <w:p w14:paraId="4952BE29"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3.28</w:t>
            </w:r>
          </w:p>
        </w:tc>
        <w:tc>
          <w:tcPr>
            <w:tcW w:w="1332" w:type="dxa"/>
            <w:shd w:val="clear" w:color="auto" w:fill="auto"/>
            <w:vAlign w:val="bottom"/>
            <w:hideMark/>
          </w:tcPr>
          <w:p w14:paraId="0655F467"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11.08</w:t>
            </w:r>
          </w:p>
        </w:tc>
        <w:tc>
          <w:tcPr>
            <w:tcW w:w="1332" w:type="dxa"/>
            <w:shd w:val="clear" w:color="auto" w:fill="auto"/>
            <w:vAlign w:val="bottom"/>
            <w:hideMark/>
          </w:tcPr>
          <w:p w14:paraId="2A8DCE2A"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10</w:t>
            </w:r>
          </w:p>
        </w:tc>
        <w:tc>
          <w:tcPr>
            <w:tcW w:w="1332" w:type="dxa"/>
            <w:shd w:val="clear" w:color="auto" w:fill="auto"/>
            <w:vAlign w:val="bottom"/>
            <w:hideMark/>
          </w:tcPr>
          <w:p w14:paraId="1D2AE452"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0.34</w:t>
            </w:r>
          </w:p>
        </w:tc>
        <w:tc>
          <w:tcPr>
            <w:tcW w:w="1435" w:type="dxa"/>
            <w:shd w:val="clear" w:color="auto" w:fill="auto"/>
            <w:vAlign w:val="bottom"/>
            <w:hideMark/>
          </w:tcPr>
          <w:p w14:paraId="1185E712"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9.64</w:t>
            </w:r>
          </w:p>
        </w:tc>
        <w:tc>
          <w:tcPr>
            <w:tcW w:w="1332" w:type="dxa"/>
            <w:shd w:val="clear" w:color="auto" w:fill="auto"/>
            <w:vAlign w:val="bottom"/>
            <w:hideMark/>
          </w:tcPr>
          <w:p w14:paraId="58FE69BD"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0.34</w:t>
            </w:r>
          </w:p>
        </w:tc>
        <w:tc>
          <w:tcPr>
            <w:tcW w:w="1332" w:type="dxa"/>
            <w:shd w:val="clear" w:color="auto" w:fill="auto"/>
            <w:vAlign w:val="bottom"/>
            <w:hideMark/>
          </w:tcPr>
          <w:p w14:paraId="332B6D73" w14:textId="77777777" w:rsidR="00132816" w:rsidRPr="00132816" w:rsidRDefault="00132816" w:rsidP="00132816">
            <w:pPr>
              <w:rPr>
                <w:rFonts w:ascii="Calibri" w:hAnsi="Calibri" w:cs="Calibri"/>
                <w:color w:val="000000"/>
                <w:sz w:val="20"/>
                <w:szCs w:val="20"/>
              </w:rPr>
            </w:pPr>
            <w:r w:rsidRPr="00132816">
              <w:rPr>
                <w:rFonts w:ascii="Calibri" w:hAnsi="Calibri" w:cs="Calibri"/>
                <w:color w:val="000000"/>
                <w:sz w:val="20"/>
                <w:szCs w:val="20"/>
              </w:rPr>
              <w:t>0.14</w:t>
            </w:r>
          </w:p>
        </w:tc>
        <w:tc>
          <w:tcPr>
            <w:tcW w:w="1332" w:type="dxa"/>
            <w:shd w:val="clear" w:color="auto" w:fill="auto"/>
            <w:vAlign w:val="bottom"/>
            <w:hideMark/>
          </w:tcPr>
          <w:p w14:paraId="24129CEF" w14:textId="77777777" w:rsidR="00132816" w:rsidRPr="00132816" w:rsidRDefault="00132816" w:rsidP="00132816">
            <w:pPr>
              <w:rPr>
                <w:rFonts w:ascii="Calibri" w:hAnsi="Calibri" w:cs="Calibri"/>
                <w:b/>
                <w:bCs/>
                <w:color w:val="000000"/>
                <w:sz w:val="20"/>
                <w:szCs w:val="20"/>
              </w:rPr>
            </w:pPr>
            <w:r w:rsidRPr="00132816">
              <w:rPr>
                <w:rFonts w:ascii="Calibri" w:hAnsi="Calibri" w:cs="Calibri"/>
                <w:b/>
                <w:bCs/>
                <w:color w:val="000000"/>
                <w:sz w:val="20"/>
                <w:szCs w:val="20"/>
              </w:rPr>
              <w:t>0.37</w:t>
            </w:r>
          </w:p>
        </w:tc>
      </w:tr>
    </w:tbl>
    <w:p w14:paraId="2862AEBC" w14:textId="112F3BFE" w:rsidR="00132816" w:rsidRPr="00EC2AFE" w:rsidRDefault="00EC157E" w:rsidP="00EC2AFE">
      <w:pPr>
        <w:rPr>
          <w:b/>
          <w:bCs/>
          <w:sz w:val="20"/>
          <w:szCs w:val="20"/>
        </w:rPr>
      </w:pPr>
      <w:r w:rsidRPr="00EC2AFE">
        <w:rPr>
          <w:b/>
          <w:bCs/>
          <w:sz w:val="20"/>
          <w:szCs w:val="20"/>
        </w:rPr>
        <w:lastRenderedPageBreak/>
        <w:t>References</w:t>
      </w:r>
      <w:r w:rsidR="00EC2AFE" w:rsidRPr="00EC2AFE">
        <w:rPr>
          <w:rFonts w:hint="eastAsia"/>
          <w:b/>
          <w:bCs/>
          <w:sz w:val="20"/>
          <w:szCs w:val="20"/>
        </w:rPr>
        <w:t>:</w:t>
      </w:r>
    </w:p>
    <w:p w14:paraId="6CD624E8" w14:textId="77777777" w:rsidR="002F546D" w:rsidRPr="00A519F7" w:rsidRDefault="002F546D" w:rsidP="00EC157E">
      <w:pPr>
        <w:jc w:val="center"/>
        <w:rPr>
          <w:sz w:val="20"/>
          <w:szCs w:val="20"/>
        </w:rPr>
      </w:pPr>
    </w:p>
    <w:sdt>
      <w:sdtPr>
        <w:rPr>
          <w:sz w:val="20"/>
          <w:szCs w:val="20"/>
        </w:rPr>
        <w:tag w:val="MENDELEY_BIBLIOGRAPHY"/>
        <w:id w:val="-1940527377"/>
        <w:placeholder>
          <w:docPart w:val="DefaultPlaceholder_-1854013440"/>
        </w:placeholder>
      </w:sdtPr>
      <w:sdtEndPr/>
      <w:sdtContent>
        <w:p w14:paraId="6E52C47A" w14:textId="77777777" w:rsidR="00EC157E" w:rsidRPr="00A519F7" w:rsidRDefault="00EC157E">
          <w:pPr>
            <w:divId w:val="1610894775"/>
            <w:rPr>
              <w:sz w:val="20"/>
              <w:szCs w:val="20"/>
            </w:rPr>
          </w:pPr>
          <w:r w:rsidRPr="00A519F7">
            <w:rPr>
              <w:sz w:val="20"/>
              <w:szCs w:val="20"/>
            </w:rPr>
            <w:t xml:space="preserve">1. Borenstein M, Hedges L V., Higgins JPT, Rothstein HR. Introduction to Meta‐Analysis. Wiley; 2009. </w:t>
          </w:r>
        </w:p>
        <w:p w14:paraId="7848613F" w14:textId="77777777" w:rsidR="00EC157E" w:rsidRPr="00A519F7" w:rsidRDefault="00EC157E">
          <w:pPr>
            <w:divId w:val="160002707"/>
            <w:rPr>
              <w:sz w:val="20"/>
              <w:szCs w:val="20"/>
            </w:rPr>
          </w:pPr>
          <w:r w:rsidRPr="00A519F7">
            <w:rPr>
              <w:sz w:val="20"/>
              <w:szCs w:val="20"/>
            </w:rPr>
            <w:t xml:space="preserve">2. Ajilchi B, Mohebi M, Zarei S, Kisely S. Effect of a mindfulness programme training on mental toughness and psychological well-being of female athletes. Australasian Psychiatry. 2022;30:352–6. </w:t>
          </w:r>
        </w:p>
        <w:p w14:paraId="0BC7A181" w14:textId="77777777" w:rsidR="00EC157E" w:rsidRPr="00A519F7" w:rsidRDefault="00EC157E">
          <w:pPr>
            <w:divId w:val="424351811"/>
            <w:rPr>
              <w:sz w:val="20"/>
              <w:szCs w:val="20"/>
            </w:rPr>
          </w:pPr>
          <w:r w:rsidRPr="00A519F7">
            <w:rPr>
              <w:sz w:val="20"/>
              <w:szCs w:val="20"/>
            </w:rPr>
            <w:t xml:space="preserve">3. Baltzell A, Akhtar VL. Mindfulness meditation training for sport (MMTS) intervention: Impact of MMTS with division I female athletes. The Journal of Happiness &amp; Well-Being. 2014;2:160–73. </w:t>
          </w:r>
        </w:p>
        <w:p w14:paraId="048B8FD5" w14:textId="77777777" w:rsidR="00EC157E" w:rsidRPr="00A519F7" w:rsidRDefault="00EC157E">
          <w:pPr>
            <w:divId w:val="1379014832"/>
            <w:rPr>
              <w:sz w:val="20"/>
              <w:szCs w:val="20"/>
            </w:rPr>
          </w:pPr>
          <w:r w:rsidRPr="00A519F7">
            <w:rPr>
              <w:sz w:val="20"/>
              <w:szCs w:val="20"/>
            </w:rPr>
            <w:t xml:space="preserve">4. Brent ME. A cognitive-behavioral stress management intervention for division I collegiate student-athletes [Doctoral dissertation]. ProQuest Dissertations and Theses Global: Ohio State University; 2004. </w:t>
          </w:r>
        </w:p>
        <w:p w14:paraId="79199A2B" w14:textId="77777777" w:rsidR="00EC157E" w:rsidRPr="00A519F7" w:rsidRDefault="00EC157E">
          <w:pPr>
            <w:divId w:val="877738889"/>
            <w:rPr>
              <w:sz w:val="20"/>
              <w:szCs w:val="20"/>
            </w:rPr>
          </w:pPr>
          <w:r w:rsidRPr="00A519F7">
            <w:rPr>
              <w:sz w:val="20"/>
              <w:szCs w:val="20"/>
            </w:rPr>
            <w:t xml:space="preserve">5. Johnson U. Short-Term Psychological Intervention: A Study of Long-Term-injured Competitive Athletes. J Sport Rehabil. 2000;9:207–18. </w:t>
          </w:r>
        </w:p>
        <w:p w14:paraId="663C61E0" w14:textId="77777777" w:rsidR="00EC157E" w:rsidRPr="00A519F7" w:rsidRDefault="00EC157E">
          <w:pPr>
            <w:divId w:val="2138832968"/>
            <w:rPr>
              <w:sz w:val="20"/>
              <w:szCs w:val="20"/>
            </w:rPr>
          </w:pPr>
          <w:r w:rsidRPr="00A519F7">
            <w:rPr>
              <w:sz w:val="20"/>
              <w:szCs w:val="20"/>
            </w:rPr>
            <w:t xml:space="preserve">6. Jones BJ, Kaur S, Miller M, Spencer RMC. Mindfulness-Based Stress Reduction Benefits Psychological Well-Being, Sleep Quality, and Athletic Performance in Female Collegiate Rowers. Front Psychol. 2020;11. </w:t>
          </w:r>
        </w:p>
        <w:p w14:paraId="3583AAC3" w14:textId="77777777" w:rsidR="00EC157E" w:rsidRPr="00A519F7" w:rsidRDefault="00EC157E">
          <w:pPr>
            <w:divId w:val="1071780851"/>
            <w:rPr>
              <w:sz w:val="20"/>
              <w:szCs w:val="20"/>
            </w:rPr>
          </w:pPr>
          <w:r w:rsidRPr="00A519F7">
            <w:rPr>
              <w:sz w:val="20"/>
              <w:szCs w:val="20"/>
            </w:rPr>
            <w:t xml:space="preserve">7. Laureano C, Grobbelaar HW, Nienaber AW. Facilitating the coping self-efficacy and psychological well-being of student rugby players. South African Journal of Psychology. 2014;44:483–97. </w:t>
          </w:r>
        </w:p>
        <w:p w14:paraId="173AD342" w14:textId="77777777" w:rsidR="00EC157E" w:rsidRPr="00A519F7" w:rsidRDefault="00EC157E">
          <w:pPr>
            <w:divId w:val="1326931170"/>
            <w:rPr>
              <w:sz w:val="20"/>
              <w:szCs w:val="20"/>
            </w:rPr>
          </w:pPr>
          <w:r w:rsidRPr="00A519F7">
            <w:rPr>
              <w:sz w:val="20"/>
              <w:szCs w:val="20"/>
            </w:rPr>
            <w:t xml:space="preserve">8. Macdougall H, O’Halloran P, Sherry E, Shields N. A Pilot Randomised Controlled Trial to Enhance Well-Being and Performance of Athletes in Para Sports. European Journal of Adapted Physical Activity. 2019;12:7–7. </w:t>
          </w:r>
        </w:p>
        <w:p w14:paraId="46C74B57" w14:textId="77777777" w:rsidR="00EC157E" w:rsidRPr="00A519F7" w:rsidRDefault="00EC157E">
          <w:pPr>
            <w:divId w:val="1958675959"/>
            <w:rPr>
              <w:sz w:val="20"/>
              <w:szCs w:val="20"/>
            </w:rPr>
          </w:pPr>
          <w:r w:rsidRPr="00A519F7">
            <w:rPr>
              <w:sz w:val="20"/>
              <w:szCs w:val="20"/>
            </w:rPr>
            <w:t xml:space="preserve">9. Podlog LW, Heil J, Burns RD, Bergeson S, Iriye T, Fawver B, et al. A Cognitive Behavioral Intervention for College Athletes With Injuries. Sport Psychol. 2020;34:111–21. </w:t>
          </w:r>
        </w:p>
        <w:p w14:paraId="66A22391" w14:textId="77777777" w:rsidR="00EC157E" w:rsidRPr="00A519F7" w:rsidRDefault="00EC157E">
          <w:pPr>
            <w:divId w:val="1496385391"/>
            <w:rPr>
              <w:sz w:val="20"/>
              <w:szCs w:val="20"/>
            </w:rPr>
          </w:pPr>
          <w:r w:rsidRPr="00A519F7">
            <w:rPr>
              <w:sz w:val="20"/>
              <w:szCs w:val="20"/>
            </w:rPr>
            <w:t xml:space="preserve">10. Rooks JD, Morrison AB, Goolsarran M, Rogers SL, Jha AP. “We Are Talking About Practice”: the Influence of Mindfulness vs. Relaxation Training on Athletes’ Attention and Well-Being over High-Demand Intervals. Journal of Cognitive Enhancement. 2017;1:141–53. </w:t>
          </w:r>
        </w:p>
        <w:p w14:paraId="753B5F25" w14:textId="77777777" w:rsidR="00EC157E" w:rsidRPr="00A519F7" w:rsidRDefault="00EC157E">
          <w:pPr>
            <w:divId w:val="1010334640"/>
            <w:rPr>
              <w:sz w:val="20"/>
              <w:szCs w:val="20"/>
            </w:rPr>
          </w:pPr>
          <w:r w:rsidRPr="00A519F7">
            <w:rPr>
              <w:sz w:val="20"/>
              <w:szCs w:val="20"/>
            </w:rPr>
            <w:t xml:space="preserve">11. Fallon J. Yoga as an intervention for stress reduction and enhanced wellbeing in African American athletes [Doctoral dissertation]. ProQuest Dissertations and Theses Global: Utah State University; 2008. </w:t>
          </w:r>
        </w:p>
        <w:p w14:paraId="01BDF6BF" w14:textId="77777777" w:rsidR="00EC157E" w:rsidRPr="00A519F7" w:rsidRDefault="00EC157E">
          <w:pPr>
            <w:divId w:val="696394435"/>
            <w:rPr>
              <w:sz w:val="20"/>
              <w:szCs w:val="20"/>
            </w:rPr>
          </w:pPr>
          <w:r w:rsidRPr="00A519F7">
            <w:rPr>
              <w:sz w:val="20"/>
              <w:szCs w:val="20"/>
            </w:rPr>
            <w:t xml:space="preserve">12. Gabana NT, Steinfeldt J, Wong YJ, Chung YB, Svetina D. Attitude of Gratitude: Exploring the Implementation of a Gratitude Intervention with College Athletes. J Appl Sport Psychol. 2019;31:273–84. </w:t>
          </w:r>
        </w:p>
        <w:p w14:paraId="6FAFAADE" w14:textId="77777777" w:rsidR="00EC157E" w:rsidRPr="00A519F7" w:rsidRDefault="00EC157E">
          <w:pPr>
            <w:divId w:val="856231756"/>
            <w:rPr>
              <w:sz w:val="20"/>
              <w:szCs w:val="20"/>
            </w:rPr>
          </w:pPr>
          <w:r w:rsidRPr="00A519F7">
            <w:rPr>
              <w:sz w:val="20"/>
              <w:szCs w:val="20"/>
            </w:rPr>
            <w:t xml:space="preserve">13. Laslett B, Uphill M. An Online Intervention to Support Student-Athlete Mental Health: Implementation, Evaluation, and Critical Reflection. Case Studies in Sport and Exercise Psychology. 2020;4:S1-54-S1-61. </w:t>
          </w:r>
        </w:p>
        <w:p w14:paraId="413AEA4E" w14:textId="77777777" w:rsidR="00EC157E" w:rsidRPr="00A519F7" w:rsidRDefault="00EC157E">
          <w:pPr>
            <w:divId w:val="1715889459"/>
            <w:rPr>
              <w:sz w:val="20"/>
              <w:szCs w:val="20"/>
            </w:rPr>
          </w:pPr>
          <w:r w:rsidRPr="00A519F7">
            <w:rPr>
              <w:sz w:val="20"/>
              <w:szCs w:val="20"/>
            </w:rPr>
            <w:t xml:space="preserve">14. Miçooğullari BO, Ekmekçi R. Evaluation of a Psychological Skill Training Program on Mental Toughness and Psychological Wellbeing for Professional Soccer Players. Universal Journal of Educational Research. 2017;5:2312–9. </w:t>
          </w:r>
        </w:p>
        <w:p w14:paraId="0C3B9312" w14:textId="77777777" w:rsidR="00EC157E" w:rsidRPr="00A519F7" w:rsidRDefault="00EC157E">
          <w:pPr>
            <w:divId w:val="1851675290"/>
            <w:rPr>
              <w:sz w:val="20"/>
              <w:szCs w:val="20"/>
            </w:rPr>
          </w:pPr>
          <w:r w:rsidRPr="00A519F7">
            <w:rPr>
              <w:sz w:val="20"/>
              <w:szCs w:val="20"/>
            </w:rPr>
            <w:t xml:space="preserve">15. Moesch K, Ivarsson A, Johnson U. “Be Mindful Even Though It Hurts”: A Single-Case Study Testing the Effects of a Mindfulness- and Acceptance-Based Intervention on Injured Athletes’ Mental Health. J Clin Sport Psychol. 2020;14:399–421. </w:t>
          </w:r>
        </w:p>
        <w:p w14:paraId="6485E01F" w14:textId="77777777" w:rsidR="00132816" w:rsidRPr="00A519F7" w:rsidRDefault="00EC157E" w:rsidP="004A1123">
          <w:pPr>
            <w:divId w:val="10227300"/>
            <w:rPr>
              <w:sz w:val="20"/>
              <w:szCs w:val="20"/>
            </w:rPr>
          </w:pPr>
          <w:r w:rsidRPr="00A519F7">
            <w:rPr>
              <w:sz w:val="20"/>
              <w:szCs w:val="20"/>
            </w:rPr>
            <w:t xml:space="preserve">16. Stellefson M, Bopp T, Odio M, Wang MQ, Zhang L. Development of the Life After Sports Transition (LAST) Online Course for Collegiate Student-Athletes: Pretest-Posttest Study. Journal of Athlete Development and Experience. 2020;2. </w:t>
          </w:r>
        </w:p>
      </w:sdtContent>
    </w:sdt>
    <w:bookmarkStart w:id="0" w:name="_GoBack" w:displacedByCustomXml="prev"/>
    <w:bookmarkEnd w:id="0" w:displacedByCustomXml="prev"/>
    <w:sectPr w:rsidR="00132816" w:rsidRPr="00A519F7" w:rsidSect="00FA7A6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D8D"/>
    <w:rsid w:val="00000020"/>
    <w:rsid w:val="000007AC"/>
    <w:rsid w:val="00001861"/>
    <w:rsid w:val="000131D2"/>
    <w:rsid w:val="0001445E"/>
    <w:rsid w:val="00016BDB"/>
    <w:rsid w:val="00022A48"/>
    <w:rsid w:val="000238F3"/>
    <w:rsid w:val="000259BB"/>
    <w:rsid w:val="00027A1B"/>
    <w:rsid w:val="00030245"/>
    <w:rsid w:val="0003312B"/>
    <w:rsid w:val="000346B3"/>
    <w:rsid w:val="00040D5E"/>
    <w:rsid w:val="0004297D"/>
    <w:rsid w:val="00044A27"/>
    <w:rsid w:val="0004772B"/>
    <w:rsid w:val="00047FC4"/>
    <w:rsid w:val="00055F56"/>
    <w:rsid w:val="0005722F"/>
    <w:rsid w:val="000578B6"/>
    <w:rsid w:val="00057E76"/>
    <w:rsid w:val="00064DC3"/>
    <w:rsid w:val="000705BC"/>
    <w:rsid w:val="00071017"/>
    <w:rsid w:val="00075E5A"/>
    <w:rsid w:val="00080A88"/>
    <w:rsid w:val="00086246"/>
    <w:rsid w:val="00086AC4"/>
    <w:rsid w:val="00094B90"/>
    <w:rsid w:val="000972D3"/>
    <w:rsid w:val="000A73FB"/>
    <w:rsid w:val="000B21DE"/>
    <w:rsid w:val="000B4C54"/>
    <w:rsid w:val="000B53D6"/>
    <w:rsid w:val="000B638B"/>
    <w:rsid w:val="000C0C26"/>
    <w:rsid w:val="000C613E"/>
    <w:rsid w:val="000E04DE"/>
    <w:rsid w:val="000E4FCB"/>
    <w:rsid w:val="000F6DE0"/>
    <w:rsid w:val="00104198"/>
    <w:rsid w:val="0010520C"/>
    <w:rsid w:val="00105A51"/>
    <w:rsid w:val="001107BD"/>
    <w:rsid w:val="00110B16"/>
    <w:rsid w:val="00113087"/>
    <w:rsid w:val="00114EE5"/>
    <w:rsid w:val="00122F48"/>
    <w:rsid w:val="00124016"/>
    <w:rsid w:val="001251AF"/>
    <w:rsid w:val="001255A8"/>
    <w:rsid w:val="001275EF"/>
    <w:rsid w:val="00130A64"/>
    <w:rsid w:val="001312E7"/>
    <w:rsid w:val="00132816"/>
    <w:rsid w:val="00132961"/>
    <w:rsid w:val="001332A7"/>
    <w:rsid w:val="00134DA6"/>
    <w:rsid w:val="00140570"/>
    <w:rsid w:val="00155739"/>
    <w:rsid w:val="0016137E"/>
    <w:rsid w:val="00164D4A"/>
    <w:rsid w:val="00170D9C"/>
    <w:rsid w:val="00171A48"/>
    <w:rsid w:val="00171E2E"/>
    <w:rsid w:val="001720FA"/>
    <w:rsid w:val="001730F1"/>
    <w:rsid w:val="00174EBA"/>
    <w:rsid w:val="001813E0"/>
    <w:rsid w:val="001819D8"/>
    <w:rsid w:val="001830F4"/>
    <w:rsid w:val="00184459"/>
    <w:rsid w:val="0019183D"/>
    <w:rsid w:val="00193D5B"/>
    <w:rsid w:val="00194B33"/>
    <w:rsid w:val="00197D9C"/>
    <w:rsid w:val="00197F74"/>
    <w:rsid w:val="001A1548"/>
    <w:rsid w:val="001A3D20"/>
    <w:rsid w:val="001A5C8F"/>
    <w:rsid w:val="001A6BFD"/>
    <w:rsid w:val="001A78E7"/>
    <w:rsid w:val="001B3CA1"/>
    <w:rsid w:val="001B5779"/>
    <w:rsid w:val="001C1EF2"/>
    <w:rsid w:val="001C3F27"/>
    <w:rsid w:val="001C6DF3"/>
    <w:rsid w:val="001C763C"/>
    <w:rsid w:val="001D53EA"/>
    <w:rsid w:val="001D7675"/>
    <w:rsid w:val="001E1780"/>
    <w:rsid w:val="001E2329"/>
    <w:rsid w:val="001E313E"/>
    <w:rsid w:val="001E35B0"/>
    <w:rsid w:val="001E45D6"/>
    <w:rsid w:val="001E6BE9"/>
    <w:rsid w:val="001E6C0E"/>
    <w:rsid w:val="001F106B"/>
    <w:rsid w:val="001F3B63"/>
    <w:rsid w:val="001F532E"/>
    <w:rsid w:val="00201558"/>
    <w:rsid w:val="00203988"/>
    <w:rsid w:val="00205C2B"/>
    <w:rsid w:val="00211135"/>
    <w:rsid w:val="00217000"/>
    <w:rsid w:val="00221F03"/>
    <w:rsid w:val="00224B81"/>
    <w:rsid w:val="00234465"/>
    <w:rsid w:val="00241A7D"/>
    <w:rsid w:val="0024252E"/>
    <w:rsid w:val="0024430D"/>
    <w:rsid w:val="00245836"/>
    <w:rsid w:val="00246270"/>
    <w:rsid w:val="002471E6"/>
    <w:rsid w:val="0025144E"/>
    <w:rsid w:val="0025740B"/>
    <w:rsid w:val="002600CB"/>
    <w:rsid w:val="002643C7"/>
    <w:rsid w:val="002643F5"/>
    <w:rsid w:val="002705DF"/>
    <w:rsid w:val="00273198"/>
    <w:rsid w:val="00274DFC"/>
    <w:rsid w:val="00280225"/>
    <w:rsid w:val="002805F8"/>
    <w:rsid w:val="00281356"/>
    <w:rsid w:val="00283B1F"/>
    <w:rsid w:val="00285B78"/>
    <w:rsid w:val="00285EDF"/>
    <w:rsid w:val="002912D4"/>
    <w:rsid w:val="00291579"/>
    <w:rsid w:val="00294FAD"/>
    <w:rsid w:val="00295058"/>
    <w:rsid w:val="00295137"/>
    <w:rsid w:val="002A0970"/>
    <w:rsid w:val="002A6F3E"/>
    <w:rsid w:val="002B019E"/>
    <w:rsid w:val="002B15D5"/>
    <w:rsid w:val="002B5BD6"/>
    <w:rsid w:val="002C1115"/>
    <w:rsid w:val="002C3602"/>
    <w:rsid w:val="002C5282"/>
    <w:rsid w:val="002D5AAC"/>
    <w:rsid w:val="002E0194"/>
    <w:rsid w:val="002E3080"/>
    <w:rsid w:val="002E63B3"/>
    <w:rsid w:val="002E6840"/>
    <w:rsid w:val="002E7D7B"/>
    <w:rsid w:val="002F2D2E"/>
    <w:rsid w:val="002F4E79"/>
    <w:rsid w:val="002F546D"/>
    <w:rsid w:val="002F5762"/>
    <w:rsid w:val="003034D6"/>
    <w:rsid w:val="00306BEE"/>
    <w:rsid w:val="0030721B"/>
    <w:rsid w:val="00310480"/>
    <w:rsid w:val="003114DC"/>
    <w:rsid w:val="00312245"/>
    <w:rsid w:val="0032132A"/>
    <w:rsid w:val="00321671"/>
    <w:rsid w:val="00321EA9"/>
    <w:rsid w:val="0032383B"/>
    <w:rsid w:val="00324977"/>
    <w:rsid w:val="0033114C"/>
    <w:rsid w:val="00333234"/>
    <w:rsid w:val="00333CC5"/>
    <w:rsid w:val="00333CDA"/>
    <w:rsid w:val="00334586"/>
    <w:rsid w:val="00336E43"/>
    <w:rsid w:val="0034230B"/>
    <w:rsid w:val="00342773"/>
    <w:rsid w:val="00343803"/>
    <w:rsid w:val="00345243"/>
    <w:rsid w:val="00347C2C"/>
    <w:rsid w:val="00350BA7"/>
    <w:rsid w:val="0035175D"/>
    <w:rsid w:val="00353735"/>
    <w:rsid w:val="00356099"/>
    <w:rsid w:val="003572A4"/>
    <w:rsid w:val="003606B2"/>
    <w:rsid w:val="003612F0"/>
    <w:rsid w:val="00363640"/>
    <w:rsid w:val="00374B61"/>
    <w:rsid w:val="00376409"/>
    <w:rsid w:val="00376D8A"/>
    <w:rsid w:val="0038773C"/>
    <w:rsid w:val="003914C7"/>
    <w:rsid w:val="003954DE"/>
    <w:rsid w:val="003957EF"/>
    <w:rsid w:val="0039592D"/>
    <w:rsid w:val="003971B6"/>
    <w:rsid w:val="003A04D9"/>
    <w:rsid w:val="003A12E5"/>
    <w:rsid w:val="003A19E4"/>
    <w:rsid w:val="003B041C"/>
    <w:rsid w:val="003B15E2"/>
    <w:rsid w:val="003B1A73"/>
    <w:rsid w:val="003B5E5C"/>
    <w:rsid w:val="003B7056"/>
    <w:rsid w:val="003B73B0"/>
    <w:rsid w:val="003C2583"/>
    <w:rsid w:val="003D07F8"/>
    <w:rsid w:val="003E1D8D"/>
    <w:rsid w:val="003E2500"/>
    <w:rsid w:val="003E47D0"/>
    <w:rsid w:val="003E4EFD"/>
    <w:rsid w:val="003E7FA1"/>
    <w:rsid w:val="0040002B"/>
    <w:rsid w:val="004005D0"/>
    <w:rsid w:val="00401485"/>
    <w:rsid w:val="00402A73"/>
    <w:rsid w:val="00405E01"/>
    <w:rsid w:val="00410927"/>
    <w:rsid w:val="0041424B"/>
    <w:rsid w:val="004160EB"/>
    <w:rsid w:val="00420838"/>
    <w:rsid w:val="0042118D"/>
    <w:rsid w:val="00421760"/>
    <w:rsid w:val="00422B10"/>
    <w:rsid w:val="00424CB4"/>
    <w:rsid w:val="00425C49"/>
    <w:rsid w:val="004339B7"/>
    <w:rsid w:val="00436CA0"/>
    <w:rsid w:val="00437456"/>
    <w:rsid w:val="00441C86"/>
    <w:rsid w:val="004436D8"/>
    <w:rsid w:val="00445C99"/>
    <w:rsid w:val="004537B5"/>
    <w:rsid w:val="00456507"/>
    <w:rsid w:val="00457558"/>
    <w:rsid w:val="00460171"/>
    <w:rsid w:val="00464C35"/>
    <w:rsid w:val="0046535F"/>
    <w:rsid w:val="00465422"/>
    <w:rsid w:val="004666EB"/>
    <w:rsid w:val="004666ED"/>
    <w:rsid w:val="004667FF"/>
    <w:rsid w:val="00467042"/>
    <w:rsid w:val="0046723E"/>
    <w:rsid w:val="0047179A"/>
    <w:rsid w:val="00473B99"/>
    <w:rsid w:val="004763F4"/>
    <w:rsid w:val="00486B4B"/>
    <w:rsid w:val="00490B7F"/>
    <w:rsid w:val="004A0B91"/>
    <w:rsid w:val="004A1123"/>
    <w:rsid w:val="004A3AA8"/>
    <w:rsid w:val="004A669A"/>
    <w:rsid w:val="004B1656"/>
    <w:rsid w:val="004B1B92"/>
    <w:rsid w:val="004B2680"/>
    <w:rsid w:val="004B50BA"/>
    <w:rsid w:val="004B74FD"/>
    <w:rsid w:val="004B7D7B"/>
    <w:rsid w:val="004C263C"/>
    <w:rsid w:val="004C5CB8"/>
    <w:rsid w:val="004C6BFB"/>
    <w:rsid w:val="004C71AC"/>
    <w:rsid w:val="004D0066"/>
    <w:rsid w:val="004D0F57"/>
    <w:rsid w:val="004D194B"/>
    <w:rsid w:val="004D3850"/>
    <w:rsid w:val="004D3ABC"/>
    <w:rsid w:val="004D5363"/>
    <w:rsid w:val="004E273A"/>
    <w:rsid w:val="004E336E"/>
    <w:rsid w:val="004E4688"/>
    <w:rsid w:val="004E6103"/>
    <w:rsid w:val="004E7848"/>
    <w:rsid w:val="004F0855"/>
    <w:rsid w:val="004F3D73"/>
    <w:rsid w:val="004F4845"/>
    <w:rsid w:val="004F57A8"/>
    <w:rsid w:val="004F59B9"/>
    <w:rsid w:val="004F5EA2"/>
    <w:rsid w:val="004F7416"/>
    <w:rsid w:val="0050227E"/>
    <w:rsid w:val="00511915"/>
    <w:rsid w:val="00511CEA"/>
    <w:rsid w:val="00513F03"/>
    <w:rsid w:val="00515B19"/>
    <w:rsid w:val="005228FF"/>
    <w:rsid w:val="00524629"/>
    <w:rsid w:val="00524F35"/>
    <w:rsid w:val="00527BE3"/>
    <w:rsid w:val="00531160"/>
    <w:rsid w:val="00533869"/>
    <w:rsid w:val="00534E5F"/>
    <w:rsid w:val="00535096"/>
    <w:rsid w:val="00536871"/>
    <w:rsid w:val="00537AA3"/>
    <w:rsid w:val="00540489"/>
    <w:rsid w:val="00541D51"/>
    <w:rsid w:val="0054322D"/>
    <w:rsid w:val="00543D60"/>
    <w:rsid w:val="0054410A"/>
    <w:rsid w:val="005447D5"/>
    <w:rsid w:val="0055584A"/>
    <w:rsid w:val="0055618A"/>
    <w:rsid w:val="005562F6"/>
    <w:rsid w:val="005674A6"/>
    <w:rsid w:val="00572E89"/>
    <w:rsid w:val="00582AC5"/>
    <w:rsid w:val="00584FCD"/>
    <w:rsid w:val="005900F1"/>
    <w:rsid w:val="0059679B"/>
    <w:rsid w:val="005A081D"/>
    <w:rsid w:val="005A5740"/>
    <w:rsid w:val="005A7FFC"/>
    <w:rsid w:val="005B056C"/>
    <w:rsid w:val="005B1007"/>
    <w:rsid w:val="005B12CA"/>
    <w:rsid w:val="005B3A4C"/>
    <w:rsid w:val="005B4A11"/>
    <w:rsid w:val="005B675C"/>
    <w:rsid w:val="005B725E"/>
    <w:rsid w:val="005B72DA"/>
    <w:rsid w:val="005C1D09"/>
    <w:rsid w:val="005C38EE"/>
    <w:rsid w:val="005C4DD3"/>
    <w:rsid w:val="005D2C50"/>
    <w:rsid w:val="005D2D2B"/>
    <w:rsid w:val="005D3123"/>
    <w:rsid w:val="005D525F"/>
    <w:rsid w:val="005D63B8"/>
    <w:rsid w:val="005D6D49"/>
    <w:rsid w:val="005E0646"/>
    <w:rsid w:val="005E5EC5"/>
    <w:rsid w:val="005E7F2F"/>
    <w:rsid w:val="005F2DD1"/>
    <w:rsid w:val="005F394F"/>
    <w:rsid w:val="005F3BE4"/>
    <w:rsid w:val="005F4DA1"/>
    <w:rsid w:val="005F53F1"/>
    <w:rsid w:val="00601155"/>
    <w:rsid w:val="00601A29"/>
    <w:rsid w:val="0060281A"/>
    <w:rsid w:val="00604F9F"/>
    <w:rsid w:val="00605C0E"/>
    <w:rsid w:val="006072F2"/>
    <w:rsid w:val="00614935"/>
    <w:rsid w:val="0061785D"/>
    <w:rsid w:val="006205D9"/>
    <w:rsid w:val="006205F9"/>
    <w:rsid w:val="00623955"/>
    <w:rsid w:val="00623964"/>
    <w:rsid w:val="00625B37"/>
    <w:rsid w:val="0062749E"/>
    <w:rsid w:val="00630E65"/>
    <w:rsid w:val="006332CE"/>
    <w:rsid w:val="006364A8"/>
    <w:rsid w:val="006376F3"/>
    <w:rsid w:val="0064436E"/>
    <w:rsid w:val="006447C5"/>
    <w:rsid w:val="0065270A"/>
    <w:rsid w:val="0065533A"/>
    <w:rsid w:val="00655B05"/>
    <w:rsid w:val="00655F30"/>
    <w:rsid w:val="006573C1"/>
    <w:rsid w:val="006606DE"/>
    <w:rsid w:val="006606FA"/>
    <w:rsid w:val="00660F3C"/>
    <w:rsid w:val="0066655E"/>
    <w:rsid w:val="006670A8"/>
    <w:rsid w:val="0067272E"/>
    <w:rsid w:val="00674D1E"/>
    <w:rsid w:val="006762F0"/>
    <w:rsid w:val="00676E38"/>
    <w:rsid w:val="00682A09"/>
    <w:rsid w:val="00686B15"/>
    <w:rsid w:val="00691542"/>
    <w:rsid w:val="0069202F"/>
    <w:rsid w:val="00692632"/>
    <w:rsid w:val="00694984"/>
    <w:rsid w:val="00696661"/>
    <w:rsid w:val="006A2E9C"/>
    <w:rsid w:val="006A344E"/>
    <w:rsid w:val="006A4A24"/>
    <w:rsid w:val="006A5235"/>
    <w:rsid w:val="006A69AD"/>
    <w:rsid w:val="006B130F"/>
    <w:rsid w:val="006B4DF1"/>
    <w:rsid w:val="006B5FC4"/>
    <w:rsid w:val="006B6214"/>
    <w:rsid w:val="006B6B2D"/>
    <w:rsid w:val="006B6F5E"/>
    <w:rsid w:val="006C1C10"/>
    <w:rsid w:val="006C3118"/>
    <w:rsid w:val="006C604A"/>
    <w:rsid w:val="006C7FE5"/>
    <w:rsid w:val="006D130D"/>
    <w:rsid w:val="006D1FC5"/>
    <w:rsid w:val="006D2A61"/>
    <w:rsid w:val="006D6C42"/>
    <w:rsid w:val="006E285C"/>
    <w:rsid w:val="006E4F5A"/>
    <w:rsid w:val="006E6EE9"/>
    <w:rsid w:val="006E774A"/>
    <w:rsid w:val="006F03D9"/>
    <w:rsid w:val="006F42E1"/>
    <w:rsid w:val="006F4578"/>
    <w:rsid w:val="006F6F35"/>
    <w:rsid w:val="007019D6"/>
    <w:rsid w:val="007038B8"/>
    <w:rsid w:val="00704349"/>
    <w:rsid w:val="007050CF"/>
    <w:rsid w:val="00705656"/>
    <w:rsid w:val="00710351"/>
    <w:rsid w:val="00711920"/>
    <w:rsid w:val="00713D26"/>
    <w:rsid w:val="00713DE2"/>
    <w:rsid w:val="00714E89"/>
    <w:rsid w:val="00715702"/>
    <w:rsid w:val="00716628"/>
    <w:rsid w:val="00717813"/>
    <w:rsid w:val="0072179E"/>
    <w:rsid w:val="007231B1"/>
    <w:rsid w:val="00730969"/>
    <w:rsid w:val="00730B51"/>
    <w:rsid w:val="00731A6E"/>
    <w:rsid w:val="00732B07"/>
    <w:rsid w:val="007357DE"/>
    <w:rsid w:val="00736119"/>
    <w:rsid w:val="007412B6"/>
    <w:rsid w:val="00741E32"/>
    <w:rsid w:val="00742EB4"/>
    <w:rsid w:val="00744121"/>
    <w:rsid w:val="00744277"/>
    <w:rsid w:val="00745709"/>
    <w:rsid w:val="00752592"/>
    <w:rsid w:val="00752A1E"/>
    <w:rsid w:val="00752BF6"/>
    <w:rsid w:val="0076338B"/>
    <w:rsid w:val="007638EF"/>
    <w:rsid w:val="00765336"/>
    <w:rsid w:val="007667B9"/>
    <w:rsid w:val="0077142B"/>
    <w:rsid w:val="00772657"/>
    <w:rsid w:val="007750C3"/>
    <w:rsid w:val="00781D23"/>
    <w:rsid w:val="007852BA"/>
    <w:rsid w:val="00785448"/>
    <w:rsid w:val="007914F4"/>
    <w:rsid w:val="00792645"/>
    <w:rsid w:val="00792E3A"/>
    <w:rsid w:val="007A3807"/>
    <w:rsid w:val="007A51C6"/>
    <w:rsid w:val="007A6207"/>
    <w:rsid w:val="007A7883"/>
    <w:rsid w:val="007B0999"/>
    <w:rsid w:val="007C19B7"/>
    <w:rsid w:val="007C338E"/>
    <w:rsid w:val="007C34D8"/>
    <w:rsid w:val="007C3584"/>
    <w:rsid w:val="007C5D67"/>
    <w:rsid w:val="007C7CD6"/>
    <w:rsid w:val="007D5596"/>
    <w:rsid w:val="007D56C2"/>
    <w:rsid w:val="007E12F1"/>
    <w:rsid w:val="007F1F68"/>
    <w:rsid w:val="007F273D"/>
    <w:rsid w:val="007F45D7"/>
    <w:rsid w:val="007F4663"/>
    <w:rsid w:val="00801D87"/>
    <w:rsid w:val="0080489C"/>
    <w:rsid w:val="008129DB"/>
    <w:rsid w:val="00817B07"/>
    <w:rsid w:val="00820E33"/>
    <w:rsid w:val="00826170"/>
    <w:rsid w:val="00827975"/>
    <w:rsid w:val="00827DC4"/>
    <w:rsid w:val="00830D3E"/>
    <w:rsid w:val="00831599"/>
    <w:rsid w:val="0084114B"/>
    <w:rsid w:val="00842648"/>
    <w:rsid w:val="00843B01"/>
    <w:rsid w:val="008454F6"/>
    <w:rsid w:val="00845584"/>
    <w:rsid w:val="00846F8C"/>
    <w:rsid w:val="00847BD0"/>
    <w:rsid w:val="0085353B"/>
    <w:rsid w:val="0086278A"/>
    <w:rsid w:val="00863E68"/>
    <w:rsid w:val="0087419A"/>
    <w:rsid w:val="00876958"/>
    <w:rsid w:val="00876B5A"/>
    <w:rsid w:val="00880ECA"/>
    <w:rsid w:val="008858B1"/>
    <w:rsid w:val="00886698"/>
    <w:rsid w:val="0088775E"/>
    <w:rsid w:val="00887FF3"/>
    <w:rsid w:val="00891A6C"/>
    <w:rsid w:val="00893510"/>
    <w:rsid w:val="0089530C"/>
    <w:rsid w:val="00896220"/>
    <w:rsid w:val="00896C9E"/>
    <w:rsid w:val="008A3D1C"/>
    <w:rsid w:val="008A5075"/>
    <w:rsid w:val="008A622E"/>
    <w:rsid w:val="008A6D0A"/>
    <w:rsid w:val="008B1776"/>
    <w:rsid w:val="008B1F2C"/>
    <w:rsid w:val="008B3A3B"/>
    <w:rsid w:val="008B5B82"/>
    <w:rsid w:val="008B74B5"/>
    <w:rsid w:val="008C0384"/>
    <w:rsid w:val="008C37CB"/>
    <w:rsid w:val="008D1046"/>
    <w:rsid w:val="008D7E38"/>
    <w:rsid w:val="008D7F73"/>
    <w:rsid w:val="008E6639"/>
    <w:rsid w:val="008F0025"/>
    <w:rsid w:val="008F2247"/>
    <w:rsid w:val="008F22CD"/>
    <w:rsid w:val="008F2340"/>
    <w:rsid w:val="008F23C6"/>
    <w:rsid w:val="008F636A"/>
    <w:rsid w:val="008F65A8"/>
    <w:rsid w:val="00903AC0"/>
    <w:rsid w:val="00903EBC"/>
    <w:rsid w:val="0090596D"/>
    <w:rsid w:val="009061D9"/>
    <w:rsid w:val="00911905"/>
    <w:rsid w:val="0091224B"/>
    <w:rsid w:val="00912C04"/>
    <w:rsid w:val="0091642E"/>
    <w:rsid w:val="00922BFC"/>
    <w:rsid w:val="00923E05"/>
    <w:rsid w:val="00924D07"/>
    <w:rsid w:val="009263BD"/>
    <w:rsid w:val="00934A76"/>
    <w:rsid w:val="009353C6"/>
    <w:rsid w:val="009361EE"/>
    <w:rsid w:val="00937309"/>
    <w:rsid w:val="00937EA8"/>
    <w:rsid w:val="00941DDF"/>
    <w:rsid w:val="00941FB5"/>
    <w:rsid w:val="009426ED"/>
    <w:rsid w:val="00944A44"/>
    <w:rsid w:val="00944D0F"/>
    <w:rsid w:val="0095034E"/>
    <w:rsid w:val="00950376"/>
    <w:rsid w:val="00950F07"/>
    <w:rsid w:val="00954632"/>
    <w:rsid w:val="00961A86"/>
    <w:rsid w:val="00966E7F"/>
    <w:rsid w:val="009726F7"/>
    <w:rsid w:val="0098047F"/>
    <w:rsid w:val="00980A28"/>
    <w:rsid w:val="00982429"/>
    <w:rsid w:val="00985008"/>
    <w:rsid w:val="00987AB4"/>
    <w:rsid w:val="00993F60"/>
    <w:rsid w:val="00994296"/>
    <w:rsid w:val="009A3CFD"/>
    <w:rsid w:val="009A4589"/>
    <w:rsid w:val="009A46C0"/>
    <w:rsid w:val="009A6D82"/>
    <w:rsid w:val="009B18C5"/>
    <w:rsid w:val="009B2427"/>
    <w:rsid w:val="009B2AC2"/>
    <w:rsid w:val="009B3854"/>
    <w:rsid w:val="009B7F07"/>
    <w:rsid w:val="009C1B31"/>
    <w:rsid w:val="009C5783"/>
    <w:rsid w:val="009C6186"/>
    <w:rsid w:val="009D031C"/>
    <w:rsid w:val="009D1257"/>
    <w:rsid w:val="009D14D1"/>
    <w:rsid w:val="009D5230"/>
    <w:rsid w:val="009D66CB"/>
    <w:rsid w:val="009D6BE6"/>
    <w:rsid w:val="009D7A46"/>
    <w:rsid w:val="009E1721"/>
    <w:rsid w:val="009E7089"/>
    <w:rsid w:val="009F4C6F"/>
    <w:rsid w:val="009F5FA4"/>
    <w:rsid w:val="009F6299"/>
    <w:rsid w:val="009F6B39"/>
    <w:rsid w:val="009F7BFF"/>
    <w:rsid w:val="00A00834"/>
    <w:rsid w:val="00A02B14"/>
    <w:rsid w:val="00A040D7"/>
    <w:rsid w:val="00A04591"/>
    <w:rsid w:val="00A103BE"/>
    <w:rsid w:val="00A11037"/>
    <w:rsid w:val="00A1140A"/>
    <w:rsid w:val="00A118D5"/>
    <w:rsid w:val="00A1210B"/>
    <w:rsid w:val="00A1585C"/>
    <w:rsid w:val="00A160C1"/>
    <w:rsid w:val="00A163B8"/>
    <w:rsid w:val="00A17418"/>
    <w:rsid w:val="00A23B4E"/>
    <w:rsid w:val="00A25937"/>
    <w:rsid w:val="00A2601C"/>
    <w:rsid w:val="00A266E6"/>
    <w:rsid w:val="00A3054C"/>
    <w:rsid w:val="00A3294B"/>
    <w:rsid w:val="00A357F3"/>
    <w:rsid w:val="00A36FB3"/>
    <w:rsid w:val="00A37877"/>
    <w:rsid w:val="00A40A6C"/>
    <w:rsid w:val="00A43723"/>
    <w:rsid w:val="00A519F7"/>
    <w:rsid w:val="00A54608"/>
    <w:rsid w:val="00A55D70"/>
    <w:rsid w:val="00A6323C"/>
    <w:rsid w:val="00A64407"/>
    <w:rsid w:val="00A647CD"/>
    <w:rsid w:val="00A65591"/>
    <w:rsid w:val="00A66106"/>
    <w:rsid w:val="00A70DA8"/>
    <w:rsid w:val="00A72F04"/>
    <w:rsid w:val="00A73E37"/>
    <w:rsid w:val="00A7468D"/>
    <w:rsid w:val="00A77165"/>
    <w:rsid w:val="00A80556"/>
    <w:rsid w:val="00A80F35"/>
    <w:rsid w:val="00A83C55"/>
    <w:rsid w:val="00A84D90"/>
    <w:rsid w:val="00A86A27"/>
    <w:rsid w:val="00A86CB6"/>
    <w:rsid w:val="00A9664E"/>
    <w:rsid w:val="00A96FDB"/>
    <w:rsid w:val="00A97251"/>
    <w:rsid w:val="00AA08DE"/>
    <w:rsid w:val="00AA0A2D"/>
    <w:rsid w:val="00AA0F46"/>
    <w:rsid w:val="00AA51F7"/>
    <w:rsid w:val="00AA778C"/>
    <w:rsid w:val="00AB70C8"/>
    <w:rsid w:val="00AC1825"/>
    <w:rsid w:val="00AC6913"/>
    <w:rsid w:val="00AD277A"/>
    <w:rsid w:val="00AD45BA"/>
    <w:rsid w:val="00AD47F9"/>
    <w:rsid w:val="00AD4BBE"/>
    <w:rsid w:val="00AE5D1E"/>
    <w:rsid w:val="00AF494D"/>
    <w:rsid w:val="00AF5968"/>
    <w:rsid w:val="00AF6A2E"/>
    <w:rsid w:val="00B07109"/>
    <w:rsid w:val="00B10E85"/>
    <w:rsid w:val="00B10ED1"/>
    <w:rsid w:val="00B10EDB"/>
    <w:rsid w:val="00B163DA"/>
    <w:rsid w:val="00B1733D"/>
    <w:rsid w:val="00B17358"/>
    <w:rsid w:val="00B24AFE"/>
    <w:rsid w:val="00B25708"/>
    <w:rsid w:val="00B26032"/>
    <w:rsid w:val="00B26BE9"/>
    <w:rsid w:val="00B32AFB"/>
    <w:rsid w:val="00B35C7B"/>
    <w:rsid w:val="00B37C36"/>
    <w:rsid w:val="00B406F5"/>
    <w:rsid w:val="00B4234E"/>
    <w:rsid w:val="00B44903"/>
    <w:rsid w:val="00B451EA"/>
    <w:rsid w:val="00B45DD8"/>
    <w:rsid w:val="00B50E06"/>
    <w:rsid w:val="00B52A10"/>
    <w:rsid w:val="00B54924"/>
    <w:rsid w:val="00B55B1D"/>
    <w:rsid w:val="00B56E1E"/>
    <w:rsid w:val="00B603E4"/>
    <w:rsid w:val="00B63E04"/>
    <w:rsid w:val="00B65CEC"/>
    <w:rsid w:val="00B65EBA"/>
    <w:rsid w:val="00B67789"/>
    <w:rsid w:val="00B67860"/>
    <w:rsid w:val="00B76055"/>
    <w:rsid w:val="00B77259"/>
    <w:rsid w:val="00B81B78"/>
    <w:rsid w:val="00B83446"/>
    <w:rsid w:val="00B848B8"/>
    <w:rsid w:val="00B86039"/>
    <w:rsid w:val="00B95222"/>
    <w:rsid w:val="00B961FF"/>
    <w:rsid w:val="00B9770A"/>
    <w:rsid w:val="00B97D98"/>
    <w:rsid w:val="00BA18AC"/>
    <w:rsid w:val="00BA2FE6"/>
    <w:rsid w:val="00BA3C98"/>
    <w:rsid w:val="00BA5E76"/>
    <w:rsid w:val="00BA639B"/>
    <w:rsid w:val="00BB090E"/>
    <w:rsid w:val="00BC04BD"/>
    <w:rsid w:val="00BC1F30"/>
    <w:rsid w:val="00BC2BD9"/>
    <w:rsid w:val="00BC447B"/>
    <w:rsid w:val="00BD01E2"/>
    <w:rsid w:val="00BD1955"/>
    <w:rsid w:val="00BD31DC"/>
    <w:rsid w:val="00BD75E6"/>
    <w:rsid w:val="00BE272B"/>
    <w:rsid w:val="00BE5ECB"/>
    <w:rsid w:val="00BF1C05"/>
    <w:rsid w:val="00BF2224"/>
    <w:rsid w:val="00BF3DC9"/>
    <w:rsid w:val="00BF4BC4"/>
    <w:rsid w:val="00BF754D"/>
    <w:rsid w:val="00BF7A15"/>
    <w:rsid w:val="00C02F0B"/>
    <w:rsid w:val="00C04093"/>
    <w:rsid w:val="00C049CF"/>
    <w:rsid w:val="00C04CEC"/>
    <w:rsid w:val="00C0608A"/>
    <w:rsid w:val="00C073A8"/>
    <w:rsid w:val="00C10E92"/>
    <w:rsid w:val="00C164AB"/>
    <w:rsid w:val="00C217F9"/>
    <w:rsid w:val="00C24307"/>
    <w:rsid w:val="00C30E02"/>
    <w:rsid w:val="00C31236"/>
    <w:rsid w:val="00C31C00"/>
    <w:rsid w:val="00C36420"/>
    <w:rsid w:val="00C367C4"/>
    <w:rsid w:val="00C36C69"/>
    <w:rsid w:val="00C41AE5"/>
    <w:rsid w:val="00C45216"/>
    <w:rsid w:val="00C45A64"/>
    <w:rsid w:val="00C45F42"/>
    <w:rsid w:val="00C53ED6"/>
    <w:rsid w:val="00C54586"/>
    <w:rsid w:val="00C54CCD"/>
    <w:rsid w:val="00C5643F"/>
    <w:rsid w:val="00C60E91"/>
    <w:rsid w:val="00C70150"/>
    <w:rsid w:val="00C74487"/>
    <w:rsid w:val="00C80AED"/>
    <w:rsid w:val="00C80EC7"/>
    <w:rsid w:val="00C93170"/>
    <w:rsid w:val="00C96A59"/>
    <w:rsid w:val="00CA2A11"/>
    <w:rsid w:val="00CA2B7E"/>
    <w:rsid w:val="00CA3B7D"/>
    <w:rsid w:val="00CA3F03"/>
    <w:rsid w:val="00CA401D"/>
    <w:rsid w:val="00CA4954"/>
    <w:rsid w:val="00CA4D84"/>
    <w:rsid w:val="00CB14DB"/>
    <w:rsid w:val="00CB23B3"/>
    <w:rsid w:val="00CB25FE"/>
    <w:rsid w:val="00CB2755"/>
    <w:rsid w:val="00CB2B5D"/>
    <w:rsid w:val="00CD3099"/>
    <w:rsid w:val="00CE170A"/>
    <w:rsid w:val="00CE38B8"/>
    <w:rsid w:val="00CE39EB"/>
    <w:rsid w:val="00CE4351"/>
    <w:rsid w:val="00CE5666"/>
    <w:rsid w:val="00CE739A"/>
    <w:rsid w:val="00CF24C2"/>
    <w:rsid w:val="00CF5E54"/>
    <w:rsid w:val="00CF7E6D"/>
    <w:rsid w:val="00D022EB"/>
    <w:rsid w:val="00D03FAB"/>
    <w:rsid w:val="00D06569"/>
    <w:rsid w:val="00D10842"/>
    <w:rsid w:val="00D112C0"/>
    <w:rsid w:val="00D16877"/>
    <w:rsid w:val="00D309F0"/>
    <w:rsid w:val="00D32301"/>
    <w:rsid w:val="00D32F82"/>
    <w:rsid w:val="00D330F8"/>
    <w:rsid w:val="00D33D16"/>
    <w:rsid w:val="00D343A5"/>
    <w:rsid w:val="00D34E68"/>
    <w:rsid w:val="00D355D1"/>
    <w:rsid w:val="00D367D7"/>
    <w:rsid w:val="00D42E54"/>
    <w:rsid w:val="00D43583"/>
    <w:rsid w:val="00D44BA7"/>
    <w:rsid w:val="00D4581D"/>
    <w:rsid w:val="00D567C4"/>
    <w:rsid w:val="00D60F68"/>
    <w:rsid w:val="00D61BE8"/>
    <w:rsid w:val="00D61EAE"/>
    <w:rsid w:val="00D62028"/>
    <w:rsid w:val="00D736C7"/>
    <w:rsid w:val="00D752E7"/>
    <w:rsid w:val="00D805C3"/>
    <w:rsid w:val="00D81C3A"/>
    <w:rsid w:val="00D83B71"/>
    <w:rsid w:val="00D861CD"/>
    <w:rsid w:val="00D8681E"/>
    <w:rsid w:val="00D872FB"/>
    <w:rsid w:val="00D90639"/>
    <w:rsid w:val="00D91894"/>
    <w:rsid w:val="00D928D0"/>
    <w:rsid w:val="00D92BC5"/>
    <w:rsid w:val="00D932A6"/>
    <w:rsid w:val="00DA2B49"/>
    <w:rsid w:val="00DA3D87"/>
    <w:rsid w:val="00DA658A"/>
    <w:rsid w:val="00DB1687"/>
    <w:rsid w:val="00DB3727"/>
    <w:rsid w:val="00DC1DDB"/>
    <w:rsid w:val="00DC4739"/>
    <w:rsid w:val="00DC5BB0"/>
    <w:rsid w:val="00DC6214"/>
    <w:rsid w:val="00DD0E11"/>
    <w:rsid w:val="00DD5C9C"/>
    <w:rsid w:val="00DE0151"/>
    <w:rsid w:val="00DE10BD"/>
    <w:rsid w:val="00DE13D8"/>
    <w:rsid w:val="00DE1BE0"/>
    <w:rsid w:val="00DF3795"/>
    <w:rsid w:val="00DF404C"/>
    <w:rsid w:val="00DF4A88"/>
    <w:rsid w:val="00DF52AF"/>
    <w:rsid w:val="00DF5302"/>
    <w:rsid w:val="00E04F94"/>
    <w:rsid w:val="00E10BA3"/>
    <w:rsid w:val="00E135FA"/>
    <w:rsid w:val="00E13E51"/>
    <w:rsid w:val="00E230FE"/>
    <w:rsid w:val="00E233C1"/>
    <w:rsid w:val="00E23624"/>
    <w:rsid w:val="00E24E6B"/>
    <w:rsid w:val="00E2552A"/>
    <w:rsid w:val="00E27171"/>
    <w:rsid w:val="00E27D0E"/>
    <w:rsid w:val="00E30FB5"/>
    <w:rsid w:val="00E31EAF"/>
    <w:rsid w:val="00E3229F"/>
    <w:rsid w:val="00E322ED"/>
    <w:rsid w:val="00E446C3"/>
    <w:rsid w:val="00E45988"/>
    <w:rsid w:val="00E50150"/>
    <w:rsid w:val="00E51F1B"/>
    <w:rsid w:val="00E53645"/>
    <w:rsid w:val="00E551D9"/>
    <w:rsid w:val="00E560A7"/>
    <w:rsid w:val="00E61E38"/>
    <w:rsid w:val="00E63650"/>
    <w:rsid w:val="00E63ABF"/>
    <w:rsid w:val="00E64F1B"/>
    <w:rsid w:val="00E7012D"/>
    <w:rsid w:val="00E71075"/>
    <w:rsid w:val="00E80EAA"/>
    <w:rsid w:val="00E84229"/>
    <w:rsid w:val="00E8463C"/>
    <w:rsid w:val="00E87910"/>
    <w:rsid w:val="00E92718"/>
    <w:rsid w:val="00E94F8E"/>
    <w:rsid w:val="00E955A9"/>
    <w:rsid w:val="00E962BF"/>
    <w:rsid w:val="00E96733"/>
    <w:rsid w:val="00EA0F40"/>
    <w:rsid w:val="00EA4F64"/>
    <w:rsid w:val="00EA5E3E"/>
    <w:rsid w:val="00EA64E0"/>
    <w:rsid w:val="00EB1EE2"/>
    <w:rsid w:val="00EC0CE6"/>
    <w:rsid w:val="00EC157E"/>
    <w:rsid w:val="00EC1602"/>
    <w:rsid w:val="00EC2ADE"/>
    <w:rsid w:val="00EC2AFE"/>
    <w:rsid w:val="00EC3305"/>
    <w:rsid w:val="00EC5C5A"/>
    <w:rsid w:val="00EC6534"/>
    <w:rsid w:val="00EC65B1"/>
    <w:rsid w:val="00EC6B5C"/>
    <w:rsid w:val="00EC7F92"/>
    <w:rsid w:val="00ED0CA3"/>
    <w:rsid w:val="00EE2C35"/>
    <w:rsid w:val="00EE62E5"/>
    <w:rsid w:val="00EE781C"/>
    <w:rsid w:val="00EF2823"/>
    <w:rsid w:val="00EF2ED0"/>
    <w:rsid w:val="00EF7DF6"/>
    <w:rsid w:val="00F017CB"/>
    <w:rsid w:val="00F01ABA"/>
    <w:rsid w:val="00F027B7"/>
    <w:rsid w:val="00F0538E"/>
    <w:rsid w:val="00F06E79"/>
    <w:rsid w:val="00F10C1A"/>
    <w:rsid w:val="00F11348"/>
    <w:rsid w:val="00F15461"/>
    <w:rsid w:val="00F17E24"/>
    <w:rsid w:val="00F21999"/>
    <w:rsid w:val="00F2408A"/>
    <w:rsid w:val="00F255D3"/>
    <w:rsid w:val="00F276E4"/>
    <w:rsid w:val="00F3165C"/>
    <w:rsid w:val="00F31EA3"/>
    <w:rsid w:val="00F357D5"/>
    <w:rsid w:val="00F36259"/>
    <w:rsid w:val="00F36B06"/>
    <w:rsid w:val="00F41F37"/>
    <w:rsid w:val="00F42985"/>
    <w:rsid w:val="00F454EE"/>
    <w:rsid w:val="00F4590D"/>
    <w:rsid w:val="00F51778"/>
    <w:rsid w:val="00F53532"/>
    <w:rsid w:val="00F57D77"/>
    <w:rsid w:val="00F613E6"/>
    <w:rsid w:val="00F61638"/>
    <w:rsid w:val="00F647A6"/>
    <w:rsid w:val="00F66257"/>
    <w:rsid w:val="00F67D83"/>
    <w:rsid w:val="00F71DBF"/>
    <w:rsid w:val="00F7445F"/>
    <w:rsid w:val="00F77DEF"/>
    <w:rsid w:val="00F8097C"/>
    <w:rsid w:val="00F821D0"/>
    <w:rsid w:val="00F824F0"/>
    <w:rsid w:val="00F8653E"/>
    <w:rsid w:val="00F86A9B"/>
    <w:rsid w:val="00F90CD9"/>
    <w:rsid w:val="00F9151B"/>
    <w:rsid w:val="00F9265E"/>
    <w:rsid w:val="00F93EA3"/>
    <w:rsid w:val="00F96E12"/>
    <w:rsid w:val="00FA4CF5"/>
    <w:rsid w:val="00FA6EBB"/>
    <w:rsid w:val="00FA7A68"/>
    <w:rsid w:val="00FB06D3"/>
    <w:rsid w:val="00FB0F2F"/>
    <w:rsid w:val="00FB2F01"/>
    <w:rsid w:val="00FB3BCF"/>
    <w:rsid w:val="00FB59B4"/>
    <w:rsid w:val="00FC03CC"/>
    <w:rsid w:val="00FC26EA"/>
    <w:rsid w:val="00FC27A2"/>
    <w:rsid w:val="00FC5FA6"/>
    <w:rsid w:val="00FC6D60"/>
    <w:rsid w:val="00FD0349"/>
    <w:rsid w:val="00FD15C9"/>
    <w:rsid w:val="00FD187A"/>
    <w:rsid w:val="00FD3FF3"/>
    <w:rsid w:val="00FD5292"/>
    <w:rsid w:val="00FD6203"/>
    <w:rsid w:val="00FE1B48"/>
    <w:rsid w:val="00FE2CD6"/>
    <w:rsid w:val="00FE3CDC"/>
    <w:rsid w:val="00FE4A49"/>
    <w:rsid w:val="00FE7153"/>
    <w:rsid w:val="00FE7BB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54062"/>
  <w15:chartTrackingRefBased/>
  <w15:docId w15:val="{E807751E-DD79-AF45-8FB0-D64C081B5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2"/>
        <w:lang w:val="en-IN"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816"/>
    <w:rPr>
      <w:rFonts w:eastAsia="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5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174265">
      <w:bodyDiv w:val="1"/>
      <w:marLeft w:val="0"/>
      <w:marRight w:val="0"/>
      <w:marTop w:val="0"/>
      <w:marBottom w:val="0"/>
      <w:divBdr>
        <w:top w:val="none" w:sz="0" w:space="0" w:color="auto"/>
        <w:left w:val="none" w:sz="0" w:space="0" w:color="auto"/>
        <w:bottom w:val="none" w:sz="0" w:space="0" w:color="auto"/>
        <w:right w:val="none" w:sz="0" w:space="0" w:color="auto"/>
      </w:divBdr>
    </w:div>
    <w:div w:id="273758149">
      <w:bodyDiv w:val="1"/>
      <w:marLeft w:val="0"/>
      <w:marRight w:val="0"/>
      <w:marTop w:val="0"/>
      <w:marBottom w:val="0"/>
      <w:divBdr>
        <w:top w:val="none" w:sz="0" w:space="0" w:color="auto"/>
        <w:left w:val="none" w:sz="0" w:space="0" w:color="auto"/>
        <w:bottom w:val="none" w:sz="0" w:space="0" w:color="auto"/>
        <w:right w:val="none" w:sz="0" w:space="0" w:color="auto"/>
      </w:divBdr>
    </w:div>
    <w:div w:id="593437087">
      <w:bodyDiv w:val="1"/>
      <w:marLeft w:val="0"/>
      <w:marRight w:val="0"/>
      <w:marTop w:val="0"/>
      <w:marBottom w:val="0"/>
      <w:divBdr>
        <w:top w:val="none" w:sz="0" w:space="0" w:color="auto"/>
        <w:left w:val="none" w:sz="0" w:space="0" w:color="auto"/>
        <w:bottom w:val="none" w:sz="0" w:space="0" w:color="auto"/>
        <w:right w:val="none" w:sz="0" w:space="0" w:color="auto"/>
      </w:divBdr>
    </w:div>
    <w:div w:id="676274276">
      <w:bodyDiv w:val="1"/>
      <w:marLeft w:val="0"/>
      <w:marRight w:val="0"/>
      <w:marTop w:val="0"/>
      <w:marBottom w:val="0"/>
      <w:divBdr>
        <w:top w:val="none" w:sz="0" w:space="0" w:color="auto"/>
        <w:left w:val="none" w:sz="0" w:space="0" w:color="auto"/>
        <w:bottom w:val="none" w:sz="0" w:space="0" w:color="auto"/>
        <w:right w:val="none" w:sz="0" w:space="0" w:color="auto"/>
      </w:divBdr>
    </w:div>
    <w:div w:id="798689587">
      <w:bodyDiv w:val="1"/>
      <w:marLeft w:val="0"/>
      <w:marRight w:val="0"/>
      <w:marTop w:val="0"/>
      <w:marBottom w:val="0"/>
      <w:divBdr>
        <w:top w:val="none" w:sz="0" w:space="0" w:color="auto"/>
        <w:left w:val="none" w:sz="0" w:space="0" w:color="auto"/>
        <w:bottom w:val="none" w:sz="0" w:space="0" w:color="auto"/>
        <w:right w:val="none" w:sz="0" w:space="0" w:color="auto"/>
      </w:divBdr>
      <w:divsChild>
        <w:div w:id="1610894775">
          <w:marLeft w:val="0"/>
          <w:marRight w:val="0"/>
          <w:marTop w:val="0"/>
          <w:marBottom w:val="0"/>
          <w:divBdr>
            <w:top w:val="none" w:sz="0" w:space="0" w:color="auto"/>
            <w:left w:val="none" w:sz="0" w:space="0" w:color="auto"/>
            <w:bottom w:val="none" w:sz="0" w:space="0" w:color="auto"/>
            <w:right w:val="none" w:sz="0" w:space="0" w:color="auto"/>
          </w:divBdr>
        </w:div>
        <w:div w:id="160002707">
          <w:marLeft w:val="0"/>
          <w:marRight w:val="0"/>
          <w:marTop w:val="0"/>
          <w:marBottom w:val="0"/>
          <w:divBdr>
            <w:top w:val="none" w:sz="0" w:space="0" w:color="auto"/>
            <w:left w:val="none" w:sz="0" w:space="0" w:color="auto"/>
            <w:bottom w:val="none" w:sz="0" w:space="0" w:color="auto"/>
            <w:right w:val="none" w:sz="0" w:space="0" w:color="auto"/>
          </w:divBdr>
        </w:div>
        <w:div w:id="424351811">
          <w:marLeft w:val="0"/>
          <w:marRight w:val="0"/>
          <w:marTop w:val="0"/>
          <w:marBottom w:val="0"/>
          <w:divBdr>
            <w:top w:val="none" w:sz="0" w:space="0" w:color="auto"/>
            <w:left w:val="none" w:sz="0" w:space="0" w:color="auto"/>
            <w:bottom w:val="none" w:sz="0" w:space="0" w:color="auto"/>
            <w:right w:val="none" w:sz="0" w:space="0" w:color="auto"/>
          </w:divBdr>
        </w:div>
        <w:div w:id="1379014832">
          <w:marLeft w:val="0"/>
          <w:marRight w:val="0"/>
          <w:marTop w:val="0"/>
          <w:marBottom w:val="0"/>
          <w:divBdr>
            <w:top w:val="none" w:sz="0" w:space="0" w:color="auto"/>
            <w:left w:val="none" w:sz="0" w:space="0" w:color="auto"/>
            <w:bottom w:val="none" w:sz="0" w:space="0" w:color="auto"/>
            <w:right w:val="none" w:sz="0" w:space="0" w:color="auto"/>
          </w:divBdr>
        </w:div>
        <w:div w:id="877738889">
          <w:marLeft w:val="0"/>
          <w:marRight w:val="0"/>
          <w:marTop w:val="0"/>
          <w:marBottom w:val="0"/>
          <w:divBdr>
            <w:top w:val="none" w:sz="0" w:space="0" w:color="auto"/>
            <w:left w:val="none" w:sz="0" w:space="0" w:color="auto"/>
            <w:bottom w:val="none" w:sz="0" w:space="0" w:color="auto"/>
            <w:right w:val="none" w:sz="0" w:space="0" w:color="auto"/>
          </w:divBdr>
        </w:div>
        <w:div w:id="2138832968">
          <w:marLeft w:val="0"/>
          <w:marRight w:val="0"/>
          <w:marTop w:val="0"/>
          <w:marBottom w:val="0"/>
          <w:divBdr>
            <w:top w:val="none" w:sz="0" w:space="0" w:color="auto"/>
            <w:left w:val="none" w:sz="0" w:space="0" w:color="auto"/>
            <w:bottom w:val="none" w:sz="0" w:space="0" w:color="auto"/>
            <w:right w:val="none" w:sz="0" w:space="0" w:color="auto"/>
          </w:divBdr>
        </w:div>
        <w:div w:id="1071780851">
          <w:marLeft w:val="0"/>
          <w:marRight w:val="0"/>
          <w:marTop w:val="0"/>
          <w:marBottom w:val="0"/>
          <w:divBdr>
            <w:top w:val="none" w:sz="0" w:space="0" w:color="auto"/>
            <w:left w:val="none" w:sz="0" w:space="0" w:color="auto"/>
            <w:bottom w:val="none" w:sz="0" w:space="0" w:color="auto"/>
            <w:right w:val="none" w:sz="0" w:space="0" w:color="auto"/>
          </w:divBdr>
        </w:div>
        <w:div w:id="1326931170">
          <w:marLeft w:val="0"/>
          <w:marRight w:val="0"/>
          <w:marTop w:val="0"/>
          <w:marBottom w:val="0"/>
          <w:divBdr>
            <w:top w:val="none" w:sz="0" w:space="0" w:color="auto"/>
            <w:left w:val="none" w:sz="0" w:space="0" w:color="auto"/>
            <w:bottom w:val="none" w:sz="0" w:space="0" w:color="auto"/>
            <w:right w:val="none" w:sz="0" w:space="0" w:color="auto"/>
          </w:divBdr>
        </w:div>
        <w:div w:id="1958675959">
          <w:marLeft w:val="0"/>
          <w:marRight w:val="0"/>
          <w:marTop w:val="0"/>
          <w:marBottom w:val="0"/>
          <w:divBdr>
            <w:top w:val="none" w:sz="0" w:space="0" w:color="auto"/>
            <w:left w:val="none" w:sz="0" w:space="0" w:color="auto"/>
            <w:bottom w:val="none" w:sz="0" w:space="0" w:color="auto"/>
            <w:right w:val="none" w:sz="0" w:space="0" w:color="auto"/>
          </w:divBdr>
        </w:div>
        <w:div w:id="1496385391">
          <w:marLeft w:val="0"/>
          <w:marRight w:val="0"/>
          <w:marTop w:val="0"/>
          <w:marBottom w:val="0"/>
          <w:divBdr>
            <w:top w:val="none" w:sz="0" w:space="0" w:color="auto"/>
            <w:left w:val="none" w:sz="0" w:space="0" w:color="auto"/>
            <w:bottom w:val="none" w:sz="0" w:space="0" w:color="auto"/>
            <w:right w:val="none" w:sz="0" w:space="0" w:color="auto"/>
          </w:divBdr>
        </w:div>
        <w:div w:id="1010334640">
          <w:marLeft w:val="0"/>
          <w:marRight w:val="0"/>
          <w:marTop w:val="0"/>
          <w:marBottom w:val="0"/>
          <w:divBdr>
            <w:top w:val="none" w:sz="0" w:space="0" w:color="auto"/>
            <w:left w:val="none" w:sz="0" w:space="0" w:color="auto"/>
            <w:bottom w:val="none" w:sz="0" w:space="0" w:color="auto"/>
            <w:right w:val="none" w:sz="0" w:space="0" w:color="auto"/>
          </w:divBdr>
        </w:div>
        <w:div w:id="696394435">
          <w:marLeft w:val="0"/>
          <w:marRight w:val="0"/>
          <w:marTop w:val="0"/>
          <w:marBottom w:val="0"/>
          <w:divBdr>
            <w:top w:val="none" w:sz="0" w:space="0" w:color="auto"/>
            <w:left w:val="none" w:sz="0" w:space="0" w:color="auto"/>
            <w:bottom w:val="none" w:sz="0" w:space="0" w:color="auto"/>
            <w:right w:val="none" w:sz="0" w:space="0" w:color="auto"/>
          </w:divBdr>
        </w:div>
        <w:div w:id="856231756">
          <w:marLeft w:val="0"/>
          <w:marRight w:val="0"/>
          <w:marTop w:val="0"/>
          <w:marBottom w:val="0"/>
          <w:divBdr>
            <w:top w:val="none" w:sz="0" w:space="0" w:color="auto"/>
            <w:left w:val="none" w:sz="0" w:space="0" w:color="auto"/>
            <w:bottom w:val="none" w:sz="0" w:space="0" w:color="auto"/>
            <w:right w:val="none" w:sz="0" w:space="0" w:color="auto"/>
          </w:divBdr>
        </w:div>
        <w:div w:id="1715889459">
          <w:marLeft w:val="0"/>
          <w:marRight w:val="0"/>
          <w:marTop w:val="0"/>
          <w:marBottom w:val="0"/>
          <w:divBdr>
            <w:top w:val="none" w:sz="0" w:space="0" w:color="auto"/>
            <w:left w:val="none" w:sz="0" w:space="0" w:color="auto"/>
            <w:bottom w:val="none" w:sz="0" w:space="0" w:color="auto"/>
            <w:right w:val="none" w:sz="0" w:space="0" w:color="auto"/>
          </w:divBdr>
        </w:div>
        <w:div w:id="1851675290">
          <w:marLeft w:val="0"/>
          <w:marRight w:val="0"/>
          <w:marTop w:val="0"/>
          <w:marBottom w:val="0"/>
          <w:divBdr>
            <w:top w:val="none" w:sz="0" w:space="0" w:color="auto"/>
            <w:left w:val="none" w:sz="0" w:space="0" w:color="auto"/>
            <w:bottom w:val="none" w:sz="0" w:space="0" w:color="auto"/>
            <w:right w:val="none" w:sz="0" w:space="0" w:color="auto"/>
          </w:divBdr>
        </w:div>
        <w:div w:id="10227300">
          <w:marLeft w:val="0"/>
          <w:marRight w:val="0"/>
          <w:marTop w:val="0"/>
          <w:marBottom w:val="0"/>
          <w:divBdr>
            <w:top w:val="none" w:sz="0" w:space="0" w:color="auto"/>
            <w:left w:val="none" w:sz="0" w:space="0" w:color="auto"/>
            <w:bottom w:val="none" w:sz="0" w:space="0" w:color="auto"/>
            <w:right w:val="none" w:sz="0" w:space="0" w:color="auto"/>
          </w:divBdr>
        </w:div>
      </w:divsChild>
    </w:div>
    <w:div w:id="96824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75DD8282-DCF8-ED4E-A319-DDD2BD63E97E}"/>
      </w:docPartPr>
      <w:docPartBody>
        <w:p w:rsidR="004B0866" w:rsidRDefault="005C4F8A">
          <w:r w:rsidRPr="006C78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F8A"/>
    <w:rsid w:val="0008687B"/>
    <w:rsid w:val="001E2329"/>
    <w:rsid w:val="002240AF"/>
    <w:rsid w:val="004B0866"/>
    <w:rsid w:val="005C4F8A"/>
    <w:rsid w:val="0083211A"/>
    <w:rsid w:val="00A00834"/>
    <w:rsid w:val="00A74D96"/>
    <w:rsid w:val="00B11359"/>
    <w:rsid w:val="00FA06DF"/>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N"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4F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B3D41A-0E70-4541-89F0-C66B8739FB69}">
  <we:reference id="wa104382081" version="1.55.1.0" store="en-GB" storeType="OMEX"/>
  <we:alternateReferences>
    <we:reference id="wa104382081" version="1.55.1.0" store="WA104382081" storeType="OMEX"/>
  </we:alternateReferences>
  <we:properties>
    <we:property name="MENDELEY_CITATIONS" value="[{&quot;citationID&quot;:&quot;MENDELEY_CITATION_39a54122-d059-49ec-b18d-26056f39efd5&quot;,&quot;isEdited&quot;:false,&quot;citationTag&quot;:&quot;MENDELEY_CITATION_v3_eyJjaXRhdGlvbklEIjoiTUVOREVMRVlfQ0lUQVRJT05fMzlhNTQxMjItZDA1OS00OWVjLWIxOGQtMjYwNTZmMzllZmQ1IiwiaXNFZGl0ZWQiOmZhbHNlLCJjaXRhdGlvbkl0ZW1zIjpbeyJpZCI6IjVlYmRmYTM5LWU5MzQtM2ZmOS05MmFkLWM1Y2IyNWJiYTJkYiIsImlzVGVtcG9yYXJ5IjpmYWxzZSwiaXRlbURhdGEiOnsidHlwZSI6ImJvb2siLCJpZCI6IjVlYmRmYTM5LWU5MzQtM2ZmOS05MmFkLWM1Y2IyNWJiYTJkYiIsInRpdGxlIjoiSW50cm9kdWN0aW9uIHRvIE1ldGHigJBBbmFseXNpcyIsImF1dGhvciI6W3siZmFtaWx5IjoiQm9yZW5zdGVpbiIsImdpdmVuIjoiTWljaGFlbCIsInBhcnNlLW5hbWVzIjpmYWxzZSwiZHJvcHBpbmctcGFydGljbGUiOiIiLCJub24tZHJvcHBpbmctcGFydGljbGUiOiIifSx7ImZhbWlseSI6IkhlZGdlcyIsImdpdmVuIjoiTGFycnkiLCJwYXJzZS1uYW1lcyI6ZmFsc2UsImRyb3BwaW5nLXBhcnRpY2xlIjoiVi4iLCJub24tZHJvcHBpbmctcGFydGljbGUiOiIifSx7ImZhbWlseSI6IkhpZ2dpbnMiLCJnaXZlbiI6Ikp1bGlhbiBQLiBULiIsInBhcnNlLW5hbWVzIjpmYWxzZSwiZHJvcHBpbmctcGFydGljbGUiOiIiLCJub24tZHJvcHBpbmctcGFydGljbGUiOiIifSx7ImZhbWlseSI6IlJvdGhzdGVpbiIsImdpdmVuIjoiSGFubmFoIFIuIiwicGFyc2UtbmFtZXMiOmZhbHNlLCJkcm9wcGluZy1wYXJ0aWNsZSI6IiIsIm5vbi1kcm9wcGluZy1wYXJ0aWNsZSI6IiJ9XSwiRE9JIjoiMTAuMTAwMi85NzgwNDcwNzQzMzg2IiwiSVNCTiI6Ijk3ODA0NzAwNTcyNDciLCJpc3N1ZWQiOnsiZGF0ZS1wYXJ0cyI6W1syMDA5LDMsMTNdXX0sInB1Ymxpc2hlciI6IldpbGV5IiwiY29udGFpbmVyLXRpdGxlLXNob3J0IjoiIn19XSwicHJvcGVydGllcyI6eyJub3RlSW5kZXgiOjB9LCJtYW51YWxPdmVycmlkZSI6eyJpc01hbnVhbGx5T3ZlcnJpZGRlbiI6ZmFsc2UsIm1hbnVhbE92ZXJyaWRlVGV4dCI6IiIsImNpdGVwcm9jVGV4dCI6IlsxXSJ9fQ==&quot;,&quot;citationItems&quot;:[{&quot;id&quot;:&quot;5ebdfa39-e934-3ff9-92ad-c5cb25bba2db&quot;,&quot;isTemporary&quot;:false,&quot;itemData&quot;:{&quot;type&quot;:&quot;book&quot;,&quot;id&quot;:&quot;5ebdfa39-e934-3ff9-92ad-c5cb25bba2db&quot;,&quot;title&quot;:&quot;Introduction to Meta‐Analysis&quot;,&quot;author&quot;:[{&quot;family&quot;:&quot;Borenstein&quot;,&quot;given&quot;:&quot;Michael&quot;,&quot;parse-names&quot;:false,&quot;dropping-particle&quot;:&quot;&quot;,&quot;non-dropping-particle&quot;:&quot;&quot;},{&quot;family&quot;:&quot;Hedges&quot;,&quot;given&quot;:&quot;Larry&quot;,&quot;parse-names&quot;:false,&quot;dropping-particle&quot;:&quot;V.&quot;,&quot;non-dropping-particle&quot;:&quot;&quot;},{&quot;family&quot;:&quot;Higgins&quot;,&quot;given&quot;:&quot;Julian P. T.&quot;,&quot;parse-names&quot;:false,&quot;dropping-particle&quot;:&quot;&quot;,&quot;non-dropping-particle&quot;:&quot;&quot;},{&quot;family&quot;:&quot;Rothstein&quot;,&quot;given&quot;:&quot;Hannah R.&quot;,&quot;parse-names&quot;:false,&quot;dropping-particle&quot;:&quot;&quot;,&quot;non-dropping-particle&quot;:&quot;&quot;}],&quot;DOI&quot;:&quot;10.1002/9780470743386&quot;,&quot;ISBN&quot;:&quot;9780470057247&quot;,&quot;issued&quot;:{&quot;date-parts&quot;:[[2009,3,13]]},&quot;publisher&quot;:&quot;Wiley&quot;,&quot;container-title-short&quot;:&quot;&quot;}}],&quot;properties&quot;:{&quot;noteIndex&quot;:0},&quot;manualOverride&quot;:{&quot;isManuallyOverridden&quot;:false,&quot;manualOverrideText&quot;:&quot;&quot;,&quot;citeprocText&quot;:&quot;[1]&quot;}},{&quot;citationID&quot;:&quot;MENDELEY_CITATION_4eb93b94-8b55-40ea-af22-7b30aa02cc34&quot;,&quot;isEdited&quot;:false,&quot;citationTag&quot;:&quot;MENDELEY_CITATION_v3_eyJjaXRhdGlvbklEIjoiTUVOREVMRVlfQ0lUQVRJT05fNGViOTNiOTQtOGI1NS00MGVhLWFmMjItN2IzMGFhMDJjYzM0IiwiaXNFZGl0ZWQiOmZhbHNlLCJjaXRhdGlvbkl0ZW1zIjpbeyJpZCI6IjQxMzVkOTIzLWY1NTktMzExMS1hMGRkLTc5MzEwYzM3YmY3ZSIsImlzVGVtcG9yYXJ5IjpmYWxzZSwiaXRlbURhdGEiOnsidHlwZSI6ImFydGljbGUtam91cm5hbCIsImlkIjoiNDEzNWQ5MjMtZjU1OS0zMTExLWEwZGQtNzkzMTBjMzdiZjdlIiwidGl0bGUiOiJFZmZlY3Qgb2YgYSBtaW5kZnVsbmVzcyBwcm9ncmFtbWUgdHJhaW5pbmcgb24gbWVudGFsIHRvdWdobmVzcyBhbmQgcHN5Y2hvbG9naWNhbCB3ZWxsLWJlaW5nIG9mIGZlbWFsZSBhdGhsZXRlcyIsImF1dGhvciI6W3siZmFtaWx5IjoiQWppbGNoaSIsImdpdmVuIjoiQml0YSIsInBhcnNlLW5hbWVzIjpmYWxzZSwiZHJvcHBpbmctcGFydGljbGUiOiIiLCJub24tZHJvcHBpbmctcGFydGljbGUiOiIifSx7ImZhbWlseSI6Ik1vaGViaSIsImdpdmVuIjoiTWFobW91ZCIsInBhcnNlLW5hbWVzIjpmYWxzZSwiZHJvcHBpbmctcGFydGljbGUiOiIiLCJub24tZHJvcHBpbmctcGFydGljbGUiOiIifSx7ImZhbWlseSI6IlphcmVpIiwiZ2l2ZW4iOiJTYWhhciIsInBhcnNlLW5hbWVzIjpmYWxzZSwiZHJvcHBpbmctcGFydGljbGUiOiIiLCJub24tZHJvcHBpbmctcGFydGljbGUiOiIifSx7ImZhbWlseSI6Iktpc2VseSIsImdpdmVuIjoiU3RldmUiLCJwYXJzZS1uYW1lcyI6ZmFsc2UsImRyb3BwaW5nLXBhcnRpY2xlIjoiIiwibm9uLWRyb3BwaW5nLXBhcnRpY2xlIjoiIn1dLCJjb250YWluZXItdGl0bGUiOiJBdXN0cmFsYXNpYW4gUHN5Y2hpYXRyeSIsIkRPSSI6IjEwLjExNzcvMTAzOTg1NjIyMTEwNTcwNzUiLCJJU1NOIjoiMTAzOS04NTYyIiwiaXNzdWVkIjp7ImRhdGUtcGFydHMiOltbMjAyMiw2LDJdXX0sInBhZ2UiOiIzNTItMzU2IiwiYWJzdHJhY3QiOiJPYmplY3RpdmVzOiBSZXNlYXJjaCBoYXMgc2hvd24gdGhhdCBtaW5kZnVsbmVzcyBpbiBhdGhsZXRlcyBpcyBhc3NvY2lhdGVkIHdpdGggcG9zaXRpdmUgb3V0Y29tZXMuIFdlIHRoZXJlZm9yZSBhc3Nlc3NlZCB0aGUgZWZmZWN0IG9mIG1pbmRmdWxuZXNzIHRyYWluaW5nIG9uIGluY3JlYXNpbmcgbWVudGFsIHRvdWdobmVzcyAoTVQpIGFuZCBwc3ljaG9sb2dpY2FsIHdlbGwtYmVpbmcgKFBXQikuIE1ldGhvZHM6IFRoaXMgd2FzIGEgcGFyYWxsZWwtZ3JvdXAsIHByZS1hbmQgcG9zdC10ZXN0LCByYW5kb21pc2VkIGNvbnRyb2xsZWQgcGlsb3QgdHJpYWwuIEZvcnR5LWZpdmUgZmVtYWxlIGF0aGxldGVzIGZyb20gSXJhbmlhbiB1bml2ZXJzaXRpZXMgaW4gVGVocmFuIHdlcmUgcmFuZG9tbHkgYXNzaWduZWQgaW50byBleHBlcmltZW50YWwgKG4gPSAyMykgYW5kIGNvbnRyb2wgZ3JvdXBzIChuID0gMjIpLiBGb3J0eS10d28gY29tcGxldGVkIHRoZSB0cmlhbC4gVGhlIG1pbmRmdWxuZXNzIHRyYWluaW5nIGdyb3VwIHJlY2VpdmVkIHRoZSBNaW5kZnVsbmVzc+KAk0FjY2VwdGFuY2XigJNDb21taXRtZW50IHByb2dyYW1tZSBmb3IgN8Kgd2Vla3MuIEFsbCBzdWJqZWN0cyBjb21wbGV0ZWQgdGhlIE1pbmRmdWxuZXNzIEludmVudG9yeSBmb3IgU3BvcnQgKE1JUyksIFNwb3J0cyBNZW50YWwgVG91Z2huZXNzIFF1ZXN0aW9ubmFpcmUgYW5kIFBXQiBTY2FsZS4gRGF0YSB3ZXJlIGFuYWx5c2VkIHVzaW5nIG1peGVkIGFuYWx5c2lzIG9mIHZhcmlhbmNlLiBSZXN1bHRzOiBNaW5kZnVsbmVzcyB0cmFpbmluZyBpbmNyZWFzZWQgbWluZGZ1bG5lc3MgaW4gdGhlIGV4cGVyaW1lbnRhbCBncm91cCAocCA8IDAuMDEpLiBJbiB0dXJuLCBpbmNyZWFzZWQgbWluZGZ1bG5lc3MgbGVkIHRvIGluY3JlYXNlZCBNVCBhbmQgUFdCIGF0IDItbW9udGggZm9sbG93LXVwIChwIDwgMC4wNSkuIENvbmNsdXNpb25zOiBHaXZlbiB0aGF0IG1pbmRmdWxuZXNzIHRyYWluaW5nIG1heSBpbmNyZWFzZSB0aGUgTVQgYW5kIFBXQiBvZiBhdGhsZXRlcywgdGhlc2UgdGVjaG5pcXVlcyBzaG91bGQgYmUgY29uc2lkZXJlZCBmb3IgaW5jbHVzaW9uIGluIHNwb3J0cyBjb2FjaGluZy4iLCJwdWJsaXNoZXIiOiJTQUdFIFB1YmxpY2F0aW9ucyBJbmMuIiwiaXNzdWUiOiIzIiwidm9sdW1lIjoiMzAiLCJjb250YWluZXItdGl0bGUtc2hvcnQiOiIifX1dLCJwcm9wZXJ0aWVzIjp7Im5vdGVJbmRleCI6MH0sIm1hbnVhbE92ZXJyaWRlIjp7ImlzTWFudWFsbHlPdmVycmlkZGVuIjpmYWxzZSwibWFudWFsT3ZlcnJpZGVUZXh0IjoiIiwiY2l0ZXByb2NUZXh0IjoiWzJdIn19&quot;,&quot;citationItems&quot;:[{&quot;id&quot;:&quot;4135d923-f559-3111-a0dd-79310c37bf7e&quot;,&quot;isTemporary&quot;:false,&quot;itemData&quot;:{&quot;type&quot;:&quot;article-journal&quot;,&quot;id&quot;:&quot;4135d923-f559-3111-a0dd-79310c37bf7e&quot;,&quot;title&quot;:&quot;Effect of a mindfulness programme training on mental toughness and psychological well-being of female athletes&quot;,&quot;author&quot;:[{&quot;family&quot;:&quot;Ajilchi&quot;,&quot;given&quot;:&quot;Bita&quot;,&quot;parse-names&quot;:false,&quot;dropping-particle&quot;:&quot;&quot;,&quot;non-dropping-particle&quot;:&quot;&quot;},{&quot;family&quot;:&quot;Mohebi&quot;,&quot;given&quot;:&quot;Mahmoud&quot;,&quot;parse-names&quot;:false,&quot;dropping-particle&quot;:&quot;&quot;,&quot;non-dropping-particle&quot;:&quot;&quot;},{&quot;family&quot;:&quot;Zarei&quot;,&quot;given&quot;:&quot;Sahar&quot;,&quot;parse-names&quot;:false,&quot;dropping-particle&quot;:&quot;&quot;,&quot;non-dropping-particle&quot;:&quot;&quot;},{&quot;family&quot;:&quot;Kisely&quot;,&quot;given&quot;:&quot;Steve&quot;,&quot;parse-names&quot;:false,&quot;dropping-particle&quot;:&quot;&quot;,&quot;non-dropping-particle&quot;:&quot;&quot;}],&quot;container-title&quot;:&quot;Australasian Psychiatry&quot;,&quot;DOI&quot;:&quot;10.1177/10398562211057075&quot;,&quot;ISSN&quot;:&quot;1039-8562&quot;,&quot;issued&quot;:{&quot;date-parts&quot;:[[2022,6,2]]},&quot;page&quot;:&quot;352-356&quot;,&quot;abstract&quot;:&quot;Objectives: Research has shown that mindfulness in athletes is associated with positive outcomes. We therefore assessed the effect of mindfulness training on increasing mental toughness (MT) and psychological well-being (PWB). Methods: This was a parallel-group, pre-and post-test, randomised controlled pilot trial. Forty-five female athletes from Iranian universities in Tehran were randomly assigned into experimental (n = 23) and control groups (n = 22). Forty-two completed the trial. The mindfulness training group received the Mindfulness–Acceptance–Commitment programme for 7 weeks. All subjects completed the Mindfulness Inventory for Sport (MIS), Sports Mental Toughness Questionnaire and PWB Scale. Data were analysed using mixed analysis of variance. Results: Mindfulness training increased mindfulness in the experimental group (p &lt; 0.01). In turn, increased mindfulness led to increased MT and PWB at 2-month follow-up (p &lt; 0.05). Conclusions: Given that mindfulness training may increase the MT and PWB of athletes, these techniques should be considered for inclusion in sports coaching.&quot;,&quot;publisher&quot;:&quot;SAGE Publications Inc.&quot;,&quot;issue&quot;:&quot;3&quot;,&quot;volume&quot;:&quot;30&quot;,&quot;container-title-short&quot;:&quot;&quot;}}],&quot;properties&quot;:{&quot;noteIndex&quot;:0},&quot;manualOverride&quot;:{&quot;isManuallyOverridden&quot;:false,&quot;manualOverrideText&quot;:&quot;&quot;,&quot;citeprocText&quot;:&quot;[2]&quot;}},{&quot;citationID&quot;:&quot;MENDELEY_CITATION_84e905d4-c312-417b-8c9b-8613f741b5f7&quot;,&quot;isEdited&quot;:false,&quot;citationTag&quot;:&quot;MENDELEY_CITATION_v3_eyJjaXRhdGlvbklEIjoiTUVOREVMRVlfQ0lUQVRJT05fODRlOTA1ZDQtYzMxMi00MTdiLThjOWItODYxM2Y3NDFiNWY3IiwiaXNFZGl0ZWQiOmZhbHNlLCJjaXRhdGlvbkl0ZW1zIjpbeyJpZCI6ImE5NWNkMzFlLWU2Y2YtMzQ0ZC1iYmEzLWQzYTJjM2IwMjE1ZCIsImlzVGVtcG9yYXJ5IjpmYWxzZSwiaXRlbURhdGEiOnsidHlwZSI6ImFydGljbGUtam91cm5hbCIsImlkIjoiYTk1Y2QzMWUtZTZjZi0zNDRkLWJiYTMtZDNhMmMzYjAyMTVkIiwidGl0bGUiOiJNaW5kZnVsbmVzcyBtZWRpdGF0aW9uIHRyYWluaW5nIGZvciBzcG9ydCAoTU1UUykgaW50ZXJ2ZW50aW9uOiBJbXBhY3Qgb2YgTU1UUyB3aXRoIGRpdmlzaW9uIEkgZmVtYWxlIGF0aGxldGVzIiwiYXV0aG9yIjpbeyJmYW1pbHkiOiJCYWx0emVsbCIsImdpdmVuIjoiQW15IiwicGFyc2UtbmFtZXMiOmZhbHNlLCJkcm9wcGluZy1wYXJ0aWNsZSI6IiIsIm5vbi1kcm9wcGluZy1wYXJ0aWNsZSI6IiJ9LHsiZmFtaWx5IjoiQWtodGFyIiwiZ2l2ZW4iOiJWYW5lc3NhIExvdmVybWUiLCJwYXJzZS1uYW1lcyI6ZmFsc2UsImRyb3BwaW5nLXBhcnRpY2xlIjoiIiwibm9uLWRyb3BwaW5nLXBhcnRpY2xlIjoiIn1dLCJjb250YWluZXItdGl0bGUiOiJUaGUgSm91cm5hbCBvZiBIYXBwaW5lc3MgJiBXZWxsLUJlaW5nIiwiaXNzdWVkIjp7ImRhdGUtcGFydHMiOltbMjAxNF1dfSwicGFnZSI6IjE2MC0xNzMiLCJhYnN0cmFjdCI6Ik1pbmRmdWxuZXNzIHRyYWluaW5nIGhhcyBiZWVuIGNvbnNpZGVyZWQgYW4gZWZmZWN0aXZlIG1vZGUgZm9yIG9wdGltaXppbmcgc3BvcnQgcGVyZm9ybWFuY2UuIFRoZSBwdXJwb3NlIG9mIHRoaXMgc3R1ZHkgd2FzIHRvIGV4YW1pbmUgdGhlIGltcGFjdCBvZiBhIHR3ZWx2ZS1zZXNzaW9uLCAzMC1taW51dGUgbWluZGZ1bG5lc3MgbWVkaXRhdGlvbiB0cmFpbmluZyBzZXNzaW9uIGZvciBzcG9ydCAoTU1UUykgaW50ZXJ2ZW50aW9uLiBUaGUgc2FtcGxlIGluY2x1ZGVkIGEgRGl2aXNpb24gSSBmZW1hbGUgY29sbGVnaWF0ZSBhdGhsZXRlcywgdXNpbmcgcXVhbnRpdGF0aXZlIGNvbXBhcmlzb25zIGJhc2VkIG9uIHByZS1hbmQgcG9zdC10ZXN0IHJhdGluZ3Mgb24gdGhlIE1pbmRmdWxuZXNzIEF0dGVudGlvbiBBd2FyZW5lc3MgU2NhbGUgKE1BQVMpLCB0aGUgUG9zaXRpdmUgQWZmZWN0IE5lZ2F0aXZlIEFmZmVjdCBTY2FsZSAoUEFOQVMpLCB0aGUgUHN5Y2hvbG9naWNhbCBXZWxsLUJlaW5nIFNjYWxlIGFuZCB0aGUgTGlmZSBTYXRpc2ZhY3Rpb24gU2NhbGUuIFBhaXJlZCBzYW1wbGUgdC10ZXN0cyBoaWdobGlnaHQgc2lnbmlmaWNhbnQgaW5jcmVhc2VzIGluIG1pbmRmdWxuZXNzIHNjb3JlcyBmb3IgdGhlIGludGVydmVudGlvbiBncm91cCAocCA8IC4wMSksIHdoaWxlIHRoZSBjb21wYXJpc29uIGdyb3VwIHNjb3JlIG9mIG1pbmRmdWxuZXNzIHJlbWFpbmVkIGNvbnN0YW50LiBCb3RoIGdyb3VwcyByZW1haW5lZCBzdGFibGUgaW4gcmVwb3J0ZWQgcG9zaXRpdmUgYWZmZWN0IGhvd2V2ZXIgdGhlIGludGVydmVudGlvbiBncm91cCBtYWludGFpbmVkIHN0YWJsZSByZXBvcnRzIG9mIG5lZ2F0aXZlIGFmZmVjdCB3aGlsZSB0aGUgY29tcGFyaXNvbiBncm91cCBleHBlcmllbmNlZCBhIHNpZ25pZmljYW50IGluY3JlYXNlIGluIE5lZ2F0aXZlIEFmZmVjdCAocCA8IC4wMDEpLiBSZXN1bHRzIGFyZSBkaXNjdXNzZWQgaW4gcmVsYXRpb24gdG8gZXhpc3RpbmcgdGhlb3JpZXMgb24gbWluZGZ1bG5lc3MgYW5kIG1lZGl0YXRpb24uIiwiaXNzdWUiOiIyIiwidm9sdW1lIjoiMiIsImNvbnRhaW5lci10aXRsZS1zaG9ydCI6IiJ9fV0sInByb3BlcnRpZXMiOnsibm90ZUluZGV4IjowfSwibWFudWFsT3ZlcnJpZGUiOnsiaXNNYW51YWxseU92ZXJyaWRkZW4iOmZhbHNlLCJtYW51YWxPdmVycmlkZVRleHQiOiIiLCJjaXRlcHJvY1RleHQiOiJbM10ifX0=&quot;,&quot;citationItems&quot;:[{&quot;id&quot;:&quot;a95cd31e-e6cf-344d-bba3-d3a2c3b0215d&quot;,&quot;isTemporary&quot;:false,&quot;itemData&quot;:{&quot;type&quot;:&quot;article-journal&quot;,&quot;id&quot;:&quot;a95cd31e-e6cf-344d-bba3-d3a2c3b0215d&quot;,&quot;title&quot;:&quot;Mindfulness meditation training for sport (MMTS) intervention: Impact of MMTS with division I female athletes&quot;,&quot;author&quot;:[{&quot;family&quot;:&quot;Baltzell&quot;,&quot;given&quot;:&quot;Amy&quot;,&quot;parse-names&quot;:false,&quot;dropping-particle&quot;:&quot;&quot;,&quot;non-dropping-particle&quot;:&quot;&quot;},{&quot;family&quot;:&quot;Akhtar&quot;,&quot;given&quot;:&quot;Vanessa Loverme&quot;,&quot;parse-names&quot;:false,&quot;dropping-particle&quot;:&quot;&quot;,&quot;non-dropping-particle&quot;:&quot;&quot;}],&quot;container-title&quot;:&quot;The Journal of Happiness &amp; Well-Being&quot;,&quot;issued&quot;:{&quot;date-parts&quot;:[[2014]]},&quot;page&quot;:&quot;160-173&quot;,&quot;abstract&quot;:&quot;Mindfulness training has been considered an effective mode for optimizing sport performance. The purpose of this study was to examine the impact of a twelve-session, 30-minute mindfulness meditation training session for sport (MMTS) intervention. The sample included a Division I female collegiate athletes, using quantitative comparisons based on pre-and post-test ratings on the Mindfulness Attention Awareness Scale (MAAS), the Positive Affect Negative Affect Scale (PANAS), the Psychological Well-Being Scale and the Life Satisfaction Scale. Paired sample t-tests highlight significant increases in mindfulness scores for the intervention group (p &lt; .01), while the comparison group score of mindfulness remained constant. Both groups remained stable in reported positive affect however the intervention group maintained stable reports of negative affect while the comparison group experienced a significant increase in Negative Affect (p &lt; .001). Results are discussed in relation to existing theories on mindfulness and meditation.&quot;,&quot;issue&quot;:&quot;2&quot;,&quot;volume&quot;:&quot;2&quot;,&quot;container-title-short&quot;:&quot;&quot;}}],&quot;properties&quot;:{&quot;noteIndex&quot;:0},&quot;manualOverride&quot;:{&quot;isManuallyOverridden&quot;:false,&quot;manualOverrideText&quot;:&quot;&quot;,&quot;citeprocText&quot;:&quot;[3]&quot;}},{&quot;citationID&quot;:&quot;MENDELEY_CITATION_7eaffac6-a7a5-4b60-b39b-8dc56dc720f1&quot;,&quot;isEdited&quot;:false,&quot;citationTag&quot;:&quot;MENDELEY_CITATION_v3_eyJjaXRhdGlvbklEIjoiTUVOREVMRVlfQ0lUQVRJT05fN2VhZmZhYzYtYTdhNS00YjYwLWIzOWItOGRjNTZkYzcyMGYxIiwiaXNFZGl0ZWQiOmZhbHNlLCJjaXRhdGlvbkl0ZW1zIjpbeyJpZCI6IjdhZjZhNDIyLTI2NWEtMzQ1Yy05MGYxLTE3MWE1MjJkNzc1YiIsImlzVGVtcG9yYXJ5IjpmYWxzZSwiaXRlbURhdGEiOnsidHlwZSI6InRoZXNpcyIsImlkIjoiN2FmNmE0MjItMjY1YS0zNDVjLTkwZjEtMTcxYTUyMmQ3NzViIiwidGl0bGUiOiJBIGNvZ25pdGl2ZS1iZWhhdmlvcmFsIHN0cmVzcyBtYW5hZ2VtZW50IGludGVydmVudGlvbiBmb3IgZGl2aXNpb24gSSBjb2xsZWdpYXRlIHN0dWRlbnQtYXRobGV0ZXMgW0RvY3RvcmFsIGRpc3NlcnRhdGlvbl0iLCJhdXRob3IiOlt7ImZhbWlseSI6IkJyZW50IiwiZ2l2ZW4iOiJNZWdhbiBFIiwicGFyc2UtbmFtZXMiOmZhbHNlLCJkcm9wcGluZy1wYXJ0aWNsZSI6IiIsIm5vbi1kcm9wcGluZy1wYXJ0aWNsZSI6IiJ9XSwiaXNzdWVkIjp7ImRhdGUtcGFydHMiOltbMjAwNF1dfSwicHVibGlzaGVyIjoiUHJvUXVlc3QgRGlzc2VydGF0aW9ucyBhbmQgVGhlc2VzIEdsb2JhbDogT2hpbyBTdGF0ZSBVbml2ZXJzaXR5IiwiY29udGFpbmVyLXRpdGxlLXNob3J0IjoiIn19XSwicHJvcGVydGllcyI6eyJub3RlSW5kZXgiOjB9LCJtYW51YWxPdmVycmlkZSI6eyJpc01hbnVhbGx5T3ZlcnJpZGRlbiI6ZmFsc2UsIm1hbnVhbE92ZXJyaWRlVGV4dCI6IiIsImNpdGVwcm9jVGV4dCI6Ils0XSJ9fQ==&quot;,&quot;citationItems&quot;:[{&quot;id&quot;:&quot;7af6a422-265a-345c-90f1-171a522d775b&quot;,&quot;isTemporary&quot;:false,&quot;itemData&quot;:{&quot;type&quot;:&quot;thesis&quot;,&quot;id&quot;:&quot;7af6a422-265a-345c-90f1-171a522d775b&quot;,&quot;title&quot;:&quot;A cognitive-behavioral stress management intervention for division I collegiate student-athletes [Doctoral dissertation]&quot;,&quot;author&quot;:[{&quot;family&quot;:&quot;Brent&quot;,&quot;given&quot;:&quot;Megan E&quot;,&quot;parse-names&quot;:false,&quot;dropping-particle&quot;:&quot;&quot;,&quot;non-dropping-particle&quot;:&quot;&quot;}],&quot;issued&quot;:{&quot;date-parts&quot;:[[2004]]},&quot;publisher&quot;:&quot;ProQuest Dissertations and Theses Global: Ohio State University&quot;,&quot;container-title-short&quot;:&quot;&quot;}}],&quot;properties&quot;:{&quot;noteIndex&quot;:0},&quot;manualOverride&quot;:{&quot;isManuallyOverridden&quot;:false,&quot;manualOverrideText&quot;:&quot;&quot;,&quot;citeprocText&quot;:&quot;[4]&quot;}},{&quot;citationID&quot;:&quot;MENDELEY_CITATION_492a6bd4-4d05-4b59-b332-c3a16caca136&quot;,&quot;isEdited&quot;:false,&quot;citationTag&quot;:&quot;MENDELEY_CITATION_v3_eyJjaXRhdGlvbklEIjoiTUVOREVMRVlfQ0lUQVRJT05fNDkyYTZiZDQtNGQwNS00YjU5LWIzMzItYzNhMTZjYWNhMTM2IiwiaXNFZGl0ZWQiOmZhbHNlLCJjaXRhdGlvbkl0ZW1zIjpbeyJpZCI6IjA2YzRkNjRjLWUwYjYtMzYxYS04MGJkLTM2NDdkNzM2OTYzOCIsImlzVGVtcG9yYXJ5IjpmYWxzZSwiaXRlbURhdGEiOnsidHlwZSI6ImFydGljbGUtam91cm5hbCIsImlkIjoiMDZjNGQ2NGMtZTBiNi0zNjFhLTgwYmQtMzY0N2Q3MzY5NjM4IiwidGl0bGUiOiJTaG9ydC1UZXJtIFBzeWNob2xvZ2ljYWwgSW50ZXJ2ZW50aW9uOiBBIFN0dWR5IG9mIExvbmctVGVybS1pbmp1cmVkIENvbXBldGl0aXZlIEF0aGxldGVzIiwiYXV0aG9yIjpbeyJmYW1pbHkiOiJKb2huc29uIiwiZ2l2ZW4iOiJVcmJhbiIsInBhcnNlLW5hbWVzIjpmYWxzZSwiZHJvcHBpbmctcGFydGljbGUiOiIiLCJub24tZHJvcHBpbmctcGFydGljbGUiOiIifV0sImNvbnRhaW5lci10aXRsZSI6IkpvdXJuYWwgb2YgU3BvcnQgUmVoYWJpbGl0YXRpb24iLCJjb250YWluZXItdGl0bGUtc2hvcnQiOiJKIFNwb3J0IFJlaGFiaWwiLCJET0kiOiIxMC4xMTIzL2pzci45LjMuMjA3IiwiSVNTTiI6IjEwNTYtNjcxNiIsImlzc3VlZCI6eyJkYXRlLXBhcnRzIjpbWzIwMDAsOF1dfSwicGFnZSI6IjIwNy0yMTgiLCJhYnN0cmFjdCI6IlVyYmFuKW9obnNvbiBPYmplY3RpdmU6IFRvIGV4cGxvcmUgdGhlIGVmZmVjdGl2ZW5lc3Mgb2YgcHN5Y2hvbG9naWNhbCBpbnRlcnZlbnRpb25zIGZvciBhIHNhbXBsZSBvZiBjb21wZXRpdGl2ZSBhdGhsZXRlcyB3aXRoIGxvbmctdGVybSBpbmp1cmllcy4gRGVzaWduOiBNb2RpZmllZCAyLWdyb3VwLCBwcmV0cmVhdG1lbnQgYW5kIHBvc3R0cmVhdG1lbnQgKHJlcGVhdGVkIG1lYXN1cmUpLiBQYXRpZW50czogNTggcGF0aWVudHMsIDE0IGluIHRoZSBleHBlcmltZW50YWwgZ3JvdXAgYW5kIDQ0IGluIHRoZSBjb250cm9sIGdyb3VwLiBJbnRlcnZlbnRpb25zOiBUaHJlZSBpbnRlcnZlbnRpb24gc3RyYXRlZ2llczogc3RyZXNzIG1hbmFnZW1lbnQgYW5kIGNvZ25pdGl2ZSBjb250cm9sICwgZ29hbC1zZXR0aW5nIHNraWxscywgYW5kIHJlbGF4YXRpb24vZ3VpZGVkIGltYWdlcnkuIE1haW4gT3V0Y29tZSBNZWFzdXJlOiBNb29kIGxldmVsIHdhcyB1c2VkIGFzIHRoZSBvdXRjb21lIHZhcmlhYmxlLCAvO2VzdS9mczogVGhlIGV4cGVyaW1lbnRhbCBncm91cCBoYWQgYSBoaWdoZXIgb3ZlcmFsbCBtb29kIGxldmVsIGF0IHRoZSBtaWRwb2ludCBhbmQgZW5kIG9mIHJlaGFiaWxpdGF0aW9uIGFuZCB3ZXJlIGFsc28gZmVlbGluZyBtb3JlIHJlYWR5IGZvciBjb21wZXRpdGlvbiB0aGFuIHRoZSBjb250cm9sIGdyb3VwIHdhcywgYm90aCBhcyByYXRlZCBieSB0aGVtc2VsdmVzIGFuZCBieSB0aGUgdHJlYXRpbmcgcGh5c2lvdGhlcmFwaXN0LiBUaGUgb25seSBzdHRhdGVneSB0byBzaG93IHN0YXRpc3RpY2FsIGRpZmZlcmVuY2VzIHdhcyByZWxheGF0aW9uL2d1aWRlZCBpbWFnZXJ5LiBDb25jbHVzaW9uczogVGhlIHJlc3VsdHMgb2wgdGhpcyBzdHVkeSBzdXBwb3J0IHRoZSBpZGVhIHRoYXQgYSBzaG9ydC10ZXJtIGludGVydmVudGlvbiBoYXMgdGhlIHBvdGVudGlhbCB0byBlbGV2YXRlIHRub29kIGxldmVscyBpbiBjb21wZXRpdGl2ZSBhdGhsZXRlcyB3aXRoIGxvbmctdGVybSBpbmp1cmllcy4iLCJpc3N1ZSI6IjMiLCJ2b2x1bWUiOiI5In19XSwicHJvcGVydGllcyI6eyJub3RlSW5kZXgiOjB9LCJtYW51YWxPdmVycmlkZSI6eyJpc01hbnVhbGx5T3ZlcnJpZGRlbiI6ZmFsc2UsIm1hbnVhbE92ZXJyaWRlVGV4dCI6IiIsImNpdGVwcm9jVGV4dCI6Ils1XSJ9fQ==&quot;,&quot;citationItems&quot;:[{&quot;id&quot;:&quot;06c4d64c-e0b6-361a-80bd-3647d7369638&quot;,&quot;isTemporary&quot;:false,&quot;itemData&quot;:{&quot;type&quot;:&quot;article-journal&quot;,&quot;id&quot;:&quot;06c4d64c-e0b6-361a-80bd-3647d7369638&quot;,&quot;title&quot;:&quot;Short-Term Psychological Intervention: A Study of Long-Term-injured Competitive Athletes&quot;,&quot;author&quot;:[{&quot;family&quot;:&quot;Johnson&quot;,&quot;given&quot;:&quot;Urban&quot;,&quot;parse-names&quot;:false,&quot;dropping-particle&quot;:&quot;&quot;,&quot;non-dropping-particle&quot;:&quot;&quot;}],&quot;container-title&quot;:&quot;Journal of Sport Rehabilitation&quot;,&quot;container-title-short&quot;:&quot;J Sport Rehabil&quot;,&quot;DOI&quot;:&quot;10.1123/jsr.9.3.207&quot;,&quot;ISSN&quot;:&quot;1056-6716&quot;,&quot;issued&quot;:{&quot;date-parts&quot;:[[2000,8]]},&quot;page&quot;:&quot;207-218&quot;,&quot;abstract&quot;:&quot;Urban)ohnson Objective: To explore the effectiveness of psychological interventions for a sample of competitive athletes with long-term injuries. Design: Modified 2-group, pretreatment and posttreatment (repeated measure). Patients: 58 patients, 14 in the experimental group and 44 in the control group. Interventions: Three intervention strategies: stress management and cognitive control , goal-setting skills, and relaxation/guided imagery. Main Outcome Measure: Mood level was used as the outcome variable, /;esu/fs: The experimental group had a higher overall mood level at the midpoint and end of rehabilitation and were also feeling more ready for competition than the control group was, both as rated by themselves and by the treating physiotherapist. The only sttategy to show statistical differences was relaxation/guided imagery. Conclusions: The results ol this study support the idea that a short-term intervention has the potential to elevate tnood levels in competitive athletes with long-term injuries.&quot;,&quot;issue&quot;:&quot;3&quot;,&quot;volume&quot;:&quot;9&quot;}}],&quot;properties&quot;:{&quot;noteIndex&quot;:0},&quot;manualOverride&quot;:{&quot;isManuallyOverridden&quot;:false,&quot;manualOverrideText&quot;:&quot;&quot;,&quot;citeprocText&quot;:&quot;[5]&quot;}},{&quot;citationID&quot;:&quot;MENDELEY_CITATION_a48cbd42-8675-4a92-bc15-e722873e7e8e&quot;,&quot;isEdited&quot;:false,&quot;citationTag&quot;:&quot;MENDELEY_CITATION_v3_eyJjaXRhdGlvbklEIjoiTUVOREVMRVlfQ0lUQVRJT05fYTQ4Y2JkNDItODY3NS00YTkyLWJjMTUtZTcyMjg3M2U3ZThlIiwiaXNFZGl0ZWQiOmZhbHNlLCJjaXRhdGlvbkl0ZW1zIjpbeyJpZCI6IjdkZGFiZDY3LWJmODctMzAwYi05MjIwLWVhNGFmMzNiOTk4NSIsImlzVGVtcG9yYXJ5IjpmYWxzZSwiaXRlbURhdGEiOnsidHlwZSI6ImFydGljbGUtam91cm5hbCIsImlkIjoiN2RkYWJkNjctYmY4Ny0zMDBiLTkyMjAtZWE0YWYzM2I5OTg1IiwidGl0bGUiOiJNaW5kZnVsbmVzcy1CYXNlZCBTdHJlc3MgUmVkdWN0aW9uIEJlbmVmaXRzIFBzeWNob2xvZ2ljYWwgV2VsbC1CZWluZywgU2xlZXAgUXVhbGl0eSwgYW5kIEF0aGxldGljIFBlcmZvcm1hbmNlIGluIEZlbWFsZSBDb2xsZWdpYXRlIFJvd2VycyIsImF1dGhvciI6W3siZmFtaWx5IjoiSm9uZXMiLCJnaXZlbiI6IkJldGhhbnkgSi4iLCJwYXJzZS1uYW1lcyI6ZmFsc2UsImRyb3BwaW5nLXBhcnRpY2xlIjoiIiwibm9uLWRyb3BwaW5nLXBhcnRpY2xlIjoiIn0seyJmYW1pbHkiOiJLYXVyIiwiZ2l2ZW4iOiJTdWtobWFuaml0IiwicGFyc2UtbmFtZXMiOmZhbHNlLCJkcm9wcGluZy1wYXJ0aWNsZSI6IiIsIm5vbi1kcm9wcGluZy1wYXJ0aWNsZSI6IiJ9LHsiZmFtaWx5IjoiTWlsbGVyIiwiZ2l2ZW4iOiJNaWNoZWxlIiwicGFyc2UtbmFtZXMiOmZhbHNlLCJkcm9wcGluZy1wYXJ0aWNsZSI6IiIsIm5vbi1kcm9wcGluZy1wYXJ0aWNsZSI6IiJ9LHsiZmFtaWx5IjoiU3BlbmNlciIsImdpdmVuIjoiUmViZWNjYSBNLiBDLiIsInBhcnNlLW5hbWVzIjpmYWxzZSwiZHJvcHBpbmctcGFydGljbGUiOiIiLCJub24tZHJvcHBpbmctcGFydGljbGUiOiIifV0sImNvbnRhaW5lci10aXRsZSI6IkZyb250aWVycyBpbiBQc3ljaG9sb2d5IiwiY29udGFpbmVyLXRpdGxlLXNob3J0IjoiRnJvbnQgUHN5Y2hvbCIsIkRPSSI6IjEwLjMzODkvZnBzeWcuMjAyMC41NzI5ODAiLCJJU1NOIjoiMTY2NC0xMDc4IiwiaXNzdWVkIjp7ImRhdGUtcGFydHMiOltbMjAyMCw5LDE4XV19LCJhYnN0cmFjdCI6IkZhY3RvcnMgc3VjaCBhcyBwc3ljaG9sb2dpY2FsIHdlbGwtYmVpbmcsIHNsZWVwIHF1YWxpdHksIGFuZCBhdGhsZXRpYyBjb3Bpbmcgc2tpbGxzIGNhbiBpbmZsdWVuY2UgYXRobGV0aWMgcGVyZm9ybWFuY2UuIE1pbmRmdWxuZXNzLWJhc2VkIGludGVydmVudGlvbnMsIGluY2x1ZGluZyBtaW5kZnVsbmVzcy1iYXNlZCBzdHJlc3MgcmVkdWN0aW9uIChNQlNSKSwgaGF2ZSBiZWVuIHNob3duIHRvIGJlbmVmaXQgdGhlc2UgZmFjdG9ycywgc3VnZ2VzdGluZyB0aGV5IG1heSwgYXQgbGVhc3QgaW5kaXJlY3RseSwgYmVuZWZpdCBhdGhsZXRpYyBwZXJmb3JtYW5jZS4gTW9yZW92ZXIsIHdoaWxlIG1pbmRmdWxuZXNzIHRyYWluaW5nIGhhcyBiZWVuIGxpbmtlZCB0byBiZXR0ZXIgYWNjdXJhY3kgaW4gc29tZSBoaWdoLXByZWNpc2lvbiBzcG9ydHMsIHdoZXRoZXIgaXQgY2FuIGltcHJvdmUgbm9uLXByZWNpc2lvbiBlbGVtZW50cyBvZiBhdGhsZXRpYyBwZXJmb3JtYW5jZSBpcyB1bmNsZWFyLiBUaGUgb2JqZWN0aXZlIG9mIHRoaXMgc3R1ZHkgd2FzIHRvIGludmVzdGlnYXRlIHRoZSBpbmZsdWVuY2Ugb2YgTUJTUiBvbiBwc3ljaG9sb2dpY2FsIHdlbGwtYmVpbmcsIHNsZWVwLCBhdGhsZXRpYyBjb3Bpbmcgc2tpbGxzLCBhbmQgcm93aW5nIHBlcmZvcm1hbmNlIGluIGNvbGxlZ2lhdGUgcm93ZXJzIGluIGEgY29udHJvbGxlZCBleHBlcmltZW50YWwgZGVzaWduLiBNZW1iZXJzIG9mIGEgRGl2aXNpb24gSSBOQ0FBIFdvbWVu4oCZcyBSb3dpbmcgdGVhbSBjb21wbGV0ZWQgZWl0aGVyIGFuIDgtd2VlayBNQlNSIGNvdXJzZSBhbG9uZyB3aXRoIHRoZWlyIHJlZ3VsYXIgYXRobGV0aWMgdHJhaW5pbmcgcHJvZ3JhbSAoSW50ZXJ2ZW50aW9uIGdyb3VwKSBvciB0aGUgYXRobGV0aWMgdHJhaW5pbmcgcHJvZ3JhbSBhbG9uZSAoQ29udHJvbCBncm91cCkuIE1lYXN1cmVtZW50cyBvZiBpbnRlcmVzdCB3ZXJlIHRha2VuIGF0IGJhc2VsaW5lIGFuZCBhZ2FpbiBlaXRoZXIgZHVyaW5nIG9yIHNob3J0bHkgZm9sbG93aW5nIHRoZSBpbnRlcnZlbnRpb24uIEluIGNvbnRyYXN0IHRvIHRoZSBDb250cm9sIGdyb3VwLCB0aGUgSW50ZXJ2ZW50aW9uIGdyb3VwIHNob3dlZCBpbXByb3ZlbWVudHMgaW4gcHN5Y2hvbG9naWNhbCB3ZWxsLWJlaW5nLCBzdWJqZWN0aXZlIGFuZCBvYmplY3RpdmUgc2xlZXAgcXVhbGl0eSwgYXRobGV0aWMgY29waW5nIHNraWxscywgYW5kIHJvd2luZyBwZXJmb3JtYW5jZSBhcyBtZWFzdXJlZCBieSBhIDYsMDAwLW0gZXJnb21ldGVyIHRlc3QuIEltcHJvdmVtZW50cyBpbiBhdGhsZXRpYyBjb3Bpbmcgc2tpbGxzLCBwc3ljaG9sb2dpY2FsIHdlbGwtYmVpbmcsIGFuZCBzdWJqZWN0aXZlIHNsZWVwIHF1YWxpdHkgd2VyZSBhbGwgY29ycmVsYXRlZCB3aXRoIGluY3JlYXNlcyBpbiBtaW5kZnVsbmVzcyBpbiB0aGUgSW50ZXJ2ZW50aW9uIGdyb3VwLiBUaGVzZSByZXN1bHRzIHN1Z2dlc3QgdGhhdCBtaW5kZnVsbmVzcyB0cmFpbmluZyBtYXkgYmVuZWZpdCBub24tcHJlY2lzaW9uIGFzcGVjdHMgb2YgYXRobGV0aWMgcGVyZm9ybWFuY2UuIEluY29ycG9yYXRpbmcgbWluZGZ1bG5lc3MgdHJhaW5pbmcgaW50byBhdGhsZXRpYyB0cmFpbmluZyBwcm9ncmFtcyBtYXkgYmVuZWZpdCBxdWFsaXR5IG9mIGxpZmUgYW5kIHBlcmZvcm1hbmNlIGluIHN0dWRlbnQgYXRobGV0ZXMuIiwicHVibGlzaGVyIjoiRnJvbnRpZXJzIE1lZGlhIFMuQS4iLCJ2b2x1bWUiOiIxMSJ9fV0sInByb3BlcnRpZXMiOnsibm90ZUluZGV4IjowfSwibWFudWFsT3ZlcnJpZGUiOnsiaXNNYW51YWxseU92ZXJyaWRkZW4iOmZhbHNlLCJtYW51YWxPdmVycmlkZVRleHQiOiIiLCJjaXRlcHJvY1RleHQiOiJbNl0ifX0=&quot;,&quot;citationItems&quot;:[{&quot;id&quot;:&quot;7ddabd67-bf87-300b-9220-ea4af33b9985&quot;,&quot;isTemporary&quot;:false,&quot;itemData&quot;:{&quot;type&quot;:&quot;article-journal&quot;,&quot;id&quot;:&quot;7ddabd67-bf87-300b-9220-ea4af33b9985&quot;,&quot;title&quot;:&quot;Mindfulness-Based Stress Reduction Benefits Psychological Well-Being, Sleep Quality, and Athletic Performance in Female Collegiate Rowers&quot;,&quot;author&quot;:[{&quot;family&quot;:&quot;Jones&quot;,&quot;given&quot;:&quot;Bethany J.&quot;,&quot;parse-names&quot;:false,&quot;dropping-particle&quot;:&quot;&quot;,&quot;non-dropping-particle&quot;:&quot;&quot;},{&quot;family&quot;:&quot;Kaur&quot;,&quot;given&quot;:&quot;Sukhmanjit&quot;,&quot;parse-names&quot;:false,&quot;dropping-particle&quot;:&quot;&quot;,&quot;non-dropping-particle&quot;:&quot;&quot;},{&quot;family&quot;:&quot;Miller&quot;,&quot;given&quot;:&quot;Michele&quot;,&quot;parse-names&quot;:false,&quot;dropping-particle&quot;:&quot;&quot;,&quot;non-dropping-particle&quot;:&quot;&quot;},{&quot;family&quot;:&quot;Spencer&quot;,&quot;given&quot;:&quot;Rebecca M. C.&quot;,&quot;parse-names&quot;:false,&quot;dropping-particle&quot;:&quot;&quot;,&quot;non-dropping-particle&quot;:&quot;&quot;}],&quot;container-title&quot;:&quot;Frontiers in Psychology&quot;,&quot;container-title-short&quot;:&quot;Front Psychol&quot;,&quot;DOI&quot;:&quot;10.3389/fpsyg.2020.572980&quot;,&quot;ISSN&quot;:&quot;1664-1078&quot;,&quot;issued&quot;:{&quot;date-parts&quot;:[[2020,9,18]]},&quot;abstract&quot;:&quot;Factors such as psychological well-being, sleep quality, and athletic coping skills can influence athletic performance. Mindfulness-based interventions, including mindfulness-based stress reduction (MBSR), have been shown to benefit these factors, suggesting they may, at least indirectly, benefit athletic performance. Moreover, while mindfulness training has been linked to better accuracy in some high-precision sports, whether it can improve non-precision elements of athletic performance is unclear. The objective of this study was to investigate the influence of MBSR on psychological well-being, sleep, athletic coping skills, and rowing performance in collegiate rowers in a controlled experimental design. Members of a Division I NCAA Women’s Rowing team completed either an 8-week MBSR course along with their regular athletic training program (Intervention group) or the athletic training program alone (Control group). Measurements of interest were taken at baseline and again either during or shortly following the intervention. In contrast to the Control group, the Intervention group showed improvements in psychological well-being, subjective and objective sleep quality, athletic coping skills, and rowing performance as measured by a 6,000-m ergometer test. Improvements in athletic coping skills, psychological well-being, and subjective sleep quality were all correlated with increases in mindfulness in the Intervention group. These results suggest that mindfulness training may benefit non-precision aspects of athletic performance. Incorporating mindfulness training into athletic training programs may benefit quality of life and performance in student athletes.&quot;,&quot;publisher&quot;:&quot;Frontiers Media S.A.&quot;,&quot;volume&quot;:&quot;11&quot;}}],&quot;properties&quot;:{&quot;noteIndex&quot;:0},&quot;manualOverride&quot;:{&quot;isManuallyOverridden&quot;:false,&quot;manualOverrideText&quot;:&quot;&quot;,&quot;citeprocText&quot;:&quot;[6]&quot;}},{&quot;citationID&quot;:&quot;MENDELEY_CITATION_2380113c-3c03-4003-8040-3faef752a411&quot;,&quot;isEdited&quot;:false,&quot;citationTag&quot;:&quot;MENDELEY_CITATION_v3_eyJjaXRhdGlvbklEIjoiTUVOREVMRVlfQ0lUQVRJT05fMjM4MDExM2MtM2MwMy00MDAzLTgwNDAtM2ZhZWY3NTJhNDExIiwiaXNFZGl0ZWQiOmZhbHNlLCJjaXRhdGlvbkl0ZW1zIjpbeyJpZCI6ImQxMzBmNmJmLTk5YmQtMzI0Yy05YTUxLWIxMmQ3NzcwZWE0YyIsImlzVGVtcG9yYXJ5IjpmYWxzZSwiaXRlbURhdGEiOnsidHlwZSI6ImFydGljbGUtam91cm5hbCIsImlkIjoiZDEzMGY2YmYtOTliZC0zMjRjLTlhNTEtYjEyZDc3NzBlYTRjIiwidGl0bGUiOiJGYWNpbGl0YXRpbmcgdGhlIGNvcGluZyBzZWxmLWVmZmljYWN5IGFuZCBwc3ljaG9sb2dpY2FsIHdlbGwtYmVpbmcgb2Ygc3R1ZGVudCBydWdieSBwbGF5ZXJzIiwiYXV0aG9yIjpbeyJmYW1pbHkiOiJMYXVyZWFubyIsImdpdmVuIjoiQ3ludGhpYSIsInBhcnNlLW5hbWVzIjpmYWxzZSwiZHJvcHBpbmctcGFydGljbGUiOiIiLCJub24tZHJvcHBpbmctcGFydGljbGUiOiIifSx7ImZhbWlseSI6Ikdyb2JiZWxhYXIiLCJnaXZlbiI6IkhlaW5yaWNoIFciLCJwYXJzZS1uYW1lcyI6ZmFsc2UsImRyb3BwaW5nLXBhcnRpY2xlIjoiIiwibm9uLWRyb3BwaW5nLXBhcnRpY2xlIjoiIn0seyJmYW1pbHkiOiJOaWVuYWJlciIsImdpdmVuIjoiQWxpZGEgVyIsInBhcnNlLW5hbWVzIjpmYWxzZSwiZHJvcHBpbmctcGFydGljbGUiOiIiLCJub24tZHJvcHBpbmctcGFydGljbGUiOiIifV0sImNvbnRhaW5lci10aXRsZSI6IlNvdXRoIEFmcmljYW4gSm91cm5hbCBvZiBQc3ljaG9sb2d5IiwiRE9JIjoiMTAuMTE3Ny8wMDgxMjQ2MzE0NTQxNjM1IiwiSVNTTiI6IjAwODEtMjQ2MyIsImlzc3VlZCI6eyJkYXRlLXBhcnRzIjpbWzIwMTQsMTIsNF1dfSwicGFnZSI6IjQ4My00OTciLCJhYnN0cmFjdCI6IjxwPlJlc2VhcmNoIGludG8gdGhlIOKAmGR1YWwgY2FyZWVyc+KAmSAoc2ltdWx0YW5lb3VzIGFjYWRlbWljIGFuZCBzcG9ydCBlbmRlYXZvdXJzKSBvZiBzdHVkZW50LWF0aGxldGVzIGlzIGdyb3dpbmcuIFRoZXJlIGlzIGEgbmVlZCB0byBvcHRpbWlzZSBzdHVkZW50LWF0aGxldGVz4oCZIHRyYW5zaXRpb24gZnJvbSBoaWdoIHNjaG9vbCB0byB0ZXJ0aWFyeSBpbnN0aXR1dGlvbnMuIFRoZSBhaW0gb2YgdGhpcyBzdHVkeSB3YXMsIGZpcnN0LCB0byBkZXRlcm1pbmUgdGhlIHBlcnNvbmFsLCBhY2FkZW1pYywgYW5kIHNwb3J0aW5nIG5lZWRzIG9mIHN0dWRlbnQgcnVnYnkgcGxheWVycywgYW5kLCBzZWNvbmQsIHRvIGV2YWx1YXRlIHRoZSBlZmZlY3RpdmVuZXNzIG9mIGEgcHVycG9zZWZ1bGx5IGRldmVsb3BlZCBleHBlcmllbnRpYWwtbGVhcm5pbmcgcHJvZ3JhbW1lIG9uIHRoZSBjb3Bpbmcgc2VsZi1lZmZpY2FjeSBhbmQgcHN5Y2hvbG9naWNhbCB3ZWxsLWJlaW5nIG9mIGZpcnN0LXllYXIgdW5pdmVyc2l0eSBydWdieSBwbGF5ZXJzLiBQbGF5ZXJzIHdlcmUgZXZhbHVhdGVkIHByaW9yIHRvIGFuZCAx4oCJbW9udGggYWZ0ZXIgdGhlIGludGVydmVudGlvbi4gVGhlIGV4cGVyaWVudGlhbC1sZWFybmluZyBwcm9ncmFtbWUgZ3JvdXAgc2hvd2VkIHNpZ25pZmljYW50IGltcHJvdmVtZW50cyBpbiBhbGwgdGhlIG1lYXN1cmVkIHZhcmlhYmxlcywgd2hlcmVhcyB0aGUgbm9uLWV4cGVyaWVudGlhbC1sZWFybmluZyBwcm9ncmFtbWUgY29udHJvbCBncm91cOKAmXMgc2NvcmVzIHJlbWFpbmVkIHVuY2hhbmdlZC4gV2hlbiBjb3JyZWN0ZWQgZm9yIHRoZSBwcmUtdGVzdCBkaWZmZXJlbmNlcywgdGhlIGV4cGVyaWVudGlhbC1sZWFybmluZyBwcm9ncmFtbWUgZ3JvdXAgb3V0cGVyZm9ybWVkIHRoZSBub24tZXhwZXJpZW50aWFsLWxlYXJuaW5nIHByb2dyYW1tZSBncm91cCBpbiB0ZXJtcyBvZiBwcm9ibGVtLWZvY3Vzc2VkIGNvcGluZywgZGVhbGluZyB3aXRoIG5lZ2F0aXZlIGVtb3Rpb25zIGFuZCB0aG91Z2h0cywgb2J0YWluaW5nIHN1cHBvcnQgZnJvbSBmYW1pbHkgYW5kIGZyaWVuZHMsIGFzIHdlbGwgYXMgb3ZlcmFsbCBoYXBwaW5lc3MuIFRoZSBleHBlcmllbnRpYWwtbGVhcm5pbmcgcHJvZ3JhbW1lIGNvbnRyaWJ1dGVkIHRvIGZhY2lsaXRhdGluZyBjb3Bpbmcgc2VsZi1lZmZpY2FjeSBhbmQgcHN5Y2hvbG9naWNhbCB3ZWxsLWJlaW5nIG9mIHN0dWRlbnQgcnVnYnkgcGxheWVycy48L3A+IiwicHVibGlzaGVyIjoiU0FHRSBQdWJsaWNhdGlvbnMgSW5jLiIsImlzc3VlIjoiNCIsInZvbHVtZSI6IjQ0IiwiY29udGFpbmVyLXRpdGxlLXNob3J0IjoiIn19XSwicHJvcGVydGllcyI6eyJub3RlSW5kZXgiOjB9LCJtYW51YWxPdmVycmlkZSI6eyJpc01hbnVhbGx5T3ZlcnJpZGRlbiI6ZmFsc2UsIm1hbnVhbE92ZXJyaWRlVGV4dCI6IiIsImNpdGVwcm9jVGV4dCI6Ils3XSJ9fQ==&quot;,&quot;citationItems&quot;:[{&quot;id&quot;:&quot;d130f6bf-99bd-324c-9a51-b12d7770ea4c&quot;,&quot;isTemporary&quot;:false,&quot;itemData&quot;:{&quot;type&quot;:&quot;article-journal&quot;,&quot;id&quot;:&quot;d130f6bf-99bd-324c-9a51-b12d7770ea4c&quot;,&quot;title&quot;:&quot;Facilitating the coping self-efficacy and psychological well-being of student rugby players&quot;,&quot;author&quot;:[{&quot;family&quot;:&quot;Laureano&quot;,&quot;given&quot;:&quot;Cynthia&quot;,&quot;parse-names&quot;:false,&quot;dropping-particle&quot;:&quot;&quot;,&quot;non-dropping-particle&quot;:&quot;&quot;},{&quot;family&quot;:&quot;Grobbelaar&quot;,&quot;given&quot;:&quot;Heinrich W&quot;,&quot;parse-names&quot;:false,&quot;dropping-particle&quot;:&quot;&quot;,&quot;non-dropping-particle&quot;:&quot;&quot;},{&quot;family&quot;:&quot;Nienaber&quot;,&quot;given&quot;:&quot;Alida W&quot;,&quot;parse-names&quot;:false,&quot;dropping-particle&quot;:&quot;&quot;,&quot;non-dropping-particle&quot;:&quot;&quot;}],&quot;container-title&quot;:&quot;South African Journal of Psychology&quot;,&quot;DOI&quot;:&quot;10.1177/0081246314541635&quot;,&quot;ISSN&quot;:&quot;0081-2463&quot;,&quot;issued&quot;:{&quot;date-parts&quot;:[[2014,12,4]]},&quot;page&quot;:&quot;483-497&quot;,&quot;abstract&quot;:&quot;&lt;p&gt;Research into the ‘dual careers’ (simultaneous academic and sport endeavours) of student-athletes is growing. There is a need to optimise student-athletes’ transition from high school to tertiary institutions. The aim of this study was, first, to determine the personal, academic, and sporting needs of student rugby players, and, second, to evaluate the effectiveness of a purposefully developed experiential-learning programme on the coping self-efficacy and psychological well-being of first-year university rugby players. Players were evaluated prior to and 1 month after the intervention. The experiential-learning programme group showed significant improvements in all the measured variables, whereas the non-experiential-learning programme control group’s scores remained unchanged. When corrected for the pre-test differences, the experiential-learning programme group outperformed the non-experiential-learning programme group in terms of problem-focussed coping, dealing with negative emotions and thoughts, obtaining support from family and friends, as well as overall happiness. The experiential-learning programme contributed to facilitating coping self-efficacy and psychological well-being of student rugby players.&lt;/p&gt;&quot;,&quot;publisher&quot;:&quot;SAGE Publications Inc.&quot;,&quot;issue&quot;:&quot;4&quot;,&quot;volume&quot;:&quot;44&quot;,&quot;container-title-short&quot;:&quot;&quot;}}],&quot;properties&quot;:{&quot;noteIndex&quot;:0},&quot;manualOverride&quot;:{&quot;isManuallyOverridden&quot;:false,&quot;manualOverrideText&quot;:&quot;&quot;,&quot;citeprocText&quot;:&quot;[7]&quot;}},{&quot;citationID&quot;:&quot;MENDELEY_CITATION_d28272dc-e90c-40b1-a736-b116d89593c7&quot;,&quot;isEdited&quot;:false,&quot;citationTag&quot;:&quot;MENDELEY_CITATION_v3_eyJjaXRhdGlvbklEIjoiTUVOREVMRVlfQ0lUQVRJT05fZDI4MjcyZGMtZTkwYy00MGIxLWE3MzYtYjExNmQ4OTU5M2M3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quot;,&quot;citationItems&quot;:[{&quot;id&quot;:&quot;dc56f50c-c484-3f66-ad12-fc9d109473e9&quot;,&quot;isTemporary&quot;:false,&quot;itemData&quot;:{&quot;type&quot;:&quot;article-journal&quot;,&quot;id&quot;:&quot;dc56f50c-c484-3f66-ad12-fc9d109473e9&quot;,&quot;title&quot;:&quot;A Pilot Randomised Controlled Trial to Enhance Well-Being and Performance of Athletes in Para Sports&quot;,&quot;author&quot;:[{&quot;family&quot;:&quot;Macdougall&quot;,&quot;given&quot;:&quot;Hannah&quot;,&quot;parse-names&quot;:false,&quot;dropping-particle&quot;:&quot;&quot;,&quot;non-dropping-particle&quot;:&quot;&quot;},{&quot;family&quot;:&quot;O'Halloran&quot;,&quot;given&quot;:&quot;Paul&quot;,&quot;parse-names&quot;:false,&quot;dropping-particle&quot;:&quot;&quot;,&quot;non-dropping-particle&quot;:&quot;&quot;},{&quot;family&quot;:&quot;Sherry&quot;,&quot;given&quot;:&quot;Emma&quot;,&quot;parse-names&quot;:false,&quot;dropping-particle&quot;:&quot;&quot;,&quot;non-dropping-particle&quot;:&quot;&quot;},{&quot;family&quot;:&quot;Shields&quot;,&quot;given&quot;:&quot;Nora&quot;,&quot;parse-names&quot;:false,&quot;dropping-particle&quot;:&quot;&quot;,&quot;non-dropping-particle&quot;:&quot;&quot;}],&quot;container-title&quot;:&quot;European Journal of Adapted Physical Activity&quot;,&quot;DOI&quot;:&quot;10.5507/euj.2019.006&quot;,&quot;ISSN&quot;:&quot;18033857&quot;,&quot;issued&quot;:{&quot;date-parts&quot;:[[2019,11,15]]},&quot;page&quot;:&quot;7-7&quot;,&quot;abstract&quot;:&quot;Existing mindfulness and acceptance-commitment programs in elite sport have ignored elite athletes with a physical impairment. A pilot randomised controlled trial was conducted to determine if an eight-session mindfulness-acceptance-commitment program delivered within a motivational interviewing framework would enhance well-being for athletes in Para Sports. Eighteen athletes in Para Sports were randomly assigned to either intervention (n = 9) or waitlist control (n = 9) groups, with the intervention group attending eight 60-minute face-to-face individual sessions. Significant improvements were identified in the intervention group for the primary outcomes of satisfaction with life (subjective well-being), personal growth, positive relation with others (psychological well-being) with large effect sizes (i.e., partial eta squared range = .23 to .30) when compared to the waitlist control. Significant improvements were also identified in the intervention group for a reduction in perceptions of pain (physical well-being), a secondary outcome, when compared to the waitlist control group. Although not statistically significant, moderate to large effect sizes in favour of the intervention group were also calculated through this trial for multiple domains of subjective and psychological well-being. No significant or practically meaningful effect sizes were calculated for social well-being. Through the results of this study, we have presented preliminary evidence for combining mindfulness-acceptance interventions with motivational interviewing, which we demonstrate can result in meaningful well-being improvements. Future research is needed to confirm the efficacy of this approach in adequately powered sample sizes.&quot;,&quot;publisher&quot;:&quot;European Federation of Adapted Physical Activity&quot;,&quot;issue&quot;:&quot;2&quot;,&quot;volume&quot;:&quot;12&quot;,&quot;container-title-short&quot;:&quot;&quot;}}],&quot;properties&quot;:{&quot;noteIndex&quot;:0},&quot;manualOverride&quot;:{&quot;isManuallyOverridden&quot;:false,&quot;manualOverrideText&quot;:&quot;&quot;,&quot;citeprocText&quot;:&quot;[8]&quot;}},{&quot;citationID&quot;:&quot;MENDELEY_CITATION_5e7aa591-6b24-4b11-98b1-0bdddf9bf966&quot;,&quot;isEdited&quot;:false,&quot;citationTag&quot;:&quot;MENDELEY_CITATION_v3_eyJjaXRhdGlvbklEIjoiTUVOREVMRVlfQ0lUQVRJT05fNWU3YWE1OTEtNmIyNC00YjExLTk4YjEtMGJkZGRmOWJmOTY2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quot;,&quot;citationItems&quot;:[{&quot;id&quot;:&quot;dc56f50c-c484-3f66-ad12-fc9d109473e9&quot;,&quot;isTemporary&quot;:false,&quot;itemData&quot;:{&quot;type&quot;:&quot;article-journal&quot;,&quot;id&quot;:&quot;dc56f50c-c484-3f66-ad12-fc9d109473e9&quot;,&quot;title&quot;:&quot;A Pilot Randomised Controlled Trial to Enhance Well-Being and Performance of Athletes in Para Sports&quot;,&quot;author&quot;:[{&quot;family&quot;:&quot;Macdougall&quot;,&quot;given&quot;:&quot;Hannah&quot;,&quot;parse-names&quot;:false,&quot;dropping-particle&quot;:&quot;&quot;,&quot;non-dropping-particle&quot;:&quot;&quot;},{&quot;family&quot;:&quot;O'Halloran&quot;,&quot;given&quot;:&quot;Paul&quot;,&quot;parse-names&quot;:false,&quot;dropping-particle&quot;:&quot;&quot;,&quot;non-dropping-particle&quot;:&quot;&quot;},{&quot;family&quot;:&quot;Sherry&quot;,&quot;given&quot;:&quot;Emma&quot;,&quot;parse-names&quot;:false,&quot;dropping-particle&quot;:&quot;&quot;,&quot;non-dropping-particle&quot;:&quot;&quot;},{&quot;family&quot;:&quot;Shields&quot;,&quot;given&quot;:&quot;Nora&quot;,&quot;parse-names&quot;:false,&quot;dropping-particle&quot;:&quot;&quot;,&quot;non-dropping-particle&quot;:&quot;&quot;}],&quot;container-title&quot;:&quot;European Journal of Adapted Physical Activity&quot;,&quot;DOI&quot;:&quot;10.5507/euj.2019.006&quot;,&quot;ISSN&quot;:&quot;18033857&quot;,&quot;issued&quot;:{&quot;date-parts&quot;:[[2019,11,15]]},&quot;page&quot;:&quot;7-7&quot;,&quot;abstract&quot;:&quot;Existing mindfulness and acceptance-commitment programs in elite sport have ignored elite athletes with a physical impairment. A pilot randomised controlled trial was conducted to determine if an eight-session mindfulness-acceptance-commitment program delivered within a motivational interviewing framework would enhance well-being for athletes in Para Sports. Eighteen athletes in Para Sports were randomly assigned to either intervention (n = 9) or waitlist control (n = 9) groups, with the intervention group attending eight 60-minute face-to-face individual sessions. Significant improvements were identified in the intervention group for the primary outcomes of satisfaction with life (subjective well-being), personal growth, positive relation with others (psychological well-being) with large effect sizes (i.e., partial eta squared range = .23 to .30) when compared to the waitlist control. Significant improvements were also identified in the intervention group for a reduction in perceptions of pain (physical well-being), a secondary outcome, when compared to the waitlist control group. Although not statistically significant, moderate to large effect sizes in favour of the intervention group were also calculated through this trial for multiple domains of subjective and psychological well-being. No significant or practically meaningful effect sizes were calculated for social well-being. Through the results of this study, we have presented preliminary evidence for combining mindfulness-acceptance interventions with motivational interviewing, which we demonstrate can result in meaningful well-being improvements. Future research is needed to confirm the efficacy of this approach in adequately powered sample sizes.&quot;,&quot;publisher&quot;:&quot;European Federation of Adapted Physical Activity&quot;,&quot;issue&quot;:&quot;2&quot;,&quot;volume&quot;:&quot;12&quot;,&quot;container-title-short&quot;:&quot;&quot;}}],&quot;properties&quot;:{&quot;noteIndex&quot;:0},&quot;manualOverride&quot;:{&quot;isManuallyOverridden&quot;:false,&quot;manualOverrideText&quot;:&quot;&quot;,&quot;citeprocText&quot;:&quot;[8]&quot;}},{&quot;citationID&quot;:&quot;MENDELEY_CITATION_a206fae4-2a03-43af-bf5d-5240b9d77bd1&quot;,&quot;isEdited&quot;:false,&quot;citationTag&quot;:&quot;MENDELEY_CITATION_v3_eyJjaXRhdGlvbklEIjoiTUVOREVMRVlfQ0lUQVRJT05fYTIwNmZhZTQtMmEwMy00M2FmLWJmNWQtNTI0MGI5ZDc3YmQx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quot;,&quot;citationItems&quot;:[{&quot;id&quot;:&quot;dc56f50c-c484-3f66-ad12-fc9d109473e9&quot;,&quot;isTemporary&quot;:false,&quot;itemData&quot;:{&quot;type&quot;:&quot;article-journal&quot;,&quot;id&quot;:&quot;dc56f50c-c484-3f66-ad12-fc9d109473e9&quot;,&quot;title&quot;:&quot;A Pilot Randomised Controlled Trial to Enhance Well-Being and Performance of Athletes in Para Sports&quot;,&quot;author&quot;:[{&quot;family&quot;:&quot;Macdougall&quot;,&quot;given&quot;:&quot;Hannah&quot;,&quot;parse-names&quot;:false,&quot;dropping-particle&quot;:&quot;&quot;,&quot;non-dropping-particle&quot;:&quot;&quot;},{&quot;family&quot;:&quot;O'Halloran&quot;,&quot;given&quot;:&quot;Paul&quot;,&quot;parse-names&quot;:false,&quot;dropping-particle&quot;:&quot;&quot;,&quot;non-dropping-particle&quot;:&quot;&quot;},{&quot;family&quot;:&quot;Sherry&quot;,&quot;given&quot;:&quot;Emma&quot;,&quot;parse-names&quot;:false,&quot;dropping-particle&quot;:&quot;&quot;,&quot;non-dropping-particle&quot;:&quot;&quot;},{&quot;family&quot;:&quot;Shields&quot;,&quot;given&quot;:&quot;Nora&quot;,&quot;parse-names&quot;:false,&quot;dropping-particle&quot;:&quot;&quot;,&quot;non-dropping-particle&quot;:&quot;&quot;}],&quot;container-title&quot;:&quot;European Journal of Adapted Physical Activity&quot;,&quot;DOI&quot;:&quot;10.5507/euj.2019.006&quot;,&quot;ISSN&quot;:&quot;18033857&quot;,&quot;issued&quot;:{&quot;date-parts&quot;:[[2019,11,15]]},&quot;page&quot;:&quot;7-7&quot;,&quot;abstract&quot;:&quot;Existing mindfulness and acceptance-commitment programs in elite sport have ignored elite athletes with a physical impairment. A pilot randomised controlled trial was conducted to determine if an eight-session mindfulness-acceptance-commitment program delivered within a motivational interviewing framework would enhance well-being for athletes in Para Sports. Eighteen athletes in Para Sports were randomly assigned to either intervention (n = 9) or waitlist control (n = 9) groups, with the intervention group attending eight 60-minute face-to-face individual sessions. Significant improvements were identified in the intervention group for the primary outcomes of satisfaction with life (subjective well-being), personal growth, positive relation with others (psychological well-being) with large effect sizes (i.e., partial eta squared range = .23 to .30) when compared to the waitlist control. Significant improvements were also identified in the intervention group for a reduction in perceptions of pain (physical well-being), a secondary outcome, when compared to the waitlist control group. Although not statistically significant, moderate to large effect sizes in favour of the intervention group were also calculated through this trial for multiple domains of subjective and psychological well-being. No significant or practically meaningful effect sizes were calculated for social well-being. Through the results of this study, we have presented preliminary evidence for combining mindfulness-acceptance interventions with motivational interviewing, which we demonstrate can result in meaningful well-being improvements. Future research is needed to confirm the efficacy of this approach in adequately powered sample sizes.&quot;,&quot;publisher&quot;:&quot;European Federation of Adapted Physical Activity&quot;,&quot;issue&quot;:&quot;2&quot;,&quot;volume&quot;:&quot;12&quot;,&quot;container-title-short&quot;:&quot;&quot;}}],&quot;properties&quot;:{&quot;noteIndex&quot;:0},&quot;manualOverride&quot;:{&quot;isManuallyOverridden&quot;:false,&quot;manualOverrideText&quot;:&quot;&quot;,&quot;citeprocText&quot;:&quot;[8]&quot;}},{&quot;citationID&quot;:&quot;MENDELEY_CITATION_85a803bd-8a2e-4948-a1fe-dcd2d39138e2&quot;,&quot;isEdited&quot;:false,&quot;citationTag&quot;:&quot;MENDELEY_CITATION_v3_eyJjaXRhdGlvbklEIjoiTUVOREVMRVlfQ0lUQVRJT05fODVhODAzYmQtOGEyZS00OTQ4LWExZmUtZGNkMmQzOTEzOGUyIiwiaXNFZGl0ZWQiOmZhbHNlLCJjaXRhdGlvbkl0ZW1zIjpbeyJpZCI6ImRjNTZmNTBjLWM0ODQtM2Y2Ni1hZDEyLWZjOWQxMDk0NzNlOSIsImlzVGVtcG9yYXJ5IjpmYWxzZSwiaXRlbURhdGEiOnsidHlwZSI6ImFydGljbGUtam91cm5hbCIsImlkIjoiZGM1NmY1MGMtYzQ4NC0zZjY2LWFkMTItZmM5ZDEwOTQ3M2U5IiwidGl0bGUiOiJBIFBpbG90IFJhbmRvbWlzZWQgQ29udHJvbGxlZCBUcmlhbCB0byBFbmhhbmNlIFdlbGwtQmVpbmcgYW5kIFBlcmZvcm1hbmNlIG9mIEF0aGxldGVzIGluIFBhcmEgU3BvcnRzIiwiYXV0aG9yIjpbeyJmYW1pbHkiOiJNYWNkb3VnYWxsIiwiZ2l2ZW4iOiJIYW5uYWgiLCJwYXJzZS1uYW1lcyI6ZmFsc2UsImRyb3BwaW5nLXBhcnRpY2xlIjoiIiwibm9uLWRyb3BwaW5nLXBhcnRpY2xlIjoiIn0seyJmYW1pbHkiOiJPJ0hhbGxvcmFuIiwiZ2l2ZW4iOiJQYXVsIiwicGFyc2UtbmFtZXMiOmZhbHNlLCJkcm9wcGluZy1wYXJ0aWNsZSI6IiIsIm5vbi1kcm9wcGluZy1wYXJ0aWNsZSI6IiJ9LHsiZmFtaWx5IjoiU2hlcnJ5IiwiZ2l2ZW4iOiJFbW1hIiwicGFyc2UtbmFtZXMiOmZhbHNlLCJkcm9wcGluZy1wYXJ0aWNsZSI6IiIsIm5vbi1kcm9wcGluZy1wYXJ0aWNsZSI6IiJ9LHsiZmFtaWx5IjoiU2hpZWxkcyIsImdpdmVuIjoiTm9yYSIsInBhcnNlLW5hbWVzIjpmYWxzZSwiZHJvcHBpbmctcGFydGljbGUiOiIiLCJub24tZHJvcHBpbmctcGFydGljbGUiOiIifV0sImNvbnRhaW5lci10aXRsZSI6IkV1cm9wZWFuIEpvdXJuYWwgb2YgQWRhcHRlZCBQaHlzaWNhbCBBY3Rpdml0eSIsIkRPSSI6IjEwLjU1MDcvZXVqLjIwMTkuMDA2IiwiSVNTTiI6IjE4MDMzODU3IiwiaXNzdWVkIjp7ImRhdGUtcGFydHMiOltbMjAxOSwxMSwxNV1dfSwicGFnZSI6IjctNyIsImFic3RyYWN0IjoiRXhpc3RpbmcgbWluZGZ1bG5lc3MgYW5kIGFjY2VwdGFuY2UtY29tbWl0bWVudCBwcm9ncmFtcyBpbiBlbGl0ZSBzcG9ydCBoYXZlIGlnbm9yZWQgZWxpdGUgYXRobGV0ZXMgd2l0aCBhIHBoeXNpY2FsIGltcGFpcm1lbnQuIEEgcGlsb3QgcmFuZG9taXNlZCBjb250cm9sbGVkIHRyaWFsIHdhcyBjb25kdWN0ZWQgdG8gZGV0ZXJtaW5lIGlmIGFuIGVpZ2h0LXNlc3Npb24gbWluZGZ1bG5lc3MtYWNjZXB0YW5jZS1jb21taXRtZW50IHByb2dyYW0gZGVsaXZlcmVkIHdpdGhpbiBhIG1vdGl2YXRpb25hbCBpbnRlcnZpZXdpbmcgZnJhbWV3b3JrIHdvdWxkIGVuaGFuY2Ugd2VsbC1iZWluZyBmb3IgYXRobGV0ZXMgaW4gUGFyYSBTcG9ydHMuIEVpZ2h0ZWVuIGF0aGxldGVzIGluIFBhcmEgU3BvcnRzIHdlcmUgcmFuZG9tbHkgYXNzaWduZWQgdG8gZWl0aGVyIGludGVydmVudGlvbiAobiA9IDkpIG9yIHdhaXRsaXN0IGNvbnRyb2wgKG4gPSA5KSBncm91cHMsIHdpdGggdGhlIGludGVydmVudGlvbiBncm91cCBhdHRlbmRpbmcgZWlnaHQgNjAtbWludXRlIGZhY2UtdG8tZmFjZSBpbmRpdmlkdWFsIHNlc3Npb25zLiBTaWduaWZpY2FudCBpbXByb3ZlbWVudHMgd2VyZSBpZGVudGlmaWVkIGluIHRoZSBpbnRlcnZlbnRpb24gZ3JvdXAgZm9yIHRoZSBwcmltYXJ5IG91dGNvbWVzIG9mIHNhdGlzZmFjdGlvbiB3aXRoIGxpZmUgKHN1YmplY3RpdmUgd2VsbC1iZWluZyksIHBlcnNvbmFsIGdyb3d0aCwgcG9zaXRpdmUgcmVsYXRpb24gd2l0aCBvdGhlcnMgKHBzeWNob2xvZ2ljYWwgd2VsbC1iZWluZykgd2l0aCBsYXJnZSBlZmZlY3Qgc2l6ZXMgKGkuZS4sIHBhcnRpYWwgZXRhIHNxdWFyZWQgcmFuZ2UgPSAuMjMgdG8gLjMwKSB3aGVuIGNvbXBhcmVkIHRvIHRoZSB3YWl0bGlzdCBjb250cm9sLiBTaWduaWZpY2FudCBpbXByb3ZlbWVudHMgd2VyZSBhbHNvIGlkZW50aWZpZWQgaW4gdGhlIGludGVydmVudGlvbiBncm91cCBmb3IgYSByZWR1Y3Rpb24gaW4gcGVyY2VwdGlvbnMgb2YgcGFpbiAocGh5c2ljYWwgd2VsbC1iZWluZyksIGEgc2Vjb25kYXJ5IG91dGNvbWUsIHdoZW4gY29tcGFyZWQgdG8gdGhlIHdhaXRsaXN0IGNvbnRyb2wgZ3JvdXAuIEFsdGhvdWdoIG5vdCBzdGF0aXN0aWNhbGx5IHNpZ25pZmljYW50LCBtb2RlcmF0ZSB0byBsYXJnZSBlZmZlY3Qgc2l6ZXMgaW4gZmF2b3VyIG9mIHRoZSBpbnRlcnZlbnRpb24gZ3JvdXAgd2VyZSBhbHNvIGNhbGN1bGF0ZWQgdGhyb3VnaCB0aGlzIHRyaWFsIGZvciBtdWx0aXBsZSBkb21haW5zIG9mIHN1YmplY3RpdmUgYW5kIHBzeWNob2xvZ2ljYWwgd2VsbC1iZWluZy4gTm8gc2lnbmlmaWNhbnQgb3IgcHJhY3RpY2FsbHkgbWVhbmluZ2Z1bCBlZmZlY3Qgc2l6ZXMgd2VyZSBjYWxjdWxhdGVkIGZvciBzb2NpYWwgd2VsbC1iZWluZy4gVGhyb3VnaCB0aGUgcmVzdWx0cyBvZiB0aGlzIHN0dWR5LCB3ZSBoYXZlIHByZXNlbnRlZCBwcmVsaW1pbmFyeSBldmlkZW5jZSBmb3IgY29tYmluaW5nIG1pbmRmdWxuZXNzLWFjY2VwdGFuY2UgaW50ZXJ2ZW50aW9ucyB3aXRoIG1vdGl2YXRpb25hbCBpbnRlcnZpZXdpbmcsIHdoaWNoIHdlIGRlbW9uc3RyYXRlIGNhbiByZXN1bHQgaW4gbWVhbmluZ2Z1bCB3ZWxsLWJlaW5nIGltcHJvdmVtZW50cy4gRnV0dXJlIHJlc2VhcmNoIGlzIG5lZWRlZCB0byBjb25maXJtIHRoZSBlZmZpY2FjeSBvZiB0aGlzIGFwcHJvYWNoIGluIGFkZXF1YXRlbHkgcG93ZXJlZCBzYW1wbGUgc2l6ZXMuIiwicHVibGlzaGVyIjoiRXVyb3BlYW4gRmVkZXJhdGlvbiBvZiBBZGFwdGVkIFBoeXNpY2FsIEFjdGl2aXR5IiwiaXNzdWUiOiIyIiwidm9sdW1lIjoiMTIiLCJjb250YWluZXItdGl0bGUtc2hvcnQiOiIifX1dLCJwcm9wZXJ0aWVzIjp7Im5vdGVJbmRleCI6MH0sIm1hbnVhbE92ZXJyaWRlIjp7ImlzTWFudWFsbHlPdmVycmlkZGVuIjpmYWxzZSwibWFudWFsT3ZlcnJpZGVUZXh0IjoiIiwiY2l0ZXByb2NUZXh0IjoiWzhdIn19&quot;,&quot;citationItems&quot;:[{&quot;id&quot;:&quot;dc56f50c-c484-3f66-ad12-fc9d109473e9&quot;,&quot;isTemporary&quot;:false,&quot;itemData&quot;:{&quot;type&quot;:&quot;article-journal&quot;,&quot;id&quot;:&quot;dc56f50c-c484-3f66-ad12-fc9d109473e9&quot;,&quot;title&quot;:&quot;A Pilot Randomised Controlled Trial to Enhance Well-Being and Performance of Athletes in Para Sports&quot;,&quot;author&quot;:[{&quot;family&quot;:&quot;Macdougall&quot;,&quot;given&quot;:&quot;Hannah&quot;,&quot;parse-names&quot;:false,&quot;dropping-particle&quot;:&quot;&quot;,&quot;non-dropping-particle&quot;:&quot;&quot;},{&quot;family&quot;:&quot;O'Halloran&quot;,&quot;given&quot;:&quot;Paul&quot;,&quot;parse-names&quot;:false,&quot;dropping-particle&quot;:&quot;&quot;,&quot;non-dropping-particle&quot;:&quot;&quot;},{&quot;family&quot;:&quot;Sherry&quot;,&quot;given&quot;:&quot;Emma&quot;,&quot;parse-names&quot;:false,&quot;dropping-particle&quot;:&quot;&quot;,&quot;non-dropping-particle&quot;:&quot;&quot;},{&quot;family&quot;:&quot;Shields&quot;,&quot;given&quot;:&quot;Nora&quot;,&quot;parse-names&quot;:false,&quot;dropping-particle&quot;:&quot;&quot;,&quot;non-dropping-particle&quot;:&quot;&quot;}],&quot;container-title&quot;:&quot;European Journal of Adapted Physical Activity&quot;,&quot;DOI&quot;:&quot;10.5507/euj.2019.006&quot;,&quot;ISSN&quot;:&quot;18033857&quot;,&quot;issued&quot;:{&quot;date-parts&quot;:[[2019,11,15]]},&quot;page&quot;:&quot;7-7&quot;,&quot;abstract&quot;:&quot;Existing mindfulness and acceptance-commitment programs in elite sport have ignored elite athletes with a physical impairment. A pilot randomised controlled trial was conducted to determine if an eight-session mindfulness-acceptance-commitment program delivered within a motivational interviewing framework would enhance well-being for athletes in Para Sports. Eighteen athletes in Para Sports were randomly assigned to either intervention (n = 9) or waitlist control (n = 9) groups, with the intervention group attending eight 60-minute face-to-face individual sessions. Significant improvements were identified in the intervention group for the primary outcomes of satisfaction with life (subjective well-being), personal growth, positive relation with others (psychological well-being) with large effect sizes (i.e., partial eta squared range = .23 to .30) when compared to the waitlist control. Significant improvements were also identified in the intervention group for a reduction in perceptions of pain (physical well-being), a secondary outcome, when compared to the waitlist control group. Although not statistically significant, moderate to large effect sizes in favour of the intervention group were also calculated through this trial for multiple domains of subjective and psychological well-being. No significant or practically meaningful effect sizes were calculated for social well-being. Through the results of this study, we have presented preliminary evidence for combining mindfulness-acceptance interventions with motivational interviewing, which we demonstrate can result in meaningful well-being improvements. Future research is needed to confirm the efficacy of this approach in adequately powered sample sizes.&quot;,&quot;publisher&quot;:&quot;European Federation of Adapted Physical Activity&quot;,&quot;issue&quot;:&quot;2&quot;,&quot;volume&quot;:&quot;12&quot;,&quot;container-title-short&quot;:&quot;&quot;}}],&quot;properties&quot;:{&quot;noteIndex&quot;:0},&quot;manualOverride&quot;:{&quot;isManuallyOverridden&quot;:false,&quot;manualOverrideText&quot;:&quot;&quot;,&quot;citeprocText&quot;:&quot;[8]&quot;}},{&quot;citationID&quot;:&quot;MENDELEY_CITATION_95d136df-7d68-4804-8e86-e456213b69a9&quot;,&quot;isEdited&quot;:false,&quot;citationTag&quot;:&quot;MENDELEY_CITATION_v3_eyJjaXRhdGlvbklEIjoiTUVOREVMRVlfQ0lUQVRJT05fOTVkMTM2ZGYtN2Q2OC00ODA0LThlODYtZTQ1NjIxM2I2OWE5IiwiaXNFZGl0ZWQiOmZhbHNlLCJjaXRhdGlvbkl0ZW1zIjpbeyJpZCI6IjBmYjhlNWU2LWM2NjctM2FhNC05YTM2LWQ5NGRjMjA3NTllYiIsImlzVGVtcG9yYXJ5IjpmYWxzZSwiaXRlbURhdGEiOnsidHlwZSI6ImFydGljbGUtam91cm5hbCIsImlkIjoiMGZiOGU1ZTYtYzY2Ny0zYWE0LTlhMzYtZDk0ZGMyMDc1OWViIiwidGl0bGUiOiJBIENvZ25pdGl2ZSBCZWhhdmlvcmFsIEludGVydmVudGlvbiBmb3IgQ29sbGVnZSBBdGhsZXRlcyBXaXRoIEluanVyaWVzIiwiYXV0aG9yIjpbeyJmYW1pbHkiOiJQb2Rsb2ciLCJnaXZlbiI6Ikxlc2xpZSBXLiIsInBhcnNlLW5hbWVzIjpmYWxzZSwiZHJvcHBpbmctcGFydGljbGUiOiIiLCJub24tZHJvcHBpbmctcGFydGljbGUiOiIifSx7ImZhbWlseSI6IkhlaWwiLCJnaXZlbiI6IkpvaG4iLCJwYXJzZS1uYW1lcyI6ZmFsc2UsImRyb3BwaW5nLXBhcnRpY2xlIjoiIiwibm9uLWRyb3BwaW5nLXBhcnRpY2xlIjoiIn0seyJmYW1pbHkiOiJCdXJucyIsImdpdmVuIjoiUnlhbiBELiIsInBhcnNlLW5hbWVzIjpmYWxzZSwiZHJvcHBpbmctcGFydGljbGUiOiIiLCJub24tZHJvcHBpbmctcGFydGljbGUiOiIifSx7ImZhbWlseSI6IkJlcmdlc29uIiwiZ2l2ZW4iOiJTZWFuIiwicGFyc2UtbmFtZXMiOmZhbHNlLCJkcm9wcGluZy1wYXJ0aWNsZSI6IiIsIm5vbi1kcm9wcGluZy1wYXJ0aWNsZSI6IiJ9LHsiZmFtaWx5IjoiSXJpeWUiLCJnaXZlbiI6IlRvbSIsInBhcnNlLW5hbWVzIjpmYWxzZSwiZHJvcHBpbmctcGFydGljbGUiOiIiLCJub24tZHJvcHBpbmctcGFydGljbGUiOiIifSx7ImZhbWlseSI6IkZhd3ZlciIsImdpdmVuIjoiQnJhZCIsInBhcnNlLW5hbWVzIjpmYWxzZSwiZHJvcHBpbmctcGFydGljbGUiOiIiLCJub24tZHJvcHBpbmctcGFydGljbGUiOiIifSx7ImZhbWlseSI6IldpbGxpYW1zIiwiZ2l2ZW4iOiJBLiBNYXJrIiwicGFyc2UtbmFtZXMiOmZhbHNlLCJkcm9wcGluZy1wYXJ0aWNsZSI6IiIsIm5vbi1kcm9wcGluZy1wYXJ0aWNsZSI6IiJ9XSwiY29udGFpbmVyLXRpdGxlIjoiVGhlIFNwb3J0IFBzeWNob2xvZ2lzdCIsImNvbnRhaW5lci10aXRsZS1zaG9ydCI6IlNwb3J0IFBzeWNob2wiLCJET0kiOiIxMC4xMTIzL3RzcC4yMDE5LTAxMTIiLCJJU1NOIjoiMDg4OC00NzgxIiwiaXNzdWVkIjp7ImRhdGUtcGFydHMiOltbMjAyMCw2LDFdXX0sInBhZ2UiOiIxMTEtMTIxIiwiYWJzdHJhY3QiOiI8cD4gVGhlIGF1dGhvcnMgdXNlZCBhIHF1YXNpLWV4cGVyaW1lbnRhbCBkZXNpZ24gdG8gZXhhbWluZSB0aGUgZWZmaWNhY3kgb2YgYSBjb2duaXRpdmUtYmVoYXZpb3JhbC10aGVyYXB5IChDQlQpIGludGVydmVudGlvbiBmb3IgZW5oYW5jaW5nIHBzeWNob2xvZ2ljYWwgd2VsbC1iZWluZyAocG9zaXRpdmUgYW5kIG5lZ2F0aXZlIGFmZmVjdCwgdml0YWxpdHksIHNlbGYtZXN0ZWVtKSwgcmVoYWJpbGl0YXRpb24gYWRoZXJlbmNlLCBhbmQgY2xpbmljYWwgcmVoYWJpbGl0YXRpb24gb3V0Y29tZXMgKHBhaW4sIHBoeXNpY2FsIGZ1bmN0aW9uKSBpbiAxNiBOQ0FBIChOYXRpb25hbCBDb2xsZWdpYXRlIEF0aGxldGljcyBBc3NvY2lhdGlvbikgRGl2aXNpb24gSSBhdGhsZXRlcyBleHBlcmllbmNpbmcgYSByYW5nZSBvZiBzZXZlcmUgaW5qdXJpZXMuIEFOQ09WQXMsIHdpdGggYWRqdXN0ZWQgYmFzZWxpbmUgc2NvcmVzLCByZXZlYWxlZCBzaWduaWZpY2FudCBkaWZmZXJlbmNlcyBiZXR3ZWVuIHRoZSBleHBlcmltZW50YWwgYW5kIGNvbnRyb2wgZ3JvdXBzIGZvciBwb3NpdGl2ZSBhZmZlY3QgYXQgcmVoYWJpbGl0YXRpb24gbWlkcG9pbnQgKFQyOyBhZGp1c3RlZCBtZWFuIGRpZmZlcmVuY2UgKCA8aXRhbGljPkFNRDwvaXRhbGljPiAp4oCJPeKAiTAuNDEsIDxpdGFsaWM+cDwvaXRhbGljPiDigIk94oCJLjA0LCDOtyA8c3VwPjI8L3N1cD4g4oCJPeKAiS4zNCkgYW5kIHJldHVybiB0byBwbGF5IChUMzsgPGl0YWxpYz5BTUQ8L2l0YWxpYz4g4oCJPeKAiTAuNjcsIDxpdGFsaWM+cDwvaXRhbGljPiDigIkmbHQ74oCJLjAwMSwgzrcgPHN1cD4yPC9zdXA+IOKAiT3igIkuNzApLCBuZWdhdGl2ZSBhZmZlY3QgYXQgVDMgKCA8aXRhbGljPkFNRDwvaXRhbGljPiDigIk94oCJ4oiSMC44MSwgPGl0YWxpYz5wPC9pdGFsaWM+IOKAiT3igIkuMDEsIM63IDxzdXA+Mjwvc3VwPiDigIk94oCJLjQ3KSwgYW5kIHZpdGFsaXR5IGF0IFQyICggPGl0YWxpYz5BTUQ8L2l0YWxpYz4g4oCJPeKAiTAuOTksIDxpdGFsaWM+cDwvaXRhbGljPiDigIk94oCJLjAxLCDOtyA8c3VwPjI8L3N1cD4g4oCJPeKAiS40OCkgYW5kIFQzICggPGl0YWxpYz5BTUQ8L2l0YWxpYz4g4oCJPeKAiTEuMDgsIDxpdGFsaWM+cDwvaXRhbGljPiDigIk94oCJLjAyLCDOtyA8c3VwPjI8L3N1cD4g4oCJPeKAiS4zMykuIEdpdmVuIGRlY3JlbWVudHMgaW4gZW1vdGlvbmFsIGZ1bmN0aW9uaW5nIGFmdGVyIGluanVyeSwgdGhlIGRhdGEgc3VwcG9ydCB0aGUgdXNlIG9mIENCVC1iYXNlZCBpbnRlcnZlbnRpb25zIGZvciBmYWNpbGl0YXRpbmcgdGhlIGVtb3Rpb25hbCB3ZWxsLWJlaW5nIG9mIGF0aGxldGVzIHdpdGggc2V2ZXJlIGluanVyaWVzLiA8L3A+IiwicHVibGlzaGVyIjoiSHVtYW4gS2luZXRpY3MgUHVibGlzaGVycyBJbmMuIiwiaXNzdWUiOiIyIiwidm9sdW1lIjoiMzQifX1dLCJwcm9wZXJ0aWVzIjp7Im5vdGVJbmRleCI6MH0sIm1hbnVhbE92ZXJyaWRlIjp7ImlzTWFudWFsbHlPdmVycmlkZGVuIjpmYWxzZSwibWFudWFsT3ZlcnJpZGVUZXh0IjoiIiwiY2l0ZXByb2NUZXh0IjoiWzldIn19&quot;,&quot;citationItems&quot;:[{&quot;id&quot;:&quot;0fb8e5e6-c667-3aa4-9a36-d94dc20759eb&quot;,&quot;isTemporary&quot;:false,&quot;itemData&quot;:{&quot;type&quot;:&quot;article-journal&quot;,&quot;id&quot;:&quot;0fb8e5e6-c667-3aa4-9a36-d94dc20759eb&quot;,&quot;title&quot;:&quot;A Cognitive Behavioral Intervention for College Athletes With Injuries&quot;,&quot;author&quot;:[{&quot;family&quot;:&quot;Podlog&quot;,&quot;given&quot;:&quot;Leslie W.&quot;,&quot;parse-names&quot;:false,&quot;dropping-particle&quot;:&quot;&quot;,&quot;non-dropping-particle&quot;:&quot;&quot;},{&quot;family&quot;:&quot;Heil&quot;,&quot;given&quot;:&quot;John&quot;,&quot;parse-names&quot;:false,&quot;dropping-particle&quot;:&quot;&quot;,&quot;non-dropping-particle&quot;:&quot;&quot;},{&quot;family&quot;:&quot;Burns&quot;,&quot;given&quot;:&quot;Ryan D.&quot;,&quot;parse-names&quot;:false,&quot;dropping-particle&quot;:&quot;&quot;,&quot;non-dropping-particle&quot;:&quot;&quot;},{&quot;family&quot;:&quot;Bergeson&quot;,&quot;given&quot;:&quot;Sean&quot;,&quot;parse-names&quot;:false,&quot;dropping-particle&quot;:&quot;&quot;,&quot;non-dropping-particle&quot;:&quot;&quot;},{&quot;family&quot;:&quot;Iriye&quot;,&quot;given&quot;:&quot;Tom&quot;,&quot;parse-names&quot;:false,&quot;dropping-particle&quot;:&quot;&quot;,&quot;non-dropping-particle&quot;:&quot;&quot;},{&quot;family&quot;:&quot;Fawver&quot;,&quot;given&quot;:&quot;Brad&quot;,&quot;parse-names&quot;:false,&quot;dropping-particle&quot;:&quot;&quot;,&quot;non-dropping-particle&quot;:&quot;&quot;},{&quot;family&quot;:&quot;Williams&quot;,&quot;given&quot;:&quot;A. Mark&quot;,&quot;parse-names&quot;:false,&quot;dropping-particle&quot;:&quot;&quot;,&quot;non-dropping-particle&quot;:&quot;&quot;}],&quot;container-title&quot;:&quot;The Sport Psychologist&quot;,&quot;container-title-short&quot;:&quot;Sport Psychol&quot;,&quot;DOI&quot;:&quot;10.1123/tsp.2019-0112&quot;,&quot;ISSN&quot;:&quot;0888-4781&quot;,&quot;issued&quot;:{&quot;date-parts&quot;:[[2020,6,1]]},&quot;page&quot;:&quot;111-121&quot;,&quot;abstract&quot;:&quot;&lt;p&gt; The authors used a quasi-experimental design to examine the efficacy of a cognitive-behavioral-therapy (CBT) intervention for enhancing psychological well-being (positive and negative affect, vitality, self-esteem), rehabilitation adherence, and clinical rehabilitation outcomes (pain, physical function) in 16 NCAA (National Collegiate Athletics Association) Division I athletes experiencing a range of severe injuries. ANCOVAs, with adjusted baseline scores, revealed significant differences between the experimental and control groups for positive affect at rehabilitation midpoint (T2; adjusted mean difference ( &lt;italic&gt;AMD&lt;/italic&gt; ) = 0.41, &lt;italic&gt;p&lt;/italic&gt;  = .04, η &lt;sup&gt;2&lt;/sup&gt;  = .34) and return to play (T3; &lt;italic&gt;AMD&lt;/italic&gt;  = 0.67, &lt;italic&gt;p&lt;/italic&gt;  &amp;lt; .001, η &lt;sup&gt;2&lt;/sup&gt;  = .70), negative affect at T3 ( &lt;italic&gt;AMD&lt;/italic&gt;  = −0.81, &lt;italic&gt;p&lt;/italic&gt;  = .01, η &lt;sup&gt;2&lt;/sup&gt;  = .47), and vitality at T2 ( &lt;italic&gt;AMD&lt;/italic&gt;  = 0.99, &lt;italic&gt;p&lt;/italic&gt;  = .01, η &lt;sup&gt;2&lt;/sup&gt;  = .48) and T3 ( &lt;italic&gt;AMD&lt;/italic&gt;  = 1.08, &lt;italic&gt;p&lt;/italic&gt;  = .02, η &lt;sup&gt;2&lt;/sup&gt;  = .33). Given decrements in emotional functioning after injury, the data support the use of CBT-based interventions for facilitating the emotional well-being of athletes with severe injuries. &lt;/p&gt;&quot;,&quot;publisher&quot;:&quot;Human Kinetics Publishers Inc.&quot;,&quot;issue&quot;:&quot;2&quot;,&quot;volume&quot;:&quot;34&quot;}}],&quot;properties&quot;:{&quot;noteIndex&quot;:0},&quot;manualOverride&quot;:{&quot;isManuallyOverridden&quot;:false,&quot;manualOverrideText&quot;:&quot;&quot;,&quot;citeprocText&quot;:&quot;[9]&quot;}},{&quot;citationID&quot;:&quot;MENDELEY_CITATION_31edcd1a-0eff-442f-9b96-f5d1f24e3323&quot;,&quot;isEdited&quot;:false,&quot;citationTag&quot;:&quot;MENDELEY_CITATION_v3_eyJjaXRhdGlvbklEIjoiTUVOREVMRVlfQ0lUQVRJT05fMzFlZGNkMWEtMGVmZi00NDJmLTliOTYtZjVkMWYyNGUzMzIzIiwiaXNFZGl0ZWQiOmZhbHNlLCJjaXRhdGlvbkl0ZW1zIjpbeyJpZCI6IjgxNGE2Y2IwLWFjMmItMzFkNC05MjkxLWEyMzU3Y2NlZGVkYiIsImlzVGVtcG9yYXJ5IjpmYWxzZSwiaXRlbURhdGEiOnsidHlwZSI6ImFydGljbGUtam91cm5hbCIsImlkIjoiODE0YTZjYjAtYWMyYi0zMWQ0LTkyOTEtYTIzNTdjY2VkZWRiIiwidGl0bGUiOiLigJxXZSBBcmUgVGFsa2luZyBBYm91dCBQcmFjdGljZeKAnTogdGhlIEluZmx1ZW5jZSBvZiBNaW5kZnVsbmVzcyB2cy4gUmVsYXhhdGlvbiBUcmFpbmluZyBvbiBBdGhsZXRlc+KAmSBBdHRlbnRpb24gYW5kIFdlbGwtQmVpbmcgb3ZlciBIaWdoLURlbWFuZCBJbnRlcnZhbHMiLCJhdXRob3IiOlt7ImZhbWlseSI6IlJvb2tzIiwiZ2l2ZW4iOiJKb3NodWEgRC4iLCJwYXJzZS1uYW1lcyI6ZmFsc2UsImRyb3BwaW5nLXBhcnRpY2xlIjoiIiwibm9uLWRyb3BwaW5nLXBhcnRpY2xlIjoiIn0seyJmYW1pbHkiOiJNb3JyaXNvbiIsImdpdmVuIjoiQWxleGFuZHJhIEIuIiwicGFyc2UtbmFtZXMiOmZhbHNlLCJkcm9wcGluZy1wYXJ0aWNsZSI6IiIsIm5vbi1kcm9wcGluZy1wYXJ0aWNsZSI6IiJ9LHsiZmFtaWx5IjoiR29vbHNhcnJhbiIsImdpdmVuIjoiTWVyaXNzYSIsInBhcnNlLW5hbWVzIjpmYWxzZSwiZHJvcHBpbmctcGFydGljbGUiOiIiLCJub24tZHJvcHBpbmctcGFydGljbGUiOiIifSx7ImZhbWlseSI6IlJvZ2VycyIsImdpdmVuIjoiU2NvdHQgTC4iLCJwYXJzZS1uYW1lcyI6ZmFsc2UsImRyb3BwaW5nLXBhcnRpY2xlIjoiIiwibm9uLWRyb3BwaW5nLXBhcnRpY2xlIjoiIn0seyJmYW1pbHkiOiJKaGEiLCJnaXZlbiI6IkFtaXNoaSBQLiIsInBhcnNlLW5hbWVzIjpmYWxzZSwiZHJvcHBpbmctcGFydGljbGUiOiIiLCJub24tZHJvcHBpbmctcGFydGljbGUiOiIifV0sImNvbnRhaW5lci10aXRsZSI6IkpvdXJuYWwgb2YgQ29nbml0aXZlIEVuaGFuY2VtZW50IiwiRE9JIjoiMTAuMTAwNy9zNDE0NjUtMDE3LTAwMTYtNSIsIklTU04iOiIyNTA5LTMyOTAiLCJpc3N1ZWQiOnsiZGF0ZS1wYXJ0cyI6W1syMDE3LDYsNl1dfSwicGFnZSI6IjE0MS0xNTMiLCJhYnN0cmFjdCI6IldlIGludmVzdGlnYXRlZCB0aGUgaW1wYWN0IG9mIHNob3J0LWZvcm0gbWluZGZ1bG5lc3MgdHJhaW5pbmcgKE1UKSB2cy4gcmVsYXhhdGlvbiB0cmFpbmluZyAoUlQpIHByb2dyYW1zIG9uIHN1c3RhaW5lZCBhdHRlbnRpb24gYW5kIGVtb3Rpb25hbCB3ZWxsLWJlaW5nIGluIGNvbGxlZ2UgZm9vdGJhbGwgcGxheWVycyAoTiA9IDEwMCkgZHVyaW5nIHRoZWlyIGhpZ2gtZGVtYW5kIHByZS1zZWFzb24gdHJhaW5pbmcgaW50ZXJ2YWwuIFBhcnRpY2lwYW50cyByZWNlaXZlZCA0IHdlZWtzIG9mIE1UIChuID0gNTYpIG9yIFJUIChuID0gNDQpIGFuZCBjb21wbGV0ZWQgdGhlIFN1c3RhaW5lZCBBdHRlbnRpb24gdG8gUmVzcG9uc2UgVGFzayAoU0FSVCkgYW5kIHF1ZXN0aW9ubmFpcmVzIGFzc2Vzc2luZyBlbW90aW9uYWwgd2VsbC1iZWluZyBiZWZvcmUgYW5kIGFmdGVyIHRoZSB0cmFpbmluZyBwZXJpb2QuIFN1c3RhaW5lZCBhdHRlbnRpb24gd2FzIGFzc2Vzc2VkIHZpYSBTQVJUIG91dGNvbWVzIGluZGV4aW5nIHBlcmZvcm1hbmNlIChB4oCyKSwgcmVhY3Rpb24gdGltZSB2YXJpLWFiaWxpdHkgKGludHJhaW5kaXZpZHVhbCBjb2VmZmljaWVudCBvZiB2YXJpYXRpb24gKElDVikpLCBhbmQgc2VsZi1yZXBvcnRlZCBtaW5kIHdhbmRlcmluZyBhbmQgbWV0YS1hd2FyZW5lc3MgKFByb2JlIDEsIFByb2JlIDIpLCB3aGlsZSBlbW90aW9uYWwgd2VsbC1iZWluZyB3YXMgYXNzZXNzZWQgdmlhIHRoZSBQb3NpdGl2ZSBhbmQgTmVnYXRpdmUgQWZmZWN0IFNjaGVkdWxlIChQQU5BUyksIHRoZSBTdGF0ZS1UcmFpdCBBbnhpZXR5IEludmVudG9yeSAoU3RhdGU7IFNUQUktUyksIGFuZCB0aGUgQ2VudGVyIGZvciBFcGlkZW1pb2xvZ2ljYWwgU3R1ZGllcyBEZXByZXNzaW9uIChDRVMtRCkgc2NhbGUuIE92ZXJhbGwsIGJlaGF2aW9yYWwgbWVhc3VyZXMgb2Ygc3VzdGFpbmVkIGF0dGVudGlvbiAoQeKAsiwgSUNWKSBhbmQgc2VsZi1yZXBvcnQgbWVhc3VyZXMgb2YgZW1vLXRpb25hbCB3ZWxsLWJlaW5nIChQQU5BUyBQb3NpdGl2ZSwgU1RBSS1TLCBDRVMtRCkgZGVjbGluZWQgZHVyaW5nIHRoZSB0cmFpbmluZyBpbnRlcnZhbCwgc3VnZ2VzdGluZyB0aGF0IHRoaXMgd2FzIGEgaGlnaC1kZW1hbmQgaW50ZXJ2YWwgd2l0aCBjb2duaXRpdmUgYW5kIGVtb3Rpb25hbCBjb25zZXF1ZW5jZXMuIEZ1cnRoZXIsIHdoaWxlIGdyb3VwIGVmZmVjdHMgY29tcGFyaW5nIHRyYWluaW5nIHByb2dyYW1zIHdlcmUgbm9uLXNpZ25pZmljYW50LCBncmVhdGVyIGVuZ2FnZW1lbnQgKGkuZS4sIHByYWN0aWNlIGFuZCBhZGhlcmVuY2UpIGluIE1ULCBidXQgbm90IFJULCBwcmVkaWN0ZWQgZ3JlYXRlciBiZW5lZml0cywgYWtpbiB0byBwcm90ZWN0aW9uLWZyb20tZGVjbGluZSwgb24gU0FSVCBiZWhhdmlvcmFsIGluZGljZXMgKEHigLIsIElDVikuIEdyZWF0ZXIgZW5nYWdlbWVudCBpbiBib3RoIE1UIGFuZCBSVCBwcmVkaWN0ZWQgbmVnYXRpdmUgY2hhbmdlIGluIGFueGlldHkgYW5kIHBvc2l0aXZlIGNoYW5nZSBpbiBwb3NpdGl2ZSBhZmZlY3Qgb3ZlciB0aGUgaGlnaC1kZW1hbmQgaW50ZXJ2YWwuIFRoZXNlIHJlc3VsdHMgc3VnZ2VzdCB0aGF0LCBzaW1pbGFyIHRvIHBoeXNpY2FsIHRyYWluaW5nLCBhdGhsZXRlcyBtdXN0IHN1ZmZpY2llbnRseSBlbmdhZ2UgaW4gTVQgYW5kIFJUIHRvIGV4LXBlcmllbmNlIHRoZSBkaXN0aW5jdCBhbmQgb3ZlcmxhcHBpbmcgYmVuZWZpdHMgdGhlc2UgcHJvZ3JhbXMgb2ZmZXIgb3ZlciBjb2duaXRpdmVseSBhbmQgZW1vdGlvbmFsbHkgZGVtYW5kaW5nIGludGVydmFscywgc3VjaCBhcyBwcmUtc2Vhc29uIGF0aGxldGljIHRyYWluaW5nLiIsInB1Ymxpc2hlciI6IlNwcmluZ2VyIE5hdHVyZSIsImlzc3VlIjoiMiIsInZvbHVtZSI6IjEiLCJjb250YWluZXItdGl0bGUtc2hvcnQiOiIifX1dLCJwcm9wZXJ0aWVzIjp7Im5vdGVJbmRleCI6MH0sIm1hbnVhbE92ZXJyaWRlIjp7ImlzTWFudWFsbHlPdmVycmlkZGVuIjpmYWxzZSwibWFudWFsT3ZlcnJpZGVUZXh0IjoiIiwiY2l0ZXByb2NUZXh0IjoiWzEwXSJ9fQ==&quot;,&quot;citationItems&quot;:[{&quot;id&quot;:&quot;814a6cb0-ac2b-31d4-9291-a2357ccededb&quot;,&quot;isTemporary&quot;:false,&quot;itemData&quot;:{&quot;type&quot;:&quot;article-journal&quot;,&quot;id&quot;:&quot;814a6cb0-ac2b-31d4-9291-a2357ccededb&quot;,&quot;title&quot;:&quot;“We Are Talking About Practice”: the Influence of Mindfulness vs. Relaxation Training on Athletes’ Attention and Well-Being over High-Demand Intervals&quot;,&quot;author&quot;:[{&quot;family&quot;:&quot;Rooks&quot;,&quot;given&quot;:&quot;Joshua D.&quot;,&quot;parse-names&quot;:false,&quot;dropping-particle&quot;:&quot;&quot;,&quot;non-dropping-particle&quot;:&quot;&quot;},{&quot;family&quot;:&quot;Morrison&quot;,&quot;given&quot;:&quot;Alexandra B.&quot;,&quot;parse-names&quot;:false,&quot;dropping-particle&quot;:&quot;&quot;,&quot;non-dropping-particle&quot;:&quot;&quot;},{&quot;family&quot;:&quot;Goolsarran&quot;,&quot;given&quot;:&quot;Merissa&quot;,&quot;parse-names&quot;:false,&quot;dropping-particle&quot;:&quot;&quot;,&quot;non-dropping-particle&quot;:&quot;&quot;},{&quot;family&quot;:&quot;Rogers&quot;,&quot;given&quot;:&quot;Scott L.&quot;,&quot;parse-names&quot;:false,&quot;dropping-particle&quot;:&quot;&quot;,&quot;non-dropping-particle&quot;:&quot;&quot;},{&quot;family&quot;:&quot;Jha&quot;,&quot;given&quot;:&quot;Amishi P.&quot;,&quot;parse-names&quot;:false,&quot;dropping-particle&quot;:&quot;&quot;,&quot;non-dropping-particle&quot;:&quot;&quot;}],&quot;container-title&quot;:&quot;Journal of Cognitive Enhancement&quot;,&quot;DOI&quot;:&quot;10.1007/s41465-017-0016-5&quot;,&quot;ISSN&quot;:&quot;2509-3290&quot;,&quot;issued&quot;:{&quot;date-parts&quot;:[[2017,6,6]]},&quot;page&quot;:&quot;141-153&quot;,&quot;abstract&quot;:&quot;We investigated the impact of short-form mindfulness training (MT) vs. relaxation training (RT) programs on sustained attention and emotional well-being in college football players (N = 100) during their high-demand pre-season training interval. Participants received 4 weeks of MT (n = 56) or RT (n = 44) and completed the Sustained Attention to Response Task (SART) and questionnaires assessing emotional well-being before and after the training period. Sustained attention was assessed via SART outcomes indexing performance (A′), reaction time vari-ability (intraindividual coefficient of variation (ICV)), and self-reported mind wandering and meta-awareness (Probe 1, Probe 2), while emotional well-being was assessed via the Positive and Negative Affect Schedule (PANAS), the State-Trait Anxiety Inventory (State; STAI-S), and the Center for Epidemiological Studies Depression (CES-D) scale. Overall, behavioral measures of sustained attention (A′, ICV) and self-report measures of emo-tional well-being (PANAS Positive, STAI-S, CES-D) declined during the training interval, suggesting that this was a high-demand interval with cognitive and emotional consequences. Further, while group effects comparing training programs were non-significant, greater engagement (i.e., practice and adherence) in MT, but not RT, predicted greater benefits, akin to protection-from-decline, on SART behavioral indices (A′, ICV). Greater engagement in both MT and RT predicted negative change in anxiety and positive change in positive affect over the high-demand interval. These results suggest that, similar to physical training, athletes must sufficiently engage in MT and RT to ex-perience the distinct and overlapping benefits these programs offer over cognitively and emotionally demanding intervals, such as pre-season athletic training.&quot;,&quot;publisher&quot;:&quot;Springer Nature&quot;,&quot;issue&quot;:&quot;2&quot;,&quot;volume&quot;:&quot;1&quot;,&quot;container-title-short&quot;:&quot;&quot;}}],&quot;properties&quot;:{&quot;noteIndex&quot;:0},&quot;manualOverride&quot;:{&quot;isManuallyOverridden&quot;:false,&quot;manualOverrideText&quot;:&quot;&quot;,&quot;citeprocText&quot;:&quot;[10]&quot;}},{&quot;citationID&quot;:&quot;MENDELEY_CITATION_fc598bbd-ab15-44f9-b2b1-bdac24648155&quot;,&quot;isEdited&quot;:false,&quot;citationTag&quot;:&quot;MENDELEY_CITATION_v3_eyJjaXRhdGlvbklEIjoiTUVOREVMRVlfQ0lUQVRJT05fZmM1OThiYmQtYWIxNS00NGY5LWIyYjEtYmRhYzI0NjQ4MTU1IiwiaXNFZGl0ZWQiOmZhbHNlLCJjaXRhdGlvbkl0ZW1zIjpbeyJpZCI6ImI5NjYxYzc4LTljMGItMzRkNy1hMTFmLTMyNDVkYTYwMmVjMSIsImlzVGVtcG9yYXJ5IjpmYWxzZSwiaXRlbURhdGEiOnsidHlwZSI6InRoZXNpcyIsImlkIjoiYjk2NjFjNzgtOWMwYi0zNGQ3LWExMWYtMzI0NWRhNjAyZWMxIiwidGl0bGUiOiJZb2dhIGFzIGFuIGludGVydmVudGlvbiBmb3Igc3RyZXNzIHJlZHVjdGlvbiBhbmQgZW5oYW5jZWQgd2VsbGJlaW5nIGluIEFmcmljYW4gQW1lcmljYW4gYXRobGV0ZXMgW0RvY3RvcmFsIGRpc3NlcnRhdGlvbl0iLCJhdXRob3IiOlt7ImZhbWlseSI6IkZhbGxvbiIsImdpdmVuIjoiSmVubmlmZXIiLCJwYXJzZS1uYW1lcyI6ZmFsc2UsImRyb3BwaW5nLXBhcnRpY2xlIjoiIiwibm9uLWRyb3BwaW5nLXBhcnRpY2xlIjoiIn1dLCJpc3N1ZWQiOnsiZGF0ZS1wYXJ0cyI6W1syMDA4XV19LCJwdWJsaXNoZXIiOiJQcm9RdWVzdCBEaXNzZXJ0YXRpb25zIGFuZCBUaGVzZXMgR2xvYmFsOiBVdGFoIFN0YXRlIFVuaXZlcnNpdHkiLCJjb250YWluZXItdGl0bGUtc2hvcnQiOiIifX1dLCJwcm9wZXJ0aWVzIjp7Im5vdGVJbmRleCI6MH0sIm1hbnVhbE92ZXJyaWRlIjp7ImlzTWFudWFsbHlPdmVycmlkZGVuIjpmYWxzZSwibWFudWFsT3ZlcnJpZGVUZXh0IjoiIiwiY2l0ZXByb2NUZXh0IjoiWzExXSJ9fQ==&quot;,&quot;citationItems&quot;:[{&quot;id&quot;:&quot;b9661c78-9c0b-34d7-a11f-3245da602ec1&quot;,&quot;isTemporary&quot;:false,&quot;itemData&quot;:{&quot;type&quot;:&quot;thesis&quot;,&quot;id&quot;:&quot;b9661c78-9c0b-34d7-a11f-3245da602ec1&quot;,&quot;title&quot;:&quot;Yoga as an intervention for stress reduction and enhanced wellbeing in African American athletes [Doctoral dissertation]&quot;,&quot;author&quot;:[{&quot;family&quot;:&quot;Fallon&quot;,&quot;given&quot;:&quot;Jennifer&quot;,&quot;parse-names&quot;:false,&quot;dropping-particle&quot;:&quot;&quot;,&quot;non-dropping-particle&quot;:&quot;&quot;}],&quot;issued&quot;:{&quot;date-parts&quot;:[[2008]]},&quot;publisher&quot;:&quot;ProQuest Dissertations and Theses Global: Utah State University&quot;,&quot;container-title-short&quot;:&quot;&quot;}}],&quot;properties&quot;:{&quot;noteIndex&quot;:0},&quot;manualOverride&quot;:{&quot;isManuallyOverridden&quot;:false,&quot;manualOverrideText&quot;:&quot;&quot;,&quot;citeprocText&quot;:&quot;[11]&quot;}},{&quot;citationID&quot;:&quot;MENDELEY_CITATION_1dec4601-047d-49eb-8fe4-d617699b12ce&quot;,&quot;isEdited&quot;:false,&quot;citationTag&quot;:&quot;MENDELEY_CITATION_v3_eyJjaXRhdGlvbklEIjoiTUVOREVMRVlfQ0lUQVRJT05fMWRlYzQ2MDEtMDQ3ZC00OWViLThmZTQtZDYxNzY5OWIxMmNlIiwiaXNFZGl0ZWQiOmZhbHNlLCJjaXRhdGlvbkl0ZW1zIjpbeyJpZCI6IjM0ZjY3OWYyLThkZWItMzlkNi1iYjRiLTc5ZGU3MGY3YThkMCIsImlzVGVtcG9yYXJ5IjpmYWxzZSwiaXRlbURhdGEiOnsidHlwZSI6ImFydGljbGUtam91cm5hbCIsImlkIjoiMzRmNjc5ZjItOGRlYi0zOWQ2LWJiNGItNzlkZTcwZjdhOGQwIiwidGl0bGUiOiJBdHRpdHVkZSBvZiBHcmF0aXR1ZGU6IEV4cGxvcmluZyB0aGUgSW1wbGVtZW50YXRpb24gb2YgYSBHcmF0aXR1ZGUgSW50ZXJ2ZW50aW9uIHdpdGggQ29sbGVnZSBBdGhsZXRlcyIsImF1dGhvciI6W3siZmFtaWx5IjoiR2FiYW5hIiwiZ2l2ZW4iOiJOaWNvbGUgVC4iLCJwYXJzZS1uYW1lcyI6ZmFsc2UsImRyb3BwaW5nLXBhcnRpY2xlIjoiIiwibm9uLWRyb3BwaW5nLXBhcnRpY2xlIjoiIn0seyJmYW1pbHkiOiJTdGVpbmZlbGR0IiwiZ2l2ZW4iOiJKZXNzZSIsInBhcnNlLW5hbWVzIjpmYWxzZSwiZHJvcHBpbmctcGFydGljbGUiOiIiLCJub24tZHJvcHBpbmctcGFydGljbGUiOiIifSx7ImZhbWlseSI6IldvbmciLCJnaXZlbiI6IlkuIEpvZWwiLCJwYXJzZS1uYW1lcyI6ZmFsc2UsImRyb3BwaW5nLXBhcnRpY2xlIjoiIiwibm9uLWRyb3BwaW5nLXBhcnRpY2xlIjoiIn0seyJmYW1pbHkiOiJDaHVuZyIsImdpdmVuIjoiWS4gQmFycnkiLCJwYXJzZS1uYW1lcyI6ZmFsc2UsImRyb3BwaW5nLXBhcnRpY2xlIjoiIiwibm9uLWRyb3BwaW5nLXBhcnRpY2xlIjoiIn0seyJmYW1pbHkiOiJTdmV0aW5hIiwiZ2l2ZW4iOiJEdWJyYXZrYSIsInBhcnNlLW5hbWVzIjpmYWxzZSwiZHJvcHBpbmctcGFydGljbGUiOiIiLCJub24tZHJvcHBpbmctcGFydGljbGUiOiIifV0sImNvbnRhaW5lci10aXRsZSI6IkpvdXJuYWwgb2YgQXBwbGllZCBTcG9ydCBQc3ljaG9sb2d5IiwiY29udGFpbmVyLXRpdGxlLXNob3J0IjoiSiBBcHBsIFNwb3J0IFBzeWNob2wiLCJET0kiOiIxMC4xMDgwLzEwNDEzMjAwLjIwMTguMTQ5ODk1NiIsIklTU04iOiIxMDQxLTMyMDAiLCJpc3N1ZWQiOnsiZGF0ZS1wYXJ0cyI6W1syMDE5LDcsM11dfSwicGFnZSI6IjI3My0yODQiLCJhYnN0cmFjdCI6IlRoaXMgc3R1ZHkgZXhwbG9yZWQgdGhlIGltcGxlbWVudGF0aW9uIG9mIGEgOTAtbWluIEF0dGl0dWRlIG9mIEdyYXRpdHVkZSB3b3Jrc2hvcCBhbW9uZyA1MSBOYXRpb25hbCBDb2xsZWdpYXRlIEF0aGxldGljIEFzc29jaWF0aW9uIERpdmlzaW9uIEkgc3R1ZGVudC1hdGhsZXRlcy4gTGV2ZWxzIG9mIHN0YXRlIGdyYXRpdHVkZSwgcHN5Y2hvbG9naWNhbCBkaXN0cmVzcywgbGlmZSBzYXRpc2ZhY3Rpb24sIHNwb3J0IHNhdGlzZmFjdGlvbiwgYXRobGV0ZSBidXJub3V0LCBhbmQgcGVyY2VpdmVkIGF2YWlsYWJsZSBzdXBwb3J0IGluIHNwb3J0IHdlcmUgbWVhc3VyZWQgdGhlIHdlZWsgYmVmb3JlLCBpbW1lZGlhdGVseSBhZnRlciwgYW5kIDQgd2Vla3MgcG9zdGludGVydmVudGlvbi4gU2lnbmlmaWNhbnQgaW5jcmVhc2VzIGluIHdlbGwtYmVpbmcgKHN0YXRlIGdyYXRpdHVkZSwgc3BvcnQgc2F0aXNmYWN0aW9uLCBzb2NpYWwgc3VwcG9ydCkgYW5kIHNpZ25pZmljYW50IGRlY3JlYXNlcyBpbiBpbGwtYmVpbmcgKHBzeWNob2xvZ2ljYWwgZGlzdHJlc3MsIGF0aGxldGUgYnVybm91dCkgd2VyZSBvYnNlcnZlZCBwb3N0aW50ZXJ2ZW50aW9uLiBSZXN1bHRzIG9mIHRoaXMgcGlsb3Qgc3R1ZHkgd2FycmFudCBmdXJ0aGVyIGV4cGxvcmF0aW9uIG9mIGdyYXRpdHVkZSBpbnRlcnZlbnRpb25zIGluIGFwcGxpZWQgc3BvcnQgcHN5Y2hvbG9neS4gTGltaXRhdGlvbnMsIHByYWN0aWNhbCBpbXBsaWNhdGlvbnMsIGFuZCByZWNvbW1lbmRhdGlvbnMgZm9yIGZ1dHVyZSByZXNlYXJjaCBhcmUgZGlzY3Vzc2VkIGluIGxpZ2h0IG9mIHRoZSBjdXJyZW50IGZpbmRpbmdzLiBMYXkgU3VtbWFyeTogRmlmdHktb25lIE5DQUEgRGl2aXNpb24gSSBhdGhsZXRlcyBwYXJ0aWNpcGF0ZWQgaW4gYSBvbmUtdGltZSDigJxBdHRpdHVkZSBvZiBHcmF0aXR1ZGXigJ0gd29ya3Nob3AuIEZvbGxvd2luZyB0aGUgd29ya3Nob3AsIHN0dWRlbnQtYXRobGV0ZXMgc2NvcmVkIGhpZ2hlciBvbiBtZWFzdXJlcyBvZiB3ZWxsLWJlaW5nIGFuZCBsb3dlciBvbiBtZWFzdXJlcyBvZiBpbGwtYmVpbmcgYXMgY29tcGFyZWQgdG8gdGhlaXIgYmFzZWxpbmUgc2NvcmVzLiBSZXN1bHRzIGVuY291cmFnZSBmdXJ0aGVyIGV4cGxvcmF0aW9uIG9mIHBvc2l0aXZlIHBzeWNob2xvZ3kgaW50ZXJ2ZW50aW9ucyBzdWNoIGFzIGdyYXRpdHVkZSBpbiB0aGUgc3BvcnQgY29udGV4dC4iLCJwdWJsaXNoZXIiOiJUYXlsb3IgYW5kIEZyYW5jaXMgSW5jLiIsImlzc3VlIjoiMyIsInZvbHVtZSI6IjMxIn19XSwicHJvcGVydGllcyI6eyJub3RlSW5kZXgiOjB9LCJtYW51YWxPdmVycmlkZSI6eyJpc01hbnVhbGx5T3ZlcnJpZGRlbiI6ZmFsc2UsIm1hbnVhbE92ZXJyaWRlVGV4dCI6IiIsImNpdGVwcm9jVGV4dCI6IlsxMl0ifX0=&quot;,&quot;citationItems&quot;:[{&quot;id&quot;:&quot;34f679f2-8deb-39d6-bb4b-79de70f7a8d0&quot;,&quot;isTemporary&quot;:false,&quot;itemData&quot;:{&quot;type&quot;:&quot;article-journal&quot;,&quot;id&quot;:&quot;34f679f2-8deb-39d6-bb4b-79de70f7a8d0&quot;,&quot;title&quot;:&quot;Attitude of Gratitude: Exploring the Implementation of a Gratitude Intervention with College Athletes&quot;,&quot;author&quot;:[{&quot;family&quot;:&quot;Gabana&quot;,&quot;given&quot;:&quot;Nicole T.&quot;,&quot;parse-names&quot;:false,&quot;dropping-particle&quot;:&quot;&quot;,&quot;non-dropping-particle&quot;:&quot;&quot;},{&quot;family&quot;:&quot;Steinfeldt&quot;,&quot;given&quot;:&quot;Jesse&quot;,&quot;parse-names&quot;:false,&quot;dropping-particle&quot;:&quot;&quot;,&quot;non-dropping-particle&quot;:&quot;&quot;},{&quot;family&quot;:&quot;Wong&quot;,&quot;given&quot;:&quot;Y. Joel&quot;,&quot;parse-names&quot;:false,&quot;dropping-particle&quot;:&quot;&quot;,&quot;non-dropping-particle&quot;:&quot;&quot;},{&quot;family&quot;:&quot;Chung&quot;,&quot;given&quot;:&quot;Y. Barry&quot;,&quot;parse-names&quot;:false,&quot;dropping-particle&quot;:&quot;&quot;,&quot;non-dropping-particle&quot;:&quot;&quot;},{&quot;family&quot;:&quot;Svetina&quot;,&quot;given&quot;:&quot;Dubravka&quot;,&quot;parse-names&quot;:false,&quot;dropping-particle&quot;:&quot;&quot;,&quot;non-dropping-particle&quot;:&quot;&quot;}],&quot;container-title&quot;:&quot;Journal of Applied Sport Psychology&quot;,&quot;container-title-short&quot;:&quot;J Appl Sport Psychol&quot;,&quot;DOI&quot;:&quot;10.1080/10413200.2018.1498956&quot;,&quot;ISSN&quot;:&quot;1041-3200&quot;,&quot;issued&quot;:{&quot;date-parts&quot;:[[2019,7,3]]},&quot;page&quot;:&quot;273-284&quot;,&quot;abstract&quot;:&quot;This study explored the implementation of a 90-min Attitude of Gratitude workshop among 51 National Collegiate Athletic Association Division I student-athletes. Levels of state gratitude, psychological distress, life satisfaction, sport satisfaction, athlete burnout, and perceived available support in sport were measured the week before, immediately after, and 4 weeks postintervention. Significant increases in well-being (state gratitude, sport satisfaction, social support) and significant decreases in ill-being (psychological distress, athlete burnout) were observed postintervention. Results of this pilot study warrant further exploration of gratitude interventions in applied sport psychology. Limitations, practical implications, and recommendations for future research are discussed in light of the current findings. Lay Summary: Fifty-one NCAA Division I athletes participated in a one-time “Attitude of Gratitude” workshop. Following the workshop, student-athletes scored higher on measures of well-being and lower on measures of ill-being as compared to their baseline scores. Results encourage further exploration of positive psychology interventions such as gratitude in the sport context.&quot;,&quot;publisher&quot;:&quot;Taylor and Francis Inc.&quot;,&quot;issue&quot;:&quot;3&quot;,&quot;volume&quot;:&quot;31&quot;}}],&quot;properties&quot;:{&quot;noteIndex&quot;:0},&quot;manualOverride&quot;:{&quot;isManuallyOverridden&quot;:false,&quot;manualOverrideText&quot;:&quot;&quot;,&quot;citeprocText&quot;:&quot;[12]&quot;}},{&quot;citationID&quot;:&quot;MENDELEY_CITATION_8b8bc92c-387f-4391-9495-270abaa2e000&quot;,&quot;isEdited&quot;:false,&quot;citationTag&quot;:&quot;MENDELEY_CITATION_v3_eyJjaXRhdGlvbklEIjoiTUVOREVMRVlfQ0lUQVRJT05fOGI4YmM5MmMtMzg3Zi00MzkxLTk0OTUtMjcwYWJhYTJlMDAwIiwiaXNFZGl0ZWQiOmZhbHNlLCJjaXRhdGlvbkl0ZW1zIjpbeyJpZCI6IjVhOTE3ZjQ2LWQyNDItMzk1Ny05ZjQ2LWEwOTQyNjFkZGU4OSIsImlzVGVtcG9yYXJ5IjpmYWxzZSwiaXRlbURhdGEiOnsidHlwZSI6ImFydGljbGUtam91cm5hbCIsImlkIjoiNWE5MTdmNDYtZDI0Mi0zOTU3LTlmNDYtYTA5NDI2MWRkZTg5IiwidGl0bGUiOiJBbiBPbmxpbmUgSW50ZXJ2ZW50aW9uIHRvIFN1cHBvcnQgU3R1ZGVudC1BdGhsZXRlIE1lbnRhbCBIZWFsdGg6IEltcGxlbWVudGF0aW9uLCBFdmFsdWF0aW9uLCBhbmQgQ3JpdGljYWwgUmVmbGVjdGlvbiIsImF1dGhvciI6W3siZmFtaWx5IjoiTGFzbGV0dCIsImdpdmVuIjoiQmVuIiwicGFyc2UtbmFtZXMiOmZhbHNlLCJkcm9wcGluZy1wYXJ0aWNsZSI6IiIsIm5vbi1kcm9wcGluZy1wYXJ0aWNsZSI6IiJ9LHsiZmFtaWx5IjoiVXBoaWxsIiwiZ2l2ZW4iOiJNYXJrIiwicGFyc2UtbmFtZXMiOmZhbHNlLCJkcm9wcGluZy1wYXJ0aWNsZSI6IiIsIm5vbi1kcm9wcGluZy1wYXJ0aWNsZSI6IiJ9XSwiY29udGFpbmVyLXRpdGxlIjoiQ2FzZSBTdHVkaWVzIGluIFNwb3J0IGFuZCBFeGVyY2lzZSBQc3ljaG9sb2d5IiwiRE9JIjoiMTAuMTEyMy9jc3NlcC4yMDE5LTAwNDgiLCJJU1NOIjoiMjQ3MC00ODQ5IiwiaXNzdWVkIjp7ImRhdGUtcGFydHMiOltbMjAyMCwxLDFdXX0sInBhZ2UiOiJTMS01NC1TMS02MSIsImFic3RyYWN0IjoiPHA+VGhpcyBzdHVkeSBleGFtaW5lZCB0aGUgaW5mbHVlbmNlIG9mIHR3byBpbnRlcnZlbnRpb25zICh0aGVyYXBldXRpYyBsZXR0ZXIgdG8gc2VsZjsgdmFsdWVzIHRhcmdldGluZykgb24gc3R1ZGVudC1hdGhsZXRlc+KAmSBtZW50YWwgaGVhbHRoIHVzaW5nIHR3byB2YXJpYW50cyBvZiBhIHNpbmdsZS1zdWJqZWN0IGRlc2lnbjogYSBtdWx0aXBsZS1iYXNlbGluZSBzaW5nbGUtc3ViamVjdCBkZXNpZ24gYW5kIGEgcHJvYmUgZGVzaWduLiBGb3VyIGhpZ2gtYWJpbGl0eSBzdHVkZW50LWF0aGxldGVzICh0d28gbWFsZXMgYW5kIHR3byBmZW1hbGVzKSB3aG8gY29tcGV0ZWQgaW4gdmFyaW91cyBzcG9ydHMgKGUuZy4swqBzb2NjZXIgYW5kIGN5Y2xpbmcpIGNvbXBsZXRlZCB0d28gcHJlaW50ZXJ2ZW50aW9uIG1lYXN1cmVzIChNZW50YWwgSGVhbHRoIENvbnRpbnV1bSBTaG9ydCBGb3JtOyBDbGluaWNhbCBPdXRjb21lcyBSb3V0aW5lIEV2YWx1YXRpb24gMTApIGF0IGJhc2VsaW5lLiBUaGVzZSBtZWFzdXJlcyB3ZXJlIHRoZW4gcmVhZG1pbmlzdGVyZWQgYWZ0ZXIgSW50ZXJ2ZW50aW9uIDEsIEludGVydmVudGlvbiAyLCBhbmQgYXQgYSAyLXdlZWsgZm9sbG93LXVwIHVzaW5nIGEgcHJvYmUgZGVzaWduLiBNZW50YWwgd2VsbC1iZWluZyAoU2hvcnQgV2Fyd2ljay1FZGluYnVyZ2ggTWVudGFsIFdlbGwtQmVpbmcgU2NhbGUpIHdhcyBhc3Nlc3NlZCBldmVyeSAyIGRheXMgZnJvbSBzdGFydCB0byBmaW5pc2ggdXNpbmcgYSBtdWx0aXBsZS1iYXNlbGluZSBhY3Jvc3MtcGFydGljaXBhbnRzIGRlc2lnbi4gRGF0YSB3ZXJlIGFuYWx5emVkIHZpYSB2aXN1YWwgaW5zcGVjdGlvbiBtZXRob2RzLCBzcGVjaWZpY2FsbHksIGltbWVkaWFjeSBvZiBlZmZlY3QsIG1lYW4gY2hhbmdlLCBlZmZlY3Qgc2l6ZXMsIGFuZCBwZXJjZW50YWdlIG9mIG92ZXJsYXBwaW5nIGRhdGEuIFJlc3VsdHMgaW5kaWNhdGVkIHRoYXQgdHdvIHBhcnRpY2lwYW50cyB3aG8gY29tcGxldGVkIHRoZSBzdHVkeSAoTmluYSBhbmQgVGltKSBzaG93ZWQgYW4gaW5jcmVhc2UgaW4gdG90YWwgbWVudGFsIGhlYWx0aCBhbmQgYSBkZWNyZWFzZSBpbiBwc3ljaG9sb2dpY2FsIGRpc3RyZXNzIGZyb20gYmFzZWxpbmUgdG8gZm9sbG93LXVwLiBGaW5kaW5ncyBhcmUgZGlzY3Vzc2VkIHdpdGggcmVzcGVjdCB0byBwcmlvciByZXNlYXJjaCBhbmQgc3R1ZHkgbGltaXRhdGlvbnMuPC9wPiIsInB1Ymxpc2hlciI6Ikh1bWFuIEtpbmV0aWNzIiwiaXNzdWUiOiJTMSIsInZvbHVtZSI6IjQiLCJjb250YWluZXItdGl0bGUtc2hvcnQiOiIifX1dLCJwcm9wZXJ0aWVzIjp7Im5vdGVJbmRleCI6MH0sIm1hbnVhbE92ZXJyaWRlIjp7ImlzTWFudWFsbHlPdmVycmlkZGVuIjpmYWxzZSwibWFudWFsT3ZlcnJpZGVUZXh0IjoiIiwiY2l0ZXByb2NUZXh0IjoiWzEzXSJ9fQ==&quot;,&quot;citationItems&quot;:[{&quot;id&quot;:&quot;5a917f46-d242-3957-9f46-a094261dde89&quot;,&quot;isTemporary&quot;:false,&quot;itemData&quot;:{&quot;type&quot;:&quot;article-journal&quot;,&quot;id&quot;:&quot;5a917f46-d242-3957-9f46-a094261dde89&quot;,&quot;title&quot;:&quot;An Online Intervention to Support Student-Athlete Mental Health: Implementation, Evaluation, and Critical Reflection&quot;,&quot;author&quot;:[{&quot;family&quot;:&quot;Laslett&quot;,&quot;given&quot;:&quot;Ben&quot;,&quot;parse-names&quot;:false,&quot;dropping-particle&quot;:&quot;&quot;,&quot;non-dropping-particle&quot;:&quot;&quot;},{&quot;family&quot;:&quot;Uphill&quot;,&quot;given&quot;:&quot;Mark&quot;,&quot;parse-names&quot;:false,&quot;dropping-particle&quot;:&quot;&quot;,&quot;non-dropping-particle&quot;:&quot;&quot;}],&quot;container-title&quot;:&quot;Case Studies in Sport and Exercise Psychology&quot;,&quot;DOI&quot;:&quot;10.1123/cssep.2019-0048&quot;,&quot;ISSN&quot;:&quot;2470-4849&quot;,&quot;issued&quot;:{&quot;date-parts&quot;:[[2020,1,1]]},&quot;page&quot;:&quot;S1-54-S1-61&quot;,&quot;abstract&quot;:&quot;&lt;p&gt;This study examined the influence of two interventions (therapeutic letter to self; values targeting) on student-athletes’ mental health using two variants of a single-subject design: a multiple-baseline single-subject design and a probe design. Four high-ability student-athletes (two males and two females) who competed in various sports (e.g., soccer and cycling) completed two preintervention measures (Mental Health Continuum Short Form; Clinical Outcomes Routine Evaluation 10) at baseline. These measures were then readministered after Intervention 1, Intervention 2, and at a 2-week follow-up using a probe design. Mental well-being (Short Warwick-Edinburgh Mental Well-Being Scale) was assessed every 2 days from start to finish using a multiple-baseline across-participants design. Data were analyzed via visual inspection methods, specifically, immediacy of effect, mean change, effect sizes, and percentage of overlapping data. Results indicated that two participants who completed the study (Nina and Tim) showed an increase in total mental health and a decrease in psychological distress from baseline to follow-up. Findings are discussed with respect to prior research and study limitations.&lt;/p&gt;&quot;,&quot;publisher&quot;:&quot;Human Kinetics&quot;,&quot;issue&quot;:&quot;S1&quot;,&quot;volume&quot;:&quot;4&quot;,&quot;container-title-short&quot;:&quot;&quot;}}],&quot;properties&quot;:{&quot;noteIndex&quot;:0},&quot;manualOverride&quot;:{&quot;isManuallyOverridden&quot;:false,&quot;manualOverrideText&quot;:&quot;&quot;,&quot;citeprocText&quot;:&quot;[13]&quot;}},{&quot;citationID&quot;:&quot;MENDELEY_CITATION_19eb804e-9bf2-4f57-8f57-5d3efda6060f&quot;,&quot;isEdited&quot;:false,&quot;citationTag&quot;:&quot;MENDELEY_CITATION_v3_eyJjaXRhdGlvbklEIjoiTUVOREVMRVlfQ0lUQVRJT05fMTllYjgwNGUtOWJmMi00ZjU3LThmNTctNWQzZWZkYTYwNjBmIiwiaXNFZGl0ZWQiOmZhbHNlLCJjaXRhdGlvbkl0ZW1zIjpbeyJpZCI6Ijg2NGM4ZGQ0LTVlNzctM2U1YS1iYjJmLTlkN2Q1ODlkODRjNSIsImlzVGVtcG9yYXJ5IjpmYWxzZSwiaXRlbURhdGEiOnsidHlwZSI6ImFydGljbGUtam91cm5hbCIsImlkIjoiODY0YzhkZDQtNWU3Ny0zZTVhLWJiMmYtOWQ3ZDU4OWQ4NGM1IiwidGl0bGUiOiJFdmFsdWF0aW9uIG9mIGEgUHN5Y2hvbG9naWNhbCBTa2lsbCBUcmFpbmluZyBQcm9ncmFtIG9uIE1lbnRhbCBUb3VnaG5lc3MgYW5kIFBzeWNob2xvZ2ljYWwgV2VsbGJlaW5nIGZvciBQcm9mZXNzaW9uYWwgU29jY2VyIFBsYXllcnMiLCJhdXRob3IiOlt7ImZhbWlseSI6Ik1pw6dvb8SfdWxsYXJpIiwiZ2l2ZW4iOiJCw7xsZW50IE9rYW4iLCJwYXJzZS1uYW1lcyI6ZmFsc2UsImRyb3BwaW5nLXBhcnRpY2xlIjoiIiwibm9uLWRyb3BwaW5nLXBhcnRpY2xlIjoiIn0seyJmYW1pbHkiOiJFa21la8OnaSIsImdpdmVuIjoiUsSxZHZhbiIsInBhcnNlLW5hbWVzIjpmYWxzZSwiZHJvcHBpbmctcGFydGljbGUiOiIiLCJub24tZHJvcHBpbmctcGFydGljbGUiOiIifV0sImNvbnRhaW5lci10aXRsZSI6IlVuaXZlcnNhbCBKb3VybmFsIG9mIEVkdWNhdGlvbmFsIFJlc2VhcmNoIiwiRE9JIjoiMTAuMTMxODkvdWplci4yMDE3LjA1MTIyMiIsIklTU04iOiIyMzMyLTMyMDUiLCJpc3N1ZWQiOnsiZGF0ZS1wYXJ0cyI6W1syMDE3LDEyXV19LCJwYWdlIjoiMjMxMi0yMzE5IiwiYWJzdHJhY3QiOiJUaGUgcHVycG9zZSBvZiB0aGlzIHN0dWR5IHdhcyB0byBldmFsdWF0ZSB0aGUgZWZmZWN0aXZlbmVzcyBvZiBwc3ljaG9sb2dpY2FsIHNraWxscyB0cmFpbmluZyAoUFNUKSBpbiBlbmhhbmNpbmcgbWVudGFsIHRvdWdobmVzcyBhbW9uZyBUdXJraXNoIHByb2Zlc3Npb25hbCBzb2NjZXIgdGVhbS4gU2l4dGVlbiB3ZWVrcyBvZiBjb2duaXRpdmUtYmVoYXZpb3JhbCBjb25jZXB0dWFsIGZyYW1ld29yay1iYXNlZCBQU1QgcHJvZ3JhbSBkZXNpZ25lZCBhY2NvcmRpbmcgdG8gZmFjdG9ycyAoY29uZmlkZW5jZS1jb25zdGFuY3ktY29udHJvbCkgb2YgU3BvcnQgTWVudGFsIFRvdWdobmVzcyBRdWVzdGlvbm5haXJlIChTTVRROyBTaGVhcmQgZXQgYWwuLCAyMDA5KSBhbmQgKHNlbGYtYWNjZXB0YW5jZSwgcG9zaXRpdmUgcmVsYXRpb25zIHdpdGggb3RoZXJzLCBlbnZpcm9ubWVudGFsIG1hc3RlcnksIHB1cnBvc2UgaW4gbGlmZSwgcGVyc29uYWwgZ3Jvd3RoIGFuZCBhdXRvbm9teSkgc2NhbGVzIG9mIFBzeWNob2xvZ2ljYWwgd2VsbC1iZWluZyAoU1BXQjsgRGllcmVuZG9uY2ssIDIwMDUpLiBUd2VudHktc2l4IG1hbGUgc29jY2VyIHBsYXllcnMgYmV0d2VlbiAxOC0zMyB5ZWFycyBvbGQgKG1lYW4gwrEgczogYWdlIDI2LjY5IMKxIDMuNTQgeWVhcnMpIHZvbHVudGFyaWx5IHBhcnRpY2lwYXRlZCBpbiB0aGlzIHN0dWR5LiBUaGUgcmVsYXRpb25zaGlwIGJldHdlZW4gbWVudGFsIHRvdWdobmVzcyAoTVQpIGFuZCBwc3ljaG9sb2dpY2FsIHdlbGwtYmVpbmcgd2FzIGlkZW50aWZpZWQgYnkgY29uZHVjdGlvbiBvZiBQZWFyc29uIFByb2R1Y3QgTW9tZW50IENvcnJlbGF0aW9ucy4gVG8gY2hlY2sgZWZmZWN0IG9mIFBTVCBvbiBNVCBhbmQgUFdCIGluIHByb2dyZXNzIFBhaXJlZCBzYW1wbGUgdCB0ZXN0IHdhcyB1c2VkLiBUaHJvdWdob3V0IHRoZSBpbnRlcnZlbnRpb24gcHJvZ3JhbSwgTVQgYW5kIFBXQiBsZXZlbHMgb2YgcGFydGljaXBhbnRzIHNpZ25pZmljYW50bHkgaW5jcmVhc2VkLCBpbiBhZGRpdGlvbiB0byBzZWxmLWFjY2VwdGFuY2UsIGF1dG9ub215IGFuZCBwb3NpdGl2ZSByZWxhdGlvbnNoaXBzIHdpdGggb3RoZXJzLiBNb3Jlb3ZlciwgcG9zaXRpdmUgc2lnbmlmaWNhbnQgcmVsYXRpb25zaGlwcyB3ZXJlIGZvdW5kIGJldHdlZW4gY29tcG9uZW50cyBvZiBQV0IgYW5kIE1ULiIsInB1Ymxpc2hlciI6Ikhvcml6b24gUmVzZWFyY2ggUHVibGlzaGluZyBDby4sIEx0ZC4iLCJpc3N1ZSI6IjEyIiwidm9sdW1lIjoiNSIsImNvbnRhaW5lci10aXRsZS1zaG9ydCI6IiJ9fV0sInByb3BlcnRpZXMiOnsibm90ZUluZGV4IjowfSwibWFudWFsT3ZlcnJpZGUiOnsiaXNNYW51YWxseU92ZXJyaWRkZW4iOmZhbHNlLCJtYW51YWxPdmVycmlkZVRleHQiOiIiLCJjaXRlcHJvY1RleHQiOiJbMTRdIn19&quot;,&quot;citationItems&quot;:[{&quot;id&quot;:&quot;864c8dd4-5e77-3e5a-bb2f-9d7d589d84c5&quot;,&quot;isTemporary&quot;:false,&quot;itemData&quot;:{&quot;type&quot;:&quot;article-journal&quot;,&quot;id&quot;:&quot;864c8dd4-5e77-3e5a-bb2f-9d7d589d84c5&quot;,&quot;title&quot;:&quot;Evaluation of a Psychological Skill Training Program on Mental Toughness and Psychological Wellbeing for Professional Soccer Players&quot;,&quot;author&quot;:[{&quot;family&quot;:&quot;Miçooğullari&quot;,&quot;given&quot;:&quot;Bülent Okan&quot;,&quot;parse-names&quot;:false,&quot;dropping-particle&quot;:&quot;&quot;,&quot;non-dropping-particle&quot;:&quot;&quot;},{&quot;family&quot;:&quot;Ekmekçi&quot;,&quot;given&quot;:&quot;Rıdvan&quot;,&quot;parse-names&quot;:false,&quot;dropping-particle&quot;:&quot;&quot;,&quot;non-dropping-particle&quot;:&quot;&quot;}],&quot;container-title&quot;:&quot;Universal Journal of Educational Research&quot;,&quot;DOI&quot;:&quot;10.13189/ujer.2017.051222&quot;,&quot;ISSN&quot;:&quot;2332-3205&quot;,&quot;issued&quot;:{&quot;date-parts&quot;:[[2017,12]]},&quot;page&quot;:&quot;2312-2319&quot;,&quot;abstract&quot;:&quot;The purpose of this study was to evaluate the effectiveness of psychological skills training (PST) in enhancing mental toughness among Turkish professional soccer team. Sixteen weeks of cognitive-behavioral conceptual framework-based PST program designed according to factors (confidence-constancy-control) of Sport Mental Toughness Questionnaire (SMTQ; Sheard et al., 2009) and (self-acceptance, positive relations with others, environmental mastery, purpose in life, personal growth and autonomy) scales of Psychological well-being (SPWB; Dierendonck, 2005). Twenty-six male soccer players between 18-33 years old (mean ± s: age 26.69 ± 3.54 years) voluntarily participated in this study. The relationship between mental toughness (MT) and psychological well-being was identified by conduction of Pearson Product Moment Correlations. To check effect of PST on MT and PWB in progress Paired sample t test was used. Throughout the intervention program, MT and PWB levels of participants significantly increased, in addition to self-acceptance, autonomy and positive relationships with others. Moreover, positive significant relationships were found between components of PWB and MT.&quot;,&quot;publisher&quot;:&quot;Horizon Research Publishing Co., Ltd.&quot;,&quot;issue&quot;:&quot;12&quot;,&quot;volume&quot;:&quot;5&quot;,&quot;container-title-short&quot;:&quot;&quot;}}],&quot;properties&quot;:{&quot;noteIndex&quot;:0},&quot;manualOverride&quot;:{&quot;isManuallyOverridden&quot;:false,&quot;manualOverrideText&quot;:&quot;&quot;,&quot;citeprocText&quot;:&quot;[14]&quot;}},{&quot;citationID&quot;:&quot;MENDELEY_CITATION_fea641f1-a1f0-422e-8560-1542a1fbc192&quot;,&quot;isEdited&quot;:false,&quot;citationTag&quot;:&quot;MENDELEY_CITATION_v3_eyJjaXRhdGlvbklEIjoiTUVOREVMRVlfQ0lUQVRJT05fZmVhNjQxZjEtYTFmMC00MjJlLTg1NjAtMTU0MmExZmJjMTkyIiwiaXNFZGl0ZWQiOmZhbHNlLCJjaXRhdGlvbkl0ZW1zIjpbeyJpZCI6ImU0MjVhZTY0LWJhOTktMzQ0MC1hODhlLTA2NDkzODEyM2ViYiIsImlzVGVtcG9yYXJ5IjpmYWxzZSwiaXRlbURhdGEiOnsidHlwZSI6ImFydGljbGUtam91cm5hbCIsImlkIjoiZTQyNWFlNjQtYmE5OS0zNDQwLWE4OGUtMDY0OTM4MTIzZWJiIiwidGl0bGUiOiLigJxCZSBNaW5kZnVsIEV2ZW4gVGhvdWdoIEl0IEh1cnRz4oCdOiBBIFNpbmdsZS1DYXNlIFN0dWR5IFRlc3RpbmcgdGhlIEVmZmVjdHMgb2YgYSBNaW5kZnVsbmVzcy0gYW5kIEFjY2VwdGFuY2UtQmFzZWQgSW50ZXJ2ZW50aW9uIG9uIEluanVyZWQgQXRobGV0ZXPigJkgTWVudGFsIEhlYWx0aCIsImF1dGhvciI6W3siZmFtaWx5IjoiTW9lc2NoIiwiZ2l2ZW4iOiJLYXJpbiIsInBhcnNlLW5hbWVzIjpmYWxzZSwiZHJvcHBpbmctcGFydGljbGUiOiIiLCJub24tZHJvcHBpbmctcGFydGljbGUiOiIifSx7ImZhbWlseSI6Ikl2YXJzc29uIiwiZ2l2ZW4iOiJBbmRyZWFzIiwicGFyc2UtbmFtZXMiOmZhbHNlLCJkcm9wcGluZy1wYXJ0aWNsZSI6IiIsIm5vbi1kcm9wcGluZy1wYXJ0aWNsZSI6IiJ9LHsiZmFtaWx5IjoiSm9obnNvbiIsImdpdmVuIjoiVXJiYW4iLCJwYXJzZS1uYW1lcyI6ZmFsc2UsImRyb3BwaW5nLXBhcnRpY2xlIjoiIiwibm9uLWRyb3BwaW5nLXBhcnRpY2xlIjoiIn1dLCJjb250YWluZXItdGl0bGUiOiJKb3VybmFsIG9mIENsaW5pY2FsIFNwb3J0IFBzeWNob2xvZ3kiLCJjb250YWluZXItdGl0bGUtc2hvcnQiOiJKIENsaW4gU3BvcnQgUHN5Y2hvbCIsIkRPSSI6IjEwLjExMjMvamNzcC4yMDE5LTAwMDMiLCJJU1NOIjoiMTkzMi05MjYxIiwiaXNzdWVkIjp7ImRhdGUtcGFydHMiOltbMjAyMCwxMiwxXV19LCJwYWdlIjoiMzk5LTQyMSIsImFic3RyYWN0IjoiPHA+SW5qdXJ5IGlzIGEgc2VyaW91cyBzZXRiYWNrIGZvciBhdGhsZXRlcyBhbmQgbWlnaHQgamVvcGFyZGl6ZSBtZW50YWwgaGVhbHRoLiBUaGUgYWltIG9mIHRoaXMgc3R1ZHkgaXMgdG8gaW52ZXN0aWdhdGUgaWYgYSBtaW5kZnVsbmVzcy0gYW5kIGFjY2VwdGFuY2UtYmFzZWQgaW50ZXJ2ZW50aW9uIGNhbiBpbXByb3ZlIG1pbmRmdWxuZXNzIChub25yZWFjdGl2aXR5IGFuZCBhY3Rpbmcgd2l0aCBhd2FyZW5lc3MpLCBhY2NlcHRhbmNlLCBhbmQgd2VsbC1iZWluZywgYW5kIGRlY3JlYXNlIHRoZSBsZXZlbCBvZiBzeW1wdG9tcyBvZiBhbnhpZXR5IGFuZCBkZXByZXNzaW9uLiBBIHNpbmdsZS1jYXNlIGRlc2lnbiB3aXRoIG11bHRpcGxlLCBzdGFnZ2VyZWQsIGFuZCBub25jb25jdXJyZW50IGJhc2VsaW5lcyB3YXMgdXNlZC4gU2l4IHNlcmlvdXNseSBpbmp1cmVkIGF0aGxldGVzIHRvb2sgcGFydCBpbiBhbiA4LXdlZWsgaW50ZXJ2ZW50aW9uIGFuZCByZXBlYXRlZGx5IGNvbXBsZXRlZCBxdWVzdGlvbm5haXJlcyBvbiBhbGwgdmFyaWFibGVzIGZvciB0aGUgZHVyYXRpb24gb2YgdGhlIHN0dWR5LiBUaGUgcmVzdWx0cyBzaG93ZWQgdGhhdCwgb24gYXZlcmFnZSwgdGhlcmUgd2VyZSBzaWduaWZpY2FudCBjbGluaWNhbCBjaGFuZ2VzIGJldHdlZW4gcGhhc2VzIGluIG5vbnJlYWN0aXZpdHksIHdlbGwtYmVpbmcsIGFuZCBhY2NlcHRhbmNlLiBObyBlZmZlY3Qgd2FzIHNlZW4gaW4gdGhlIHR3byByZW1haW5pbmcgc2NhbGVzLiBPbiBhbiBpbmRpdmlkdWFsIGxldmVsLCB0d28gcGFydGljaXBhbnRzIHNob3dlZCBlZmZlY3RzIGluIGFsbCBzY2FsZXMsIHR3byBwYXJ0aWNpcGFudHMgaW4gc29tZSBvZiB0aGUgc2NhbGVzLCBhbmQgdHdvIHBhcnRpY2lwYW50cyBpbiB0aGUgc2NhbGUgbm9ucmVhY3Rpdml0eS4gUmVzdWx0cyBhcmUgZGlzY3Vzc2VkIGluIGxpZ2h0IG9mIGV4aXN0aW5nIHJlc2VhcmNoLCBhbmQgaW1wbGljYXRpb25zIGZvciBwcmFjdGl0aW9uZXJz4oCZIGNsaW5pY2FsIG1ldGhvZHMgYXJlIHByZXNlbnRlZC48L3A+IiwicHVibGlzaGVyIjoiSHVtYW4gS2luZXRpY3MgUHVibGlzaGVycyBJbmMuIiwiaXNzdWUiOiI0Iiwidm9sdW1lIjoiMTQifX1dLCJwcm9wZXJ0aWVzIjp7Im5vdGVJbmRleCI6MH0sIm1hbnVhbE92ZXJyaWRlIjp7ImlzTWFudWFsbHlPdmVycmlkZGVuIjpmYWxzZSwibWFudWFsT3ZlcnJpZGVUZXh0IjoiIiwiY2l0ZXByb2NUZXh0IjoiWzE1XSJ9fQ==&quot;,&quot;citationItems&quot;:[{&quot;id&quot;:&quot;e425ae64-ba99-3440-a88e-064938123ebb&quot;,&quot;isTemporary&quot;:false,&quot;itemData&quot;:{&quot;type&quot;:&quot;article-journal&quot;,&quot;id&quot;:&quot;e425ae64-ba99-3440-a88e-064938123ebb&quot;,&quot;title&quot;:&quot;“Be Mindful Even Though It Hurts”: A Single-Case Study Testing the Effects of a Mindfulness- and Acceptance-Based Intervention on Injured Athletes’ Mental Health&quot;,&quot;author&quot;:[{&quot;family&quot;:&quot;Moesch&quot;,&quot;given&quot;:&quot;Karin&quot;,&quot;parse-names&quot;:false,&quot;dropping-particle&quot;:&quot;&quot;,&quot;non-dropping-particle&quot;:&quot;&quot;},{&quot;family&quot;:&quot;Ivarsson&quot;,&quot;given&quot;:&quot;Andreas&quot;,&quot;parse-names&quot;:false,&quot;dropping-particle&quot;:&quot;&quot;,&quot;non-dropping-particle&quot;:&quot;&quot;},{&quot;family&quot;:&quot;Johnson&quot;,&quot;given&quot;:&quot;Urban&quot;,&quot;parse-names&quot;:false,&quot;dropping-particle&quot;:&quot;&quot;,&quot;non-dropping-particle&quot;:&quot;&quot;}],&quot;container-title&quot;:&quot;Journal of Clinical Sport Psychology&quot;,&quot;container-title-short&quot;:&quot;J Clin Sport Psychol&quot;,&quot;DOI&quot;:&quot;10.1123/jcsp.2019-0003&quot;,&quot;ISSN&quot;:&quot;1932-9261&quot;,&quot;issued&quot;:{&quot;date-parts&quot;:[[2020,12,1]]},&quot;page&quot;:&quot;399-421&quot;,&quot;abstract&quot;:&quot;&lt;p&gt;Injury is a serious setback for athletes and might jeopardize mental health. The aim of this study is to investigate if a mindfulness- and acceptance-based intervention can improve mindfulness (nonreactivity and acting with awareness), acceptance, and well-being, and decrease the level of symptoms of anxiety and depression. A single-case design with multiple, staggered, and nonconcurrent baselines was used. Six seriously injured athletes took part in an 8-week intervention and repeatedly completed questionnaires on all variables for the duration of the study. The results showed that, on average, there were significant clinical changes between phases in nonreactivity, well-being, and acceptance. No effect was seen in the two remaining scales. On an individual level, two participants showed effects in all scales, two participants in some of the scales, and two participants in the scale nonreactivity. Results are discussed in light of existing research, and implications for practitioners’ clinical methods are presented.&lt;/p&gt;&quot;,&quot;publisher&quot;:&quot;Human Kinetics Publishers Inc.&quot;,&quot;issue&quot;:&quot;4&quot;,&quot;volume&quot;:&quot;14&quot;}}],&quot;properties&quot;:{&quot;noteIndex&quot;:0},&quot;manualOverride&quot;:{&quot;isManuallyOverridden&quot;:false,&quot;manualOverrideText&quot;:&quot;&quot;,&quot;citeprocText&quot;:&quot;[15]&quot;}},{&quot;citationID&quot;:&quot;MENDELEY_CITATION_d343b6bb-c435-4867-bae4-c937c072c0fd&quot;,&quot;isEdited&quot;:false,&quot;citationTag&quot;:&quot;MENDELEY_CITATION_v3_eyJjaXRhdGlvbklEIjoiTUVOREVMRVlfQ0lUQVRJT05fZDM0M2I2YmItYzQzNS00ODY3LWJhZTQtYzkzN2MwNzJjMGZkIiwiaXNFZGl0ZWQiOmZhbHNlLCJjaXRhdGlvbkl0ZW1zIjpbeyJpZCI6Ijg1NDRlMGVlLTZmZTItM2RiOS04NjE3LTFhZTQ3ZWJmN2NiZCIsImlzVGVtcG9yYXJ5IjpmYWxzZSwiaXRlbURhdGEiOnsidHlwZSI6ImFydGljbGUtam91cm5hbCIsImlkIjoiODU0NGUwZWUtNmZlMi0zZGI5LTg2MTctMWFlNDdlYmY3Y2JkIiwidGl0bGUiOiJEZXZlbG9wbWVudCBvZiB0aGUgTGlmZSBBZnRlciBTcG9ydHMgVHJhbnNpdGlvbiAoTEFTVCkgT25saW5lIENvdXJzZSBmb3IgQ29sbGVnaWF0ZSBTdHVkZW50LUF0aGxldGVzOiBQcmV0ZXN0LVBvc3R0ZXN0IFN0dWR5IiwiYXV0aG9yIjpbeyJmYW1pbHkiOiJTdGVsbGVmc29uIiwiZ2l2ZW4iOiJNaWNoYWVsIiwicGFyc2UtbmFtZXMiOmZhbHNlLCJkcm9wcGluZy1wYXJ0aWNsZSI6IiIsIm5vbi1kcm9wcGluZy1wYXJ0aWNsZSI6IiJ9LHsiZmFtaWx5IjoiQm9wcCIsImdpdmVuIjoiVHJldm9yIiwicGFyc2UtbmFtZXMiOmZhbHNlLCJkcm9wcGluZy1wYXJ0aWNsZSI6IiIsIm5vbi1kcm9wcGluZy1wYXJ0aWNsZSI6IiJ9LHsiZmFtaWx5IjoiT2RpbyIsImdpdmVuIjoiTWljaGFlbCIsInBhcnNlLW5hbWVzIjpmYWxzZSwiZHJvcHBpbmctcGFydGljbGUiOiIiLCJub24tZHJvcHBpbmctcGFydGljbGUiOiIifSx7ImZhbWlseSI6IldhbmciLCJnaXZlbiI6Ik1pbiBRaSIsInBhcnNlLW5hbWVzIjpmYWxzZSwiZHJvcHBpbmctcGFydGljbGUiOiIiLCJub24tZHJvcHBpbmctcGFydGljbGUiOiIifSx7ImZhbWlseSI6IlpoYW5nIiwiZ2l2ZW4iOiJMaW54aSIsInBhcnNlLW5hbWVzIjpmYWxzZSwiZHJvcHBpbmctcGFydGljbGUiOiIiLCJub24tZHJvcHBpbmctcGFydGljbGUiOiIifV0sImNvbnRhaW5lci10aXRsZSI6IkpvdXJuYWwgb2YgQXRobGV0ZSBEZXZlbG9wbWVudCBhbmQgRXhwZXJpZW5jZSIsIkRPSSI6IjEwLjI1MDM1L2phZGUuMDIuMDIuMDQiLCJJU1NOIjoiMjY0MjkyNzYiLCJpc3N1ZWQiOnsiZGF0ZS1wYXJ0cyI6W1syMDIwLDddXX0sImFic3RyYWN0IjoiVHJhbnNpdGlvbmluZyBpbnRvIGF0aGxldGljIHJldGlyZW1lbnQgY2FuIGhhdmUgbmVnYXRpdmUgaW1wYWN0cyBvbiBjb2xsZWdlIHN0dWRlbnQtYXRobGV0ZXMnIHdlbGwtYmVpbmcsIHlldCBmZXcgZWR1Y2F0aW9uYWwgcHJvZ3JhbXMgZXhpc3QgdG8gaGVscCBhdWdtZW50IGNvbGxlZ2Ugc3R1ZGVudC1hdGhsZXRlIHByZXBhcmF0aW9uIGZvciBlbWJyYWNpbmcgbGlmZSBhZnRlciBzcG9ydHMuIFRoZSBvYmplY3RpdmUgb2YgdGhpcyBzdHVkeSB3YXMgdG8gZGV2ZWxvcCBhbmQgZXZhbHVhdGUgYSBuZXcgTGlmZSBBZnRlciBTcG9ydHMgVHJhbnNpdGlvbiAoTEFTVCkgb25saW5lIGNvdXJzZSBmb3IgY29sbGVnZSBzdHVkZW50LWF0aGxldGVzLiBBIHNpbmdsZSBncm91cCBwcmV0ZXN0LXBvc3QtdGVzdCBzdHVkeSBldmFsdWF0ZWQgZWZmZWN0cyBvZiB0aGUgTEFTVCBjb3Vyc2UgYW1vbmcgYSBjb252ZW5pZW5jZSBzYW1wbGUgb2YgY29sbGVnZSBzdHVkZW50LWF0aGxldGVzIGF0dGVuZGluZyBhIE5DQUEgRGl2aXNpb24gSSB1bml2ZXJzaXR5LiBQYWlyZWQgc2FtcGxlIHQtdGVzdHMgZXhhbWluZWQgY2hhbmdlcyBpbiBhdGhsZXRpYyBpZGVudGl0eSwgcHN5Y2hvbG9naWNhbCB3ZWxsLWJlaW5nLCBob3BlLCBhbmQgc2VsZi1yZWZsZWN0aW9uL2luc2lnaHQuIEZpbmRpbmdzIHNob3dlZCBhIGRlY3JlYXNlIGluIGF0aGxldGljIGlkZW50aXR5IHNjb3JlcyBmcm9tIHByZXRlc3QgdG8gcG9zdHRlc3QsIHdoaWNoIGFwcHJvYWNoZWQgc3RhdGlzdGljYWwgc2lnbmlmaWNhbmNlIChQID0gLjA2KS4gSG93ZXZlciwgY29udHJhcnkgdG8gb3VyIGh5cG90aGVzZXMsIHBhcnRpY2lwYW50cyBhbHNvIHJlcG9ydGVkIGxvd2VyIHNjb3JlcyBvbiBzZWxmLXJlZmxlY3Rpb24vaW5zaWdodCAoUCA9IC4wMDQsIEhlZGdlcyBnID0gMS42NSkgYXQgcG9zdC10ZXN0LiBEZXNwaXRlIHRoZXNlIGNvdW50ZXIgaW50dWl0aXZlIGZpbmRpbmdzLCBwYXJ0aWNpcGFudHMgcmF0ZWQgdGhlIExBU1QgY291cnNlIGhpZ2hseSBvbiBtb3N0IGRpc3RhbmNlIGVkdWNhdGlvbiBxdWFsaXR5IGRpbWVuc2lvbnMuIFdoaWxlIHN0dWRlbnQtYXRobGV0ZSBwYXJ0aWNpcGF0aW9uIGluIHRoZSBMQVNUIGNvdXJzZSB3YXMgYXNzb2NpYXRlZCB3aXRoIGEgZGVjbGluZSBpbiBhdGhsZXRpYyBpZGVudGl0eSwgZmluZGluZ3Mgc3VnZ2VzdCB0aGF0IGZ1dHVyZSBsaWZlIGFmdGVyIHNwb3J0IHRyYW5zaXRpb24gcHJvZ3JhbXMgZm9jdXMgbW9yZSBvbiBpbnRyb3NwZWN0aXZlIG1lZGlhdG9ycyBvZiBsaWZlc3R5bGUgY2hhbmdlIChpLmUuLCBzZWxmLXJlZmxlY3Rpb24pIHRvIGZvc3RlciBtb3JlIHBvc2l0aXZlIGxpZmUgdHJhbnNpdGlvbnMgZm9yIGNvbGxlZ2Ugc3R1ZGVudC1hdGhsZXRlcy4gQUJTVFJBQ1QgRlJPTSBBVVRIT1IiLCJwdWJsaXNoZXIiOiJCb3dsaW5nIEdyZWVuIFN0YXRlIFVuaXZlcnNpdHkgTGlicmFyaWVzIiwiaXNzdWUiOiIyIiwidm9sdW1lIjoiMiIsImNvbnRhaW5lci10aXRsZS1zaG9ydCI6IiJ9fV0sInByb3BlcnRpZXMiOnsibm90ZUluZGV4IjowfSwibWFudWFsT3ZlcnJpZGUiOnsiaXNNYW51YWxseU92ZXJyaWRkZW4iOmZhbHNlLCJtYW51YWxPdmVycmlkZVRleHQiOiIiLCJjaXRlcHJvY1RleHQiOiJbMTZdIn19&quot;,&quot;citationItems&quot;:[{&quot;id&quot;:&quot;8544e0ee-6fe2-3db9-8617-1ae47ebf7cbd&quot;,&quot;isTemporary&quot;:false,&quot;itemData&quot;:{&quot;type&quot;:&quot;article-journal&quot;,&quot;id&quot;:&quot;8544e0ee-6fe2-3db9-8617-1ae47ebf7cbd&quot;,&quot;title&quot;:&quot;Development of the Life After Sports Transition (LAST) Online Course for Collegiate Student-Athletes: Pretest-Posttest Study&quot;,&quot;author&quot;:[{&quot;family&quot;:&quot;Stellefson&quot;,&quot;given&quot;:&quot;Michael&quot;,&quot;parse-names&quot;:false,&quot;dropping-particle&quot;:&quot;&quot;,&quot;non-dropping-particle&quot;:&quot;&quot;},{&quot;family&quot;:&quot;Bopp&quot;,&quot;given&quot;:&quot;Trevor&quot;,&quot;parse-names&quot;:false,&quot;dropping-particle&quot;:&quot;&quot;,&quot;non-dropping-particle&quot;:&quot;&quot;},{&quot;family&quot;:&quot;Odio&quot;,&quot;given&quot;:&quot;Michael&quot;,&quot;parse-names&quot;:false,&quot;dropping-particle&quot;:&quot;&quot;,&quot;non-dropping-particle&quot;:&quot;&quot;},{&quot;family&quot;:&quot;Wang&quot;,&quot;given&quot;:&quot;Min Qi&quot;,&quot;parse-names&quot;:false,&quot;dropping-particle&quot;:&quot;&quot;,&quot;non-dropping-particle&quot;:&quot;&quot;},{&quot;family&quot;:&quot;Zhang&quot;,&quot;given&quot;:&quot;Linxi&quot;,&quot;parse-names&quot;:false,&quot;dropping-particle&quot;:&quot;&quot;,&quot;non-dropping-particle&quot;:&quot;&quot;}],&quot;container-title&quot;:&quot;Journal of Athlete Development and Experience&quot;,&quot;DOI&quot;:&quot;10.25035/jade.02.02.04&quot;,&quot;ISSN&quot;:&quot;26429276&quot;,&quot;issued&quot;:{&quot;date-parts&quot;:[[2020,7]]},&quot;abstract&quot;:&quot;Transitioning into athletic retirement can have negative impacts on college student-athletes' well-being, yet few educational programs exist to help augment college student-athlete preparation for embracing life after sports. The objective of this study was to develop and evaluate a new Life After Sports Transition (LAST) online course for college student-athletes. A single group pretest-post-test study evaluated effects of the LAST course among a convenience sample of college student-athletes attending a NCAA Division I university. Paired sample t-tests examined changes in athletic identity, psychological well-being, hope, and self-reflection/insight. Findings showed a decrease in athletic identity scores from pretest to posttest, which approached statistical significance (P = .06). However, contrary to our hypotheses, participants also reported lower scores on self-reflection/insight (P = .004, Hedges g = 1.65) at post-test. Despite these counter intuitive findings, participants rated the LAST course highly on most distance education quality dimensions. While student-athlete participation in the LAST course was associated with a decline in athletic identity, findings suggest that future life after sport transition programs focus more on introspective mediators of lifestyle change (i.e., self-reflection) to foster more positive life transitions for college student-athletes. ABSTRACT FROM AUTHOR&quot;,&quot;publisher&quot;:&quot;Bowling Green State University Libraries&quot;,&quot;issue&quot;:&quot;2&quot;,&quot;volume&quot;:&quot;2&quot;,&quot;container-title-short&quot;:&quot;&quot;}}],&quot;properties&quot;:{&quot;noteIndex&quot;:0},&quot;manualOverride&quot;:{&quot;isManuallyOverridden&quot;:false,&quot;manualOverrideText&quot;:&quot;&quot;,&quot;citeprocText&quot;:&quot;[16]&quot;}}]"/>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9FA92-B990-4DF3-97C9-5AD4B5D6F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 Wang</dc:creator>
  <cp:keywords/>
  <dc:description/>
  <cp:lastModifiedBy>Pushpakala S Subbaiyan G</cp:lastModifiedBy>
  <cp:revision>8</cp:revision>
  <dcterms:created xsi:type="dcterms:W3CDTF">2024-06-13T01:19:00Z</dcterms:created>
  <dcterms:modified xsi:type="dcterms:W3CDTF">2025-01-02T05:12:00Z</dcterms:modified>
</cp:coreProperties>
</file>