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C2E99" w14:textId="10F301A9" w:rsidR="005D5942" w:rsidRPr="00FD35BD" w:rsidRDefault="005D5942" w:rsidP="005D5942">
      <w:pPr>
        <w:rPr>
          <w:rFonts w:ascii="Times New Roman" w:hAnsi="Times New Roman" w:cs="Times New Roman"/>
          <w:sz w:val="24"/>
          <w:szCs w:val="24"/>
        </w:rPr>
      </w:pPr>
      <w:r w:rsidRPr="00FD35BD">
        <w:rPr>
          <w:rFonts w:ascii="Times New Roman" w:hAnsi="Times New Roman" w:cs="Times New Roman"/>
          <w:b/>
          <w:bCs/>
          <w:sz w:val="24"/>
          <w:szCs w:val="24"/>
        </w:rPr>
        <w:t>Title:</w:t>
      </w:r>
      <w:r w:rsidRPr="00FD35BD">
        <w:rPr>
          <w:rFonts w:ascii="Times New Roman" w:hAnsi="Times New Roman" w:cs="Times New Roman"/>
          <w:sz w:val="24"/>
          <w:szCs w:val="24"/>
        </w:rPr>
        <w:t xml:space="preserve"> Benchmarking The Physical Performance Qualities in Women’s Football: A Systematic Review and Meta-Analysis </w:t>
      </w:r>
      <w:proofErr w:type="gramStart"/>
      <w:r w:rsidRPr="00FD35BD">
        <w:rPr>
          <w:rFonts w:ascii="Times New Roman" w:hAnsi="Times New Roman" w:cs="Times New Roman"/>
          <w:sz w:val="24"/>
          <w:szCs w:val="24"/>
        </w:rPr>
        <w:t>Across</w:t>
      </w:r>
      <w:proofErr w:type="gramEnd"/>
      <w:r w:rsidRPr="00FD35BD">
        <w:rPr>
          <w:rFonts w:ascii="Times New Roman" w:hAnsi="Times New Roman" w:cs="Times New Roman"/>
          <w:sz w:val="24"/>
          <w:szCs w:val="24"/>
        </w:rPr>
        <w:t xml:space="preserve"> the Performance Scale </w:t>
      </w:r>
    </w:p>
    <w:p w14:paraId="4EE47F98" w14:textId="77777777" w:rsid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rPr>
        <w:t>  </w:t>
      </w:r>
    </w:p>
    <w:p w14:paraId="71FBA264" w14:textId="77777777" w:rsidR="00B65620" w:rsidRPr="005D5942" w:rsidRDefault="00B65620" w:rsidP="005D5942">
      <w:pPr>
        <w:rPr>
          <w:rFonts w:ascii="Times New Roman" w:hAnsi="Times New Roman" w:cs="Times New Roman"/>
          <w:sz w:val="24"/>
          <w:szCs w:val="24"/>
        </w:rPr>
      </w:pPr>
    </w:p>
    <w:p w14:paraId="2EFFC628" w14:textId="77777777" w:rsidR="005D5942" w:rsidRPr="005D5942" w:rsidRDefault="005D5942" w:rsidP="005D5942">
      <w:pPr>
        <w:rPr>
          <w:rFonts w:ascii="Times New Roman" w:hAnsi="Times New Roman" w:cs="Times New Roman"/>
          <w:b/>
          <w:bCs/>
          <w:sz w:val="24"/>
          <w:szCs w:val="24"/>
        </w:rPr>
      </w:pPr>
      <w:r w:rsidRPr="005D5942">
        <w:rPr>
          <w:rFonts w:ascii="Times New Roman" w:hAnsi="Times New Roman" w:cs="Times New Roman"/>
          <w:b/>
          <w:bCs/>
          <w:sz w:val="24"/>
          <w:szCs w:val="24"/>
        </w:rPr>
        <w:t>Authors:  </w:t>
      </w:r>
    </w:p>
    <w:p w14:paraId="2561C180"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rPr>
        <w:t>Heidi R. Compton</w:t>
      </w:r>
      <w:r w:rsidRPr="005D5942">
        <w:rPr>
          <w:rFonts w:ascii="Times New Roman" w:hAnsi="Times New Roman" w:cs="Times New Roman"/>
          <w:sz w:val="24"/>
          <w:szCs w:val="24"/>
          <w:vertAlign w:val="superscript"/>
        </w:rPr>
        <w:t>1</w:t>
      </w:r>
      <w:proofErr w:type="gramStart"/>
      <w:r w:rsidRPr="005D5942">
        <w:rPr>
          <w:rFonts w:ascii="Times New Roman" w:hAnsi="Times New Roman" w:cs="Times New Roman"/>
          <w:sz w:val="24"/>
          <w:szCs w:val="24"/>
          <w:vertAlign w:val="superscript"/>
        </w:rPr>
        <w:t>,2,3</w:t>
      </w:r>
      <w:proofErr w:type="gramEnd"/>
      <w:r w:rsidRPr="005D5942">
        <w:rPr>
          <w:rFonts w:ascii="Times New Roman" w:hAnsi="Times New Roman" w:cs="Times New Roman"/>
          <w:sz w:val="24"/>
          <w:szCs w:val="24"/>
        </w:rPr>
        <w:t xml:space="preserve"> - 0000-0002-5818-4450 </w:t>
      </w:r>
    </w:p>
    <w:p w14:paraId="32492497" w14:textId="77777777" w:rsidR="005D5942" w:rsidRPr="005D5942" w:rsidRDefault="005D5942" w:rsidP="005D5942">
      <w:pPr>
        <w:rPr>
          <w:rFonts w:ascii="Times New Roman" w:hAnsi="Times New Roman" w:cs="Times New Roman"/>
          <w:sz w:val="24"/>
          <w:szCs w:val="24"/>
        </w:rPr>
      </w:pPr>
      <w:proofErr w:type="spellStart"/>
      <w:r w:rsidRPr="005D5942">
        <w:rPr>
          <w:rFonts w:ascii="Times New Roman" w:hAnsi="Times New Roman" w:cs="Times New Roman"/>
          <w:sz w:val="24"/>
          <w:szCs w:val="24"/>
        </w:rPr>
        <w:t>Ric</w:t>
      </w:r>
      <w:proofErr w:type="spellEnd"/>
      <w:r w:rsidRPr="005D5942">
        <w:rPr>
          <w:rFonts w:ascii="Times New Roman" w:hAnsi="Times New Roman" w:cs="Times New Roman"/>
          <w:sz w:val="24"/>
          <w:szCs w:val="24"/>
        </w:rPr>
        <w:t xml:space="preserve"> Lovell</w:t>
      </w:r>
      <w:r w:rsidRPr="005D5942">
        <w:rPr>
          <w:rFonts w:ascii="Times New Roman" w:hAnsi="Times New Roman" w:cs="Times New Roman"/>
          <w:sz w:val="24"/>
          <w:szCs w:val="24"/>
          <w:vertAlign w:val="superscript"/>
        </w:rPr>
        <w:t>3</w:t>
      </w:r>
      <w:proofErr w:type="gramStart"/>
      <w:r w:rsidRPr="005D5942">
        <w:rPr>
          <w:rFonts w:ascii="Times New Roman" w:hAnsi="Times New Roman" w:cs="Times New Roman"/>
          <w:sz w:val="24"/>
          <w:szCs w:val="24"/>
          <w:vertAlign w:val="superscript"/>
        </w:rPr>
        <w:t>,4</w:t>
      </w:r>
      <w:proofErr w:type="gramEnd"/>
      <w:r w:rsidRPr="005D5942">
        <w:rPr>
          <w:rFonts w:ascii="Times New Roman" w:hAnsi="Times New Roman" w:cs="Times New Roman"/>
          <w:sz w:val="24"/>
          <w:szCs w:val="24"/>
          <w:vertAlign w:val="superscript"/>
        </w:rPr>
        <w:t xml:space="preserve"> </w:t>
      </w:r>
      <w:r w:rsidRPr="005D5942">
        <w:rPr>
          <w:rFonts w:ascii="Times New Roman" w:hAnsi="Times New Roman" w:cs="Times New Roman"/>
          <w:sz w:val="24"/>
          <w:szCs w:val="24"/>
        </w:rPr>
        <w:t>- 0000-0001-5859-0267 </w:t>
      </w:r>
    </w:p>
    <w:p w14:paraId="3B0D8D92"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rPr>
        <w:t>Dawn Scott</w:t>
      </w:r>
      <w:r w:rsidRPr="005D5942">
        <w:rPr>
          <w:rFonts w:ascii="Times New Roman" w:hAnsi="Times New Roman" w:cs="Times New Roman"/>
          <w:sz w:val="24"/>
          <w:szCs w:val="24"/>
          <w:vertAlign w:val="superscript"/>
        </w:rPr>
        <w:t xml:space="preserve">3 </w:t>
      </w:r>
      <w:r w:rsidRPr="005D5942">
        <w:rPr>
          <w:rFonts w:ascii="Times New Roman" w:hAnsi="Times New Roman" w:cs="Times New Roman"/>
          <w:sz w:val="24"/>
          <w:szCs w:val="24"/>
        </w:rPr>
        <w:t>- 0009-0000-6763-1235 </w:t>
      </w:r>
    </w:p>
    <w:p w14:paraId="11FCF647"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rPr>
        <w:t>Jo Clubb</w:t>
      </w:r>
      <w:r w:rsidRPr="005D5942">
        <w:rPr>
          <w:rFonts w:ascii="Times New Roman" w:hAnsi="Times New Roman" w:cs="Times New Roman"/>
          <w:sz w:val="24"/>
          <w:szCs w:val="24"/>
          <w:vertAlign w:val="superscript"/>
        </w:rPr>
        <w:t>3</w:t>
      </w:r>
      <w:proofErr w:type="gramStart"/>
      <w:r w:rsidRPr="005D5942">
        <w:rPr>
          <w:rFonts w:ascii="Times New Roman" w:hAnsi="Times New Roman" w:cs="Times New Roman"/>
          <w:sz w:val="24"/>
          <w:szCs w:val="24"/>
          <w:vertAlign w:val="superscript"/>
        </w:rPr>
        <w:t>,5</w:t>
      </w:r>
      <w:proofErr w:type="gramEnd"/>
      <w:r w:rsidRPr="005D5942">
        <w:rPr>
          <w:rFonts w:ascii="Times New Roman" w:hAnsi="Times New Roman" w:cs="Times New Roman"/>
          <w:sz w:val="24"/>
          <w:szCs w:val="24"/>
          <w:vertAlign w:val="superscript"/>
        </w:rPr>
        <w:t xml:space="preserve"> </w:t>
      </w:r>
      <w:r w:rsidRPr="005D5942">
        <w:rPr>
          <w:rFonts w:ascii="Times New Roman" w:hAnsi="Times New Roman" w:cs="Times New Roman"/>
          <w:sz w:val="24"/>
          <w:szCs w:val="24"/>
        </w:rPr>
        <w:t>- 0000-0002-6509-7531 </w:t>
      </w:r>
    </w:p>
    <w:p w14:paraId="3080CC46" w14:textId="77777777" w:rsidR="005D5942" w:rsidRPr="005D5942" w:rsidRDefault="005D5942" w:rsidP="005D5942">
      <w:pPr>
        <w:rPr>
          <w:rFonts w:ascii="Times New Roman" w:hAnsi="Times New Roman" w:cs="Times New Roman"/>
          <w:sz w:val="24"/>
          <w:szCs w:val="24"/>
        </w:rPr>
      </w:pPr>
      <w:proofErr w:type="spellStart"/>
      <w:r w:rsidRPr="005D5942">
        <w:rPr>
          <w:rFonts w:ascii="Times New Roman" w:hAnsi="Times New Roman" w:cs="Times New Roman"/>
          <w:sz w:val="24"/>
          <w:szCs w:val="24"/>
        </w:rPr>
        <w:t>Tzlil</w:t>
      </w:r>
      <w:proofErr w:type="spellEnd"/>
      <w:r w:rsidRPr="005D5942">
        <w:rPr>
          <w:rFonts w:ascii="Times New Roman" w:hAnsi="Times New Roman" w:cs="Times New Roman"/>
          <w:sz w:val="24"/>
          <w:szCs w:val="24"/>
        </w:rPr>
        <w:t xml:space="preserve"> Shushan</w:t>
      </w:r>
      <w:r w:rsidRPr="005D5942">
        <w:rPr>
          <w:rFonts w:ascii="Times New Roman" w:hAnsi="Times New Roman" w:cs="Times New Roman"/>
          <w:sz w:val="24"/>
          <w:szCs w:val="24"/>
          <w:vertAlign w:val="superscript"/>
        </w:rPr>
        <w:t>3</w:t>
      </w:r>
      <w:proofErr w:type="gramStart"/>
      <w:r w:rsidRPr="005D5942">
        <w:rPr>
          <w:rFonts w:ascii="Times New Roman" w:hAnsi="Times New Roman" w:cs="Times New Roman"/>
          <w:sz w:val="24"/>
          <w:szCs w:val="24"/>
          <w:vertAlign w:val="superscript"/>
        </w:rPr>
        <w:t>,4</w:t>
      </w:r>
      <w:proofErr w:type="gramEnd"/>
      <w:r w:rsidRPr="005D5942">
        <w:rPr>
          <w:rFonts w:ascii="Times New Roman" w:hAnsi="Times New Roman" w:cs="Times New Roman"/>
          <w:sz w:val="24"/>
          <w:szCs w:val="24"/>
          <w:vertAlign w:val="superscript"/>
        </w:rPr>
        <w:t xml:space="preserve"> </w:t>
      </w:r>
      <w:r w:rsidRPr="005D5942">
        <w:rPr>
          <w:rFonts w:ascii="Times New Roman" w:hAnsi="Times New Roman" w:cs="Times New Roman"/>
          <w:sz w:val="24"/>
          <w:szCs w:val="24"/>
        </w:rPr>
        <w:t>- 0000-0002-0544-1986 </w:t>
      </w:r>
    </w:p>
    <w:p w14:paraId="58296209"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rPr>
        <w:t>  </w:t>
      </w:r>
    </w:p>
    <w:p w14:paraId="46A2CD7C" w14:textId="77777777" w:rsidR="005D5942" w:rsidRPr="005D5942" w:rsidRDefault="005D5942" w:rsidP="005D5942">
      <w:pPr>
        <w:rPr>
          <w:rFonts w:ascii="Times New Roman" w:hAnsi="Times New Roman" w:cs="Times New Roman"/>
          <w:b/>
          <w:bCs/>
          <w:sz w:val="24"/>
          <w:szCs w:val="24"/>
        </w:rPr>
      </w:pPr>
      <w:r w:rsidRPr="005D5942">
        <w:rPr>
          <w:rFonts w:ascii="Times New Roman" w:hAnsi="Times New Roman" w:cs="Times New Roman"/>
          <w:b/>
          <w:bCs/>
          <w:sz w:val="24"/>
          <w:szCs w:val="24"/>
        </w:rPr>
        <w:t>Affiliations: </w:t>
      </w:r>
    </w:p>
    <w:p w14:paraId="6EB1DC32"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vertAlign w:val="superscript"/>
        </w:rPr>
        <w:t xml:space="preserve">1 </w:t>
      </w:r>
      <w:r w:rsidRPr="005D5942">
        <w:rPr>
          <w:rFonts w:ascii="Times New Roman" w:hAnsi="Times New Roman" w:cs="Times New Roman"/>
          <w:sz w:val="24"/>
          <w:szCs w:val="24"/>
        </w:rPr>
        <w:t>School of Biomedical Sciences and Pharmacy, University of Newcastle, Australia; </w:t>
      </w:r>
    </w:p>
    <w:p w14:paraId="38595550"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vertAlign w:val="superscript"/>
        </w:rPr>
        <w:t xml:space="preserve">2 </w:t>
      </w:r>
      <w:r w:rsidRPr="005D5942">
        <w:rPr>
          <w:rFonts w:ascii="Times New Roman" w:hAnsi="Times New Roman" w:cs="Times New Roman"/>
          <w:sz w:val="24"/>
          <w:szCs w:val="24"/>
        </w:rPr>
        <w:t>Applied Sport Science and Exercise Testing Laboratory, University of Newcastle, Ourimbah, Australia; </w:t>
      </w:r>
    </w:p>
    <w:p w14:paraId="562AAE4F" w14:textId="78622D30" w:rsidR="005D5942" w:rsidRPr="005D5942" w:rsidRDefault="5C07B46E" w:rsidP="005D5942">
      <w:pPr>
        <w:rPr>
          <w:rFonts w:ascii="Times New Roman" w:hAnsi="Times New Roman" w:cs="Times New Roman"/>
          <w:sz w:val="24"/>
          <w:szCs w:val="24"/>
        </w:rPr>
      </w:pPr>
      <w:r w:rsidRPr="5C07B46E">
        <w:rPr>
          <w:rFonts w:ascii="Times New Roman" w:hAnsi="Times New Roman" w:cs="Times New Roman"/>
          <w:sz w:val="24"/>
          <w:szCs w:val="24"/>
          <w:vertAlign w:val="superscript"/>
        </w:rPr>
        <w:t xml:space="preserve">3 </w:t>
      </w:r>
      <w:r w:rsidRPr="5C07B46E">
        <w:rPr>
          <w:rFonts w:ascii="Times New Roman" w:hAnsi="Times New Roman" w:cs="Times New Roman"/>
          <w:sz w:val="24"/>
          <w:szCs w:val="24"/>
        </w:rPr>
        <w:t>FIFA, Women’s Development Programme, Women’s Football Division, Zurich, Switzerland; </w:t>
      </w:r>
    </w:p>
    <w:p w14:paraId="3E6DFB25"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vertAlign w:val="superscript"/>
        </w:rPr>
        <w:t xml:space="preserve">4 </w:t>
      </w:r>
      <w:r w:rsidRPr="005D5942">
        <w:rPr>
          <w:rFonts w:ascii="Times New Roman" w:hAnsi="Times New Roman" w:cs="Times New Roman"/>
          <w:sz w:val="24"/>
          <w:szCs w:val="24"/>
        </w:rPr>
        <w:t>Faculty of Science, Medicine and Health, University of Wollongong, Australia; </w:t>
      </w:r>
    </w:p>
    <w:p w14:paraId="1C488A3E"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vertAlign w:val="superscript"/>
        </w:rPr>
        <w:t xml:space="preserve">5 </w:t>
      </w:r>
      <w:r w:rsidRPr="005D5942">
        <w:rPr>
          <w:rFonts w:ascii="Times New Roman" w:hAnsi="Times New Roman" w:cs="Times New Roman"/>
          <w:sz w:val="24"/>
          <w:szCs w:val="24"/>
        </w:rPr>
        <w:t>Global Performance Insights Ltd, London, United Kingdom </w:t>
      </w:r>
    </w:p>
    <w:p w14:paraId="25EC3129"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rPr>
        <w:t>  </w:t>
      </w:r>
    </w:p>
    <w:p w14:paraId="7126B40E" w14:textId="77777777" w:rsidR="005D5942" w:rsidRPr="005D5942" w:rsidRDefault="005D5942" w:rsidP="005D5942">
      <w:pPr>
        <w:rPr>
          <w:rFonts w:ascii="Times New Roman" w:hAnsi="Times New Roman" w:cs="Times New Roman"/>
          <w:b/>
          <w:bCs/>
          <w:sz w:val="24"/>
          <w:szCs w:val="24"/>
        </w:rPr>
      </w:pPr>
      <w:r w:rsidRPr="005D5942">
        <w:rPr>
          <w:rFonts w:ascii="Times New Roman" w:hAnsi="Times New Roman" w:cs="Times New Roman"/>
          <w:b/>
          <w:bCs/>
          <w:sz w:val="24"/>
          <w:szCs w:val="24"/>
        </w:rPr>
        <w:t>Corresponding author: </w:t>
      </w:r>
    </w:p>
    <w:p w14:paraId="74D665D5"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rPr>
        <w:t>Heidi Compton </w:t>
      </w:r>
    </w:p>
    <w:p w14:paraId="600D9A2F" w14:textId="77777777" w:rsidR="005D5942" w:rsidRPr="005D5942" w:rsidRDefault="00B65620" w:rsidP="005D5942">
      <w:pPr>
        <w:rPr>
          <w:rFonts w:ascii="Times New Roman" w:hAnsi="Times New Roman" w:cs="Times New Roman"/>
          <w:sz w:val="24"/>
          <w:szCs w:val="24"/>
        </w:rPr>
      </w:pPr>
      <w:hyperlink r:id="rId5" w:tgtFrame="_blank" w:history="1">
        <w:r w:rsidR="005D5942" w:rsidRPr="005D5942">
          <w:rPr>
            <w:rStyle w:val="Hyperlink"/>
            <w:rFonts w:ascii="Times New Roman" w:hAnsi="Times New Roman" w:cs="Times New Roman"/>
            <w:sz w:val="24"/>
            <w:szCs w:val="24"/>
          </w:rPr>
          <w:t>Heidi.compton@newcastle.edu.au</w:t>
        </w:r>
      </w:hyperlink>
      <w:r w:rsidR="005D5942" w:rsidRPr="005D5942">
        <w:rPr>
          <w:rFonts w:ascii="Times New Roman" w:hAnsi="Times New Roman" w:cs="Times New Roman"/>
          <w:sz w:val="24"/>
          <w:szCs w:val="24"/>
        </w:rPr>
        <w:t> </w:t>
      </w:r>
    </w:p>
    <w:p w14:paraId="04E0D605"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rPr>
        <w:t>University of Newcastle  </w:t>
      </w:r>
    </w:p>
    <w:p w14:paraId="407F223B" w14:textId="77777777" w:rsidR="005D5942" w:rsidRPr="005D5942" w:rsidRDefault="005D5942" w:rsidP="005D5942">
      <w:pPr>
        <w:rPr>
          <w:rFonts w:ascii="Times New Roman" w:hAnsi="Times New Roman" w:cs="Times New Roman"/>
          <w:sz w:val="24"/>
          <w:szCs w:val="24"/>
        </w:rPr>
      </w:pPr>
      <w:r w:rsidRPr="005D5942">
        <w:rPr>
          <w:rFonts w:ascii="Times New Roman" w:hAnsi="Times New Roman" w:cs="Times New Roman"/>
          <w:sz w:val="24"/>
          <w:szCs w:val="24"/>
        </w:rPr>
        <w:t>Callaghan, Australia </w:t>
      </w:r>
    </w:p>
    <w:p w14:paraId="604F77BE" w14:textId="77777777" w:rsidR="00FD35BD" w:rsidRDefault="00FD35BD">
      <w:pPr>
        <w:sectPr w:rsidR="00FD35BD" w:rsidSect="00B65620">
          <w:pgSz w:w="11906" w:h="16838"/>
          <w:pgMar w:top="1440" w:right="1440" w:bottom="1440" w:left="1440" w:header="708" w:footer="708" w:gutter="0"/>
          <w:cols w:space="708"/>
          <w:docGrid w:linePitch="360"/>
        </w:sectPr>
      </w:pPr>
    </w:p>
    <w:p w14:paraId="3911AF86" w14:textId="685115E9" w:rsidR="005D5942" w:rsidRDefault="005D5942"/>
    <w:tbl>
      <w:tblPr>
        <w:tblStyle w:val="PlainTable2"/>
        <w:tblpPr w:leftFromText="180" w:rightFromText="180" w:vertAnchor="page" w:horzAnchor="margin" w:tblpY="1969"/>
        <w:tblW w:w="0" w:type="auto"/>
        <w:tblBorders>
          <w:top w:val="none" w:sz="0" w:space="0" w:color="auto"/>
          <w:bottom w:val="none" w:sz="0" w:space="0" w:color="auto"/>
        </w:tblBorders>
        <w:tblLayout w:type="fixed"/>
        <w:tblLook w:val="04A0" w:firstRow="1" w:lastRow="0" w:firstColumn="1" w:lastColumn="0" w:noHBand="0" w:noVBand="1"/>
      </w:tblPr>
      <w:tblGrid>
        <w:gridCol w:w="851"/>
        <w:gridCol w:w="1417"/>
        <w:gridCol w:w="3544"/>
        <w:gridCol w:w="6095"/>
        <w:gridCol w:w="2051"/>
      </w:tblGrid>
      <w:tr w:rsidR="004C6773" w:rsidRPr="004C6773" w14:paraId="70F227F2" w14:textId="77777777" w:rsidTr="741CB61E">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3958" w:type="dxa"/>
            <w:gridSpan w:val="5"/>
            <w:tcBorders>
              <w:top w:val="single" w:sz="4" w:space="0" w:color="auto"/>
              <w:bottom w:val="single" w:sz="4" w:space="0" w:color="auto"/>
            </w:tcBorders>
          </w:tcPr>
          <w:p w14:paraId="095DDCF4" w14:textId="38783AE1" w:rsidR="004C6773" w:rsidRPr="004C6773" w:rsidRDefault="741CB61E" w:rsidP="003B0BF0">
            <w:pPr>
              <w:jc w:val="both"/>
              <w:rPr>
                <w:rFonts w:ascii="Times New Roman" w:hAnsi="Times New Roman" w:cs="Times New Roman"/>
              </w:rPr>
            </w:pPr>
            <w:r w:rsidRPr="741CB61E">
              <w:rPr>
                <w:rFonts w:ascii="Times New Roman" w:hAnsi="Times New Roman" w:cs="Times New Roman"/>
              </w:rPr>
              <w:t xml:space="preserve">Table S4. </w:t>
            </w:r>
            <w:r w:rsidRPr="741CB61E">
              <w:rPr>
                <w:rFonts w:ascii="Times New Roman" w:hAnsi="Times New Roman" w:cs="Times New Roman"/>
                <w:b w:val="0"/>
                <w:bCs w:val="0"/>
              </w:rPr>
              <w:t>Study quality assessment characteristics</w:t>
            </w:r>
            <w:r>
              <w:rPr>
                <w:b w:val="0"/>
                <w:bCs w:val="0"/>
              </w:rPr>
              <w:t xml:space="preserve"> </w:t>
            </w:r>
            <w:r w:rsidRPr="741CB61E">
              <w:rPr>
                <w:rFonts w:ascii="Times New Roman" w:hAnsi="Times New Roman" w:cs="Times New Roman"/>
                <w:b w:val="0"/>
                <w:bCs w:val="0"/>
              </w:rPr>
              <w:t xml:space="preserve">modified using the </w:t>
            </w:r>
            <w:r w:rsidR="004C6773" w:rsidRPr="741CB61E">
              <w:rPr>
                <w:rFonts w:ascii="Times New Roman" w:hAnsi="Times New Roman" w:cs="Times New Roman"/>
              </w:rPr>
              <w:fldChar w:fldCharType="begin"/>
            </w:r>
            <w:r w:rsidR="004C6773" w:rsidRPr="741CB61E">
              <w:rPr>
                <w:rFonts w:ascii="Times New Roman" w:hAnsi="Times New Roman" w:cs="Times New Roman"/>
                <w:b w:val="0"/>
                <w:bCs w:val="0"/>
              </w:rPr>
              <w:instrText xml:space="preserve"> ADDIN EN.CITE &lt;EndNote&gt;&lt;Cite AuthorYear="1"&gt;&lt;Author&gt;Downs&lt;/Author&gt;&lt;Year&gt;1998&lt;/Year&gt;&lt;RecNum&gt;60961&lt;/RecNum&gt;&lt;DisplayText&gt;Downs and Black [1]&lt;/DisplayText&gt;&lt;record&gt;&lt;rec-number&gt;60961&lt;/rec-number&gt;&lt;foreign-keys&gt;&lt;key app="EN" db-id="ts2wwp5xhvv5wpe2wzpxevxx2fp5w9wrz0t9" timestamp="1738373958"&gt;60961&lt;/key&gt;&lt;/foreign-keys&gt;&lt;ref-type name="Journal Article"&gt;17&lt;/ref-type&gt;&lt;contributors&gt;&lt;authors&gt;&lt;author&gt;Downs, Sara H&lt;/author&gt;&lt;author&gt;Black, Nick&lt;/author&gt;&lt;/authors&gt;&lt;/contributors&gt;&lt;titles&gt;&lt;title&gt;The feasibility of creating a checklist for the assessment of the methodological quality both of randomised and non-randomised studies of health care interventions&lt;/title&gt;&lt;secondary-title&gt;Journal of Epidemiology and Community Health&lt;/secondary-title&gt;&lt;/titles&gt;&lt;periodical&gt;&lt;full-title&gt;Journal of Epidemiology and Community Health&lt;/full-title&gt;&lt;/periodical&gt;&lt;pages&gt;377-384&lt;/pages&gt;&lt;volume&gt;52&lt;/volume&gt;&lt;number&gt;6&lt;/number&gt;&lt;dates&gt;&lt;year&gt;1998&lt;/year&gt;&lt;/dates&gt;&lt;isbn&gt;0143-005X&lt;/isbn&gt;&lt;urls&gt;&lt;/urls&gt;&lt;/record&gt;&lt;/Cite&gt;&lt;/EndNote&gt;</w:instrText>
            </w:r>
            <w:r w:rsidR="004C6773" w:rsidRPr="741CB61E">
              <w:rPr>
                <w:rFonts w:ascii="Times New Roman" w:hAnsi="Times New Roman" w:cs="Times New Roman"/>
              </w:rPr>
              <w:fldChar w:fldCharType="separate"/>
            </w:r>
            <w:r w:rsidRPr="741CB61E">
              <w:rPr>
                <w:rFonts w:ascii="Times New Roman" w:hAnsi="Times New Roman" w:cs="Times New Roman"/>
                <w:b w:val="0"/>
                <w:bCs w:val="0"/>
                <w:noProof/>
              </w:rPr>
              <w:t>Downs and Black [1]</w:t>
            </w:r>
            <w:r w:rsidR="004C6773" w:rsidRPr="741CB61E">
              <w:rPr>
                <w:rFonts w:ascii="Times New Roman" w:hAnsi="Times New Roman" w:cs="Times New Roman"/>
              </w:rPr>
              <w:fldChar w:fldCharType="end"/>
            </w:r>
            <w:r w:rsidRPr="741CB61E">
              <w:rPr>
                <w:rFonts w:ascii="Times New Roman" w:hAnsi="Times New Roman" w:cs="Times New Roman"/>
                <w:b w:val="0"/>
                <w:bCs w:val="0"/>
              </w:rPr>
              <w:t xml:space="preserve"> tool, and the STROBE (</w:t>
            </w:r>
            <w:proofErr w:type="spellStart"/>
            <w:r w:rsidRPr="741CB61E">
              <w:rPr>
                <w:rFonts w:ascii="Times New Roman" w:hAnsi="Times New Roman" w:cs="Times New Roman"/>
                <w:b w:val="0"/>
                <w:bCs w:val="0"/>
              </w:rPr>
              <w:t>STrengthening</w:t>
            </w:r>
            <w:proofErr w:type="spellEnd"/>
            <w:r w:rsidRPr="741CB61E">
              <w:rPr>
                <w:rFonts w:ascii="Times New Roman" w:hAnsi="Times New Roman" w:cs="Times New Roman"/>
                <w:b w:val="0"/>
                <w:bCs w:val="0"/>
              </w:rPr>
              <w:t xml:space="preserve"> the Reporting of </w:t>
            </w:r>
            <w:proofErr w:type="spellStart"/>
            <w:r w:rsidRPr="741CB61E">
              <w:rPr>
                <w:rFonts w:ascii="Times New Roman" w:hAnsi="Times New Roman" w:cs="Times New Roman"/>
                <w:b w:val="0"/>
                <w:bCs w:val="0"/>
              </w:rPr>
              <w:t>OBservational</w:t>
            </w:r>
            <w:proofErr w:type="spellEnd"/>
            <w:r w:rsidRPr="741CB61E">
              <w:rPr>
                <w:rFonts w:ascii="Times New Roman" w:hAnsi="Times New Roman" w:cs="Times New Roman"/>
                <w:b w:val="0"/>
                <w:bCs w:val="0"/>
              </w:rPr>
              <w:t xml:space="preserve"> studies in Epidemiology) checklists </w:t>
            </w:r>
            <w:r w:rsidR="004C6773" w:rsidRPr="741CB61E">
              <w:rPr>
                <w:rFonts w:ascii="Times New Roman" w:hAnsi="Times New Roman" w:cs="Times New Roman"/>
              </w:rPr>
              <w:fldChar w:fldCharType="begin"/>
            </w:r>
            <w:r w:rsidR="004C6773" w:rsidRPr="741CB61E">
              <w:rPr>
                <w:rFonts w:ascii="Times New Roman" w:hAnsi="Times New Roman" w:cs="Times New Roman"/>
                <w:b w:val="0"/>
                <w:bCs w:val="0"/>
              </w:rPr>
              <w:instrText xml:space="preserve"> ADDIN EN.CITE &lt;EndNote&gt;&lt;Cite&gt;&lt;Author&gt;Von Elm&lt;/Author&gt;&lt;Year&gt;2007&lt;/Year&gt;&lt;RecNum&gt;60972&lt;/RecNum&gt;&lt;DisplayText&gt;[2]&lt;/DisplayText&gt;&lt;record&gt;&lt;rec-number&gt;60972&lt;/rec-number&gt;&lt;foreign-keys&gt;&lt;key app="EN" db-id="ts2wwp5xhvv5wpe2wzpxevxx2fp5w9wrz0t9" timestamp="1739832915"&gt;60972&lt;/key&gt;&lt;/foreign-keys&gt;&lt;ref-type name="Journal Article"&gt;17&lt;/ref-type&gt;&lt;contributors&gt;&lt;authors&gt;&lt;author&gt;Von Elm, Erik&lt;/author&gt;&lt;author&gt;Altman, Douglas G&lt;/author&gt;&lt;author&gt;Egger, Matthias&lt;/author&gt;&lt;author&gt;Pocock, Stuart J&lt;/author&gt;&lt;author&gt;Gøtzsche, Peter C&lt;/author&gt;&lt;author&gt;Vandenbroucke, Jan P&lt;/author&gt;&lt;/authors&gt;&lt;/contributors&gt;&lt;titles&gt;&lt;title&gt;The Strengthening the Reporting of Observational Studies in Epidemiology (STROBE) statement: guidelines for reporting observational studies&lt;/title&gt;&lt;secondary-title&gt;The Lancet&lt;/secondary-title&gt;&lt;/titles&gt;&lt;periodical&gt;&lt;full-title&gt;The lancet&lt;/full-title&gt;&lt;/periodical&gt;&lt;pages&gt;1453-1457&lt;/pages&gt;&lt;volume&gt;370&lt;/volume&gt;&lt;number&gt;9596&lt;/number&gt;&lt;dates&gt;&lt;year&gt;2007&lt;/year&gt;&lt;/dates&gt;&lt;isbn&gt;0140-6736&lt;/isbn&gt;&lt;urls&gt;&lt;/urls&gt;&lt;/record&gt;&lt;/Cite&gt;&lt;/EndNote&gt;</w:instrText>
            </w:r>
            <w:r w:rsidR="004C6773" w:rsidRPr="741CB61E">
              <w:rPr>
                <w:rFonts w:ascii="Times New Roman" w:hAnsi="Times New Roman" w:cs="Times New Roman"/>
              </w:rPr>
              <w:fldChar w:fldCharType="separate"/>
            </w:r>
            <w:r w:rsidRPr="741CB61E">
              <w:rPr>
                <w:rFonts w:ascii="Times New Roman" w:hAnsi="Times New Roman" w:cs="Times New Roman"/>
                <w:b w:val="0"/>
                <w:bCs w:val="0"/>
                <w:noProof/>
              </w:rPr>
              <w:t>[2]</w:t>
            </w:r>
            <w:r w:rsidR="004C6773" w:rsidRPr="741CB61E">
              <w:rPr>
                <w:rFonts w:ascii="Times New Roman" w:hAnsi="Times New Roman" w:cs="Times New Roman"/>
              </w:rPr>
              <w:fldChar w:fldCharType="end"/>
            </w:r>
            <w:r w:rsidRPr="741CB61E">
              <w:rPr>
                <w:rFonts w:ascii="Times New Roman" w:hAnsi="Times New Roman" w:cs="Times New Roman"/>
                <w:b w:val="0"/>
                <w:bCs w:val="0"/>
              </w:rPr>
              <w:t>. Studies were assessed and rated as; Yes (1), No (0), N/A (/) or Unable to determine (0)</w:t>
            </w:r>
          </w:p>
        </w:tc>
      </w:tr>
      <w:tr w:rsidR="004C6773" w:rsidRPr="004C6773" w14:paraId="4E71D6DE" w14:textId="38C9C209" w:rsidTr="741CB61E">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bottom w:val="single" w:sz="4" w:space="0" w:color="auto"/>
            </w:tcBorders>
          </w:tcPr>
          <w:p w14:paraId="6F4FF78C" w14:textId="01173ADB" w:rsidR="004C6773" w:rsidRPr="004C6773" w:rsidRDefault="004C6773" w:rsidP="003A0832">
            <w:pPr>
              <w:jc w:val="center"/>
              <w:rPr>
                <w:rFonts w:asciiTheme="majorBidi" w:hAnsiTheme="majorBidi" w:cstheme="majorBidi"/>
                <w:b w:val="0"/>
                <w:bCs w:val="0"/>
                <w:sz w:val="20"/>
                <w:szCs w:val="20"/>
              </w:rPr>
            </w:pPr>
            <w:r w:rsidRPr="004C6773">
              <w:rPr>
                <w:rFonts w:asciiTheme="majorBidi" w:hAnsiTheme="majorBidi" w:cstheme="majorBidi"/>
                <w:sz w:val="20"/>
                <w:szCs w:val="20"/>
              </w:rPr>
              <w:t>Item n.</w:t>
            </w:r>
          </w:p>
        </w:tc>
        <w:tc>
          <w:tcPr>
            <w:tcW w:w="1417" w:type="dxa"/>
            <w:tcBorders>
              <w:top w:val="single" w:sz="4" w:space="0" w:color="auto"/>
              <w:bottom w:val="single" w:sz="4" w:space="0" w:color="auto"/>
            </w:tcBorders>
          </w:tcPr>
          <w:p w14:paraId="69D8B65C" w14:textId="55319CD2" w:rsidR="004C6773" w:rsidRPr="00E36974" w:rsidRDefault="004C6773" w:rsidP="003A083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E36974">
              <w:rPr>
                <w:rFonts w:asciiTheme="majorBidi" w:hAnsiTheme="majorBidi" w:cstheme="majorBidi"/>
                <w:b/>
                <w:bCs/>
                <w:sz w:val="20"/>
                <w:szCs w:val="20"/>
              </w:rPr>
              <w:t>Scale Item n.</w:t>
            </w:r>
          </w:p>
        </w:tc>
        <w:tc>
          <w:tcPr>
            <w:tcW w:w="3544" w:type="dxa"/>
            <w:tcBorders>
              <w:top w:val="single" w:sz="4" w:space="0" w:color="auto"/>
              <w:bottom w:val="single" w:sz="4" w:space="0" w:color="auto"/>
            </w:tcBorders>
          </w:tcPr>
          <w:p w14:paraId="39D8D50B" w14:textId="7648AD41" w:rsidR="004C6773" w:rsidRPr="00E36974" w:rsidRDefault="004C6773" w:rsidP="003A083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E36974">
              <w:rPr>
                <w:rFonts w:asciiTheme="majorBidi" w:hAnsiTheme="majorBidi" w:cstheme="majorBidi"/>
                <w:b/>
                <w:bCs/>
                <w:sz w:val="20"/>
                <w:szCs w:val="20"/>
              </w:rPr>
              <w:t>Item question</w:t>
            </w:r>
          </w:p>
        </w:tc>
        <w:tc>
          <w:tcPr>
            <w:tcW w:w="6095" w:type="dxa"/>
            <w:tcBorders>
              <w:top w:val="single" w:sz="4" w:space="0" w:color="auto"/>
              <w:bottom w:val="single" w:sz="4" w:space="0" w:color="auto"/>
            </w:tcBorders>
          </w:tcPr>
          <w:p w14:paraId="4E43EBD4" w14:textId="50AD9D71" w:rsidR="004C6773" w:rsidRPr="00E36974" w:rsidRDefault="004C6773" w:rsidP="003A083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E36974">
              <w:rPr>
                <w:rFonts w:asciiTheme="majorBidi" w:hAnsiTheme="majorBidi" w:cstheme="majorBidi"/>
                <w:b/>
                <w:bCs/>
                <w:sz w:val="20"/>
                <w:szCs w:val="20"/>
              </w:rPr>
              <w:t>Descriptions and further details</w:t>
            </w:r>
          </w:p>
        </w:tc>
        <w:tc>
          <w:tcPr>
            <w:tcW w:w="2051" w:type="dxa"/>
            <w:tcBorders>
              <w:top w:val="single" w:sz="4" w:space="0" w:color="auto"/>
              <w:bottom w:val="single" w:sz="4" w:space="0" w:color="auto"/>
            </w:tcBorders>
          </w:tcPr>
          <w:p w14:paraId="2F25B859" w14:textId="252193F4" w:rsidR="004C6773" w:rsidRPr="00E36974" w:rsidRDefault="004C6773" w:rsidP="004C67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E36974">
              <w:rPr>
                <w:rFonts w:asciiTheme="majorBidi" w:hAnsiTheme="majorBidi" w:cstheme="majorBidi"/>
                <w:b/>
                <w:bCs/>
                <w:sz w:val="20"/>
                <w:szCs w:val="20"/>
              </w:rPr>
              <w:t>Dimension</w:t>
            </w:r>
          </w:p>
        </w:tc>
      </w:tr>
      <w:tr w:rsidR="004C6773" w:rsidRPr="004C6773" w14:paraId="20F321B9" w14:textId="551E0972" w:rsidTr="741CB61E">
        <w:trPr>
          <w:trHeight w:val="777"/>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bottom w:val="single" w:sz="4" w:space="0" w:color="auto"/>
            </w:tcBorders>
          </w:tcPr>
          <w:p w14:paraId="004CF49E" w14:textId="77777777" w:rsidR="004C6773" w:rsidRPr="004C6773" w:rsidRDefault="004C6773" w:rsidP="003A0832">
            <w:pPr>
              <w:jc w:val="center"/>
              <w:rPr>
                <w:rFonts w:asciiTheme="majorBidi" w:hAnsiTheme="majorBidi" w:cstheme="majorBidi"/>
                <w:sz w:val="20"/>
                <w:szCs w:val="20"/>
              </w:rPr>
            </w:pPr>
            <w:r w:rsidRPr="004C6773">
              <w:rPr>
                <w:rFonts w:asciiTheme="majorBidi" w:hAnsiTheme="majorBidi" w:cstheme="majorBidi"/>
                <w:sz w:val="20"/>
                <w:szCs w:val="20"/>
              </w:rPr>
              <w:t>1</w:t>
            </w:r>
          </w:p>
        </w:tc>
        <w:tc>
          <w:tcPr>
            <w:tcW w:w="1417" w:type="dxa"/>
            <w:tcBorders>
              <w:top w:val="single" w:sz="4" w:space="0" w:color="auto"/>
              <w:bottom w:val="single" w:sz="4" w:space="0" w:color="auto"/>
            </w:tcBorders>
            <w:vAlign w:val="center"/>
          </w:tcPr>
          <w:p w14:paraId="23510F71" w14:textId="03F575E6" w:rsidR="004C6773" w:rsidRPr="004C6773" w:rsidRDefault="004C6773" w:rsidP="003A0832">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B&amp;D (1) / STROBE (3)</w:t>
            </w:r>
          </w:p>
        </w:tc>
        <w:tc>
          <w:tcPr>
            <w:tcW w:w="3544" w:type="dxa"/>
            <w:tcBorders>
              <w:top w:val="single" w:sz="4" w:space="0" w:color="auto"/>
              <w:bottom w:val="single" w:sz="4" w:space="0" w:color="auto"/>
            </w:tcBorders>
          </w:tcPr>
          <w:p w14:paraId="77CA24CF" w14:textId="77777777" w:rsidR="004C6773" w:rsidRPr="004C6773" w:rsidRDefault="004C6773" w:rsidP="003A083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Is the hypothesis/aim/objective of the study clearly described?</w:t>
            </w:r>
          </w:p>
        </w:tc>
        <w:tc>
          <w:tcPr>
            <w:tcW w:w="6095" w:type="dxa"/>
            <w:tcBorders>
              <w:top w:val="single" w:sz="4" w:space="0" w:color="auto"/>
              <w:bottom w:val="single" w:sz="4" w:space="0" w:color="auto"/>
            </w:tcBorders>
          </w:tcPr>
          <w:p w14:paraId="094D0DD8" w14:textId="67F65257" w:rsidR="004C6773" w:rsidRPr="004C6773" w:rsidRDefault="004C6773" w:rsidP="003A083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Authors provide clear aims/objectives for the study in the abstract or introduction sections</w:t>
            </w:r>
          </w:p>
        </w:tc>
        <w:tc>
          <w:tcPr>
            <w:tcW w:w="2051" w:type="dxa"/>
            <w:tcBorders>
              <w:top w:val="single" w:sz="4" w:space="0" w:color="auto"/>
              <w:bottom w:val="single" w:sz="4" w:space="0" w:color="auto"/>
            </w:tcBorders>
          </w:tcPr>
          <w:p w14:paraId="7C5D2F74" w14:textId="73DB14F8" w:rsidR="004C6773" w:rsidRPr="004C6773" w:rsidRDefault="004C6773" w:rsidP="004C67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Reporting</w:t>
            </w:r>
          </w:p>
        </w:tc>
      </w:tr>
      <w:tr w:rsidR="004C6773" w:rsidRPr="004C6773" w14:paraId="7AFCEE56" w14:textId="1DF27B90" w:rsidTr="741CB61E">
        <w:trPr>
          <w:cnfStyle w:val="000000100000" w:firstRow="0" w:lastRow="0" w:firstColumn="0" w:lastColumn="0" w:oddVBand="0" w:evenVBand="0" w:oddHBand="1"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tcBorders>
          </w:tcPr>
          <w:p w14:paraId="2A6167BC" w14:textId="77777777" w:rsidR="004C6773" w:rsidRPr="004C6773" w:rsidRDefault="004C6773" w:rsidP="003A0832">
            <w:pPr>
              <w:jc w:val="center"/>
              <w:rPr>
                <w:rFonts w:asciiTheme="majorBidi" w:hAnsiTheme="majorBidi" w:cstheme="majorBidi"/>
                <w:sz w:val="20"/>
                <w:szCs w:val="20"/>
              </w:rPr>
            </w:pPr>
            <w:r w:rsidRPr="004C6773">
              <w:rPr>
                <w:rFonts w:asciiTheme="majorBidi" w:hAnsiTheme="majorBidi" w:cstheme="majorBidi"/>
                <w:sz w:val="20"/>
                <w:szCs w:val="20"/>
              </w:rPr>
              <w:t>2</w:t>
            </w:r>
          </w:p>
        </w:tc>
        <w:tc>
          <w:tcPr>
            <w:tcW w:w="1417" w:type="dxa"/>
            <w:tcBorders>
              <w:top w:val="single" w:sz="4" w:space="0" w:color="auto"/>
              <w:bottom w:val="single" w:sz="4" w:space="0" w:color="auto"/>
            </w:tcBorders>
          </w:tcPr>
          <w:p w14:paraId="75D5739B" w14:textId="327D85ED" w:rsidR="004C6773" w:rsidRPr="004C6773" w:rsidRDefault="004C6773" w:rsidP="003A083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B&amp;D (2) / STROBE (7)</w:t>
            </w:r>
          </w:p>
        </w:tc>
        <w:tc>
          <w:tcPr>
            <w:tcW w:w="3544" w:type="dxa"/>
            <w:tcBorders>
              <w:top w:val="single" w:sz="4" w:space="0" w:color="auto"/>
              <w:bottom w:val="single" w:sz="4" w:space="0" w:color="auto"/>
            </w:tcBorders>
          </w:tcPr>
          <w:p w14:paraId="346DFFD9" w14:textId="72D6D55A" w:rsidR="004C6773" w:rsidRPr="004C6773" w:rsidRDefault="004C6773" w:rsidP="003A083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 xml:space="preserve">Are the main outcomes to be measured clearly described in the Introduction or Methods section? </w:t>
            </w:r>
          </w:p>
        </w:tc>
        <w:tc>
          <w:tcPr>
            <w:tcW w:w="6095" w:type="dxa"/>
            <w:tcBorders>
              <w:top w:val="single" w:sz="4" w:space="0" w:color="auto"/>
              <w:bottom w:val="single" w:sz="4" w:space="0" w:color="auto"/>
            </w:tcBorders>
          </w:tcPr>
          <w:p w14:paraId="597CCC8A" w14:textId="3C2D422F" w:rsidR="004C6773" w:rsidRPr="004C6773" w:rsidRDefault="004C6773" w:rsidP="003A083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Authors provide adequate information regarding the all testing protocols, procedures, and technology used.</w:t>
            </w:r>
          </w:p>
          <w:p w14:paraId="500B5CA1" w14:textId="4238E6F0" w:rsidR="004C6773" w:rsidRPr="004C6773" w:rsidRDefault="004C6773" w:rsidP="003A083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Example 1: For acceleration and sprint time protocols, authors provide details on the technology used (e.g., timing gates and brand), testing procedures (e.g., starting position, distance from the gate), and cueing instructions (e.g., self-start, countdown cue).</w:t>
            </w:r>
          </w:p>
          <w:p w14:paraId="0CB5E888" w14:textId="4A98B1A3" w:rsidR="004C6773" w:rsidRPr="004C6773" w:rsidRDefault="004C6773" w:rsidP="003A083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Example 2: For jump protocols</w:t>
            </w:r>
            <w:proofErr w:type="gramStart"/>
            <w:r w:rsidRPr="004C6773">
              <w:rPr>
                <w:rFonts w:asciiTheme="majorBidi" w:hAnsiTheme="majorBidi" w:cstheme="majorBidi"/>
                <w:sz w:val="20"/>
                <w:szCs w:val="20"/>
              </w:rPr>
              <w:t>,  authors</w:t>
            </w:r>
            <w:proofErr w:type="gramEnd"/>
            <w:r w:rsidRPr="004C6773">
              <w:rPr>
                <w:rFonts w:asciiTheme="majorBidi" w:hAnsiTheme="majorBidi" w:cstheme="majorBidi"/>
                <w:sz w:val="20"/>
                <w:szCs w:val="20"/>
              </w:rPr>
              <w:t xml:space="preserve"> provide details on the technology used (e.g., force plate, </w:t>
            </w:r>
            <w:proofErr w:type="spellStart"/>
            <w:r w:rsidRPr="004C6773">
              <w:rPr>
                <w:rFonts w:asciiTheme="majorBidi" w:hAnsiTheme="majorBidi" w:cstheme="majorBidi"/>
                <w:sz w:val="20"/>
                <w:szCs w:val="20"/>
              </w:rPr>
              <w:t>jimp</w:t>
            </w:r>
            <w:proofErr w:type="spellEnd"/>
            <w:r w:rsidRPr="004C6773">
              <w:rPr>
                <w:rFonts w:asciiTheme="majorBidi" w:hAnsiTheme="majorBidi" w:cstheme="majorBidi"/>
                <w:sz w:val="20"/>
                <w:szCs w:val="20"/>
              </w:rPr>
              <w:t xml:space="preserve"> mat and brand), testing procedure (e.g., SJ versus CMJ, hands position), and any cueing instruction implemented. </w:t>
            </w:r>
          </w:p>
        </w:tc>
        <w:tc>
          <w:tcPr>
            <w:tcW w:w="2051" w:type="dxa"/>
            <w:tcBorders>
              <w:top w:val="single" w:sz="4" w:space="0" w:color="auto"/>
              <w:bottom w:val="single" w:sz="4" w:space="0" w:color="auto"/>
            </w:tcBorders>
          </w:tcPr>
          <w:p w14:paraId="7A7B17E7" w14:textId="119BDEF3" w:rsidR="004C6773" w:rsidRPr="004C6773" w:rsidRDefault="004C6773" w:rsidP="004C67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Reporting</w:t>
            </w:r>
          </w:p>
        </w:tc>
      </w:tr>
      <w:tr w:rsidR="004C6773" w:rsidRPr="004C6773" w14:paraId="5EA96360" w14:textId="5F50FBE4" w:rsidTr="741CB61E">
        <w:trPr>
          <w:trHeight w:val="572"/>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auto"/>
            </w:tcBorders>
          </w:tcPr>
          <w:p w14:paraId="54505685" w14:textId="77777777" w:rsidR="004C6773" w:rsidRPr="004C6773" w:rsidRDefault="004C6773" w:rsidP="003A0832">
            <w:pPr>
              <w:jc w:val="center"/>
              <w:rPr>
                <w:rFonts w:asciiTheme="majorBidi" w:hAnsiTheme="majorBidi" w:cstheme="majorBidi"/>
                <w:sz w:val="20"/>
                <w:szCs w:val="20"/>
              </w:rPr>
            </w:pPr>
            <w:r w:rsidRPr="004C6773">
              <w:rPr>
                <w:rFonts w:asciiTheme="majorBidi" w:hAnsiTheme="majorBidi" w:cstheme="majorBidi"/>
                <w:sz w:val="20"/>
                <w:szCs w:val="20"/>
              </w:rPr>
              <w:t>3</w:t>
            </w:r>
          </w:p>
        </w:tc>
        <w:tc>
          <w:tcPr>
            <w:tcW w:w="1417" w:type="dxa"/>
            <w:tcBorders>
              <w:top w:val="single" w:sz="4" w:space="0" w:color="auto"/>
              <w:bottom w:val="single" w:sz="4" w:space="0" w:color="auto"/>
            </w:tcBorders>
          </w:tcPr>
          <w:p w14:paraId="29142122" w14:textId="5FC5DD53" w:rsidR="004C6773" w:rsidRPr="004C6773" w:rsidRDefault="004C6773" w:rsidP="003A083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B&amp;D (3) / STROBE (14)</w:t>
            </w:r>
          </w:p>
        </w:tc>
        <w:tc>
          <w:tcPr>
            <w:tcW w:w="3544" w:type="dxa"/>
            <w:tcBorders>
              <w:top w:val="single" w:sz="4" w:space="0" w:color="auto"/>
              <w:bottom w:val="single" w:sz="4" w:space="0" w:color="auto"/>
            </w:tcBorders>
          </w:tcPr>
          <w:p w14:paraId="51F5D2EB" w14:textId="406CD037" w:rsidR="004C6773" w:rsidRPr="004C6773" w:rsidRDefault="004C6773" w:rsidP="003A083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 xml:space="preserve">Are the characteristics of the subjects included in the study clearly described? </w:t>
            </w:r>
          </w:p>
        </w:tc>
        <w:tc>
          <w:tcPr>
            <w:tcW w:w="6095" w:type="dxa"/>
            <w:tcBorders>
              <w:top w:val="single" w:sz="4" w:space="0" w:color="auto"/>
              <w:bottom w:val="single" w:sz="4" w:space="0" w:color="auto"/>
            </w:tcBorders>
          </w:tcPr>
          <w:p w14:paraId="3EA217A3" w14:textId="4B005A56" w:rsidR="004C6773" w:rsidRPr="004C6773" w:rsidRDefault="004C6773" w:rsidP="003A083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 xml:space="preserve">Authors report relevant athlete characteristics, which </w:t>
            </w:r>
            <w:proofErr w:type="gramStart"/>
            <w:r w:rsidRPr="004C6773">
              <w:rPr>
                <w:rFonts w:asciiTheme="majorBidi" w:hAnsiTheme="majorBidi" w:cstheme="majorBidi"/>
                <w:sz w:val="20"/>
                <w:szCs w:val="20"/>
              </w:rPr>
              <w:t>were  assessed</w:t>
            </w:r>
            <w:proofErr w:type="gramEnd"/>
            <w:r w:rsidRPr="004C6773">
              <w:rPr>
                <w:rFonts w:asciiTheme="majorBidi" w:hAnsiTheme="majorBidi" w:cstheme="majorBidi"/>
                <w:sz w:val="20"/>
                <w:szCs w:val="20"/>
              </w:rPr>
              <w:t xml:space="preserve"> against the inclusion criteria of the Population component in the PICO model. Participant tier classification </w:t>
            </w:r>
            <w:r w:rsidR="009743A5">
              <w:rPr>
                <w:rFonts w:asciiTheme="majorBidi" w:hAnsiTheme="majorBidi" w:cstheme="majorBidi"/>
                <w:sz w:val="20"/>
                <w:szCs w:val="20"/>
              </w:rPr>
              <w:t>are</w:t>
            </w:r>
            <w:r w:rsidRPr="004C6773">
              <w:rPr>
                <w:rFonts w:asciiTheme="majorBidi" w:hAnsiTheme="majorBidi" w:cstheme="majorBidi"/>
                <w:sz w:val="20"/>
                <w:szCs w:val="20"/>
              </w:rPr>
              <w:t xml:space="preserve"> clearly identified using the modified participant framework (Table 2 in the paper). Reported details per group or subgroups include gender, mean age and category, country, and relevant information related to training schedules or competition participation.</w:t>
            </w:r>
          </w:p>
        </w:tc>
        <w:tc>
          <w:tcPr>
            <w:tcW w:w="2051" w:type="dxa"/>
            <w:tcBorders>
              <w:top w:val="single" w:sz="4" w:space="0" w:color="auto"/>
              <w:bottom w:val="single" w:sz="4" w:space="0" w:color="auto"/>
            </w:tcBorders>
          </w:tcPr>
          <w:p w14:paraId="40DC4726" w14:textId="23C4BD29" w:rsidR="004C6773" w:rsidRPr="004C6773" w:rsidRDefault="004C6773" w:rsidP="004C67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Reporting</w:t>
            </w:r>
          </w:p>
        </w:tc>
      </w:tr>
      <w:tr w:rsidR="004C6773" w:rsidRPr="004C6773" w14:paraId="675F8ACC" w14:textId="5DA2572B" w:rsidTr="741CB61E">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bottom w:val="single" w:sz="4" w:space="0" w:color="auto"/>
            </w:tcBorders>
          </w:tcPr>
          <w:p w14:paraId="23564A32" w14:textId="5560DCA9" w:rsidR="004C6773" w:rsidRPr="004C6773" w:rsidRDefault="004C6773" w:rsidP="003A0832">
            <w:pPr>
              <w:jc w:val="center"/>
              <w:rPr>
                <w:rFonts w:asciiTheme="majorBidi" w:hAnsiTheme="majorBidi" w:cstheme="majorBidi"/>
                <w:sz w:val="20"/>
                <w:szCs w:val="20"/>
              </w:rPr>
            </w:pPr>
            <w:r w:rsidRPr="004C6773">
              <w:rPr>
                <w:rFonts w:asciiTheme="majorBidi" w:hAnsiTheme="majorBidi" w:cstheme="majorBidi"/>
                <w:sz w:val="20"/>
                <w:szCs w:val="20"/>
              </w:rPr>
              <w:t>4</w:t>
            </w:r>
          </w:p>
        </w:tc>
        <w:tc>
          <w:tcPr>
            <w:tcW w:w="1417" w:type="dxa"/>
            <w:tcBorders>
              <w:top w:val="single" w:sz="4" w:space="0" w:color="auto"/>
              <w:bottom w:val="single" w:sz="4" w:space="0" w:color="auto"/>
            </w:tcBorders>
          </w:tcPr>
          <w:p w14:paraId="40691E5B" w14:textId="19E92D8F" w:rsidR="004C6773" w:rsidRPr="004C6773" w:rsidRDefault="004C6773" w:rsidP="003A083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B&amp;D (6) / STROBE (15)</w:t>
            </w:r>
          </w:p>
        </w:tc>
        <w:tc>
          <w:tcPr>
            <w:tcW w:w="3544" w:type="dxa"/>
            <w:tcBorders>
              <w:top w:val="single" w:sz="4" w:space="0" w:color="auto"/>
              <w:bottom w:val="single" w:sz="4" w:space="0" w:color="auto"/>
            </w:tcBorders>
          </w:tcPr>
          <w:p w14:paraId="70863300" w14:textId="070FD468" w:rsidR="004C6773" w:rsidRPr="004C6773" w:rsidRDefault="004C6773" w:rsidP="003A083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Are the main findings of the study clearly described?</w:t>
            </w:r>
          </w:p>
        </w:tc>
        <w:tc>
          <w:tcPr>
            <w:tcW w:w="6095" w:type="dxa"/>
            <w:tcBorders>
              <w:top w:val="single" w:sz="4" w:space="0" w:color="auto"/>
              <w:bottom w:val="single" w:sz="4" w:space="0" w:color="auto"/>
            </w:tcBorders>
          </w:tcPr>
          <w:p w14:paraId="7ECDA280" w14:textId="6A1CC414" w:rsidR="004C6773" w:rsidRPr="004C6773" w:rsidRDefault="004C6773" w:rsidP="003A083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Authors clearly report descriptive data (mean and standard deviation) for all testing protocols used in our database for performance outcomes.</w:t>
            </w:r>
          </w:p>
        </w:tc>
        <w:tc>
          <w:tcPr>
            <w:tcW w:w="2051" w:type="dxa"/>
            <w:tcBorders>
              <w:top w:val="single" w:sz="4" w:space="0" w:color="auto"/>
              <w:bottom w:val="single" w:sz="4" w:space="0" w:color="auto"/>
            </w:tcBorders>
          </w:tcPr>
          <w:p w14:paraId="37F6E8B5" w14:textId="4D99A02A" w:rsidR="004C6773" w:rsidRPr="004C6773" w:rsidRDefault="004C6773" w:rsidP="004C67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Reporting</w:t>
            </w:r>
          </w:p>
        </w:tc>
      </w:tr>
      <w:tr w:rsidR="004C6773" w:rsidRPr="004C6773" w14:paraId="6B3BB305" w14:textId="164A4AAA" w:rsidTr="741CB61E">
        <w:trPr>
          <w:trHeight w:val="546"/>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tcBorders>
          </w:tcPr>
          <w:p w14:paraId="575CA16E" w14:textId="6A776DAC" w:rsidR="004C6773" w:rsidRPr="004C6773" w:rsidRDefault="004C6773" w:rsidP="003A0832">
            <w:pPr>
              <w:jc w:val="center"/>
              <w:rPr>
                <w:rFonts w:asciiTheme="majorBidi" w:hAnsiTheme="majorBidi" w:cstheme="majorBidi"/>
                <w:sz w:val="20"/>
                <w:szCs w:val="20"/>
              </w:rPr>
            </w:pPr>
            <w:r w:rsidRPr="004C6773">
              <w:rPr>
                <w:rFonts w:asciiTheme="majorBidi" w:hAnsiTheme="majorBidi" w:cstheme="majorBidi"/>
                <w:sz w:val="20"/>
                <w:szCs w:val="20"/>
              </w:rPr>
              <w:t>5</w:t>
            </w:r>
          </w:p>
        </w:tc>
        <w:tc>
          <w:tcPr>
            <w:tcW w:w="1417" w:type="dxa"/>
            <w:tcBorders>
              <w:top w:val="single" w:sz="4" w:space="0" w:color="auto"/>
            </w:tcBorders>
          </w:tcPr>
          <w:p w14:paraId="17A9D354" w14:textId="2F649BD1" w:rsidR="004C6773" w:rsidRPr="004C6773" w:rsidRDefault="004C6773" w:rsidP="003A083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B&amp;D (11)</w:t>
            </w:r>
          </w:p>
        </w:tc>
        <w:tc>
          <w:tcPr>
            <w:tcW w:w="3544" w:type="dxa"/>
            <w:tcBorders>
              <w:top w:val="single" w:sz="4" w:space="0" w:color="auto"/>
            </w:tcBorders>
          </w:tcPr>
          <w:p w14:paraId="16AC4E11" w14:textId="28C80042" w:rsidR="004C6773" w:rsidRPr="004C6773" w:rsidRDefault="004C6773" w:rsidP="003A083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Were the subjects asked to participate in the study representative of the entire population from which they were recruited?</w:t>
            </w:r>
          </w:p>
        </w:tc>
        <w:tc>
          <w:tcPr>
            <w:tcW w:w="6095" w:type="dxa"/>
            <w:tcBorders>
              <w:top w:val="single" w:sz="4" w:space="0" w:color="auto"/>
            </w:tcBorders>
          </w:tcPr>
          <w:p w14:paraId="78FA474F" w14:textId="6DD44C60" w:rsidR="004C6773" w:rsidRPr="004C6773" w:rsidRDefault="004C6773" w:rsidP="003A083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Authors clearly report whether the recruited subjects were representative of the population from which they were drawn. This includes details on whether the entire squad was recruited, whether positional groups were reported to ensure balanced representation, and any selection criteria or exclusions that may have influenced the sample composition (e.g., availability, medical status, multiple participant tiers).</w:t>
            </w:r>
          </w:p>
        </w:tc>
        <w:tc>
          <w:tcPr>
            <w:tcW w:w="2051" w:type="dxa"/>
            <w:tcBorders>
              <w:top w:val="single" w:sz="4" w:space="0" w:color="auto"/>
            </w:tcBorders>
          </w:tcPr>
          <w:p w14:paraId="3B1F063E" w14:textId="4957A41B" w:rsidR="004C6773" w:rsidRPr="004C6773" w:rsidRDefault="004C6773" w:rsidP="004C67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External validity</w:t>
            </w:r>
          </w:p>
        </w:tc>
      </w:tr>
      <w:tr w:rsidR="004C6773" w:rsidRPr="004C6773" w14:paraId="7B9A0007" w14:textId="303F51FD" w:rsidTr="741CB61E">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851" w:type="dxa"/>
          </w:tcPr>
          <w:p w14:paraId="5D11E261" w14:textId="53B93FE1" w:rsidR="004C6773" w:rsidRPr="004C6773" w:rsidRDefault="004C6773" w:rsidP="003A0832">
            <w:pPr>
              <w:jc w:val="center"/>
              <w:rPr>
                <w:rFonts w:asciiTheme="majorBidi" w:hAnsiTheme="majorBidi" w:cstheme="majorBidi"/>
                <w:sz w:val="20"/>
                <w:szCs w:val="20"/>
              </w:rPr>
            </w:pPr>
            <w:r w:rsidRPr="004C6773">
              <w:rPr>
                <w:rFonts w:asciiTheme="majorBidi" w:hAnsiTheme="majorBidi" w:cstheme="majorBidi"/>
                <w:sz w:val="20"/>
                <w:szCs w:val="20"/>
              </w:rPr>
              <w:t>6</w:t>
            </w:r>
          </w:p>
        </w:tc>
        <w:tc>
          <w:tcPr>
            <w:tcW w:w="1417" w:type="dxa"/>
          </w:tcPr>
          <w:p w14:paraId="12267E34" w14:textId="0CB96167" w:rsidR="004C6773" w:rsidRPr="004C6773" w:rsidRDefault="004C6773" w:rsidP="003A083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B&amp;D (20) / STROBE (8)</w:t>
            </w:r>
          </w:p>
        </w:tc>
        <w:tc>
          <w:tcPr>
            <w:tcW w:w="3544" w:type="dxa"/>
          </w:tcPr>
          <w:p w14:paraId="2C70B9F0" w14:textId="5D77CF73" w:rsidR="004C6773" w:rsidRPr="004C6773" w:rsidRDefault="004C6773" w:rsidP="003A083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 xml:space="preserve">Were the main outcome measures used accurate (valid and reliable)? </w:t>
            </w:r>
          </w:p>
        </w:tc>
        <w:tc>
          <w:tcPr>
            <w:tcW w:w="6095" w:type="dxa"/>
          </w:tcPr>
          <w:p w14:paraId="16D0459D" w14:textId="33327211" w:rsidR="004C6773" w:rsidRPr="004C6773" w:rsidRDefault="004C6773" w:rsidP="003A083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Authors discuss the measurement properties (validity, reliability) of all selected testing protocols and measurement tools, typically within the Methods section. This is done either by presenting results within the study itself (e.g., test-retest reliability) or by referencing previous research that has validated similar procedures.</w:t>
            </w:r>
          </w:p>
        </w:tc>
        <w:tc>
          <w:tcPr>
            <w:tcW w:w="2051" w:type="dxa"/>
          </w:tcPr>
          <w:p w14:paraId="08392C1B" w14:textId="43F85191" w:rsidR="004C6773" w:rsidRPr="004C6773" w:rsidRDefault="004C6773" w:rsidP="004C67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Internal validity</w:t>
            </w:r>
          </w:p>
        </w:tc>
      </w:tr>
      <w:tr w:rsidR="004C6773" w:rsidRPr="004C6773" w14:paraId="272DC4F9" w14:textId="145DCF71" w:rsidTr="741CB61E">
        <w:trPr>
          <w:trHeight w:val="546"/>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auto"/>
            </w:tcBorders>
          </w:tcPr>
          <w:p w14:paraId="5E00168F" w14:textId="3737B99A" w:rsidR="004C6773" w:rsidRPr="004C6773" w:rsidRDefault="004C6773" w:rsidP="003A0832">
            <w:pPr>
              <w:jc w:val="center"/>
              <w:rPr>
                <w:rFonts w:asciiTheme="majorBidi" w:hAnsiTheme="majorBidi" w:cstheme="majorBidi"/>
                <w:sz w:val="20"/>
                <w:szCs w:val="20"/>
              </w:rPr>
            </w:pPr>
            <w:r w:rsidRPr="004C6773">
              <w:rPr>
                <w:rFonts w:asciiTheme="majorBidi" w:hAnsiTheme="majorBidi" w:cstheme="majorBidi"/>
                <w:sz w:val="20"/>
                <w:szCs w:val="20"/>
              </w:rPr>
              <w:t>7</w:t>
            </w:r>
          </w:p>
        </w:tc>
        <w:tc>
          <w:tcPr>
            <w:tcW w:w="1417" w:type="dxa"/>
            <w:tcBorders>
              <w:bottom w:val="single" w:sz="4" w:space="0" w:color="auto"/>
            </w:tcBorders>
          </w:tcPr>
          <w:p w14:paraId="446E5C1E" w14:textId="513A7C21" w:rsidR="004C6773" w:rsidRPr="004C6773" w:rsidRDefault="004C6773" w:rsidP="004C67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B&amp;D (22) / STROBE (5)</w:t>
            </w:r>
          </w:p>
        </w:tc>
        <w:tc>
          <w:tcPr>
            <w:tcW w:w="3544" w:type="dxa"/>
            <w:tcBorders>
              <w:bottom w:val="single" w:sz="4" w:space="0" w:color="auto"/>
            </w:tcBorders>
          </w:tcPr>
          <w:p w14:paraId="5B9CBDE4" w14:textId="56E9B7C9" w:rsidR="004C6773" w:rsidRPr="004C6773" w:rsidRDefault="004C6773" w:rsidP="003A083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 xml:space="preserve">Does the authors outline the setting, locations, and relevant dates, including periods of recruitment, exposure, follow-up, and data </w:t>
            </w:r>
            <w:proofErr w:type="gramStart"/>
            <w:r w:rsidRPr="004C6773">
              <w:rPr>
                <w:rFonts w:asciiTheme="majorBidi" w:hAnsiTheme="majorBidi" w:cstheme="majorBidi"/>
                <w:sz w:val="20"/>
                <w:szCs w:val="20"/>
              </w:rPr>
              <w:t>collection.</w:t>
            </w:r>
            <w:proofErr w:type="gramEnd"/>
          </w:p>
        </w:tc>
        <w:tc>
          <w:tcPr>
            <w:tcW w:w="6095" w:type="dxa"/>
          </w:tcPr>
          <w:p w14:paraId="2F9CB4EB" w14:textId="77777777" w:rsidR="004C6773" w:rsidRPr="004C6773" w:rsidRDefault="004C6773" w:rsidP="003A083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 xml:space="preserve">Authors provide adequate information regarding the study settings and environment, including factors that may impact performance outcomes (e.g., indoor vs. outdoor conditions, environmental data). Authors specify the season phase (e.g., preseason vs. </w:t>
            </w:r>
            <w:proofErr w:type="spellStart"/>
            <w:r w:rsidRPr="004C6773">
              <w:rPr>
                <w:rFonts w:asciiTheme="majorBidi" w:hAnsiTheme="majorBidi" w:cstheme="majorBidi"/>
                <w:sz w:val="20"/>
                <w:szCs w:val="20"/>
              </w:rPr>
              <w:t>inseason</w:t>
            </w:r>
            <w:proofErr w:type="spellEnd"/>
            <w:r w:rsidRPr="004C6773">
              <w:rPr>
                <w:rFonts w:asciiTheme="majorBidi" w:hAnsiTheme="majorBidi" w:cstheme="majorBidi"/>
                <w:sz w:val="20"/>
                <w:szCs w:val="20"/>
              </w:rPr>
              <w:t xml:space="preserve">) and clearly outline the exposure timeframes (e.g., longitudinal observation or repeated measures design. </w:t>
            </w:r>
          </w:p>
          <w:p w14:paraId="7F87D051" w14:textId="27DFF9A9" w:rsidR="004C6773" w:rsidRPr="004C6773" w:rsidRDefault="004C6773" w:rsidP="003A083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Example:  For field-based cardiorespiratory protocols, authors provide details on testing locations (e.g., outdoor natural grass), relevant environmental conditions, and season phase.</w:t>
            </w:r>
          </w:p>
        </w:tc>
        <w:tc>
          <w:tcPr>
            <w:tcW w:w="2051" w:type="dxa"/>
          </w:tcPr>
          <w:p w14:paraId="6DEBEE66" w14:textId="0802991C" w:rsidR="004C6773" w:rsidRPr="004C6773" w:rsidRDefault="004C6773" w:rsidP="004C67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Internal validity</w:t>
            </w:r>
          </w:p>
        </w:tc>
      </w:tr>
      <w:tr w:rsidR="004C6773" w:rsidRPr="004C6773" w14:paraId="17A49838" w14:textId="0F25C2C8" w:rsidTr="741CB61E">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bottom w:val="single" w:sz="4" w:space="0" w:color="auto"/>
            </w:tcBorders>
          </w:tcPr>
          <w:p w14:paraId="21EA4293" w14:textId="11537739" w:rsidR="004C6773" w:rsidRPr="004C6773" w:rsidRDefault="004C6773" w:rsidP="003A0832">
            <w:pPr>
              <w:jc w:val="center"/>
              <w:rPr>
                <w:rFonts w:asciiTheme="majorBidi" w:hAnsiTheme="majorBidi" w:cstheme="majorBidi"/>
                <w:sz w:val="20"/>
                <w:szCs w:val="20"/>
              </w:rPr>
            </w:pPr>
            <w:r w:rsidRPr="004C6773">
              <w:rPr>
                <w:rFonts w:asciiTheme="majorBidi" w:hAnsiTheme="majorBidi" w:cstheme="majorBidi"/>
                <w:sz w:val="20"/>
                <w:szCs w:val="20"/>
              </w:rPr>
              <w:t>8</w:t>
            </w:r>
          </w:p>
        </w:tc>
        <w:tc>
          <w:tcPr>
            <w:tcW w:w="1417" w:type="dxa"/>
            <w:tcBorders>
              <w:top w:val="single" w:sz="4" w:space="0" w:color="auto"/>
            </w:tcBorders>
          </w:tcPr>
          <w:p w14:paraId="3308CB22" w14:textId="0374073F" w:rsidR="004C6773" w:rsidRPr="004C6773" w:rsidRDefault="004C6773" w:rsidP="003A083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B&amp;D (26) / STROBE (12)</w:t>
            </w:r>
          </w:p>
        </w:tc>
        <w:tc>
          <w:tcPr>
            <w:tcW w:w="3544" w:type="dxa"/>
            <w:tcBorders>
              <w:top w:val="single" w:sz="4" w:space="0" w:color="auto"/>
            </w:tcBorders>
          </w:tcPr>
          <w:p w14:paraId="1DC48810" w14:textId="53381EBE" w:rsidR="004C6773" w:rsidRPr="004C6773" w:rsidRDefault="004C6773" w:rsidP="003A083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Were losses of subjects to follow‐up taken into account?</w:t>
            </w:r>
          </w:p>
        </w:tc>
        <w:tc>
          <w:tcPr>
            <w:tcW w:w="6095" w:type="dxa"/>
          </w:tcPr>
          <w:p w14:paraId="46D5C033" w14:textId="7BFE394E" w:rsidR="004C6773" w:rsidRPr="004C6773" w:rsidRDefault="004C6773" w:rsidP="003A083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Authors report whether the originally recruited sample is accurately reflected in the final findings (e.g., single and repeated observations), including any dropouts or changes in sample size throughout the study. This ensures accurate data retention and allows for appropriate weighting of each effect in the analysis.</w:t>
            </w:r>
          </w:p>
        </w:tc>
        <w:tc>
          <w:tcPr>
            <w:tcW w:w="2051" w:type="dxa"/>
          </w:tcPr>
          <w:p w14:paraId="36AE3292" w14:textId="66B87C72" w:rsidR="004C6773" w:rsidRPr="004C6773" w:rsidRDefault="004C6773" w:rsidP="004C67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Internal validity</w:t>
            </w:r>
          </w:p>
        </w:tc>
      </w:tr>
      <w:tr w:rsidR="004C6773" w:rsidRPr="004C6773" w14:paraId="4421F7E2" w14:textId="53D6E28E" w:rsidTr="741CB61E">
        <w:trPr>
          <w:trHeight w:val="546"/>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tcBorders>
          </w:tcPr>
          <w:p w14:paraId="20705DFC" w14:textId="1E9BCCA2" w:rsidR="004C6773" w:rsidRPr="004C6773" w:rsidRDefault="004C6773" w:rsidP="003A0832">
            <w:pPr>
              <w:jc w:val="center"/>
              <w:rPr>
                <w:rFonts w:asciiTheme="majorBidi" w:hAnsiTheme="majorBidi" w:cstheme="majorBidi"/>
                <w:sz w:val="20"/>
                <w:szCs w:val="20"/>
              </w:rPr>
            </w:pPr>
            <w:r w:rsidRPr="004C6773">
              <w:rPr>
                <w:rFonts w:asciiTheme="majorBidi" w:hAnsiTheme="majorBidi" w:cstheme="majorBidi"/>
                <w:sz w:val="20"/>
                <w:szCs w:val="20"/>
              </w:rPr>
              <w:t>9</w:t>
            </w:r>
          </w:p>
        </w:tc>
        <w:tc>
          <w:tcPr>
            <w:tcW w:w="1417" w:type="dxa"/>
          </w:tcPr>
          <w:p w14:paraId="11D24485" w14:textId="5E02C7F6" w:rsidR="004C6773" w:rsidRPr="004C6773" w:rsidRDefault="004C6773" w:rsidP="003A083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STROBE (22)</w:t>
            </w:r>
          </w:p>
        </w:tc>
        <w:tc>
          <w:tcPr>
            <w:tcW w:w="3544" w:type="dxa"/>
          </w:tcPr>
          <w:p w14:paraId="48281106" w14:textId="32995B26" w:rsidR="004C6773" w:rsidRPr="004C6773" w:rsidRDefault="004C6773" w:rsidP="003A083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Funding and potential conflict of interest</w:t>
            </w:r>
          </w:p>
        </w:tc>
        <w:tc>
          <w:tcPr>
            <w:tcW w:w="6095" w:type="dxa"/>
          </w:tcPr>
          <w:p w14:paraId="2A4CFCE1" w14:textId="2D591D78" w:rsidR="004C6773" w:rsidRPr="004C6773" w:rsidRDefault="004C6773" w:rsidP="003A083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Authors declare whether a funding source was involved in the research and report any potential conflicts of interest. This includes disclosure of financial support, sponsorships, or affiliations with technology providers, test protocol creators, or any other entities that may have influenced the testing protocol and/or performance outcomes</w:t>
            </w:r>
          </w:p>
        </w:tc>
        <w:tc>
          <w:tcPr>
            <w:tcW w:w="2051" w:type="dxa"/>
          </w:tcPr>
          <w:p w14:paraId="75BE416B" w14:textId="58DBEC3C" w:rsidR="004C6773" w:rsidRPr="004C6773" w:rsidRDefault="004C6773" w:rsidP="004C67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C6773">
              <w:rPr>
                <w:rFonts w:asciiTheme="majorBidi" w:hAnsiTheme="majorBidi" w:cstheme="majorBidi"/>
                <w:sz w:val="20"/>
                <w:szCs w:val="20"/>
              </w:rPr>
              <w:t>Other</w:t>
            </w:r>
          </w:p>
        </w:tc>
      </w:tr>
    </w:tbl>
    <w:p w14:paraId="52A947A8" w14:textId="77777777" w:rsidR="00FE1575" w:rsidRDefault="00FE1575"/>
    <w:p w14:paraId="7559723B" w14:textId="0B32A534" w:rsidR="004F43EC" w:rsidRDefault="004F43EC" w:rsidP="004F43EC">
      <w:pPr>
        <w:rPr>
          <w:rFonts w:ascii="Times New Roman" w:hAnsi="Times New Roman" w:cs="Times New Roman"/>
          <w:b/>
          <w:bCs/>
        </w:rPr>
      </w:pPr>
      <w:r w:rsidRPr="004F43EC">
        <w:rPr>
          <w:rFonts w:ascii="Times New Roman" w:hAnsi="Times New Roman" w:cs="Times New Roman"/>
          <w:b/>
          <w:bCs/>
        </w:rPr>
        <w:t xml:space="preserve"> </w:t>
      </w:r>
    </w:p>
    <w:p w14:paraId="68A27022" w14:textId="77777777" w:rsidR="004F43EC" w:rsidRDefault="004F43EC" w:rsidP="004F43EC">
      <w:pPr>
        <w:rPr>
          <w:rFonts w:ascii="Times New Roman" w:hAnsi="Times New Roman" w:cs="Times New Roman"/>
          <w:b/>
          <w:bCs/>
        </w:rPr>
      </w:pPr>
    </w:p>
    <w:p w14:paraId="4414660B" w14:textId="77777777" w:rsidR="004F43EC" w:rsidRDefault="004F43EC" w:rsidP="004F43EC">
      <w:pPr>
        <w:rPr>
          <w:rFonts w:ascii="Times New Roman" w:hAnsi="Times New Roman" w:cs="Times New Roman"/>
          <w:b/>
          <w:bCs/>
        </w:rPr>
      </w:pPr>
    </w:p>
    <w:p w14:paraId="33667EDF" w14:textId="77777777" w:rsidR="004F43EC" w:rsidRDefault="004F43EC" w:rsidP="004F43EC">
      <w:pPr>
        <w:rPr>
          <w:rFonts w:ascii="Times New Roman" w:hAnsi="Times New Roman" w:cs="Times New Roman"/>
          <w:b/>
          <w:bCs/>
        </w:rPr>
      </w:pPr>
    </w:p>
    <w:p w14:paraId="61BE3CED" w14:textId="77777777" w:rsidR="004F43EC" w:rsidRDefault="004F43EC" w:rsidP="004F43EC">
      <w:pPr>
        <w:rPr>
          <w:rFonts w:ascii="Times New Roman" w:hAnsi="Times New Roman" w:cs="Times New Roman"/>
          <w:b/>
          <w:bCs/>
        </w:rPr>
      </w:pPr>
    </w:p>
    <w:p w14:paraId="206754C6" w14:textId="77777777" w:rsidR="004F43EC" w:rsidRDefault="004F43EC" w:rsidP="004F43EC">
      <w:pPr>
        <w:rPr>
          <w:rFonts w:ascii="Times New Roman" w:hAnsi="Times New Roman" w:cs="Times New Roman"/>
          <w:b/>
          <w:bCs/>
        </w:rPr>
      </w:pPr>
    </w:p>
    <w:p w14:paraId="2A9A54A0" w14:textId="77777777" w:rsidR="004F43EC" w:rsidRDefault="004F43EC" w:rsidP="004F43EC">
      <w:pPr>
        <w:rPr>
          <w:rFonts w:ascii="Times New Roman" w:hAnsi="Times New Roman" w:cs="Times New Roman"/>
          <w:b/>
          <w:bCs/>
        </w:rPr>
      </w:pPr>
    </w:p>
    <w:p w14:paraId="7D11BC0A" w14:textId="77777777" w:rsidR="004F43EC" w:rsidRDefault="004F43EC" w:rsidP="004F43EC">
      <w:pPr>
        <w:rPr>
          <w:rFonts w:ascii="Times New Roman" w:hAnsi="Times New Roman" w:cs="Times New Roman"/>
          <w:b/>
          <w:bCs/>
        </w:rPr>
      </w:pPr>
    </w:p>
    <w:p w14:paraId="2309B941" w14:textId="77777777" w:rsidR="004F43EC" w:rsidRDefault="004F43EC" w:rsidP="004F43EC">
      <w:pPr>
        <w:rPr>
          <w:rFonts w:ascii="Times New Roman" w:hAnsi="Times New Roman" w:cs="Times New Roman"/>
          <w:b/>
          <w:bCs/>
        </w:rPr>
      </w:pPr>
    </w:p>
    <w:p w14:paraId="7EA4ACFB" w14:textId="77777777" w:rsidR="004F43EC" w:rsidRDefault="004F43EC" w:rsidP="004F43EC">
      <w:pPr>
        <w:rPr>
          <w:rFonts w:ascii="Times New Roman" w:hAnsi="Times New Roman" w:cs="Times New Roman"/>
          <w:b/>
          <w:bCs/>
        </w:rPr>
      </w:pPr>
    </w:p>
    <w:p w14:paraId="54EBA9F5" w14:textId="77777777" w:rsidR="004F43EC" w:rsidRDefault="004F43EC" w:rsidP="004F43EC">
      <w:pPr>
        <w:rPr>
          <w:rFonts w:ascii="Times New Roman" w:hAnsi="Times New Roman" w:cs="Times New Roman"/>
          <w:b/>
          <w:bCs/>
        </w:rPr>
      </w:pPr>
    </w:p>
    <w:p w14:paraId="17A8CDA7" w14:textId="77777777" w:rsidR="004F43EC" w:rsidRDefault="004F43EC" w:rsidP="004F43EC">
      <w:pPr>
        <w:rPr>
          <w:rFonts w:ascii="Times New Roman" w:hAnsi="Times New Roman" w:cs="Times New Roman"/>
          <w:b/>
          <w:bCs/>
        </w:rPr>
      </w:pPr>
    </w:p>
    <w:p w14:paraId="37C91E2A" w14:textId="77777777" w:rsidR="004F43EC" w:rsidRDefault="004F43EC" w:rsidP="004F43EC">
      <w:pPr>
        <w:rPr>
          <w:rFonts w:ascii="Times New Roman" w:hAnsi="Times New Roman" w:cs="Times New Roman"/>
          <w:b/>
          <w:bCs/>
        </w:rPr>
      </w:pPr>
    </w:p>
    <w:p w14:paraId="72D68CA6" w14:textId="77777777" w:rsidR="004F43EC" w:rsidRDefault="004F43EC" w:rsidP="004F43EC">
      <w:pPr>
        <w:rPr>
          <w:rFonts w:ascii="Times New Roman" w:hAnsi="Times New Roman" w:cs="Times New Roman"/>
          <w:b/>
          <w:bCs/>
        </w:rPr>
      </w:pPr>
    </w:p>
    <w:p w14:paraId="178E8008" w14:textId="77777777" w:rsidR="004F43EC" w:rsidRDefault="004F43EC" w:rsidP="004F43EC">
      <w:pPr>
        <w:rPr>
          <w:rFonts w:ascii="Times New Roman" w:hAnsi="Times New Roman" w:cs="Times New Roman"/>
          <w:b/>
          <w:bCs/>
        </w:rPr>
      </w:pPr>
    </w:p>
    <w:p w14:paraId="2463D653" w14:textId="2BDEA5E1" w:rsidR="004F43EC" w:rsidRPr="00FE1575" w:rsidRDefault="004F43EC" w:rsidP="004F43EC">
      <w:pPr>
        <w:rPr>
          <w:rFonts w:ascii="Times New Roman" w:hAnsi="Times New Roman" w:cs="Times New Roman"/>
          <w:b/>
          <w:bCs/>
        </w:rPr>
      </w:pPr>
      <w:r w:rsidRPr="00FE1575">
        <w:rPr>
          <w:rFonts w:ascii="Times New Roman" w:hAnsi="Times New Roman" w:cs="Times New Roman"/>
          <w:b/>
          <w:bCs/>
        </w:rPr>
        <w:t>References</w:t>
      </w:r>
    </w:p>
    <w:p w14:paraId="30F88373" w14:textId="77777777" w:rsidR="004F43EC" w:rsidRPr="004F43EC" w:rsidRDefault="004F43EC" w:rsidP="004F43EC">
      <w:pPr>
        <w:pStyle w:val="EndNoteBibliography"/>
        <w:framePr w:wrap="around" w:hAnchor="page" w:x="706" w:y="8176"/>
        <w:spacing w:after="0"/>
        <w:rPr>
          <w:rFonts w:ascii="Times New Roman" w:hAnsi="Times New Roman" w:cs="Times New Roman"/>
        </w:rPr>
      </w:pPr>
      <w:r w:rsidRPr="004F43EC">
        <w:rPr>
          <w:rFonts w:ascii="Times New Roman" w:hAnsi="Times New Roman" w:cs="Times New Roman"/>
        </w:rPr>
        <w:fldChar w:fldCharType="begin"/>
      </w:r>
      <w:r w:rsidRPr="004F43EC">
        <w:rPr>
          <w:rFonts w:ascii="Times New Roman" w:hAnsi="Times New Roman" w:cs="Times New Roman"/>
        </w:rPr>
        <w:instrText xml:space="preserve"> ADDIN EN.REFLIST </w:instrText>
      </w:r>
      <w:r w:rsidRPr="004F43EC">
        <w:rPr>
          <w:rFonts w:ascii="Times New Roman" w:hAnsi="Times New Roman" w:cs="Times New Roman"/>
        </w:rPr>
        <w:fldChar w:fldCharType="separate"/>
      </w:r>
      <w:r w:rsidRPr="004F43EC">
        <w:rPr>
          <w:rFonts w:ascii="Times New Roman" w:hAnsi="Times New Roman" w:cs="Times New Roman"/>
        </w:rPr>
        <w:t>1.</w:t>
      </w:r>
      <w:r w:rsidRPr="004F43EC">
        <w:rPr>
          <w:rFonts w:ascii="Times New Roman" w:hAnsi="Times New Roman" w:cs="Times New Roman"/>
        </w:rPr>
        <w:tab/>
        <w:t>Downs SH, Black N. The feasibility of creating a checklist for the assessment of the methodological quality both of randomised and non-randomised studies of health care interventions. Journal of Epidemiology and Community Health. 1998;52(6):377-84.</w:t>
      </w:r>
    </w:p>
    <w:p w14:paraId="48D79829" w14:textId="77777777" w:rsidR="004F43EC" w:rsidRPr="004F43EC" w:rsidRDefault="004F43EC" w:rsidP="004F43EC">
      <w:pPr>
        <w:pStyle w:val="EndNoteBibliography"/>
        <w:framePr w:wrap="around" w:hAnchor="page" w:x="706" w:y="8176"/>
        <w:rPr>
          <w:rFonts w:ascii="Times New Roman" w:hAnsi="Times New Roman" w:cs="Times New Roman"/>
        </w:rPr>
      </w:pPr>
      <w:r w:rsidRPr="004F43EC">
        <w:rPr>
          <w:rFonts w:ascii="Times New Roman" w:hAnsi="Times New Roman" w:cs="Times New Roman"/>
        </w:rPr>
        <w:t>2.</w:t>
      </w:r>
      <w:r w:rsidRPr="004F43EC">
        <w:rPr>
          <w:rFonts w:ascii="Times New Roman" w:hAnsi="Times New Roman" w:cs="Times New Roman"/>
        </w:rPr>
        <w:tab/>
        <w:t>Von Elm E, Altman DG, Egger M, Pocock SJ, Gøtzsche PC, Vandenbroucke JP. The Strengthening the Reporting of Observational Studies in Epidemiology (STROBE) statement: guidelines for reporting observational studies. The Lancet. 2007;370(9596):1453-7.</w:t>
      </w:r>
    </w:p>
    <w:p w14:paraId="2F394DA3" w14:textId="11F53E61" w:rsidR="00DF385E" w:rsidRDefault="004F43EC">
      <w:r w:rsidRPr="004F43EC">
        <w:rPr>
          <w:rFonts w:ascii="Times New Roman" w:hAnsi="Times New Roman" w:cs="Times New Roman"/>
        </w:rPr>
        <w:fldChar w:fldCharType="end"/>
      </w:r>
      <w:bookmarkStart w:id="0" w:name="_GoBack"/>
      <w:bookmarkEnd w:id="0"/>
    </w:p>
    <w:sectPr w:rsidR="00DF385E" w:rsidSect="004F43E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B0F25"/>
    <w:multiLevelType w:val="hybridMultilevel"/>
    <w:tmpl w:val="54EA2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36531F"/>
    <w:multiLevelType w:val="hybridMultilevel"/>
    <w:tmpl w:val="4CB07DF2"/>
    <w:lvl w:ilvl="0" w:tplc="3B1AC2FC">
      <w:start w:val="1"/>
      <w:numFmt w:val="bullet"/>
      <w:lvlText w:val=""/>
      <w:lvlJc w:val="left"/>
      <w:pPr>
        <w:ind w:left="720" w:hanging="360"/>
      </w:pPr>
      <w:rPr>
        <w:rFonts w:ascii="Symbol" w:hAnsi="Symbol" w:hint="default"/>
      </w:rPr>
    </w:lvl>
    <w:lvl w:ilvl="1" w:tplc="F996A2FE">
      <w:start w:val="1"/>
      <w:numFmt w:val="bullet"/>
      <w:lvlText w:val="o"/>
      <w:lvlJc w:val="left"/>
      <w:pPr>
        <w:ind w:left="1440" w:hanging="360"/>
      </w:pPr>
      <w:rPr>
        <w:rFonts w:ascii="Courier New" w:hAnsi="Courier New" w:hint="default"/>
      </w:rPr>
    </w:lvl>
    <w:lvl w:ilvl="2" w:tplc="7316A356">
      <w:start w:val="1"/>
      <w:numFmt w:val="bullet"/>
      <w:lvlText w:val=""/>
      <w:lvlJc w:val="left"/>
      <w:pPr>
        <w:ind w:left="2160" w:hanging="360"/>
      </w:pPr>
      <w:rPr>
        <w:rFonts w:ascii="Wingdings" w:hAnsi="Wingdings" w:hint="default"/>
      </w:rPr>
    </w:lvl>
    <w:lvl w:ilvl="3" w:tplc="9AC8747C">
      <w:start w:val="1"/>
      <w:numFmt w:val="bullet"/>
      <w:lvlText w:val=""/>
      <w:lvlJc w:val="left"/>
      <w:pPr>
        <w:ind w:left="2880" w:hanging="360"/>
      </w:pPr>
      <w:rPr>
        <w:rFonts w:ascii="Symbol" w:hAnsi="Symbol" w:hint="default"/>
      </w:rPr>
    </w:lvl>
    <w:lvl w:ilvl="4" w:tplc="248A3538">
      <w:start w:val="1"/>
      <w:numFmt w:val="bullet"/>
      <w:lvlText w:val="o"/>
      <w:lvlJc w:val="left"/>
      <w:pPr>
        <w:ind w:left="3600" w:hanging="360"/>
      </w:pPr>
      <w:rPr>
        <w:rFonts w:ascii="Courier New" w:hAnsi="Courier New" w:hint="default"/>
      </w:rPr>
    </w:lvl>
    <w:lvl w:ilvl="5" w:tplc="17F8F540">
      <w:start w:val="1"/>
      <w:numFmt w:val="bullet"/>
      <w:lvlText w:val=""/>
      <w:lvlJc w:val="left"/>
      <w:pPr>
        <w:ind w:left="4320" w:hanging="360"/>
      </w:pPr>
      <w:rPr>
        <w:rFonts w:ascii="Wingdings" w:hAnsi="Wingdings" w:hint="default"/>
      </w:rPr>
    </w:lvl>
    <w:lvl w:ilvl="6" w:tplc="563829C8">
      <w:start w:val="1"/>
      <w:numFmt w:val="bullet"/>
      <w:lvlText w:val=""/>
      <w:lvlJc w:val="left"/>
      <w:pPr>
        <w:ind w:left="5040" w:hanging="360"/>
      </w:pPr>
      <w:rPr>
        <w:rFonts w:ascii="Symbol" w:hAnsi="Symbol" w:hint="default"/>
      </w:rPr>
    </w:lvl>
    <w:lvl w:ilvl="7" w:tplc="3A089AD0">
      <w:start w:val="1"/>
      <w:numFmt w:val="bullet"/>
      <w:lvlText w:val="o"/>
      <w:lvlJc w:val="left"/>
      <w:pPr>
        <w:ind w:left="5760" w:hanging="360"/>
      </w:pPr>
      <w:rPr>
        <w:rFonts w:ascii="Courier New" w:hAnsi="Courier New" w:hint="default"/>
      </w:rPr>
    </w:lvl>
    <w:lvl w:ilvl="8" w:tplc="968048D0">
      <w:start w:val="1"/>
      <w:numFmt w:val="bullet"/>
      <w:lvlText w:val=""/>
      <w:lvlJc w:val="left"/>
      <w:pPr>
        <w:ind w:left="6480" w:hanging="360"/>
      </w:pPr>
      <w:rPr>
        <w:rFonts w:ascii="Wingdings" w:hAnsi="Wingdings" w:hint="default"/>
      </w:rPr>
    </w:lvl>
  </w:abstractNum>
  <w:abstractNum w:abstractNumId="2" w15:restartNumberingAfterBreak="0">
    <w:nsid w:val="21D8C9BF"/>
    <w:multiLevelType w:val="hybridMultilevel"/>
    <w:tmpl w:val="EB04A7E6"/>
    <w:lvl w:ilvl="0" w:tplc="D2967DDA">
      <w:start w:val="1"/>
      <w:numFmt w:val="bullet"/>
      <w:lvlText w:val=""/>
      <w:lvlJc w:val="left"/>
      <w:pPr>
        <w:ind w:left="720" w:hanging="360"/>
      </w:pPr>
      <w:rPr>
        <w:rFonts w:ascii="Symbol" w:hAnsi="Symbol" w:hint="default"/>
      </w:rPr>
    </w:lvl>
    <w:lvl w:ilvl="1" w:tplc="7494EE9C">
      <w:start w:val="1"/>
      <w:numFmt w:val="bullet"/>
      <w:lvlText w:val="o"/>
      <w:lvlJc w:val="left"/>
      <w:pPr>
        <w:ind w:left="1440" w:hanging="360"/>
      </w:pPr>
      <w:rPr>
        <w:rFonts w:ascii="Courier New" w:hAnsi="Courier New" w:hint="default"/>
      </w:rPr>
    </w:lvl>
    <w:lvl w:ilvl="2" w:tplc="7D26BBF4">
      <w:start w:val="1"/>
      <w:numFmt w:val="bullet"/>
      <w:lvlText w:val=""/>
      <w:lvlJc w:val="left"/>
      <w:pPr>
        <w:ind w:left="2160" w:hanging="360"/>
      </w:pPr>
      <w:rPr>
        <w:rFonts w:ascii="Wingdings" w:hAnsi="Wingdings" w:hint="default"/>
      </w:rPr>
    </w:lvl>
    <w:lvl w:ilvl="3" w:tplc="27EC0836">
      <w:start w:val="1"/>
      <w:numFmt w:val="bullet"/>
      <w:lvlText w:val=""/>
      <w:lvlJc w:val="left"/>
      <w:pPr>
        <w:ind w:left="2880" w:hanging="360"/>
      </w:pPr>
      <w:rPr>
        <w:rFonts w:ascii="Symbol" w:hAnsi="Symbol" w:hint="default"/>
      </w:rPr>
    </w:lvl>
    <w:lvl w:ilvl="4" w:tplc="68C85038">
      <w:start w:val="1"/>
      <w:numFmt w:val="bullet"/>
      <w:lvlText w:val="o"/>
      <w:lvlJc w:val="left"/>
      <w:pPr>
        <w:ind w:left="3600" w:hanging="360"/>
      </w:pPr>
      <w:rPr>
        <w:rFonts w:ascii="Courier New" w:hAnsi="Courier New" w:hint="default"/>
      </w:rPr>
    </w:lvl>
    <w:lvl w:ilvl="5" w:tplc="C6D2174C">
      <w:start w:val="1"/>
      <w:numFmt w:val="bullet"/>
      <w:lvlText w:val=""/>
      <w:lvlJc w:val="left"/>
      <w:pPr>
        <w:ind w:left="4320" w:hanging="360"/>
      </w:pPr>
      <w:rPr>
        <w:rFonts w:ascii="Wingdings" w:hAnsi="Wingdings" w:hint="default"/>
      </w:rPr>
    </w:lvl>
    <w:lvl w:ilvl="6" w:tplc="2730D532">
      <w:start w:val="1"/>
      <w:numFmt w:val="bullet"/>
      <w:lvlText w:val=""/>
      <w:lvlJc w:val="left"/>
      <w:pPr>
        <w:ind w:left="5040" w:hanging="360"/>
      </w:pPr>
      <w:rPr>
        <w:rFonts w:ascii="Symbol" w:hAnsi="Symbol" w:hint="default"/>
      </w:rPr>
    </w:lvl>
    <w:lvl w:ilvl="7" w:tplc="A1DA9876">
      <w:start w:val="1"/>
      <w:numFmt w:val="bullet"/>
      <w:lvlText w:val="o"/>
      <w:lvlJc w:val="left"/>
      <w:pPr>
        <w:ind w:left="5760" w:hanging="360"/>
      </w:pPr>
      <w:rPr>
        <w:rFonts w:ascii="Courier New" w:hAnsi="Courier New" w:hint="default"/>
      </w:rPr>
    </w:lvl>
    <w:lvl w:ilvl="8" w:tplc="74B49502">
      <w:start w:val="1"/>
      <w:numFmt w:val="bullet"/>
      <w:lvlText w:val=""/>
      <w:lvlJc w:val="left"/>
      <w:pPr>
        <w:ind w:left="6480" w:hanging="360"/>
      </w:pPr>
      <w:rPr>
        <w:rFonts w:ascii="Wingdings" w:hAnsi="Wingdings" w:hint="default"/>
      </w:rPr>
    </w:lvl>
  </w:abstractNum>
  <w:abstractNum w:abstractNumId="3" w15:restartNumberingAfterBreak="0">
    <w:nsid w:val="2EE7DFBF"/>
    <w:multiLevelType w:val="hybridMultilevel"/>
    <w:tmpl w:val="43B4D198"/>
    <w:lvl w:ilvl="0" w:tplc="6BC4C760">
      <w:start w:val="1"/>
      <w:numFmt w:val="bullet"/>
      <w:lvlText w:val=""/>
      <w:lvlJc w:val="left"/>
      <w:pPr>
        <w:ind w:left="720" w:hanging="360"/>
      </w:pPr>
      <w:rPr>
        <w:rFonts w:ascii="Symbol" w:hAnsi="Symbol" w:hint="default"/>
      </w:rPr>
    </w:lvl>
    <w:lvl w:ilvl="1" w:tplc="422883DC">
      <w:start w:val="1"/>
      <w:numFmt w:val="bullet"/>
      <w:lvlText w:val="o"/>
      <w:lvlJc w:val="left"/>
      <w:pPr>
        <w:ind w:left="1440" w:hanging="360"/>
      </w:pPr>
      <w:rPr>
        <w:rFonts w:ascii="Courier New" w:hAnsi="Courier New" w:hint="default"/>
      </w:rPr>
    </w:lvl>
    <w:lvl w:ilvl="2" w:tplc="1744FBB4">
      <w:start w:val="1"/>
      <w:numFmt w:val="bullet"/>
      <w:lvlText w:val=""/>
      <w:lvlJc w:val="left"/>
      <w:pPr>
        <w:ind w:left="2160" w:hanging="360"/>
      </w:pPr>
      <w:rPr>
        <w:rFonts w:ascii="Wingdings" w:hAnsi="Wingdings" w:hint="default"/>
      </w:rPr>
    </w:lvl>
    <w:lvl w:ilvl="3" w:tplc="E5523F14">
      <w:start w:val="1"/>
      <w:numFmt w:val="bullet"/>
      <w:lvlText w:val=""/>
      <w:lvlJc w:val="left"/>
      <w:pPr>
        <w:ind w:left="2880" w:hanging="360"/>
      </w:pPr>
      <w:rPr>
        <w:rFonts w:ascii="Symbol" w:hAnsi="Symbol" w:hint="default"/>
      </w:rPr>
    </w:lvl>
    <w:lvl w:ilvl="4" w:tplc="6046EA46">
      <w:start w:val="1"/>
      <w:numFmt w:val="bullet"/>
      <w:lvlText w:val="o"/>
      <w:lvlJc w:val="left"/>
      <w:pPr>
        <w:ind w:left="3600" w:hanging="360"/>
      </w:pPr>
      <w:rPr>
        <w:rFonts w:ascii="Courier New" w:hAnsi="Courier New" w:hint="default"/>
      </w:rPr>
    </w:lvl>
    <w:lvl w:ilvl="5" w:tplc="1D246B9A">
      <w:start w:val="1"/>
      <w:numFmt w:val="bullet"/>
      <w:lvlText w:val=""/>
      <w:lvlJc w:val="left"/>
      <w:pPr>
        <w:ind w:left="4320" w:hanging="360"/>
      </w:pPr>
      <w:rPr>
        <w:rFonts w:ascii="Wingdings" w:hAnsi="Wingdings" w:hint="default"/>
      </w:rPr>
    </w:lvl>
    <w:lvl w:ilvl="6" w:tplc="911C7312">
      <w:start w:val="1"/>
      <w:numFmt w:val="bullet"/>
      <w:lvlText w:val=""/>
      <w:lvlJc w:val="left"/>
      <w:pPr>
        <w:ind w:left="5040" w:hanging="360"/>
      </w:pPr>
      <w:rPr>
        <w:rFonts w:ascii="Symbol" w:hAnsi="Symbol" w:hint="default"/>
      </w:rPr>
    </w:lvl>
    <w:lvl w:ilvl="7" w:tplc="F2649436">
      <w:start w:val="1"/>
      <w:numFmt w:val="bullet"/>
      <w:lvlText w:val="o"/>
      <w:lvlJc w:val="left"/>
      <w:pPr>
        <w:ind w:left="5760" w:hanging="360"/>
      </w:pPr>
      <w:rPr>
        <w:rFonts w:ascii="Courier New" w:hAnsi="Courier New" w:hint="default"/>
      </w:rPr>
    </w:lvl>
    <w:lvl w:ilvl="8" w:tplc="7C4CDFA8">
      <w:start w:val="1"/>
      <w:numFmt w:val="bullet"/>
      <w:lvlText w:val=""/>
      <w:lvlJc w:val="left"/>
      <w:pPr>
        <w:ind w:left="6480" w:hanging="360"/>
      </w:pPr>
      <w:rPr>
        <w:rFonts w:ascii="Wingdings" w:hAnsi="Wingdings" w:hint="default"/>
      </w:rPr>
    </w:lvl>
  </w:abstractNum>
  <w:abstractNum w:abstractNumId="4" w15:restartNumberingAfterBreak="0">
    <w:nsid w:val="65617692"/>
    <w:multiLevelType w:val="hybridMultilevel"/>
    <w:tmpl w:val="654C8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D0C333B"/>
    <w:multiLevelType w:val="hybridMultilevel"/>
    <w:tmpl w:val="8D662C92"/>
    <w:lvl w:ilvl="0" w:tplc="6028709E">
      <w:start w:val="1"/>
      <w:numFmt w:val="bullet"/>
      <w:lvlText w:val=""/>
      <w:lvlJc w:val="left"/>
      <w:pPr>
        <w:ind w:left="720" w:hanging="360"/>
      </w:pPr>
      <w:rPr>
        <w:rFonts w:ascii="Symbol" w:hAnsi="Symbol" w:hint="default"/>
      </w:rPr>
    </w:lvl>
    <w:lvl w:ilvl="1" w:tplc="EE26EA46">
      <w:start w:val="1"/>
      <w:numFmt w:val="bullet"/>
      <w:lvlText w:val="o"/>
      <w:lvlJc w:val="left"/>
      <w:pPr>
        <w:ind w:left="1440" w:hanging="360"/>
      </w:pPr>
      <w:rPr>
        <w:rFonts w:ascii="Courier New" w:hAnsi="Courier New" w:hint="default"/>
      </w:rPr>
    </w:lvl>
    <w:lvl w:ilvl="2" w:tplc="00D43B42">
      <w:start w:val="1"/>
      <w:numFmt w:val="bullet"/>
      <w:lvlText w:val=""/>
      <w:lvlJc w:val="left"/>
      <w:pPr>
        <w:ind w:left="2160" w:hanging="360"/>
      </w:pPr>
      <w:rPr>
        <w:rFonts w:ascii="Wingdings" w:hAnsi="Wingdings" w:hint="default"/>
      </w:rPr>
    </w:lvl>
    <w:lvl w:ilvl="3" w:tplc="D7E4C260">
      <w:start w:val="1"/>
      <w:numFmt w:val="bullet"/>
      <w:lvlText w:val=""/>
      <w:lvlJc w:val="left"/>
      <w:pPr>
        <w:ind w:left="2880" w:hanging="360"/>
      </w:pPr>
      <w:rPr>
        <w:rFonts w:ascii="Symbol" w:hAnsi="Symbol" w:hint="default"/>
      </w:rPr>
    </w:lvl>
    <w:lvl w:ilvl="4" w:tplc="7B1AF37A">
      <w:start w:val="1"/>
      <w:numFmt w:val="bullet"/>
      <w:lvlText w:val="o"/>
      <w:lvlJc w:val="left"/>
      <w:pPr>
        <w:ind w:left="3600" w:hanging="360"/>
      </w:pPr>
      <w:rPr>
        <w:rFonts w:ascii="Courier New" w:hAnsi="Courier New" w:hint="default"/>
      </w:rPr>
    </w:lvl>
    <w:lvl w:ilvl="5" w:tplc="5560B448">
      <w:start w:val="1"/>
      <w:numFmt w:val="bullet"/>
      <w:lvlText w:val=""/>
      <w:lvlJc w:val="left"/>
      <w:pPr>
        <w:ind w:left="4320" w:hanging="360"/>
      </w:pPr>
      <w:rPr>
        <w:rFonts w:ascii="Wingdings" w:hAnsi="Wingdings" w:hint="default"/>
      </w:rPr>
    </w:lvl>
    <w:lvl w:ilvl="6" w:tplc="B98CB9AA">
      <w:start w:val="1"/>
      <w:numFmt w:val="bullet"/>
      <w:lvlText w:val=""/>
      <w:lvlJc w:val="left"/>
      <w:pPr>
        <w:ind w:left="5040" w:hanging="360"/>
      </w:pPr>
      <w:rPr>
        <w:rFonts w:ascii="Symbol" w:hAnsi="Symbol" w:hint="default"/>
      </w:rPr>
    </w:lvl>
    <w:lvl w:ilvl="7" w:tplc="3E28E412">
      <w:start w:val="1"/>
      <w:numFmt w:val="bullet"/>
      <w:lvlText w:val="o"/>
      <w:lvlJc w:val="left"/>
      <w:pPr>
        <w:ind w:left="5760" w:hanging="360"/>
      </w:pPr>
      <w:rPr>
        <w:rFonts w:ascii="Courier New" w:hAnsi="Courier New" w:hint="default"/>
      </w:rPr>
    </w:lvl>
    <w:lvl w:ilvl="8" w:tplc="2A48661A">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orts Medicin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2wwp5xhvv5wpe2wzpxevxx2fp5w9wrz0t9&quot;&gt;My EndNote Library_Systematic Review&lt;record-ids&gt;&lt;item&gt;60961&lt;/item&gt;&lt;item&gt;60972&lt;/item&gt;&lt;/record-ids&gt;&lt;/item&gt;&lt;/Libraries&gt;"/>
  </w:docVars>
  <w:rsids>
    <w:rsidRoot w:val="00B33071"/>
    <w:rsid w:val="0013756B"/>
    <w:rsid w:val="003648A3"/>
    <w:rsid w:val="003A0832"/>
    <w:rsid w:val="003B0BF0"/>
    <w:rsid w:val="004C6773"/>
    <w:rsid w:val="004F326A"/>
    <w:rsid w:val="004F43EC"/>
    <w:rsid w:val="00535128"/>
    <w:rsid w:val="005D5942"/>
    <w:rsid w:val="006F670F"/>
    <w:rsid w:val="007F00C6"/>
    <w:rsid w:val="009743A5"/>
    <w:rsid w:val="00996E3B"/>
    <w:rsid w:val="00B33071"/>
    <w:rsid w:val="00B36B67"/>
    <w:rsid w:val="00B65620"/>
    <w:rsid w:val="00D82801"/>
    <w:rsid w:val="00DF385E"/>
    <w:rsid w:val="00E36974"/>
    <w:rsid w:val="00E6665B"/>
    <w:rsid w:val="00FD35BD"/>
    <w:rsid w:val="00FE1575"/>
    <w:rsid w:val="5C07B46E"/>
    <w:rsid w:val="741CB61E"/>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31EC0"/>
  <w15:chartTrackingRefBased/>
  <w15:docId w15:val="{B7266D04-E086-0F42-89A3-CAA76BD6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071"/>
    <w:pPr>
      <w:spacing w:after="160" w:line="259" w:lineRule="auto"/>
    </w:pPr>
    <w:rPr>
      <w:sz w:val="22"/>
      <w:szCs w:val="22"/>
    </w:rPr>
  </w:style>
  <w:style w:type="paragraph" w:styleId="Heading1">
    <w:name w:val="heading 1"/>
    <w:basedOn w:val="Normal"/>
    <w:next w:val="Normal"/>
    <w:link w:val="Heading1Char"/>
    <w:uiPriority w:val="9"/>
    <w:qFormat/>
    <w:rsid w:val="00B330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30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30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0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0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0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0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0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0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0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30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30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0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0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0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0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0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071"/>
    <w:rPr>
      <w:rFonts w:eastAsiaTheme="majorEastAsia" w:cstheme="majorBidi"/>
      <w:color w:val="272727" w:themeColor="text1" w:themeTint="D8"/>
    </w:rPr>
  </w:style>
  <w:style w:type="paragraph" w:styleId="Title">
    <w:name w:val="Title"/>
    <w:basedOn w:val="Normal"/>
    <w:next w:val="Normal"/>
    <w:link w:val="TitleChar"/>
    <w:uiPriority w:val="10"/>
    <w:qFormat/>
    <w:rsid w:val="00B330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0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0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0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071"/>
    <w:pPr>
      <w:spacing w:before="160"/>
      <w:jc w:val="center"/>
    </w:pPr>
    <w:rPr>
      <w:i/>
      <w:iCs/>
      <w:color w:val="404040" w:themeColor="text1" w:themeTint="BF"/>
    </w:rPr>
  </w:style>
  <w:style w:type="character" w:customStyle="1" w:styleId="QuoteChar">
    <w:name w:val="Quote Char"/>
    <w:basedOn w:val="DefaultParagraphFont"/>
    <w:link w:val="Quote"/>
    <w:uiPriority w:val="29"/>
    <w:rsid w:val="00B33071"/>
    <w:rPr>
      <w:i/>
      <w:iCs/>
      <w:color w:val="404040" w:themeColor="text1" w:themeTint="BF"/>
    </w:rPr>
  </w:style>
  <w:style w:type="paragraph" w:styleId="ListParagraph">
    <w:name w:val="List Paragraph"/>
    <w:basedOn w:val="Normal"/>
    <w:uiPriority w:val="34"/>
    <w:qFormat/>
    <w:rsid w:val="00B33071"/>
    <w:pPr>
      <w:ind w:left="720"/>
      <w:contextualSpacing/>
    </w:pPr>
  </w:style>
  <w:style w:type="character" w:styleId="IntenseEmphasis">
    <w:name w:val="Intense Emphasis"/>
    <w:basedOn w:val="DefaultParagraphFont"/>
    <w:uiPriority w:val="21"/>
    <w:qFormat/>
    <w:rsid w:val="00B33071"/>
    <w:rPr>
      <w:i/>
      <w:iCs/>
      <w:color w:val="0F4761" w:themeColor="accent1" w:themeShade="BF"/>
    </w:rPr>
  </w:style>
  <w:style w:type="paragraph" w:styleId="IntenseQuote">
    <w:name w:val="Intense Quote"/>
    <w:basedOn w:val="Normal"/>
    <w:next w:val="Normal"/>
    <w:link w:val="IntenseQuoteChar"/>
    <w:uiPriority w:val="30"/>
    <w:qFormat/>
    <w:rsid w:val="00B330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071"/>
    <w:rPr>
      <w:i/>
      <w:iCs/>
      <w:color w:val="0F4761" w:themeColor="accent1" w:themeShade="BF"/>
    </w:rPr>
  </w:style>
  <w:style w:type="character" w:styleId="IntenseReference">
    <w:name w:val="Intense Reference"/>
    <w:basedOn w:val="DefaultParagraphFont"/>
    <w:uiPriority w:val="32"/>
    <w:qFormat/>
    <w:rsid w:val="00B33071"/>
    <w:rPr>
      <w:b/>
      <w:bCs/>
      <w:smallCaps/>
      <w:color w:val="0F4761" w:themeColor="accent1" w:themeShade="BF"/>
      <w:spacing w:val="5"/>
    </w:rPr>
  </w:style>
  <w:style w:type="table" w:styleId="PlainTable2">
    <w:name w:val="Plain Table 2"/>
    <w:basedOn w:val="TableNormal"/>
    <w:uiPriority w:val="42"/>
    <w:rsid w:val="00B33071"/>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B36B67"/>
    <w:rPr>
      <w:sz w:val="16"/>
      <w:szCs w:val="16"/>
    </w:rPr>
  </w:style>
  <w:style w:type="paragraph" w:styleId="CommentText">
    <w:name w:val="annotation text"/>
    <w:basedOn w:val="Normal"/>
    <w:link w:val="CommentTextChar"/>
    <w:uiPriority w:val="99"/>
    <w:semiHidden/>
    <w:unhideWhenUsed/>
    <w:rsid w:val="00B36B67"/>
    <w:pPr>
      <w:spacing w:line="240" w:lineRule="auto"/>
    </w:pPr>
    <w:rPr>
      <w:sz w:val="20"/>
      <w:szCs w:val="20"/>
    </w:rPr>
  </w:style>
  <w:style w:type="character" w:customStyle="1" w:styleId="CommentTextChar">
    <w:name w:val="Comment Text Char"/>
    <w:basedOn w:val="DefaultParagraphFont"/>
    <w:link w:val="CommentText"/>
    <w:uiPriority w:val="99"/>
    <w:semiHidden/>
    <w:rsid w:val="00B36B67"/>
    <w:rPr>
      <w:sz w:val="20"/>
      <w:szCs w:val="20"/>
    </w:rPr>
  </w:style>
  <w:style w:type="paragraph" w:styleId="CommentSubject">
    <w:name w:val="annotation subject"/>
    <w:basedOn w:val="CommentText"/>
    <w:next w:val="CommentText"/>
    <w:link w:val="CommentSubjectChar"/>
    <w:uiPriority w:val="99"/>
    <w:semiHidden/>
    <w:unhideWhenUsed/>
    <w:rsid w:val="00B36B67"/>
    <w:rPr>
      <w:b/>
      <w:bCs/>
    </w:rPr>
  </w:style>
  <w:style w:type="character" w:customStyle="1" w:styleId="CommentSubjectChar">
    <w:name w:val="Comment Subject Char"/>
    <w:basedOn w:val="CommentTextChar"/>
    <w:link w:val="CommentSubject"/>
    <w:uiPriority w:val="99"/>
    <w:semiHidden/>
    <w:rsid w:val="00B36B67"/>
    <w:rPr>
      <w:b/>
      <w:bCs/>
      <w:sz w:val="20"/>
      <w:szCs w:val="20"/>
    </w:rPr>
  </w:style>
  <w:style w:type="paragraph" w:customStyle="1" w:styleId="EndNoteBibliographyTitle">
    <w:name w:val="EndNote Bibliography Title"/>
    <w:basedOn w:val="Normal"/>
    <w:link w:val="EndNoteBibliographyTitleChar"/>
    <w:rsid w:val="00FE1575"/>
    <w:pPr>
      <w:framePr w:hSpace="180" w:wrap="around" w:vAnchor="page" w:hAnchor="margin" w:y="1969"/>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FE1575"/>
    <w:rPr>
      <w:rFonts w:ascii="Aptos" w:hAnsi="Aptos"/>
      <w:noProof/>
      <w:sz w:val="22"/>
      <w:szCs w:val="22"/>
      <w:lang w:val="en-US"/>
    </w:rPr>
  </w:style>
  <w:style w:type="paragraph" w:customStyle="1" w:styleId="EndNoteBibliography">
    <w:name w:val="EndNote Bibliography"/>
    <w:basedOn w:val="Normal"/>
    <w:link w:val="EndNoteBibliographyChar"/>
    <w:rsid w:val="00FE1575"/>
    <w:pPr>
      <w:framePr w:hSpace="180" w:wrap="around" w:vAnchor="page" w:hAnchor="margin" w:y="1969"/>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FE1575"/>
    <w:rPr>
      <w:rFonts w:ascii="Aptos" w:hAnsi="Aptos"/>
      <w:noProof/>
      <w:sz w:val="22"/>
      <w:szCs w:val="22"/>
      <w:lang w:val="en-US"/>
    </w:rPr>
  </w:style>
  <w:style w:type="character" w:styleId="Hyperlink">
    <w:name w:val="Hyperlink"/>
    <w:basedOn w:val="DefaultParagraphFont"/>
    <w:uiPriority w:val="99"/>
    <w:unhideWhenUsed/>
    <w:rsid w:val="005D5942"/>
    <w:rPr>
      <w:color w:val="467886" w:themeColor="hyperlink"/>
      <w:u w:val="single"/>
    </w:rPr>
  </w:style>
  <w:style w:type="character" w:customStyle="1" w:styleId="UnresolvedMention">
    <w:name w:val="Unresolved Mention"/>
    <w:basedOn w:val="DefaultParagraphFont"/>
    <w:uiPriority w:val="99"/>
    <w:semiHidden/>
    <w:unhideWhenUsed/>
    <w:rsid w:val="005D5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167014">
      <w:bodyDiv w:val="1"/>
      <w:marLeft w:val="0"/>
      <w:marRight w:val="0"/>
      <w:marTop w:val="0"/>
      <w:marBottom w:val="0"/>
      <w:divBdr>
        <w:top w:val="none" w:sz="0" w:space="0" w:color="auto"/>
        <w:left w:val="none" w:sz="0" w:space="0" w:color="auto"/>
        <w:bottom w:val="none" w:sz="0" w:space="0" w:color="auto"/>
        <w:right w:val="none" w:sz="0" w:space="0" w:color="auto"/>
      </w:divBdr>
      <w:divsChild>
        <w:div w:id="457919252">
          <w:marLeft w:val="0"/>
          <w:marRight w:val="0"/>
          <w:marTop w:val="0"/>
          <w:marBottom w:val="0"/>
          <w:divBdr>
            <w:top w:val="none" w:sz="0" w:space="0" w:color="auto"/>
            <w:left w:val="none" w:sz="0" w:space="0" w:color="auto"/>
            <w:bottom w:val="none" w:sz="0" w:space="0" w:color="auto"/>
            <w:right w:val="none" w:sz="0" w:space="0" w:color="auto"/>
          </w:divBdr>
        </w:div>
        <w:div w:id="1314483540">
          <w:marLeft w:val="0"/>
          <w:marRight w:val="0"/>
          <w:marTop w:val="0"/>
          <w:marBottom w:val="0"/>
          <w:divBdr>
            <w:top w:val="none" w:sz="0" w:space="0" w:color="auto"/>
            <w:left w:val="none" w:sz="0" w:space="0" w:color="auto"/>
            <w:bottom w:val="none" w:sz="0" w:space="0" w:color="auto"/>
            <w:right w:val="none" w:sz="0" w:space="0" w:color="auto"/>
          </w:divBdr>
        </w:div>
        <w:div w:id="1331787531">
          <w:marLeft w:val="0"/>
          <w:marRight w:val="0"/>
          <w:marTop w:val="0"/>
          <w:marBottom w:val="0"/>
          <w:divBdr>
            <w:top w:val="none" w:sz="0" w:space="0" w:color="auto"/>
            <w:left w:val="none" w:sz="0" w:space="0" w:color="auto"/>
            <w:bottom w:val="none" w:sz="0" w:space="0" w:color="auto"/>
            <w:right w:val="none" w:sz="0" w:space="0" w:color="auto"/>
          </w:divBdr>
        </w:div>
        <w:div w:id="19280925">
          <w:marLeft w:val="0"/>
          <w:marRight w:val="0"/>
          <w:marTop w:val="0"/>
          <w:marBottom w:val="0"/>
          <w:divBdr>
            <w:top w:val="none" w:sz="0" w:space="0" w:color="auto"/>
            <w:left w:val="none" w:sz="0" w:space="0" w:color="auto"/>
            <w:bottom w:val="none" w:sz="0" w:space="0" w:color="auto"/>
            <w:right w:val="none" w:sz="0" w:space="0" w:color="auto"/>
          </w:divBdr>
        </w:div>
        <w:div w:id="1551184698">
          <w:marLeft w:val="0"/>
          <w:marRight w:val="0"/>
          <w:marTop w:val="0"/>
          <w:marBottom w:val="0"/>
          <w:divBdr>
            <w:top w:val="none" w:sz="0" w:space="0" w:color="auto"/>
            <w:left w:val="none" w:sz="0" w:space="0" w:color="auto"/>
            <w:bottom w:val="none" w:sz="0" w:space="0" w:color="auto"/>
            <w:right w:val="none" w:sz="0" w:space="0" w:color="auto"/>
          </w:divBdr>
        </w:div>
        <w:div w:id="1627274173">
          <w:marLeft w:val="0"/>
          <w:marRight w:val="0"/>
          <w:marTop w:val="0"/>
          <w:marBottom w:val="0"/>
          <w:divBdr>
            <w:top w:val="none" w:sz="0" w:space="0" w:color="auto"/>
            <w:left w:val="none" w:sz="0" w:space="0" w:color="auto"/>
            <w:bottom w:val="none" w:sz="0" w:space="0" w:color="auto"/>
            <w:right w:val="none" w:sz="0" w:space="0" w:color="auto"/>
          </w:divBdr>
        </w:div>
        <w:div w:id="1748647591">
          <w:marLeft w:val="0"/>
          <w:marRight w:val="0"/>
          <w:marTop w:val="0"/>
          <w:marBottom w:val="0"/>
          <w:divBdr>
            <w:top w:val="none" w:sz="0" w:space="0" w:color="auto"/>
            <w:left w:val="none" w:sz="0" w:space="0" w:color="auto"/>
            <w:bottom w:val="none" w:sz="0" w:space="0" w:color="auto"/>
            <w:right w:val="none" w:sz="0" w:space="0" w:color="auto"/>
          </w:divBdr>
        </w:div>
        <w:div w:id="724373063">
          <w:marLeft w:val="0"/>
          <w:marRight w:val="0"/>
          <w:marTop w:val="0"/>
          <w:marBottom w:val="0"/>
          <w:divBdr>
            <w:top w:val="none" w:sz="0" w:space="0" w:color="auto"/>
            <w:left w:val="none" w:sz="0" w:space="0" w:color="auto"/>
            <w:bottom w:val="none" w:sz="0" w:space="0" w:color="auto"/>
            <w:right w:val="none" w:sz="0" w:space="0" w:color="auto"/>
          </w:divBdr>
        </w:div>
        <w:div w:id="1100175754">
          <w:marLeft w:val="0"/>
          <w:marRight w:val="0"/>
          <w:marTop w:val="0"/>
          <w:marBottom w:val="0"/>
          <w:divBdr>
            <w:top w:val="none" w:sz="0" w:space="0" w:color="auto"/>
            <w:left w:val="none" w:sz="0" w:space="0" w:color="auto"/>
            <w:bottom w:val="none" w:sz="0" w:space="0" w:color="auto"/>
            <w:right w:val="none" w:sz="0" w:space="0" w:color="auto"/>
          </w:divBdr>
        </w:div>
        <w:div w:id="441461337">
          <w:marLeft w:val="0"/>
          <w:marRight w:val="0"/>
          <w:marTop w:val="0"/>
          <w:marBottom w:val="0"/>
          <w:divBdr>
            <w:top w:val="none" w:sz="0" w:space="0" w:color="auto"/>
            <w:left w:val="none" w:sz="0" w:space="0" w:color="auto"/>
            <w:bottom w:val="none" w:sz="0" w:space="0" w:color="auto"/>
            <w:right w:val="none" w:sz="0" w:space="0" w:color="auto"/>
          </w:divBdr>
        </w:div>
        <w:div w:id="539630579">
          <w:marLeft w:val="0"/>
          <w:marRight w:val="0"/>
          <w:marTop w:val="0"/>
          <w:marBottom w:val="0"/>
          <w:divBdr>
            <w:top w:val="none" w:sz="0" w:space="0" w:color="auto"/>
            <w:left w:val="none" w:sz="0" w:space="0" w:color="auto"/>
            <w:bottom w:val="none" w:sz="0" w:space="0" w:color="auto"/>
            <w:right w:val="none" w:sz="0" w:space="0" w:color="auto"/>
          </w:divBdr>
        </w:div>
        <w:div w:id="1518498137">
          <w:marLeft w:val="0"/>
          <w:marRight w:val="0"/>
          <w:marTop w:val="0"/>
          <w:marBottom w:val="0"/>
          <w:divBdr>
            <w:top w:val="none" w:sz="0" w:space="0" w:color="auto"/>
            <w:left w:val="none" w:sz="0" w:space="0" w:color="auto"/>
            <w:bottom w:val="none" w:sz="0" w:space="0" w:color="auto"/>
            <w:right w:val="none" w:sz="0" w:space="0" w:color="auto"/>
          </w:divBdr>
        </w:div>
        <w:div w:id="368921054">
          <w:marLeft w:val="0"/>
          <w:marRight w:val="0"/>
          <w:marTop w:val="0"/>
          <w:marBottom w:val="0"/>
          <w:divBdr>
            <w:top w:val="none" w:sz="0" w:space="0" w:color="auto"/>
            <w:left w:val="none" w:sz="0" w:space="0" w:color="auto"/>
            <w:bottom w:val="none" w:sz="0" w:space="0" w:color="auto"/>
            <w:right w:val="none" w:sz="0" w:space="0" w:color="auto"/>
          </w:divBdr>
        </w:div>
        <w:div w:id="1646471339">
          <w:marLeft w:val="0"/>
          <w:marRight w:val="0"/>
          <w:marTop w:val="0"/>
          <w:marBottom w:val="0"/>
          <w:divBdr>
            <w:top w:val="none" w:sz="0" w:space="0" w:color="auto"/>
            <w:left w:val="none" w:sz="0" w:space="0" w:color="auto"/>
            <w:bottom w:val="none" w:sz="0" w:space="0" w:color="auto"/>
            <w:right w:val="none" w:sz="0" w:space="0" w:color="auto"/>
          </w:divBdr>
        </w:div>
        <w:div w:id="1198157717">
          <w:marLeft w:val="0"/>
          <w:marRight w:val="0"/>
          <w:marTop w:val="0"/>
          <w:marBottom w:val="0"/>
          <w:divBdr>
            <w:top w:val="none" w:sz="0" w:space="0" w:color="auto"/>
            <w:left w:val="none" w:sz="0" w:space="0" w:color="auto"/>
            <w:bottom w:val="none" w:sz="0" w:space="0" w:color="auto"/>
            <w:right w:val="none" w:sz="0" w:space="0" w:color="auto"/>
          </w:divBdr>
        </w:div>
        <w:div w:id="1625886074">
          <w:marLeft w:val="0"/>
          <w:marRight w:val="0"/>
          <w:marTop w:val="0"/>
          <w:marBottom w:val="0"/>
          <w:divBdr>
            <w:top w:val="none" w:sz="0" w:space="0" w:color="auto"/>
            <w:left w:val="none" w:sz="0" w:space="0" w:color="auto"/>
            <w:bottom w:val="none" w:sz="0" w:space="0" w:color="auto"/>
            <w:right w:val="none" w:sz="0" w:space="0" w:color="auto"/>
          </w:divBdr>
        </w:div>
        <w:div w:id="182212129">
          <w:marLeft w:val="0"/>
          <w:marRight w:val="0"/>
          <w:marTop w:val="0"/>
          <w:marBottom w:val="0"/>
          <w:divBdr>
            <w:top w:val="none" w:sz="0" w:space="0" w:color="auto"/>
            <w:left w:val="none" w:sz="0" w:space="0" w:color="auto"/>
            <w:bottom w:val="none" w:sz="0" w:space="0" w:color="auto"/>
            <w:right w:val="none" w:sz="0" w:space="0" w:color="auto"/>
          </w:divBdr>
        </w:div>
        <w:div w:id="1505439166">
          <w:marLeft w:val="0"/>
          <w:marRight w:val="0"/>
          <w:marTop w:val="0"/>
          <w:marBottom w:val="0"/>
          <w:divBdr>
            <w:top w:val="none" w:sz="0" w:space="0" w:color="auto"/>
            <w:left w:val="none" w:sz="0" w:space="0" w:color="auto"/>
            <w:bottom w:val="none" w:sz="0" w:space="0" w:color="auto"/>
            <w:right w:val="none" w:sz="0" w:space="0" w:color="auto"/>
          </w:divBdr>
        </w:div>
        <w:div w:id="1836916458">
          <w:marLeft w:val="0"/>
          <w:marRight w:val="0"/>
          <w:marTop w:val="0"/>
          <w:marBottom w:val="0"/>
          <w:divBdr>
            <w:top w:val="none" w:sz="0" w:space="0" w:color="auto"/>
            <w:left w:val="none" w:sz="0" w:space="0" w:color="auto"/>
            <w:bottom w:val="none" w:sz="0" w:space="0" w:color="auto"/>
            <w:right w:val="none" w:sz="0" w:space="0" w:color="auto"/>
          </w:divBdr>
        </w:div>
        <w:div w:id="76093929">
          <w:marLeft w:val="0"/>
          <w:marRight w:val="0"/>
          <w:marTop w:val="0"/>
          <w:marBottom w:val="0"/>
          <w:divBdr>
            <w:top w:val="none" w:sz="0" w:space="0" w:color="auto"/>
            <w:left w:val="none" w:sz="0" w:space="0" w:color="auto"/>
            <w:bottom w:val="none" w:sz="0" w:space="0" w:color="auto"/>
            <w:right w:val="none" w:sz="0" w:space="0" w:color="auto"/>
          </w:divBdr>
        </w:div>
        <w:div w:id="203100547">
          <w:marLeft w:val="0"/>
          <w:marRight w:val="0"/>
          <w:marTop w:val="0"/>
          <w:marBottom w:val="0"/>
          <w:divBdr>
            <w:top w:val="none" w:sz="0" w:space="0" w:color="auto"/>
            <w:left w:val="none" w:sz="0" w:space="0" w:color="auto"/>
            <w:bottom w:val="none" w:sz="0" w:space="0" w:color="auto"/>
            <w:right w:val="none" w:sz="0" w:space="0" w:color="auto"/>
          </w:divBdr>
        </w:div>
        <w:div w:id="1801996147">
          <w:marLeft w:val="0"/>
          <w:marRight w:val="0"/>
          <w:marTop w:val="0"/>
          <w:marBottom w:val="0"/>
          <w:divBdr>
            <w:top w:val="none" w:sz="0" w:space="0" w:color="auto"/>
            <w:left w:val="none" w:sz="0" w:space="0" w:color="auto"/>
            <w:bottom w:val="none" w:sz="0" w:space="0" w:color="auto"/>
            <w:right w:val="none" w:sz="0" w:space="0" w:color="auto"/>
          </w:divBdr>
        </w:div>
      </w:divsChild>
    </w:div>
    <w:div w:id="783967219">
      <w:bodyDiv w:val="1"/>
      <w:marLeft w:val="0"/>
      <w:marRight w:val="0"/>
      <w:marTop w:val="0"/>
      <w:marBottom w:val="0"/>
      <w:divBdr>
        <w:top w:val="none" w:sz="0" w:space="0" w:color="auto"/>
        <w:left w:val="none" w:sz="0" w:space="0" w:color="auto"/>
        <w:bottom w:val="none" w:sz="0" w:space="0" w:color="auto"/>
        <w:right w:val="none" w:sz="0" w:space="0" w:color="auto"/>
      </w:divBdr>
      <w:divsChild>
        <w:div w:id="1639191587">
          <w:marLeft w:val="0"/>
          <w:marRight w:val="0"/>
          <w:marTop w:val="0"/>
          <w:marBottom w:val="0"/>
          <w:divBdr>
            <w:top w:val="none" w:sz="0" w:space="0" w:color="auto"/>
            <w:left w:val="none" w:sz="0" w:space="0" w:color="auto"/>
            <w:bottom w:val="none" w:sz="0" w:space="0" w:color="auto"/>
            <w:right w:val="none" w:sz="0" w:space="0" w:color="auto"/>
          </w:divBdr>
        </w:div>
        <w:div w:id="467430824">
          <w:marLeft w:val="0"/>
          <w:marRight w:val="0"/>
          <w:marTop w:val="0"/>
          <w:marBottom w:val="0"/>
          <w:divBdr>
            <w:top w:val="none" w:sz="0" w:space="0" w:color="auto"/>
            <w:left w:val="none" w:sz="0" w:space="0" w:color="auto"/>
            <w:bottom w:val="none" w:sz="0" w:space="0" w:color="auto"/>
            <w:right w:val="none" w:sz="0" w:space="0" w:color="auto"/>
          </w:divBdr>
        </w:div>
        <w:div w:id="1788238343">
          <w:marLeft w:val="0"/>
          <w:marRight w:val="0"/>
          <w:marTop w:val="0"/>
          <w:marBottom w:val="0"/>
          <w:divBdr>
            <w:top w:val="none" w:sz="0" w:space="0" w:color="auto"/>
            <w:left w:val="none" w:sz="0" w:space="0" w:color="auto"/>
            <w:bottom w:val="none" w:sz="0" w:space="0" w:color="auto"/>
            <w:right w:val="none" w:sz="0" w:space="0" w:color="auto"/>
          </w:divBdr>
        </w:div>
        <w:div w:id="1439175958">
          <w:marLeft w:val="0"/>
          <w:marRight w:val="0"/>
          <w:marTop w:val="0"/>
          <w:marBottom w:val="0"/>
          <w:divBdr>
            <w:top w:val="none" w:sz="0" w:space="0" w:color="auto"/>
            <w:left w:val="none" w:sz="0" w:space="0" w:color="auto"/>
            <w:bottom w:val="none" w:sz="0" w:space="0" w:color="auto"/>
            <w:right w:val="none" w:sz="0" w:space="0" w:color="auto"/>
          </w:divBdr>
        </w:div>
        <w:div w:id="40056868">
          <w:marLeft w:val="0"/>
          <w:marRight w:val="0"/>
          <w:marTop w:val="0"/>
          <w:marBottom w:val="0"/>
          <w:divBdr>
            <w:top w:val="none" w:sz="0" w:space="0" w:color="auto"/>
            <w:left w:val="none" w:sz="0" w:space="0" w:color="auto"/>
            <w:bottom w:val="none" w:sz="0" w:space="0" w:color="auto"/>
            <w:right w:val="none" w:sz="0" w:space="0" w:color="auto"/>
          </w:divBdr>
        </w:div>
        <w:div w:id="1567718040">
          <w:marLeft w:val="0"/>
          <w:marRight w:val="0"/>
          <w:marTop w:val="0"/>
          <w:marBottom w:val="0"/>
          <w:divBdr>
            <w:top w:val="none" w:sz="0" w:space="0" w:color="auto"/>
            <w:left w:val="none" w:sz="0" w:space="0" w:color="auto"/>
            <w:bottom w:val="none" w:sz="0" w:space="0" w:color="auto"/>
            <w:right w:val="none" w:sz="0" w:space="0" w:color="auto"/>
          </w:divBdr>
        </w:div>
        <w:div w:id="1003895760">
          <w:marLeft w:val="0"/>
          <w:marRight w:val="0"/>
          <w:marTop w:val="0"/>
          <w:marBottom w:val="0"/>
          <w:divBdr>
            <w:top w:val="none" w:sz="0" w:space="0" w:color="auto"/>
            <w:left w:val="none" w:sz="0" w:space="0" w:color="auto"/>
            <w:bottom w:val="none" w:sz="0" w:space="0" w:color="auto"/>
            <w:right w:val="none" w:sz="0" w:space="0" w:color="auto"/>
          </w:divBdr>
        </w:div>
        <w:div w:id="1169518214">
          <w:marLeft w:val="0"/>
          <w:marRight w:val="0"/>
          <w:marTop w:val="0"/>
          <w:marBottom w:val="0"/>
          <w:divBdr>
            <w:top w:val="none" w:sz="0" w:space="0" w:color="auto"/>
            <w:left w:val="none" w:sz="0" w:space="0" w:color="auto"/>
            <w:bottom w:val="none" w:sz="0" w:space="0" w:color="auto"/>
            <w:right w:val="none" w:sz="0" w:space="0" w:color="auto"/>
          </w:divBdr>
        </w:div>
        <w:div w:id="1003121461">
          <w:marLeft w:val="0"/>
          <w:marRight w:val="0"/>
          <w:marTop w:val="0"/>
          <w:marBottom w:val="0"/>
          <w:divBdr>
            <w:top w:val="none" w:sz="0" w:space="0" w:color="auto"/>
            <w:left w:val="none" w:sz="0" w:space="0" w:color="auto"/>
            <w:bottom w:val="none" w:sz="0" w:space="0" w:color="auto"/>
            <w:right w:val="none" w:sz="0" w:space="0" w:color="auto"/>
          </w:divBdr>
        </w:div>
        <w:div w:id="1827742493">
          <w:marLeft w:val="0"/>
          <w:marRight w:val="0"/>
          <w:marTop w:val="0"/>
          <w:marBottom w:val="0"/>
          <w:divBdr>
            <w:top w:val="none" w:sz="0" w:space="0" w:color="auto"/>
            <w:left w:val="none" w:sz="0" w:space="0" w:color="auto"/>
            <w:bottom w:val="none" w:sz="0" w:space="0" w:color="auto"/>
            <w:right w:val="none" w:sz="0" w:space="0" w:color="auto"/>
          </w:divBdr>
        </w:div>
        <w:div w:id="362950204">
          <w:marLeft w:val="0"/>
          <w:marRight w:val="0"/>
          <w:marTop w:val="0"/>
          <w:marBottom w:val="0"/>
          <w:divBdr>
            <w:top w:val="none" w:sz="0" w:space="0" w:color="auto"/>
            <w:left w:val="none" w:sz="0" w:space="0" w:color="auto"/>
            <w:bottom w:val="none" w:sz="0" w:space="0" w:color="auto"/>
            <w:right w:val="none" w:sz="0" w:space="0" w:color="auto"/>
          </w:divBdr>
        </w:div>
        <w:div w:id="938105104">
          <w:marLeft w:val="0"/>
          <w:marRight w:val="0"/>
          <w:marTop w:val="0"/>
          <w:marBottom w:val="0"/>
          <w:divBdr>
            <w:top w:val="none" w:sz="0" w:space="0" w:color="auto"/>
            <w:left w:val="none" w:sz="0" w:space="0" w:color="auto"/>
            <w:bottom w:val="none" w:sz="0" w:space="0" w:color="auto"/>
            <w:right w:val="none" w:sz="0" w:space="0" w:color="auto"/>
          </w:divBdr>
        </w:div>
        <w:div w:id="1396511216">
          <w:marLeft w:val="0"/>
          <w:marRight w:val="0"/>
          <w:marTop w:val="0"/>
          <w:marBottom w:val="0"/>
          <w:divBdr>
            <w:top w:val="none" w:sz="0" w:space="0" w:color="auto"/>
            <w:left w:val="none" w:sz="0" w:space="0" w:color="auto"/>
            <w:bottom w:val="none" w:sz="0" w:space="0" w:color="auto"/>
            <w:right w:val="none" w:sz="0" w:space="0" w:color="auto"/>
          </w:divBdr>
        </w:div>
        <w:div w:id="748431614">
          <w:marLeft w:val="0"/>
          <w:marRight w:val="0"/>
          <w:marTop w:val="0"/>
          <w:marBottom w:val="0"/>
          <w:divBdr>
            <w:top w:val="none" w:sz="0" w:space="0" w:color="auto"/>
            <w:left w:val="none" w:sz="0" w:space="0" w:color="auto"/>
            <w:bottom w:val="none" w:sz="0" w:space="0" w:color="auto"/>
            <w:right w:val="none" w:sz="0" w:space="0" w:color="auto"/>
          </w:divBdr>
        </w:div>
        <w:div w:id="486440500">
          <w:marLeft w:val="0"/>
          <w:marRight w:val="0"/>
          <w:marTop w:val="0"/>
          <w:marBottom w:val="0"/>
          <w:divBdr>
            <w:top w:val="none" w:sz="0" w:space="0" w:color="auto"/>
            <w:left w:val="none" w:sz="0" w:space="0" w:color="auto"/>
            <w:bottom w:val="none" w:sz="0" w:space="0" w:color="auto"/>
            <w:right w:val="none" w:sz="0" w:space="0" w:color="auto"/>
          </w:divBdr>
        </w:div>
        <w:div w:id="1302735276">
          <w:marLeft w:val="0"/>
          <w:marRight w:val="0"/>
          <w:marTop w:val="0"/>
          <w:marBottom w:val="0"/>
          <w:divBdr>
            <w:top w:val="none" w:sz="0" w:space="0" w:color="auto"/>
            <w:left w:val="none" w:sz="0" w:space="0" w:color="auto"/>
            <w:bottom w:val="none" w:sz="0" w:space="0" w:color="auto"/>
            <w:right w:val="none" w:sz="0" w:space="0" w:color="auto"/>
          </w:divBdr>
        </w:div>
        <w:div w:id="1087380016">
          <w:marLeft w:val="0"/>
          <w:marRight w:val="0"/>
          <w:marTop w:val="0"/>
          <w:marBottom w:val="0"/>
          <w:divBdr>
            <w:top w:val="none" w:sz="0" w:space="0" w:color="auto"/>
            <w:left w:val="none" w:sz="0" w:space="0" w:color="auto"/>
            <w:bottom w:val="none" w:sz="0" w:space="0" w:color="auto"/>
            <w:right w:val="none" w:sz="0" w:space="0" w:color="auto"/>
          </w:divBdr>
        </w:div>
        <w:div w:id="849100797">
          <w:marLeft w:val="0"/>
          <w:marRight w:val="0"/>
          <w:marTop w:val="0"/>
          <w:marBottom w:val="0"/>
          <w:divBdr>
            <w:top w:val="none" w:sz="0" w:space="0" w:color="auto"/>
            <w:left w:val="none" w:sz="0" w:space="0" w:color="auto"/>
            <w:bottom w:val="none" w:sz="0" w:space="0" w:color="auto"/>
            <w:right w:val="none" w:sz="0" w:space="0" w:color="auto"/>
          </w:divBdr>
        </w:div>
        <w:div w:id="1942225912">
          <w:marLeft w:val="0"/>
          <w:marRight w:val="0"/>
          <w:marTop w:val="0"/>
          <w:marBottom w:val="0"/>
          <w:divBdr>
            <w:top w:val="none" w:sz="0" w:space="0" w:color="auto"/>
            <w:left w:val="none" w:sz="0" w:space="0" w:color="auto"/>
            <w:bottom w:val="none" w:sz="0" w:space="0" w:color="auto"/>
            <w:right w:val="none" w:sz="0" w:space="0" w:color="auto"/>
          </w:divBdr>
        </w:div>
        <w:div w:id="1242448477">
          <w:marLeft w:val="0"/>
          <w:marRight w:val="0"/>
          <w:marTop w:val="0"/>
          <w:marBottom w:val="0"/>
          <w:divBdr>
            <w:top w:val="none" w:sz="0" w:space="0" w:color="auto"/>
            <w:left w:val="none" w:sz="0" w:space="0" w:color="auto"/>
            <w:bottom w:val="none" w:sz="0" w:space="0" w:color="auto"/>
            <w:right w:val="none" w:sz="0" w:space="0" w:color="auto"/>
          </w:divBdr>
        </w:div>
        <w:div w:id="214586826">
          <w:marLeft w:val="0"/>
          <w:marRight w:val="0"/>
          <w:marTop w:val="0"/>
          <w:marBottom w:val="0"/>
          <w:divBdr>
            <w:top w:val="none" w:sz="0" w:space="0" w:color="auto"/>
            <w:left w:val="none" w:sz="0" w:space="0" w:color="auto"/>
            <w:bottom w:val="none" w:sz="0" w:space="0" w:color="auto"/>
            <w:right w:val="none" w:sz="0" w:space="0" w:color="auto"/>
          </w:divBdr>
        </w:div>
        <w:div w:id="1481072164">
          <w:marLeft w:val="0"/>
          <w:marRight w:val="0"/>
          <w:marTop w:val="0"/>
          <w:marBottom w:val="0"/>
          <w:divBdr>
            <w:top w:val="none" w:sz="0" w:space="0" w:color="auto"/>
            <w:left w:val="none" w:sz="0" w:space="0" w:color="auto"/>
            <w:bottom w:val="none" w:sz="0" w:space="0" w:color="auto"/>
            <w:right w:val="none" w:sz="0" w:space="0" w:color="auto"/>
          </w:divBdr>
        </w:div>
      </w:divsChild>
    </w:div>
    <w:div w:id="1493641662">
      <w:bodyDiv w:val="1"/>
      <w:marLeft w:val="0"/>
      <w:marRight w:val="0"/>
      <w:marTop w:val="0"/>
      <w:marBottom w:val="0"/>
      <w:divBdr>
        <w:top w:val="none" w:sz="0" w:space="0" w:color="auto"/>
        <w:left w:val="none" w:sz="0" w:space="0" w:color="auto"/>
        <w:bottom w:val="none" w:sz="0" w:space="0" w:color="auto"/>
        <w:right w:val="none" w:sz="0" w:space="0" w:color="auto"/>
      </w:divBdr>
      <w:divsChild>
        <w:div w:id="1822235491">
          <w:marLeft w:val="0"/>
          <w:marRight w:val="0"/>
          <w:marTop w:val="0"/>
          <w:marBottom w:val="0"/>
          <w:divBdr>
            <w:top w:val="none" w:sz="0" w:space="0" w:color="auto"/>
            <w:left w:val="none" w:sz="0" w:space="0" w:color="auto"/>
            <w:bottom w:val="none" w:sz="0" w:space="0" w:color="auto"/>
            <w:right w:val="none" w:sz="0" w:space="0" w:color="auto"/>
          </w:divBdr>
        </w:div>
        <w:div w:id="949895944">
          <w:marLeft w:val="0"/>
          <w:marRight w:val="0"/>
          <w:marTop w:val="0"/>
          <w:marBottom w:val="0"/>
          <w:divBdr>
            <w:top w:val="none" w:sz="0" w:space="0" w:color="auto"/>
            <w:left w:val="none" w:sz="0" w:space="0" w:color="auto"/>
            <w:bottom w:val="none" w:sz="0" w:space="0" w:color="auto"/>
            <w:right w:val="none" w:sz="0" w:space="0" w:color="auto"/>
          </w:divBdr>
        </w:div>
        <w:div w:id="357581052">
          <w:marLeft w:val="0"/>
          <w:marRight w:val="0"/>
          <w:marTop w:val="0"/>
          <w:marBottom w:val="0"/>
          <w:divBdr>
            <w:top w:val="none" w:sz="0" w:space="0" w:color="auto"/>
            <w:left w:val="none" w:sz="0" w:space="0" w:color="auto"/>
            <w:bottom w:val="none" w:sz="0" w:space="0" w:color="auto"/>
            <w:right w:val="none" w:sz="0" w:space="0" w:color="auto"/>
          </w:divBdr>
        </w:div>
        <w:div w:id="590546415">
          <w:marLeft w:val="0"/>
          <w:marRight w:val="0"/>
          <w:marTop w:val="0"/>
          <w:marBottom w:val="0"/>
          <w:divBdr>
            <w:top w:val="none" w:sz="0" w:space="0" w:color="auto"/>
            <w:left w:val="none" w:sz="0" w:space="0" w:color="auto"/>
            <w:bottom w:val="none" w:sz="0" w:space="0" w:color="auto"/>
            <w:right w:val="none" w:sz="0" w:space="0" w:color="auto"/>
          </w:divBdr>
        </w:div>
        <w:div w:id="827940790">
          <w:marLeft w:val="0"/>
          <w:marRight w:val="0"/>
          <w:marTop w:val="0"/>
          <w:marBottom w:val="0"/>
          <w:divBdr>
            <w:top w:val="none" w:sz="0" w:space="0" w:color="auto"/>
            <w:left w:val="none" w:sz="0" w:space="0" w:color="auto"/>
            <w:bottom w:val="none" w:sz="0" w:space="0" w:color="auto"/>
            <w:right w:val="none" w:sz="0" w:space="0" w:color="auto"/>
          </w:divBdr>
        </w:div>
        <w:div w:id="1857843199">
          <w:marLeft w:val="0"/>
          <w:marRight w:val="0"/>
          <w:marTop w:val="0"/>
          <w:marBottom w:val="0"/>
          <w:divBdr>
            <w:top w:val="none" w:sz="0" w:space="0" w:color="auto"/>
            <w:left w:val="none" w:sz="0" w:space="0" w:color="auto"/>
            <w:bottom w:val="none" w:sz="0" w:space="0" w:color="auto"/>
            <w:right w:val="none" w:sz="0" w:space="0" w:color="auto"/>
          </w:divBdr>
        </w:div>
        <w:div w:id="626350682">
          <w:marLeft w:val="0"/>
          <w:marRight w:val="0"/>
          <w:marTop w:val="0"/>
          <w:marBottom w:val="0"/>
          <w:divBdr>
            <w:top w:val="none" w:sz="0" w:space="0" w:color="auto"/>
            <w:left w:val="none" w:sz="0" w:space="0" w:color="auto"/>
            <w:bottom w:val="none" w:sz="0" w:space="0" w:color="auto"/>
            <w:right w:val="none" w:sz="0" w:space="0" w:color="auto"/>
          </w:divBdr>
        </w:div>
        <w:div w:id="1263029908">
          <w:marLeft w:val="0"/>
          <w:marRight w:val="0"/>
          <w:marTop w:val="0"/>
          <w:marBottom w:val="0"/>
          <w:divBdr>
            <w:top w:val="none" w:sz="0" w:space="0" w:color="auto"/>
            <w:left w:val="none" w:sz="0" w:space="0" w:color="auto"/>
            <w:bottom w:val="none" w:sz="0" w:space="0" w:color="auto"/>
            <w:right w:val="none" w:sz="0" w:space="0" w:color="auto"/>
          </w:divBdr>
        </w:div>
        <w:div w:id="848642935">
          <w:marLeft w:val="0"/>
          <w:marRight w:val="0"/>
          <w:marTop w:val="0"/>
          <w:marBottom w:val="0"/>
          <w:divBdr>
            <w:top w:val="none" w:sz="0" w:space="0" w:color="auto"/>
            <w:left w:val="none" w:sz="0" w:space="0" w:color="auto"/>
            <w:bottom w:val="none" w:sz="0" w:space="0" w:color="auto"/>
            <w:right w:val="none" w:sz="0" w:space="0" w:color="auto"/>
          </w:divBdr>
        </w:div>
        <w:div w:id="1227490159">
          <w:marLeft w:val="0"/>
          <w:marRight w:val="0"/>
          <w:marTop w:val="0"/>
          <w:marBottom w:val="0"/>
          <w:divBdr>
            <w:top w:val="none" w:sz="0" w:space="0" w:color="auto"/>
            <w:left w:val="none" w:sz="0" w:space="0" w:color="auto"/>
            <w:bottom w:val="none" w:sz="0" w:space="0" w:color="auto"/>
            <w:right w:val="none" w:sz="0" w:space="0" w:color="auto"/>
          </w:divBdr>
        </w:div>
        <w:div w:id="915360696">
          <w:marLeft w:val="0"/>
          <w:marRight w:val="0"/>
          <w:marTop w:val="0"/>
          <w:marBottom w:val="0"/>
          <w:divBdr>
            <w:top w:val="none" w:sz="0" w:space="0" w:color="auto"/>
            <w:left w:val="none" w:sz="0" w:space="0" w:color="auto"/>
            <w:bottom w:val="none" w:sz="0" w:space="0" w:color="auto"/>
            <w:right w:val="none" w:sz="0" w:space="0" w:color="auto"/>
          </w:divBdr>
        </w:div>
        <w:div w:id="1735616578">
          <w:marLeft w:val="0"/>
          <w:marRight w:val="0"/>
          <w:marTop w:val="0"/>
          <w:marBottom w:val="0"/>
          <w:divBdr>
            <w:top w:val="none" w:sz="0" w:space="0" w:color="auto"/>
            <w:left w:val="none" w:sz="0" w:space="0" w:color="auto"/>
            <w:bottom w:val="none" w:sz="0" w:space="0" w:color="auto"/>
            <w:right w:val="none" w:sz="0" w:space="0" w:color="auto"/>
          </w:divBdr>
        </w:div>
        <w:div w:id="1221407438">
          <w:marLeft w:val="0"/>
          <w:marRight w:val="0"/>
          <w:marTop w:val="0"/>
          <w:marBottom w:val="0"/>
          <w:divBdr>
            <w:top w:val="none" w:sz="0" w:space="0" w:color="auto"/>
            <w:left w:val="none" w:sz="0" w:space="0" w:color="auto"/>
            <w:bottom w:val="none" w:sz="0" w:space="0" w:color="auto"/>
            <w:right w:val="none" w:sz="0" w:space="0" w:color="auto"/>
          </w:divBdr>
        </w:div>
        <w:div w:id="215239181">
          <w:marLeft w:val="0"/>
          <w:marRight w:val="0"/>
          <w:marTop w:val="0"/>
          <w:marBottom w:val="0"/>
          <w:divBdr>
            <w:top w:val="none" w:sz="0" w:space="0" w:color="auto"/>
            <w:left w:val="none" w:sz="0" w:space="0" w:color="auto"/>
            <w:bottom w:val="none" w:sz="0" w:space="0" w:color="auto"/>
            <w:right w:val="none" w:sz="0" w:space="0" w:color="auto"/>
          </w:divBdr>
        </w:div>
        <w:div w:id="1977560676">
          <w:marLeft w:val="0"/>
          <w:marRight w:val="0"/>
          <w:marTop w:val="0"/>
          <w:marBottom w:val="0"/>
          <w:divBdr>
            <w:top w:val="none" w:sz="0" w:space="0" w:color="auto"/>
            <w:left w:val="none" w:sz="0" w:space="0" w:color="auto"/>
            <w:bottom w:val="none" w:sz="0" w:space="0" w:color="auto"/>
            <w:right w:val="none" w:sz="0" w:space="0" w:color="auto"/>
          </w:divBdr>
        </w:div>
        <w:div w:id="1259407516">
          <w:marLeft w:val="0"/>
          <w:marRight w:val="0"/>
          <w:marTop w:val="0"/>
          <w:marBottom w:val="0"/>
          <w:divBdr>
            <w:top w:val="none" w:sz="0" w:space="0" w:color="auto"/>
            <w:left w:val="none" w:sz="0" w:space="0" w:color="auto"/>
            <w:bottom w:val="none" w:sz="0" w:space="0" w:color="auto"/>
            <w:right w:val="none" w:sz="0" w:space="0" w:color="auto"/>
          </w:divBdr>
        </w:div>
        <w:div w:id="1579826508">
          <w:marLeft w:val="0"/>
          <w:marRight w:val="0"/>
          <w:marTop w:val="0"/>
          <w:marBottom w:val="0"/>
          <w:divBdr>
            <w:top w:val="none" w:sz="0" w:space="0" w:color="auto"/>
            <w:left w:val="none" w:sz="0" w:space="0" w:color="auto"/>
            <w:bottom w:val="none" w:sz="0" w:space="0" w:color="auto"/>
            <w:right w:val="none" w:sz="0" w:space="0" w:color="auto"/>
          </w:divBdr>
        </w:div>
        <w:div w:id="826361403">
          <w:marLeft w:val="0"/>
          <w:marRight w:val="0"/>
          <w:marTop w:val="0"/>
          <w:marBottom w:val="0"/>
          <w:divBdr>
            <w:top w:val="none" w:sz="0" w:space="0" w:color="auto"/>
            <w:left w:val="none" w:sz="0" w:space="0" w:color="auto"/>
            <w:bottom w:val="none" w:sz="0" w:space="0" w:color="auto"/>
            <w:right w:val="none" w:sz="0" w:space="0" w:color="auto"/>
          </w:divBdr>
        </w:div>
        <w:div w:id="1363357970">
          <w:marLeft w:val="0"/>
          <w:marRight w:val="0"/>
          <w:marTop w:val="0"/>
          <w:marBottom w:val="0"/>
          <w:divBdr>
            <w:top w:val="none" w:sz="0" w:space="0" w:color="auto"/>
            <w:left w:val="none" w:sz="0" w:space="0" w:color="auto"/>
            <w:bottom w:val="none" w:sz="0" w:space="0" w:color="auto"/>
            <w:right w:val="none" w:sz="0" w:space="0" w:color="auto"/>
          </w:divBdr>
        </w:div>
        <w:div w:id="244195681">
          <w:marLeft w:val="0"/>
          <w:marRight w:val="0"/>
          <w:marTop w:val="0"/>
          <w:marBottom w:val="0"/>
          <w:divBdr>
            <w:top w:val="none" w:sz="0" w:space="0" w:color="auto"/>
            <w:left w:val="none" w:sz="0" w:space="0" w:color="auto"/>
            <w:bottom w:val="none" w:sz="0" w:space="0" w:color="auto"/>
            <w:right w:val="none" w:sz="0" w:space="0" w:color="auto"/>
          </w:divBdr>
        </w:div>
        <w:div w:id="282660954">
          <w:marLeft w:val="0"/>
          <w:marRight w:val="0"/>
          <w:marTop w:val="0"/>
          <w:marBottom w:val="0"/>
          <w:divBdr>
            <w:top w:val="none" w:sz="0" w:space="0" w:color="auto"/>
            <w:left w:val="none" w:sz="0" w:space="0" w:color="auto"/>
            <w:bottom w:val="none" w:sz="0" w:space="0" w:color="auto"/>
            <w:right w:val="none" w:sz="0" w:space="0" w:color="auto"/>
          </w:divBdr>
        </w:div>
      </w:divsChild>
    </w:div>
    <w:div w:id="1734085837">
      <w:bodyDiv w:val="1"/>
      <w:marLeft w:val="0"/>
      <w:marRight w:val="0"/>
      <w:marTop w:val="0"/>
      <w:marBottom w:val="0"/>
      <w:divBdr>
        <w:top w:val="none" w:sz="0" w:space="0" w:color="auto"/>
        <w:left w:val="none" w:sz="0" w:space="0" w:color="auto"/>
        <w:bottom w:val="none" w:sz="0" w:space="0" w:color="auto"/>
        <w:right w:val="none" w:sz="0" w:space="0" w:color="auto"/>
      </w:divBdr>
      <w:divsChild>
        <w:div w:id="1002855680">
          <w:marLeft w:val="0"/>
          <w:marRight w:val="0"/>
          <w:marTop w:val="0"/>
          <w:marBottom w:val="0"/>
          <w:divBdr>
            <w:top w:val="none" w:sz="0" w:space="0" w:color="auto"/>
            <w:left w:val="none" w:sz="0" w:space="0" w:color="auto"/>
            <w:bottom w:val="none" w:sz="0" w:space="0" w:color="auto"/>
            <w:right w:val="none" w:sz="0" w:space="0" w:color="auto"/>
          </w:divBdr>
        </w:div>
        <w:div w:id="1800755994">
          <w:marLeft w:val="0"/>
          <w:marRight w:val="0"/>
          <w:marTop w:val="0"/>
          <w:marBottom w:val="0"/>
          <w:divBdr>
            <w:top w:val="none" w:sz="0" w:space="0" w:color="auto"/>
            <w:left w:val="none" w:sz="0" w:space="0" w:color="auto"/>
            <w:bottom w:val="none" w:sz="0" w:space="0" w:color="auto"/>
            <w:right w:val="none" w:sz="0" w:space="0" w:color="auto"/>
          </w:divBdr>
        </w:div>
        <w:div w:id="568998409">
          <w:marLeft w:val="0"/>
          <w:marRight w:val="0"/>
          <w:marTop w:val="0"/>
          <w:marBottom w:val="0"/>
          <w:divBdr>
            <w:top w:val="none" w:sz="0" w:space="0" w:color="auto"/>
            <w:left w:val="none" w:sz="0" w:space="0" w:color="auto"/>
            <w:bottom w:val="none" w:sz="0" w:space="0" w:color="auto"/>
            <w:right w:val="none" w:sz="0" w:space="0" w:color="auto"/>
          </w:divBdr>
        </w:div>
        <w:div w:id="286938832">
          <w:marLeft w:val="0"/>
          <w:marRight w:val="0"/>
          <w:marTop w:val="0"/>
          <w:marBottom w:val="0"/>
          <w:divBdr>
            <w:top w:val="none" w:sz="0" w:space="0" w:color="auto"/>
            <w:left w:val="none" w:sz="0" w:space="0" w:color="auto"/>
            <w:bottom w:val="none" w:sz="0" w:space="0" w:color="auto"/>
            <w:right w:val="none" w:sz="0" w:space="0" w:color="auto"/>
          </w:divBdr>
        </w:div>
        <w:div w:id="242758659">
          <w:marLeft w:val="0"/>
          <w:marRight w:val="0"/>
          <w:marTop w:val="0"/>
          <w:marBottom w:val="0"/>
          <w:divBdr>
            <w:top w:val="none" w:sz="0" w:space="0" w:color="auto"/>
            <w:left w:val="none" w:sz="0" w:space="0" w:color="auto"/>
            <w:bottom w:val="none" w:sz="0" w:space="0" w:color="auto"/>
            <w:right w:val="none" w:sz="0" w:space="0" w:color="auto"/>
          </w:divBdr>
        </w:div>
        <w:div w:id="1654413131">
          <w:marLeft w:val="0"/>
          <w:marRight w:val="0"/>
          <w:marTop w:val="0"/>
          <w:marBottom w:val="0"/>
          <w:divBdr>
            <w:top w:val="none" w:sz="0" w:space="0" w:color="auto"/>
            <w:left w:val="none" w:sz="0" w:space="0" w:color="auto"/>
            <w:bottom w:val="none" w:sz="0" w:space="0" w:color="auto"/>
            <w:right w:val="none" w:sz="0" w:space="0" w:color="auto"/>
          </w:divBdr>
        </w:div>
        <w:div w:id="1915121589">
          <w:marLeft w:val="0"/>
          <w:marRight w:val="0"/>
          <w:marTop w:val="0"/>
          <w:marBottom w:val="0"/>
          <w:divBdr>
            <w:top w:val="none" w:sz="0" w:space="0" w:color="auto"/>
            <w:left w:val="none" w:sz="0" w:space="0" w:color="auto"/>
            <w:bottom w:val="none" w:sz="0" w:space="0" w:color="auto"/>
            <w:right w:val="none" w:sz="0" w:space="0" w:color="auto"/>
          </w:divBdr>
        </w:div>
        <w:div w:id="230119373">
          <w:marLeft w:val="0"/>
          <w:marRight w:val="0"/>
          <w:marTop w:val="0"/>
          <w:marBottom w:val="0"/>
          <w:divBdr>
            <w:top w:val="none" w:sz="0" w:space="0" w:color="auto"/>
            <w:left w:val="none" w:sz="0" w:space="0" w:color="auto"/>
            <w:bottom w:val="none" w:sz="0" w:space="0" w:color="auto"/>
            <w:right w:val="none" w:sz="0" w:space="0" w:color="auto"/>
          </w:divBdr>
        </w:div>
        <w:div w:id="2024168539">
          <w:marLeft w:val="0"/>
          <w:marRight w:val="0"/>
          <w:marTop w:val="0"/>
          <w:marBottom w:val="0"/>
          <w:divBdr>
            <w:top w:val="none" w:sz="0" w:space="0" w:color="auto"/>
            <w:left w:val="none" w:sz="0" w:space="0" w:color="auto"/>
            <w:bottom w:val="none" w:sz="0" w:space="0" w:color="auto"/>
            <w:right w:val="none" w:sz="0" w:space="0" w:color="auto"/>
          </w:divBdr>
        </w:div>
        <w:div w:id="1139959767">
          <w:marLeft w:val="0"/>
          <w:marRight w:val="0"/>
          <w:marTop w:val="0"/>
          <w:marBottom w:val="0"/>
          <w:divBdr>
            <w:top w:val="none" w:sz="0" w:space="0" w:color="auto"/>
            <w:left w:val="none" w:sz="0" w:space="0" w:color="auto"/>
            <w:bottom w:val="none" w:sz="0" w:space="0" w:color="auto"/>
            <w:right w:val="none" w:sz="0" w:space="0" w:color="auto"/>
          </w:divBdr>
        </w:div>
        <w:div w:id="1291128133">
          <w:marLeft w:val="0"/>
          <w:marRight w:val="0"/>
          <w:marTop w:val="0"/>
          <w:marBottom w:val="0"/>
          <w:divBdr>
            <w:top w:val="none" w:sz="0" w:space="0" w:color="auto"/>
            <w:left w:val="none" w:sz="0" w:space="0" w:color="auto"/>
            <w:bottom w:val="none" w:sz="0" w:space="0" w:color="auto"/>
            <w:right w:val="none" w:sz="0" w:space="0" w:color="auto"/>
          </w:divBdr>
        </w:div>
        <w:div w:id="666901882">
          <w:marLeft w:val="0"/>
          <w:marRight w:val="0"/>
          <w:marTop w:val="0"/>
          <w:marBottom w:val="0"/>
          <w:divBdr>
            <w:top w:val="none" w:sz="0" w:space="0" w:color="auto"/>
            <w:left w:val="none" w:sz="0" w:space="0" w:color="auto"/>
            <w:bottom w:val="none" w:sz="0" w:space="0" w:color="auto"/>
            <w:right w:val="none" w:sz="0" w:space="0" w:color="auto"/>
          </w:divBdr>
        </w:div>
        <w:div w:id="1738017189">
          <w:marLeft w:val="0"/>
          <w:marRight w:val="0"/>
          <w:marTop w:val="0"/>
          <w:marBottom w:val="0"/>
          <w:divBdr>
            <w:top w:val="none" w:sz="0" w:space="0" w:color="auto"/>
            <w:left w:val="none" w:sz="0" w:space="0" w:color="auto"/>
            <w:bottom w:val="none" w:sz="0" w:space="0" w:color="auto"/>
            <w:right w:val="none" w:sz="0" w:space="0" w:color="auto"/>
          </w:divBdr>
        </w:div>
        <w:div w:id="300157597">
          <w:marLeft w:val="0"/>
          <w:marRight w:val="0"/>
          <w:marTop w:val="0"/>
          <w:marBottom w:val="0"/>
          <w:divBdr>
            <w:top w:val="none" w:sz="0" w:space="0" w:color="auto"/>
            <w:left w:val="none" w:sz="0" w:space="0" w:color="auto"/>
            <w:bottom w:val="none" w:sz="0" w:space="0" w:color="auto"/>
            <w:right w:val="none" w:sz="0" w:space="0" w:color="auto"/>
          </w:divBdr>
        </w:div>
        <w:div w:id="1148280248">
          <w:marLeft w:val="0"/>
          <w:marRight w:val="0"/>
          <w:marTop w:val="0"/>
          <w:marBottom w:val="0"/>
          <w:divBdr>
            <w:top w:val="none" w:sz="0" w:space="0" w:color="auto"/>
            <w:left w:val="none" w:sz="0" w:space="0" w:color="auto"/>
            <w:bottom w:val="none" w:sz="0" w:space="0" w:color="auto"/>
            <w:right w:val="none" w:sz="0" w:space="0" w:color="auto"/>
          </w:divBdr>
        </w:div>
        <w:div w:id="249313887">
          <w:marLeft w:val="0"/>
          <w:marRight w:val="0"/>
          <w:marTop w:val="0"/>
          <w:marBottom w:val="0"/>
          <w:divBdr>
            <w:top w:val="none" w:sz="0" w:space="0" w:color="auto"/>
            <w:left w:val="none" w:sz="0" w:space="0" w:color="auto"/>
            <w:bottom w:val="none" w:sz="0" w:space="0" w:color="auto"/>
            <w:right w:val="none" w:sz="0" w:space="0" w:color="auto"/>
          </w:divBdr>
        </w:div>
        <w:div w:id="1834568937">
          <w:marLeft w:val="0"/>
          <w:marRight w:val="0"/>
          <w:marTop w:val="0"/>
          <w:marBottom w:val="0"/>
          <w:divBdr>
            <w:top w:val="none" w:sz="0" w:space="0" w:color="auto"/>
            <w:left w:val="none" w:sz="0" w:space="0" w:color="auto"/>
            <w:bottom w:val="none" w:sz="0" w:space="0" w:color="auto"/>
            <w:right w:val="none" w:sz="0" w:space="0" w:color="auto"/>
          </w:divBdr>
        </w:div>
        <w:div w:id="649135587">
          <w:marLeft w:val="0"/>
          <w:marRight w:val="0"/>
          <w:marTop w:val="0"/>
          <w:marBottom w:val="0"/>
          <w:divBdr>
            <w:top w:val="none" w:sz="0" w:space="0" w:color="auto"/>
            <w:left w:val="none" w:sz="0" w:space="0" w:color="auto"/>
            <w:bottom w:val="none" w:sz="0" w:space="0" w:color="auto"/>
            <w:right w:val="none" w:sz="0" w:space="0" w:color="auto"/>
          </w:divBdr>
        </w:div>
        <w:div w:id="1598710969">
          <w:marLeft w:val="0"/>
          <w:marRight w:val="0"/>
          <w:marTop w:val="0"/>
          <w:marBottom w:val="0"/>
          <w:divBdr>
            <w:top w:val="none" w:sz="0" w:space="0" w:color="auto"/>
            <w:left w:val="none" w:sz="0" w:space="0" w:color="auto"/>
            <w:bottom w:val="none" w:sz="0" w:space="0" w:color="auto"/>
            <w:right w:val="none" w:sz="0" w:space="0" w:color="auto"/>
          </w:divBdr>
        </w:div>
        <w:div w:id="901987662">
          <w:marLeft w:val="0"/>
          <w:marRight w:val="0"/>
          <w:marTop w:val="0"/>
          <w:marBottom w:val="0"/>
          <w:divBdr>
            <w:top w:val="none" w:sz="0" w:space="0" w:color="auto"/>
            <w:left w:val="none" w:sz="0" w:space="0" w:color="auto"/>
            <w:bottom w:val="none" w:sz="0" w:space="0" w:color="auto"/>
            <w:right w:val="none" w:sz="0" w:space="0" w:color="auto"/>
          </w:divBdr>
        </w:div>
        <w:div w:id="1971158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idi.thornton@newcastle.edu.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1220</Words>
  <Characters>6956</Characters>
  <Application>Microsoft Office Word</Application>
  <DocSecurity>0</DocSecurity>
  <Lines>57</Lines>
  <Paragraphs>16</Paragraphs>
  <ScaleCrop>false</ScaleCrop>
  <Company/>
  <LinksUpToDate>false</LinksUpToDate>
  <CharactersWithSpaces>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Tzlil Shushan</dc:creator>
  <cp:keywords/>
  <dc:description/>
  <cp:lastModifiedBy>Paul Alexander D Dennis MP</cp:lastModifiedBy>
  <cp:revision>9</cp:revision>
  <dcterms:created xsi:type="dcterms:W3CDTF">2025-02-18T00:47:00Z</dcterms:created>
  <dcterms:modified xsi:type="dcterms:W3CDTF">2025-06-15T08:25:00Z</dcterms:modified>
</cp:coreProperties>
</file>