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069" w:type="dxa"/>
        <w:tblLook w:val="04A0" w:firstRow="1" w:lastRow="0" w:firstColumn="1" w:lastColumn="0" w:noHBand="0" w:noVBand="1"/>
      </w:tblPr>
      <w:tblGrid>
        <w:gridCol w:w="2835"/>
        <w:gridCol w:w="4762"/>
        <w:gridCol w:w="4091"/>
        <w:gridCol w:w="2381"/>
      </w:tblGrid>
      <w:tr w:rsidR="006474DD" w:rsidRPr="00B9495D" w14:paraId="47ECC6AF" w14:textId="77777777" w:rsidTr="006474DD">
        <w:trPr>
          <w:trHeight w:val="567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F156243" w14:textId="77777777" w:rsidR="006474DD" w:rsidRPr="00B9495D" w:rsidRDefault="006474DD" w:rsidP="003B51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9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Author</w:t>
            </w:r>
          </w:p>
          <w:p w14:paraId="7EC3D32A" w14:textId="17C015EA" w:rsidR="006474DD" w:rsidRPr="00B9495D" w:rsidRDefault="006474DD" w:rsidP="003B51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9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(Year)</w:t>
            </w:r>
          </w:p>
        </w:tc>
        <w:tc>
          <w:tcPr>
            <w:tcW w:w="4762" w:type="dxa"/>
            <w:shd w:val="clear" w:color="auto" w:fill="D9D9D9" w:themeFill="background1" w:themeFillShade="D9"/>
            <w:vAlign w:val="center"/>
          </w:tcPr>
          <w:p w14:paraId="574B9948" w14:textId="3345251B" w:rsidR="006474DD" w:rsidRPr="00B9495D" w:rsidRDefault="006474DD" w:rsidP="003B51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9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Title and Journal/Source</w:t>
            </w:r>
          </w:p>
        </w:tc>
        <w:tc>
          <w:tcPr>
            <w:tcW w:w="4091" w:type="dxa"/>
            <w:shd w:val="clear" w:color="auto" w:fill="D9D9D9" w:themeFill="background1" w:themeFillShade="D9"/>
            <w:vAlign w:val="center"/>
          </w:tcPr>
          <w:p w14:paraId="0A4456BF" w14:textId="16748861" w:rsidR="006474DD" w:rsidRPr="00B9495D" w:rsidRDefault="006474DD" w:rsidP="003B51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9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URL</w:t>
            </w:r>
          </w:p>
        </w:tc>
        <w:tc>
          <w:tcPr>
            <w:tcW w:w="2381" w:type="dxa"/>
            <w:shd w:val="clear" w:color="auto" w:fill="D9D9D9" w:themeFill="background1" w:themeFillShade="D9"/>
            <w:vAlign w:val="center"/>
          </w:tcPr>
          <w:p w14:paraId="7AC08CF7" w14:textId="64ABAA19" w:rsidR="006474DD" w:rsidRPr="00B9495D" w:rsidRDefault="006474DD" w:rsidP="003B51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9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Exclusion Reason</w:t>
            </w:r>
          </w:p>
        </w:tc>
      </w:tr>
      <w:tr w:rsidR="006474DD" w:rsidRPr="00B9495D" w14:paraId="7D8DA858" w14:textId="77777777" w:rsidTr="009C4D2E">
        <w:trPr>
          <w:trHeight w:val="1020"/>
        </w:trPr>
        <w:tc>
          <w:tcPr>
            <w:tcW w:w="2835" w:type="dxa"/>
            <w:vAlign w:val="center"/>
          </w:tcPr>
          <w:p w14:paraId="30439E4E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Wik, E.H</w:t>
            </w:r>
          </w:p>
          <w:p w14:paraId="618EF13A" w14:textId="473DFDEF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(2023)</w:t>
            </w:r>
          </w:p>
        </w:tc>
        <w:tc>
          <w:tcPr>
            <w:tcW w:w="4762" w:type="dxa"/>
            <w:vAlign w:val="center"/>
          </w:tcPr>
          <w:p w14:paraId="5807D0D3" w14:textId="314216A2" w:rsidR="006474DD" w:rsidRPr="00B9495D" w:rsidRDefault="009C4D2E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“</w:t>
            </w:r>
            <w:r w:rsidR="006474DD" w:rsidRPr="00B9495D">
              <w:rPr>
                <w:rFonts w:ascii="Times New Roman" w:hAnsi="Times New Roman" w:cs="Times New Roman"/>
              </w:rPr>
              <w:t>Injuries in elite male youth football and athletics: growth and maturation as potential risk factors (PhD Academy Award)</w:t>
            </w:r>
            <w:r w:rsidRPr="00B9495D">
              <w:rPr>
                <w:rFonts w:ascii="Times New Roman" w:hAnsi="Times New Roman" w:cs="Times New Roman"/>
              </w:rPr>
              <w:t>”</w:t>
            </w:r>
          </w:p>
          <w:p w14:paraId="45AA2E00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17D492B8" w14:textId="4AA20BC4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9495D">
              <w:rPr>
                <w:rFonts w:ascii="Times New Roman" w:hAnsi="Times New Roman" w:cs="Times New Roman"/>
                <w:i/>
                <w:iCs/>
              </w:rPr>
              <w:t>British Journal of Sports Medicine</w:t>
            </w:r>
          </w:p>
        </w:tc>
        <w:tc>
          <w:tcPr>
            <w:tcW w:w="4091" w:type="dxa"/>
            <w:vAlign w:val="center"/>
          </w:tcPr>
          <w:p w14:paraId="510D66DF" w14:textId="145DFE03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https://pubmed.ncbi.nlm.nih.gov/37652666/</w:t>
            </w:r>
          </w:p>
        </w:tc>
        <w:tc>
          <w:tcPr>
            <w:tcW w:w="2381" w:type="dxa"/>
            <w:vAlign w:val="center"/>
          </w:tcPr>
          <w:p w14:paraId="0A30648A" w14:textId="1BEDB6FC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Wrong publication type</w:t>
            </w:r>
          </w:p>
        </w:tc>
      </w:tr>
      <w:tr w:rsidR="006474DD" w:rsidRPr="00B9495D" w14:paraId="298C8083" w14:textId="77777777" w:rsidTr="009C4D2E">
        <w:trPr>
          <w:trHeight w:val="1020"/>
        </w:trPr>
        <w:tc>
          <w:tcPr>
            <w:tcW w:w="2835" w:type="dxa"/>
            <w:vAlign w:val="center"/>
          </w:tcPr>
          <w:p w14:paraId="144E6AB7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Morano, P.J</w:t>
            </w:r>
          </w:p>
          <w:p w14:paraId="3E802A3C" w14:textId="47CCBBD3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(2003)</w:t>
            </w:r>
          </w:p>
        </w:tc>
        <w:tc>
          <w:tcPr>
            <w:tcW w:w="4762" w:type="dxa"/>
            <w:vAlign w:val="center"/>
          </w:tcPr>
          <w:p w14:paraId="1F16D97B" w14:textId="3FE2BB92" w:rsidR="006474DD" w:rsidRPr="00B9495D" w:rsidRDefault="009C4D2E" w:rsidP="009C4D2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9495D">
              <w:rPr>
                <w:rFonts w:ascii="Times New Roman" w:hAnsi="Times New Roman" w:cs="Times New Roman"/>
              </w:rPr>
              <w:t>“</w:t>
            </w:r>
            <w:r w:rsidR="006474DD" w:rsidRPr="00B9495D">
              <w:rPr>
                <w:rFonts w:ascii="Times New Roman" w:hAnsi="Times New Roman" w:cs="Times New Roman"/>
              </w:rPr>
              <w:t>Injury in youth football: prevalence, incidence, and biological risk factors</w:t>
            </w:r>
            <w:r w:rsidRPr="00B9495D">
              <w:rPr>
                <w:rFonts w:ascii="Times New Roman" w:hAnsi="Times New Roman" w:cs="Times New Roman"/>
              </w:rPr>
              <w:t>”</w:t>
            </w:r>
          </w:p>
          <w:p w14:paraId="2924ADEF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37A713A1" w14:textId="772387FB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  <w:i/>
                <w:iCs/>
              </w:rPr>
              <w:t>Michigan State University</w:t>
            </w:r>
          </w:p>
        </w:tc>
        <w:tc>
          <w:tcPr>
            <w:tcW w:w="4091" w:type="dxa"/>
            <w:vAlign w:val="center"/>
          </w:tcPr>
          <w:p w14:paraId="1FA8D8A3" w14:textId="36F66F61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381" w:type="dxa"/>
            <w:vAlign w:val="center"/>
          </w:tcPr>
          <w:p w14:paraId="2B8BB431" w14:textId="09FA1E15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Wrong publication type</w:t>
            </w:r>
          </w:p>
        </w:tc>
      </w:tr>
      <w:tr w:rsidR="006474DD" w:rsidRPr="00B9495D" w14:paraId="4D7B39B4" w14:textId="77777777" w:rsidTr="009C4D2E">
        <w:trPr>
          <w:trHeight w:val="1020"/>
        </w:trPr>
        <w:tc>
          <w:tcPr>
            <w:tcW w:w="2835" w:type="dxa"/>
            <w:vAlign w:val="center"/>
          </w:tcPr>
          <w:p w14:paraId="3F3B29C8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Price, R.J et al.</w:t>
            </w:r>
          </w:p>
          <w:p w14:paraId="0E2AEAB9" w14:textId="5CA19E1A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(2001)</w:t>
            </w:r>
          </w:p>
        </w:tc>
        <w:tc>
          <w:tcPr>
            <w:tcW w:w="4762" w:type="dxa"/>
            <w:vAlign w:val="center"/>
          </w:tcPr>
          <w:p w14:paraId="02343F2A" w14:textId="17FC52F3" w:rsidR="006474DD" w:rsidRPr="00B9495D" w:rsidRDefault="009C4D2E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“</w:t>
            </w:r>
            <w:r w:rsidR="006474DD" w:rsidRPr="00B9495D">
              <w:rPr>
                <w:rFonts w:ascii="Times New Roman" w:hAnsi="Times New Roman" w:cs="Times New Roman"/>
              </w:rPr>
              <w:t>The Football Association medical research programme: an audit of injuries in academy youth football</w:t>
            </w:r>
            <w:r w:rsidRPr="00B9495D">
              <w:rPr>
                <w:rFonts w:ascii="Times New Roman" w:hAnsi="Times New Roman" w:cs="Times New Roman"/>
              </w:rPr>
              <w:t>”</w:t>
            </w:r>
          </w:p>
          <w:p w14:paraId="69A83D8B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</w:p>
          <w:p w14:paraId="5EEFEE9F" w14:textId="2CB3A100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9495D">
              <w:rPr>
                <w:rFonts w:ascii="Times New Roman" w:hAnsi="Times New Roman" w:cs="Times New Roman"/>
                <w:i/>
                <w:iCs/>
              </w:rPr>
              <w:t>British Journal of Sports Medicine</w:t>
            </w:r>
          </w:p>
        </w:tc>
        <w:tc>
          <w:tcPr>
            <w:tcW w:w="4091" w:type="dxa"/>
            <w:vAlign w:val="center"/>
          </w:tcPr>
          <w:p w14:paraId="35A23788" w14:textId="5EA68FFC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https://pubmed.ncbi.nlm.nih.gov/15273188/</w:t>
            </w:r>
          </w:p>
        </w:tc>
        <w:tc>
          <w:tcPr>
            <w:tcW w:w="2381" w:type="dxa"/>
            <w:vAlign w:val="center"/>
          </w:tcPr>
          <w:p w14:paraId="2B393A38" w14:textId="0A05DCA5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Wrong study design</w:t>
            </w:r>
          </w:p>
        </w:tc>
      </w:tr>
      <w:tr w:rsidR="006474DD" w:rsidRPr="00B9495D" w14:paraId="4E1DDE7F" w14:textId="77777777" w:rsidTr="009C4D2E">
        <w:trPr>
          <w:trHeight w:val="1020"/>
        </w:trPr>
        <w:tc>
          <w:tcPr>
            <w:tcW w:w="2835" w:type="dxa"/>
            <w:vAlign w:val="center"/>
          </w:tcPr>
          <w:p w14:paraId="3483CA31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Palma, A.</w:t>
            </w:r>
          </w:p>
          <w:p w14:paraId="0B61938C" w14:textId="3CC389A1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(2009)</w:t>
            </w:r>
          </w:p>
        </w:tc>
        <w:tc>
          <w:tcPr>
            <w:tcW w:w="4762" w:type="dxa"/>
            <w:vAlign w:val="center"/>
          </w:tcPr>
          <w:p w14:paraId="6A6EBB1A" w14:textId="304B4F99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Elite schoolboy footballers. Maturity needs further study</w:t>
            </w:r>
          </w:p>
          <w:p w14:paraId="440546FE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1D8987B1" w14:textId="350CB840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9495D">
              <w:rPr>
                <w:rFonts w:ascii="Times New Roman" w:hAnsi="Times New Roman" w:cs="Times New Roman"/>
                <w:i/>
                <w:iCs/>
              </w:rPr>
              <w:t>British Medical Journal</w:t>
            </w:r>
          </w:p>
        </w:tc>
        <w:tc>
          <w:tcPr>
            <w:tcW w:w="4091" w:type="dxa"/>
            <w:vAlign w:val="center"/>
          </w:tcPr>
          <w:p w14:paraId="40274B5F" w14:textId="758DD21D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https://pubmed.ncbi.nlm.nih.gov/19351676/</w:t>
            </w:r>
          </w:p>
        </w:tc>
        <w:tc>
          <w:tcPr>
            <w:tcW w:w="2381" w:type="dxa"/>
            <w:vAlign w:val="center"/>
          </w:tcPr>
          <w:p w14:paraId="3E834C96" w14:textId="21F76D2C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Wrong publication type</w:t>
            </w:r>
          </w:p>
        </w:tc>
      </w:tr>
      <w:tr w:rsidR="006474DD" w:rsidRPr="00B9495D" w14:paraId="4E2F3C10" w14:textId="77777777" w:rsidTr="009C4D2E">
        <w:trPr>
          <w:trHeight w:val="1020"/>
        </w:trPr>
        <w:tc>
          <w:tcPr>
            <w:tcW w:w="2835" w:type="dxa"/>
            <w:vAlign w:val="center"/>
          </w:tcPr>
          <w:p w14:paraId="4AAF05A4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Broderick, C. &amp; McKay, D.</w:t>
            </w:r>
          </w:p>
          <w:p w14:paraId="6AED9D54" w14:textId="2F14C3F9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(2009)</w:t>
            </w:r>
          </w:p>
        </w:tc>
        <w:tc>
          <w:tcPr>
            <w:tcW w:w="4762" w:type="dxa"/>
            <w:vAlign w:val="center"/>
          </w:tcPr>
          <w:p w14:paraId="6D5848A6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Reducing the risk of injury in young footballers</w:t>
            </w:r>
          </w:p>
          <w:p w14:paraId="0662E248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41A1C514" w14:textId="46E2D06E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9495D">
              <w:rPr>
                <w:rFonts w:ascii="Times New Roman" w:hAnsi="Times New Roman" w:cs="Times New Roman"/>
                <w:i/>
                <w:iCs/>
              </w:rPr>
              <w:t>British Medical Journal</w:t>
            </w:r>
          </w:p>
        </w:tc>
        <w:tc>
          <w:tcPr>
            <w:tcW w:w="4091" w:type="dxa"/>
            <w:vAlign w:val="center"/>
          </w:tcPr>
          <w:p w14:paraId="76125D24" w14:textId="5EEF49CF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https://pubmed.ncbi.nlm.nih.gov/19297431/</w:t>
            </w:r>
          </w:p>
        </w:tc>
        <w:tc>
          <w:tcPr>
            <w:tcW w:w="2381" w:type="dxa"/>
            <w:vAlign w:val="center"/>
          </w:tcPr>
          <w:p w14:paraId="398C15DB" w14:textId="4FDFD456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Wrong publication type</w:t>
            </w:r>
          </w:p>
        </w:tc>
      </w:tr>
      <w:tr w:rsidR="006474DD" w:rsidRPr="00B9495D" w14:paraId="28E35203" w14:textId="77777777" w:rsidTr="009C4D2E">
        <w:trPr>
          <w:trHeight w:val="1020"/>
        </w:trPr>
        <w:tc>
          <w:tcPr>
            <w:tcW w:w="2835" w:type="dxa"/>
            <w:vAlign w:val="center"/>
          </w:tcPr>
          <w:p w14:paraId="6589CDD8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Materne, O. et al.</w:t>
            </w:r>
          </w:p>
          <w:p w14:paraId="253A36D8" w14:textId="1CD9AB35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(2015)</w:t>
            </w:r>
          </w:p>
        </w:tc>
        <w:tc>
          <w:tcPr>
            <w:tcW w:w="4762" w:type="dxa"/>
            <w:vAlign w:val="center"/>
          </w:tcPr>
          <w:p w14:paraId="6CFF918A" w14:textId="4D16A3A6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Relationship between injuries and somatic maturation in highly trained youth soccer players</w:t>
            </w:r>
          </w:p>
          <w:p w14:paraId="6392D572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2BC7F025" w14:textId="2430537C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9495D">
              <w:rPr>
                <w:rFonts w:ascii="Times New Roman" w:hAnsi="Times New Roman" w:cs="Times New Roman"/>
                <w:i/>
                <w:iCs/>
              </w:rPr>
              <w:t>International Research in Science and Soccer II</w:t>
            </w:r>
          </w:p>
        </w:tc>
        <w:tc>
          <w:tcPr>
            <w:tcW w:w="4091" w:type="dxa"/>
            <w:vAlign w:val="center"/>
          </w:tcPr>
          <w:p w14:paraId="30548938" w14:textId="3FA34B4A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381" w:type="dxa"/>
            <w:vAlign w:val="center"/>
          </w:tcPr>
          <w:p w14:paraId="3620F1A7" w14:textId="358FE42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Wrong publication type</w:t>
            </w:r>
          </w:p>
        </w:tc>
      </w:tr>
      <w:tr w:rsidR="006474DD" w:rsidRPr="00B9495D" w14:paraId="6B162B04" w14:textId="77777777" w:rsidTr="009C4D2E">
        <w:trPr>
          <w:trHeight w:val="1020"/>
        </w:trPr>
        <w:tc>
          <w:tcPr>
            <w:tcW w:w="2835" w:type="dxa"/>
            <w:vAlign w:val="center"/>
          </w:tcPr>
          <w:p w14:paraId="472771A0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Read, P. et al.</w:t>
            </w:r>
          </w:p>
          <w:p w14:paraId="33CDF55D" w14:textId="1B2720F1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(2016)</w:t>
            </w:r>
          </w:p>
        </w:tc>
        <w:tc>
          <w:tcPr>
            <w:tcW w:w="4762" w:type="dxa"/>
            <w:vAlign w:val="center"/>
          </w:tcPr>
          <w:p w14:paraId="30540B0B" w14:textId="20AE4ADF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The scientific foundations and associated injury risks of early soccer specialisation</w:t>
            </w:r>
          </w:p>
          <w:p w14:paraId="6391563F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</w:p>
          <w:p w14:paraId="6FEAF4B9" w14:textId="1EC2C032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9495D">
              <w:rPr>
                <w:rFonts w:ascii="Times New Roman" w:hAnsi="Times New Roman" w:cs="Times New Roman"/>
                <w:i/>
                <w:iCs/>
              </w:rPr>
              <w:t>Journal of Sports Sciences</w:t>
            </w:r>
          </w:p>
        </w:tc>
        <w:tc>
          <w:tcPr>
            <w:tcW w:w="4091" w:type="dxa"/>
            <w:vAlign w:val="center"/>
          </w:tcPr>
          <w:p w14:paraId="23BB437C" w14:textId="6684EA1C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https://pubmed.ncbi.nlm.nih.gov/27120711/</w:t>
            </w:r>
          </w:p>
        </w:tc>
        <w:tc>
          <w:tcPr>
            <w:tcW w:w="2381" w:type="dxa"/>
            <w:vAlign w:val="center"/>
          </w:tcPr>
          <w:p w14:paraId="6218C3A3" w14:textId="0EA94FFB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Wrong publication type</w:t>
            </w:r>
          </w:p>
        </w:tc>
      </w:tr>
      <w:tr w:rsidR="006474DD" w:rsidRPr="00B9495D" w14:paraId="6EE0DDA2" w14:textId="77777777" w:rsidTr="009C4D2E">
        <w:trPr>
          <w:trHeight w:val="1020"/>
        </w:trPr>
        <w:tc>
          <w:tcPr>
            <w:tcW w:w="2835" w:type="dxa"/>
            <w:vAlign w:val="center"/>
          </w:tcPr>
          <w:p w14:paraId="21676A5C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Read, P. et al.</w:t>
            </w:r>
          </w:p>
          <w:p w14:paraId="4C7D1A62" w14:textId="3BAAC57F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(2016)</w:t>
            </w:r>
          </w:p>
        </w:tc>
        <w:tc>
          <w:tcPr>
            <w:tcW w:w="4762" w:type="dxa"/>
            <w:vAlign w:val="center"/>
          </w:tcPr>
          <w:p w14:paraId="6761BC03" w14:textId="3143FD21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Assessment of injury risk factors in male youth soccer players</w:t>
            </w:r>
          </w:p>
          <w:p w14:paraId="03EC0510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5D35D4D2" w14:textId="2B76B434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9495D">
              <w:rPr>
                <w:rFonts w:ascii="Times New Roman" w:hAnsi="Times New Roman" w:cs="Times New Roman"/>
                <w:i/>
                <w:iCs/>
              </w:rPr>
              <w:t>Strength and Conditioning Journal</w:t>
            </w:r>
          </w:p>
        </w:tc>
        <w:tc>
          <w:tcPr>
            <w:tcW w:w="4091" w:type="dxa"/>
            <w:vAlign w:val="center"/>
          </w:tcPr>
          <w:p w14:paraId="75326F00" w14:textId="7EE5C376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381" w:type="dxa"/>
            <w:vAlign w:val="center"/>
          </w:tcPr>
          <w:p w14:paraId="2AD956BA" w14:textId="52988328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Wrong publication type</w:t>
            </w:r>
          </w:p>
        </w:tc>
      </w:tr>
      <w:tr w:rsidR="006474DD" w:rsidRPr="00B9495D" w14:paraId="0449CEE4" w14:textId="77777777" w:rsidTr="009C4D2E">
        <w:trPr>
          <w:trHeight w:val="1020"/>
        </w:trPr>
        <w:tc>
          <w:tcPr>
            <w:tcW w:w="2835" w:type="dxa"/>
            <w:vAlign w:val="center"/>
          </w:tcPr>
          <w:p w14:paraId="4FCBC32A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Sugimoto, D. et al.</w:t>
            </w:r>
          </w:p>
          <w:p w14:paraId="43A3754E" w14:textId="10D4D3BD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(2018)</w:t>
            </w:r>
          </w:p>
        </w:tc>
        <w:tc>
          <w:tcPr>
            <w:tcW w:w="4762" w:type="dxa"/>
            <w:vAlign w:val="center"/>
          </w:tcPr>
          <w:p w14:paraId="58C2425D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Risk factors associated with self-reported injury history in female youth soccer players</w:t>
            </w:r>
          </w:p>
          <w:p w14:paraId="5E263A75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2AE112A4" w14:textId="787290B4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9495D">
              <w:rPr>
                <w:rFonts w:ascii="Times New Roman" w:hAnsi="Times New Roman" w:cs="Times New Roman"/>
                <w:i/>
                <w:iCs/>
              </w:rPr>
              <w:t xml:space="preserve">The Physician and Sports Medicine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091" w:type="dxa"/>
            <w:vAlign w:val="center"/>
          </w:tcPr>
          <w:p w14:paraId="1794F76C" w14:textId="1C0D0260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https://pubmed.ncbi.nlm.nih.gov/29633890/</w:t>
            </w:r>
          </w:p>
        </w:tc>
        <w:tc>
          <w:tcPr>
            <w:tcW w:w="2381" w:type="dxa"/>
            <w:vAlign w:val="center"/>
          </w:tcPr>
          <w:p w14:paraId="48E4958B" w14:textId="3702A6CB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Wrong study design</w:t>
            </w:r>
          </w:p>
        </w:tc>
      </w:tr>
      <w:tr w:rsidR="006474DD" w:rsidRPr="00B9495D" w14:paraId="493F5A5E" w14:textId="77777777" w:rsidTr="009C4D2E">
        <w:trPr>
          <w:trHeight w:val="1020"/>
        </w:trPr>
        <w:tc>
          <w:tcPr>
            <w:tcW w:w="2835" w:type="dxa"/>
            <w:vAlign w:val="center"/>
          </w:tcPr>
          <w:p w14:paraId="25E810E6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Rhodes, D. et al.</w:t>
            </w:r>
          </w:p>
          <w:p w14:paraId="1E92A8B1" w14:textId="5C8CF035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(2020)</w:t>
            </w:r>
          </w:p>
        </w:tc>
        <w:tc>
          <w:tcPr>
            <w:tcW w:w="4762" w:type="dxa"/>
            <w:vAlign w:val="center"/>
          </w:tcPr>
          <w:p w14:paraId="19F29B61" w14:textId="5355F68D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Measures of PHV and the effect on directional dynamic stability to identify risk factors for injury in elite football</w:t>
            </w:r>
          </w:p>
          <w:p w14:paraId="21584C36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6DB19710" w14:textId="0B3F9588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9495D">
              <w:rPr>
                <w:rFonts w:ascii="Times New Roman" w:hAnsi="Times New Roman" w:cs="Times New Roman"/>
                <w:i/>
                <w:iCs/>
              </w:rPr>
              <w:t>The Journal of Sports Medicine and Physical Fitness</w:t>
            </w:r>
          </w:p>
        </w:tc>
        <w:tc>
          <w:tcPr>
            <w:tcW w:w="4091" w:type="dxa"/>
            <w:vAlign w:val="center"/>
          </w:tcPr>
          <w:p w14:paraId="50FD21D8" w14:textId="69627A48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https://pubmed.ncbi.nlm.nih.gov/32043345/</w:t>
            </w:r>
          </w:p>
        </w:tc>
        <w:tc>
          <w:tcPr>
            <w:tcW w:w="2381" w:type="dxa"/>
            <w:vAlign w:val="center"/>
          </w:tcPr>
          <w:p w14:paraId="1A083E01" w14:textId="06EE5A9C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Wrong study design</w:t>
            </w:r>
          </w:p>
        </w:tc>
      </w:tr>
      <w:tr w:rsidR="006474DD" w:rsidRPr="00B9495D" w14:paraId="2612C244" w14:textId="77777777" w:rsidTr="009C4D2E">
        <w:trPr>
          <w:trHeight w:val="1020"/>
        </w:trPr>
        <w:tc>
          <w:tcPr>
            <w:tcW w:w="2835" w:type="dxa"/>
            <w:vAlign w:val="center"/>
          </w:tcPr>
          <w:p w14:paraId="24670E13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Li, X. et al.</w:t>
            </w:r>
          </w:p>
          <w:p w14:paraId="56AA48F7" w14:textId="064BC8E8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(2023)</w:t>
            </w:r>
          </w:p>
        </w:tc>
        <w:tc>
          <w:tcPr>
            <w:tcW w:w="4762" w:type="dxa"/>
            <w:vAlign w:val="center"/>
          </w:tcPr>
          <w:p w14:paraId="189351D6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The associations of early specialization, sports volume, and maturity status with musculoskeletal injury in elite youth football players</w:t>
            </w:r>
          </w:p>
          <w:p w14:paraId="3EF3C771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6004EB65" w14:textId="11568332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9495D">
              <w:rPr>
                <w:rFonts w:ascii="Times New Roman" w:hAnsi="Times New Roman" w:cs="Times New Roman"/>
                <w:i/>
                <w:iCs/>
              </w:rPr>
              <w:t>Frontiers in Physiology</w:t>
            </w:r>
          </w:p>
        </w:tc>
        <w:tc>
          <w:tcPr>
            <w:tcW w:w="4091" w:type="dxa"/>
            <w:vAlign w:val="center"/>
          </w:tcPr>
          <w:p w14:paraId="37C779F4" w14:textId="278B6444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https://pubmed.ncbi.nlm.nih.gov/37250118/</w:t>
            </w:r>
          </w:p>
        </w:tc>
        <w:tc>
          <w:tcPr>
            <w:tcW w:w="2381" w:type="dxa"/>
            <w:vAlign w:val="center"/>
          </w:tcPr>
          <w:p w14:paraId="7A9E4D92" w14:textId="37851A63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Wrong population</w:t>
            </w:r>
          </w:p>
        </w:tc>
      </w:tr>
      <w:tr w:rsidR="006474DD" w:rsidRPr="00B9495D" w14:paraId="6DA8C9C7" w14:textId="77777777" w:rsidTr="009C4D2E">
        <w:trPr>
          <w:trHeight w:val="1020"/>
        </w:trPr>
        <w:tc>
          <w:tcPr>
            <w:tcW w:w="2835" w:type="dxa"/>
            <w:vAlign w:val="center"/>
          </w:tcPr>
          <w:p w14:paraId="578C7A89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Johnson, D. et al.</w:t>
            </w:r>
          </w:p>
          <w:p w14:paraId="38B377A8" w14:textId="601317FF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(2023)</w:t>
            </w:r>
          </w:p>
        </w:tc>
        <w:tc>
          <w:tcPr>
            <w:tcW w:w="4762" w:type="dxa"/>
            <w:vAlign w:val="center"/>
          </w:tcPr>
          <w:p w14:paraId="1CDC3ADA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Can we reduce injury risk during the adolescent growth spurt? An iterative sequence of prevention in male academy footballers</w:t>
            </w:r>
          </w:p>
          <w:p w14:paraId="27A4772F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670817D0" w14:textId="6022EDB0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9495D">
              <w:rPr>
                <w:rFonts w:ascii="Times New Roman" w:hAnsi="Times New Roman" w:cs="Times New Roman"/>
                <w:i/>
                <w:iCs/>
              </w:rPr>
              <w:t>Annals of Human Biology</w:t>
            </w:r>
          </w:p>
        </w:tc>
        <w:tc>
          <w:tcPr>
            <w:tcW w:w="4091" w:type="dxa"/>
            <w:vAlign w:val="center"/>
          </w:tcPr>
          <w:p w14:paraId="3C868771" w14:textId="03817B80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https://pubmed.ncbi.nlm.nih.gov/37823577/</w:t>
            </w:r>
          </w:p>
        </w:tc>
        <w:tc>
          <w:tcPr>
            <w:tcW w:w="2381" w:type="dxa"/>
            <w:vAlign w:val="center"/>
          </w:tcPr>
          <w:p w14:paraId="1006BDB7" w14:textId="0116CB19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Wrong study design</w:t>
            </w:r>
          </w:p>
        </w:tc>
      </w:tr>
      <w:tr w:rsidR="006474DD" w:rsidRPr="00B9495D" w14:paraId="7D695DA0" w14:textId="77777777" w:rsidTr="009C4D2E">
        <w:trPr>
          <w:trHeight w:val="1020"/>
        </w:trPr>
        <w:tc>
          <w:tcPr>
            <w:tcW w:w="2835" w:type="dxa"/>
            <w:vAlign w:val="center"/>
          </w:tcPr>
          <w:p w14:paraId="245B9DBE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Monasterio, X.</w:t>
            </w:r>
          </w:p>
          <w:p w14:paraId="7F51CF40" w14:textId="65BD25AF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(2024)</w:t>
            </w:r>
          </w:p>
        </w:tc>
        <w:tc>
          <w:tcPr>
            <w:tcW w:w="4762" w:type="dxa"/>
            <w:vAlign w:val="center"/>
          </w:tcPr>
          <w:p w14:paraId="2C0171D4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Injuries in athletic club players: growth and maturation as potential risk factors (PhD Academy Award)</w:t>
            </w:r>
          </w:p>
          <w:p w14:paraId="39753D0F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19B1E290" w14:textId="264ED605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9495D">
              <w:rPr>
                <w:rFonts w:ascii="Times New Roman" w:hAnsi="Times New Roman" w:cs="Times New Roman"/>
                <w:i/>
                <w:iCs/>
              </w:rPr>
              <w:t>British Journal of Sports Medicine</w:t>
            </w:r>
          </w:p>
        </w:tc>
        <w:tc>
          <w:tcPr>
            <w:tcW w:w="4091" w:type="dxa"/>
            <w:vAlign w:val="center"/>
          </w:tcPr>
          <w:p w14:paraId="584D7C8A" w14:textId="3CFE0665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https://pubmed.ncbi.nlm.nih.gov/37236774/</w:t>
            </w:r>
          </w:p>
        </w:tc>
        <w:tc>
          <w:tcPr>
            <w:tcW w:w="2381" w:type="dxa"/>
            <w:vAlign w:val="center"/>
          </w:tcPr>
          <w:p w14:paraId="2FAF9163" w14:textId="3208C00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Wrong publication type</w:t>
            </w:r>
          </w:p>
        </w:tc>
      </w:tr>
      <w:tr w:rsidR="006474DD" w:rsidRPr="003854DA" w14:paraId="360F9195" w14:textId="77777777" w:rsidTr="009C4D2E">
        <w:trPr>
          <w:trHeight w:val="1020"/>
        </w:trPr>
        <w:tc>
          <w:tcPr>
            <w:tcW w:w="2835" w:type="dxa"/>
            <w:vAlign w:val="center"/>
          </w:tcPr>
          <w:p w14:paraId="01898636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Nobari, H. et al.</w:t>
            </w:r>
          </w:p>
          <w:p w14:paraId="4E39BB16" w14:textId="687F9524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(2024)</w:t>
            </w:r>
          </w:p>
        </w:tc>
        <w:tc>
          <w:tcPr>
            <w:tcW w:w="4762" w:type="dxa"/>
            <w:vAlign w:val="center"/>
          </w:tcPr>
          <w:p w14:paraId="2179AB52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Which training load indicators are greater correlated with maturation and wellness variables in elite U14 soccer players?</w:t>
            </w:r>
          </w:p>
          <w:p w14:paraId="012A254A" w14:textId="77777777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63D14DB9" w14:textId="23369CCD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9495D">
              <w:rPr>
                <w:rFonts w:ascii="Times New Roman" w:hAnsi="Times New Roman" w:cs="Times New Roman"/>
                <w:i/>
                <w:iCs/>
              </w:rPr>
              <w:t>BMC Pediatrics</w:t>
            </w:r>
          </w:p>
        </w:tc>
        <w:tc>
          <w:tcPr>
            <w:tcW w:w="4091" w:type="dxa"/>
            <w:vAlign w:val="center"/>
          </w:tcPr>
          <w:p w14:paraId="6F9F9FD3" w14:textId="28F182DE" w:rsidR="006474DD" w:rsidRPr="00B9495D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https://pubmed.ncbi.nlm.nih.gov/38689258/</w:t>
            </w:r>
          </w:p>
        </w:tc>
        <w:tc>
          <w:tcPr>
            <w:tcW w:w="2381" w:type="dxa"/>
            <w:vAlign w:val="center"/>
          </w:tcPr>
          <w:p w14:paraId="59C357E3" w14:textId="0D18091B" w:rsidR="006474DD" w:rsidRPr="003854DA" w:rsidRDefault="006474DD" w:rsidP="009C4D2E">
            <w:pPr>
              <w:jc w:val="both"/>
              <w:rPr>
                <w:rFonts w:ascii="Times New Roman" w:hAnsi="Times New Roman" w:cs="Times New Roman"/>
              </w:rPr>
            </w:pPr>
            <w:r w:rsidRPr="00B9495D">
              <w:rPr>
                <w:rFonts w:ascii="Times New Roman" w:hAnsi="Times New Roman" w:cs="Times New Roman"/>
              </w:rPr>
              <w:t>Wrong study design</w:t>
            </w:r>
            <w:bookmarkStart w:id="0" w:name="_GoBack"/>
            <w:bookmarkEnd w:id="0"/>
          </w:p>
        </w:tc>
      </w:tr>
    </w:tbl>
    <w:p w14:paraId="3FE7046E" w14:textId="77777777" w:rsidR="00F82906" w:rsidRDefault="00F82906"/>
    <w:sectPr w:rsidR="00F82906" w:rsidSect="00B9495D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A69704" w14:textId="77777777" w:rsidR="00B82352" w:rsidRDefault="00B82352" w:rsidP="003854DA">
      <w:pPr>
        <w:spacing w:after="0" w:line="240" w:lineRule="auto"/>
      </w:pPr>
      <w:r>
        <w:separator/>
      </w:r>
    </w:p>
  </w:endnote>
  <w:endnote w:type="continuationSeparator" w:id="0">
    <w:p w14:paraId="1090EDB7" w14:textId="77777777" w:rsidR="00B82352" w:rsidRDefault="00B82352" w:rsidP="00385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4FBA8F" w14:textId="77777777" w:rsidR="00B82352" w:rsidRDefault="00B82352" w:rsidP="003854DA">
      <w:pPr>
        <w:spacing w:after="0" w:line="240" w:lineRule="auto"/>
      </w:pPr>
      <w:r>
        <w:separator/>
      </w:r>
    </w:p>
  </w:footnote>
  <w:footnote w:type="continuationSeparator" w:id="0">
    <w:p w14:paraId="061D0E33" w14:textId="77777777" w:rsidR="00B82352" w:rsidRDefault="00B82352" w:rsidP="00385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EC554D" w14:textId="7091470F" w:rsidR="003854DA" w:rsidRPr="003854DA" w:rsidRDefault="003854DA" w:rsidP="003854DA">
    <w:pPr>
      <w:rPr>
        <w:rFonts w:ascii="Times New Roman" w:hAnsi="Times New Roman" w:cs="Times New Roman"/>
        <w:i/>
        <w:iCs/>
      </w:rPr>
    </w:pPr>
    <w:r w:rsidRPr="0046234E">
      <w:rPr>
        <w:rFonts w:ascii="Times New Roman" w:hAnsi="Times New Roman" w:cs="Times New Roman"/>
        <w:i/>
        <w:iCs/>
      </w:rPr>
      <w:t xml:space="preserve">Electronic Supplementary Material – Appendix </w:t>
    </w:r>
    <w:r>
      <w:rPr>
        <w:rFonts w:ascii="Times New Roman" w:hAnsi="Times New Roman" w:cs="Times New Roman"/>
        <w:i/>
        <w:iCs/>
      </w:rPr>
      <w:t>4</w:t>
    </w:r>
    <w:r w:rsidRPr="0046234E">
      <w:rPr>
        <w:rFonts w:ascii="Times New Roman" w:hAnsi="Times New Roman" w:cs="Times New Roman"/>
        <w:i/>
        <w:iCs/>
      </w:rPr>
      <w:t xml:space="preserve">, </w:t>
    </w:r>
    <w:r>
      <w:rPr>
        <w:rFonts w:ascii="Times New Roman" w:hAnsi="Times New Roman" w:cs="Times New Roman"/>
        <w:i/>
        <w:iCs/>
      </w:rPr>
      <w:t>Articles Excluded at Full-Text Screening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4DA"/>
    <w:rsid w:val="000B33EC"/>
    <w:rsid w:val="002A7D0F"/>
    <w:rsid w:val="003854DA"/>
    <w:rsid w:val="003B518A"/>
    <w:rsid w:val="003E4C20"/>
    <w:rsid w:val="00492C8A"/>
    <w:rsid w:val="006474DD"/>
    <w:rsid w:val="00764521"/>
    <w:rsid w:val="00825AC3"/>
    <w:rsid w:val="00902E37"/>
    <w:rsid w:val="009C4D2E"/>
    <w:rsid w:val="00B2117E"/>
    <w:rsid w:val="00B82352"/>
    <w:rsid w:val="00B9495D"/>
    <w:rsid w:val="00F2208F"/>
    <w:rsid w:val="00F8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D8FB4"/>
  <w15:chartTrackingRefBased/>
  <w15:docId w15:val="{63B80CC3-56CE-4759-BDF3-025208F0F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54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54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54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4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4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54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54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54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54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54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54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54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54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4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54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54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54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54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54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5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54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54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54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54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54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54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54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54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54D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854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4DA"/>
  </w:style>
  <w:style w:type="paragraph" w:styleId="Footer">
    <w:name w:val="footer"/>
    <w:basedOn w:val="Normal"/>
    <w:link w:val="FooterChar"/>
    <w:uiPriority w:val="99"/>
    <w:unhideWhenUsed/>
    <w:rsid w:val="003854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4DA"/>
  </w:style>
  <w:style w:type="table" w:styleId="TableGrid">
    <w:name w:val="Table Grid"/>
    <w:basedOn w:val="TableNormal"/>
    <w:uiPriority w:val="39"/>
    <w:rsid w:val="00385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854DA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854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6fa6db5-9f3a-4c93-9e38-61059ee07e95}" enabled="1" method="Standard" siteId="{4e8d09f7-cc79-4ccb-9149-a4238dd1742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 Hall</dc:creator>
  <cp:keywords/>
  <dc:description/>
  <cp:lastModifiedBy>Aswini Vijayakumar</cp:lastModifiedBy>
  <cp:revision>3</cp:revision>
  <dcterms:created xsi:type="dcterms:W3CDTF">2025-04-16T10:04:00Z</dcterms:created>
  <dcterms:modified xsi:type="dcterms:W3CDTF">2025-10-25T14:47:00Z</dcterms:modified>
</cp:coreProperties>
</file>