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674F1" w14:textId="3FD78BD9" w:rsidR="0039079A" w:rsidRPr="0039079A" w:rsidRDefault="0039079A">
      <w:pPr>
        <w:rPr>
          <w:b/>
          <w:bCs/>
          <w:noProof/>
          <w:sz w:val="32"/>
          <w:szCs w:val="32"/>
        </w:rPr>
      </w:pPr>
      <w:r w:rsidRPr="0039079A">
        <w:rPr>
          <w:b/>
          <w:bCs/>
          <w:noProof/>
          <w:sz w:val="32"/>
          <w:szCs w:val="32"/>
        </w:rPr>
        <w:t xml:space="preserve">Online Resource 7. </w:t>
      </w:r>
      <w:r>
        <w:rPr>
          <w:b/>
          <w:bCs/>
          <w:noProof/>
          <w:sz w:val="32"/>
          <w:szCs w:val="32"/>
        </w:rPr>
        <w:t>Splicing analyses of candidate variants</w:t>
      </w:r>
    </w:p>
    <w:p w14:paraId="00636534" w14:textId="77777777" w:rsidR="0039079A" w:rsidRDefault="0039079A">
      <w:pPr>
        <w:rPr>
          <w:noProof/>
        </w:rPr>
      </w:pPr>
    </w:p>
    <w:p w14:paraId="042CF9BC" w14:textId="74FFC9F8" w:rsidR="0039079A" w:rsidRPr="0039079A" w:rsidRDefault="0039079A">
      <w:pPr>
        <w:rPr>
          <w:noProof/>
          <w:sz w:val="24"/>
          <w:szCs w:val="24"/>
        </w:rPr>
      </w:pPr>
      <w:r w:rsidRPr="0039079A">
        <w:rPr>
          <w:b/>
          <w:bCs/>
          <w:i/>
          <w:iCs/>
          <w:sz w:val="28"/>
          <w:szCs w:val="28"/>
          <w:lang w:val="en-US"/>
        </w:rPr>
        <w:t>DNAH</w:t>
      </w:r>
      <w:proofErr w:type="gramStart"/>
      <w:r w:rsidRPr="0039079A">
        <w:rPr>
          <w:b/>
          <w:bCs/>
          <w:i/>
          <w:iCs/>
          <w:sz w:val="28"/>
          <w:szCs w:val="28"/>
          <w:lang w:val="en-US"/>
        </w:rPr>
        <w:t>11</w:t>
      </w:r>
      <w:r>
        <w:rPr>
          <w:b/>
          <w:bCs/>
          <w:sz w:val="28"/>
          <w:szCs w:val="28"/>
          <w:lang w:val="en-US"/>
        </w:rPr>
        <w:t>:</w:t>
      </w:r>
      <w:r w:rsidRPr="0039079A">
        <w:rPr>
          <w:b/>
          <w:bCs/>
          <w:sz w:val="28"/>
          <w:szCs w:val="28"/>
          <w:lang w:val="en-US"/>
        </w:rPr>
        <w:t>c.</w:t>
      </w:r>
      <w:proofErr w:type="gramEnd"/>
      <w:r w:rsidRPr="0039079A">
        <w:rPr>
          <w:b/>
          <w:bCs/>
          <w:sz w:val="28"/>
          <w:szCs w:val="28"/>
          <w:lang w:val="en-US"/>
        </w:rPr>
        <w:t xml:space="preserve">11497-6T&gt;G </w:t>
      </w:r>
    </w:p>
    <w:p w14:paraId="13F75517" w14:textId="66A2F877" w:rsidR="0039079A" w:rsidRPr="0039079A" w:rsidRDefault="00386BA6" w:rsidP="0039079A">
      <w:pPr>
        <w:rPr>
          <w:noProof/>
        </w:rPr>
      </w:pPr>
      <w:r w:rsidRPr="00C8211B">
        <w:rPr>
          <w:noProof/>
        </w:rPr>
        <w:drawing>
          <wp:inline distT="0" distB="0" distL="0" distR="0" wp14:anchorId="6931DA3D" wp14:editId="41F47625">
            <wp:extent cx="5400040" cy="2693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2693670"/>
                    </a:xfrm>
                    <a:prstGeom prst="rect">
                      <a:avLst/>
                    </a:prstGeom>
                  </pic:spPr>
                </pic:pic>
              </a:graphicData>
            </a:graphic>
          </wp:inline>
        </w:drawing>
      </w:r>
    </w:p>
    <w:p w14:paraId="37799C32" w14:textId="02D1E65C" w:rsidR="00386BA6" w:rsidRPr="0039079A" w:rsidRDefault="008C662F" w:rsidP="0039079A">
      <w:pPr>
        <w:spacing w:line="360" w:lineRule="auto"/>
        <w:jc w:val="both"/>
        <w:rPr>
          <w:lang w:val="en-US"/>
        </w:rPr>
      </w:pPr>
      <w:r w:rsidRPr="0039079A">
        <w:rPr>
          <w:lang w:val="en-US"/>
        </w:rPr>
        <w:t xml:space="preserve">Analysis of the c.11497-6T&gt;G variant in the </w:t>
      </w:r>
      <w:r w:rsidRPr="0039079A">
        <w:rPr>
          <w:i/>
          <w:iCs/>
          <w:lang w:val="en-US"/>
        </w:rPr>
        <w:t>DNAH11</w:t>
      </w:r>
      <w:r w:rsidRPr="0039079A">
        <w:rPr>
          <w:lang w:val="en-US"/>
        </w:rPr>
        <w:t xml:space="preserve"> gene found in patient 42241 in homozygosis.</w:t>
      </w:r>
      <w:r w:rsidRPr="0039079A">
        <w:rPr>
          <w:b/>
          <w:bCs/>
          <w:lang w:val="en-US"/>
        </w:rPr>
        <w:t xml:space="preserve"> </w:t>
      </w:r>
      <w:r w:rsidRPr="0039079A">
        <w:rPr>
          <w:lang w:val="en-US"/>
        </w:rPr>
        <w:t xml:space="preserve">(A) Partial wild-type (WT) genomic sequence of </w:t>
      </w:r>
      <w:r w:rsidRPr="0039079A">
        <w:rPr>
          <w:i/>
          <w:iCs/>
          <w:lang w:val="en-US"/>
        </w:rPr>
        <w:t>DNAH11</w:t>
      </w:r>
      <w:r w:rsidRPr="0039079A">
        <w:rPr>
          <w:lang w:val="en-US"/>
        </w:rPr>
        <w:t xml:space="preserve"> (top) in comparison to the mutated (MUT) sequence (bottom). The red nucleotide indicates the point mutation found in this patient, and the underlined nucleotides indicate the new acceptor splicing site created because of the mutation. (B) Schematic representation of the aberrant splicing in </w:t>
      </w:r>
      <w:r w:rsidRPr="0039079A">
        <w:rPr>
          <w:i/>
          <w:iCs/>
          <w:lang w:val="en-US"/>
        </w:rPr>
        <w:t>DNAH11</w:t>
      </w:r>
      <w:r w:rsidRPr="0039079A">
        <w:rPr>
          <w:lang w:val="en-US"/>
        </w:rPr>
        <w:t xml:space="preserve"> gene caused by the c.11497-6T&gt;G variant. (C) Electropherogram showing the cDNA assay results. The open reading frame (underlined) is conserved until the end of exon 70. Biallelic inclusion of the last five nucleotides of intron 70 (shadowed in blue) leads to a frameshift, creating a premature stop codon thirteen amino acids downstream of the mutation (red box).</w:t>
      </w:r>
    </w:p>
    <w:p w14:paraId="184EB93A" w14:textId="77777777" w:rsidR="0039079A" w:rsidRDefault="0039079A" w:rsidP="008C662F">
      <w:pPr>
        <w:spacing w:line="276" w:lineRule="auto"/>
        <w:jc w:val="both"/>
        <w:rPr>
          <w:sz w:val="24"/>
          <w:szCs w:val="24"/>
          <w:lang w:val="en-US"/>
        </w:rPr>
      </w:pPr>
    </w:p>
    <w:p w14:paraId="5A7C7D85" w14:textId="77777777" w:rsidR="0039079A" w:rsidRDefault="0039079A" w:rsidP="008C662F">
      <w:pPr>
        <w:spacing w:line="276" w:lineRule="auto"/>
        <w:jc w:val="both"/>
        <w:rPr>
          <w:sz w:val="24"/>
          <w:szCs w:val="24"/>
          <w:lang w:val="en-US"/>
        </w:rPr>
      </w:pPr>
    </w:p>
    <w:p w14:paraId="3110C7DC" w14:textId="77777777" w:rsidR="0039079A" w:rsidRDefault="0039079A" w:rsidP="008C662F">
      <w:pPr>
        <w:spacing w:line="276" w:lineRule="auto"/>
        <w:jc w:val="both"/>
        <w:rPr>
          <w:sz w:val="24"/>
          <w:szCs w:val="24"/>
          <w:lang w:val="en-US"/>
        </w:rPr>
      </w:pPr>
    </w:p>
    <w:p w14:paraId="2817AB98" w14:textId="77777777" w:rsidR="0039079A" w:rsidRDefault="0039079A" w:rsidP="008C662F">
      <w:pPr>
        <w:spacing w:line="276" w:lineRule="auto"/>
        <w:jc w:val="both"/>
        <w:rPr>
          <w:sz w:val="24"/>
          <w:szCs w:val="24"/>
          <w:lang w:val="en-US"/>
        </w:rPr>
      </w:pPr>
    </w:p>
    <w:p w14:paraId="46DAF23A" w14:textId="77777777" w:rsidR="0039079A" w:rsidRDefault="0039079A" w:rsidP="008C662F">
      <w:pPr>
        <w:spacing w:line="276" w:lineRule="auto"/>
        <w:jc w:val="both"/>
        <w:rPr>
          <w:sz w:val="24"/>
          <w:szCs w:val="24"/>
          <w:lang w:val="en-US"/>
        </w:rPr>
      </w:pPr>
    </w:p>
    <w:p w14:paraId="7BDF7FFB" w14:textId="77777777" w:rsidR="0039079A" w:rsidRDefault="0039079A" w:rsidP="008C662F">
      <w:pPr>
        <w:spacing w:line="276" w:lineRule="auto"/>
        <w:jc w:val="both"/>
        <w:rPr>
          <w:sz w:val="24"/>
          <w:szCs w:val="24"/>
          <w:lang w:val="en-US"/>
        </w:rPr>
      </w:pPr>
    </w:p>
    <w:p w14:paraId="04CDDEEC" w14:textId="77777777" w:rsidR="0039079A" w:rsidRDefault="0039079A" w:rsidP="008C662F">
      <w:pPr>
        <w:spacing w:line="276" w:lineRule="auto"/>
        <w:jc w:val="both"/>
        <w:rPr>
          <w:sz w:val="24"/>
          <w:szCs w:val="24"/>
          <w:lang w:val="en-US"/>
        </w:rPr>
      </w:pPr>
    </w:p>
    <w:p w14:paraId="01D40D37" w14:textId="77777777" w:rsidR="0039079A" w:rsidRDefault="0039079A" w:rsidP="008C662F">
      <w:pPr>
        <w:spacing w:line="276" w:lineRule="auto"/>
        <w:jc w:val="both"/>
        <w:rPr>
          <w:sz w:val="24"/>
          <w:szCs w:val="24"/>
          <w:lang w:val="en-US"/>
        </w:rPr>
      </w:pPr>
    </w:p>
    <w:p w14:paraId="15109039" w14:textId="6830EB7F" w:rsidR="00386BA6" w:rsidRDefault="0039079A" w:rsidP="0039079A">
      <w:pPr>
        <w:spacing w:line="276" w:lineRule="auto"/>
        <w:jc w:val="both"/>
        <w:rPr>
          <w:b/>
          <w:bCs/>
          <w:i/>
          <w:iCs/>
          <w:sz w:val="28"/>
          <w:szCs w:val="28"/>
          <w:lang w:val="en-US"/>
        </w:rPr>
      </w:pPr>
      <w:r w:rsidRPr="0039079A">
        <w:rPr>
          <w:b/>
          <w:bCs/>
          <w:i/>
          <w:iCs/>
          <w:sz w:val="28"/>
          <w:szCs w:val="28"/>
          <w:lang w:val="en-US"/>
        </w:rPr>
        <w:lastRenderedPageBreak/>
        <w:t>DNAH</w:t>
      </w:r>
      <w:proofErr w:type="gramStart"/>
      <w:r w:rsidRPr="0039079A">
        <w:rPr>
          <w:b/>
          <w:bCs/>
          <w:i/>
          <w:iCs/>
          <w:sz w:val="28"/>
          <w:szCs w:val="28"/>
          <w:lang w:val="en-US"/>
        </w:rPr>
        <w:t>9</w:t>
      </w:r>
      <w:r w:rsidRPr="0039079A">
        <w:rPr>
          <w:b/>
          <w:bCs/>
          <w:i/>
          <w:iCs/>
          <w:sz w:val="28"/>
          <w:szCs w:val="28"/>
          <w:lang w:val="en-US"/>
        </w:rPr>
        <w:t>:</w:t>
      </w:r>
      <w:r w:rsidRPr="0039079A">
        <w:rPr>
          <w:b/>
          <w:bCs/>
          <w:sz w:val="28"/>
          <w:szCs w:val="28"/>
          <w:lang w:val="en-US"/>
        </w:rPr>
        <w:t>c.</w:t>
      </w:r>
      <w:proofErr w:type="gramEnd"/>
      <w:r w:rsidRPr="0039079A">
        <w:rPr>
          <w:b/>
          <w:bCs/>
          <w:sz w:val="28"/>
          <w:szCs w:val="28"/>
          <w:lang w:val="en-US"/>
        </w:rPr>
        <w:t>2596-2dup</w:t>
      </w:r>
      <w:r w:rsidRPr="0039079A">
        <w:rPr>
          <w:b/>
          <w:bCs/>
          <w:i/>
          <w:iCs/>
          <w:sz w:val="28"/>
          <w:szCs w:val="28"/>
          <w:lang w:val="en-US"/>
        </w:rPr>
        <w:t xml:space="preserve"> </w:t>
      </w:r>
    </w:p>
    <w:p w14:paraId="1EE19050" w14:textId="4E6A06E8" w:rsidR="0039079A" w:rsidRDefault="0039079A" w:rsidP="0039079A">
      <w:pPr>
        <w:spacing w:line="276" w:lineRule="auto"/>
        <w:jc w:val="both"/>
        <w:rPr>
          <w:b/>
          <w:bCs/>
          <w:i/>
          <w:iCs/>
          <w:sz w:val="28"/>
          <w:szCs w:val="28"/>
          <w:lang w:val="en-US"/>
        </w:rPr>
      </w:pPr>
      <w:r>
        <w:rPr>
          <w:noProof/>
        </w:rPr>
        <w:drawing>
          <wp:inline distT="0" distB="0" distL="0" distR="0" wp14:anchorId="5497D4D0" wp14:editId="123302DB">
            <wp:extent cx="5400040" cy="2670175"/>
            <wp:effectExtent l="0" t="0" r="0" b="0"/>
            <wp:docPr id="1638606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06970" name=""/>
                    <pic:cNvPicPr/>
                  </pic:nvPicPr>
                  <pic:blipFill>
                    <a:blip r:embed="rId7"/>
                    <a:stretch>
                      <a:fillRect/>
                    </a:stretch>
                  </pic:blipFill>
                  <pic:spPr>
                    <a:xfrm>
                      <a:off x="0" y="0"/>
                      <a:ext cx="5400040" cy="2670175"/>
                    </a:xfrm>
                    <a:prstGeom prst="rect">
                      <a:avLst/>
                    </a:prstGeom>
                  </pic:spPr>
                </pic:pic>
              </a:graphicData>
            </a:graphic>
          </wp:inline>
        </w:drawing>
      </w:r>
    </w:p>
    <w:p w14:paraId="209D0EF6" w14:textId="4453C56A" w:rsidR="0039079A" w:rsidRPr="0039079A" w:rsidRDefault="0039079A" w:rsidP="0039079A">
      <w:pPr>
        <w:spacing w:line="360" w:lineRule="auto"/>
        <w:jc w:val="both"/>
        <w:rPr>
          <w:b/>
          <w:bCs/>
        </w:rPr>
      </w:pPr>
      <w:r w:rsidRPr="0039079A">
        <w:rPr>
          <w:lang w:val="en-US"/>
        </w:rPr>
        <w:t xml:space="preserve">Analysis of the c.2596-2dup variant in the </w:t>
      </w:r>
      <w:r w:rsidRPr="0039079A">
        <w:rPr>
          <w:i/>
          <w:iCs/>
          <w:lang w:val="en-US"/>
        </w:rPr>
        <w:t>DNAH9</w:t>
      </w:r>
      <w:r w:rsidRPr="0039079A">
        <w:rPr>
          <w:lang w:val="en-US"/>
        </w:rPr>
        <w:t xml:space="preserve"> gene found in patient 43611 in heterozygous state.</w:t>
      </w:r>
      <w:r w:rsidRPr="0039079A">
        <w:rPr>
          <w:b/>
          <w:bCs/>
          <w:lang w:val="en-US"/>
        </w:rPr>
        <w:t xml:space="preserve"> </w:t>
      </w:r>
      <w:r w:rsidRPr="0039079A">
        <w:rPr>
          <w:lang w:val="en-US"/>
        </w:rPr>
        <w:t xml:space="preserve">(A) Schematic representation of the aberrant splicing in the </w:t>
      </w:r>
      <w:r w:rsidRPr="0039079A">
        <w:rPr>
          <w:i/>
          <w:iCs/>
          <w:lang w:val="en-US"/>
        </w:rPr>
        <w:t>DNAH9</w:t>
      </w:r>
      <w:r w:rsidRPr="0039079A">
        <w:rPr>
          <w:lang w:val="en-US"/>
        </w:rPr>
        <w:t xml:space="preserve"> gene caused by the c.2596-2dup mutation. (B) Electropherogram showing the cDNA results (only the sequence of the mutated allele is shown). Total skipping of exons 15 and 16 occurred as a consequence of the detected variant. Given that exon 14 ends coding for a full triplet (glutamine, CAG, underlined) and that exon 17 starts coding for another complete triplet (valine, GTC, underlined), the reading frame is conserved.</w:t>
      </w:r>
      <w:r w:rsidRPr="0039079A">
        <w:rPr>
          <w:b/>
          <w:bCs/>
        </w:rPr>
        <w:t> </w:t>
      </w:r>
    </w:p>
    <w:p w14:paraId="5090A9C0" w14:textId="77777777" w:rsidR="0039079A" w:rsidRDefault="0039079A" w:rsidP="0039079A">
      <w:pPr>
        <w:spacing w:line="276" w:lineRule="auto"/>
        <w:jc w:val="both"/>
        <w:rPr>
          <w:b/>
          <w:bCs/>
          <w:sz w:val="24"/>
          <w:szCs w:val="24"/>
        </w:rPr>
      </w:pPr>
    </w:p>
    <w:p w14:paraId="4B447164" w14:textId="77777777" w:rsidR="0039079A" w:rsidRDefault="0039079A" w:rsidP="0039079A">
      <w:pPr>
        <w:spacing w:line="276" w:lineRule="auto"/>
        <w:jc w:val="both"/>
        <w:rPr>
          <w:b/>
          <w:bCs/>
          <w:sz w:val="24"/>
          <w:szCs w:val="24"/>
        </w:rPr>
      </w:pPr>
    </w:p>
    <w:p w14:paraId="56D0444F" w14:textId="77777777" w:rsidR="0039079A" w:rsidRDefault="0039079A" w:rsidP="0039079A">
      <w:pPr>
        <w:spacing w:line="276" w:lineRule="auto"/>
        <w:jc w:val="both"/>
        <w:rPr>
          <w:b/>
          <w:bCs/>
          <w:i/>
          <w:iCs/>
          <w:sz w:val="28"/>
          <w:szCs w:val="28"/>
          <w:lang w:val="en-GB"/>
        </w:rPr>
      </w:pPr>
    </w:p>
    <w:p w14:paraId="2B3E2B6A" w14:textId="77777777" w:rsidR="0039079A" w:rsidRDefault="0039079A" w:rsidP="0039079A">
      <w:pPr>
        <w:spacing w:line="276" w:lineRule="auto"/>
        <w:jc w:val="both"/>
        <w:rPr>
          <w:b/>
          <w:bCs/>
          <w:i/>
          <w:iCs/>
          <w:sz w:val="28"/>
          <w:szCs w:val="28"/>
          <w:lang w:val="en-GB"/>
        </w:rPr>
      </w:pPr>
    </w:p>
    <w:p w14:paraId="4796556A" w14:textId="77777777" w:rsidR="0039079A" w:rsidRDefault="0039079A" w:rsidP="0039079A">
      <w:pPr>
        <w:spacing w:line="276" w:lineRule="auto"/>
        <w:jc w:val="both"/>
        <w:rPr>
          <w:b/>
          <w:bCs/>
          <w:i/>
          <w:iCs/>
          <w:sz w:val="28"/>
          <w:szCs w:val="28"/>
          <w:lang w:val="en-GB"/>
        </w:rPr>
      </w:pPr>
    </w:p>
    <w:p w14:paraId="53C3A1F2" w14:textId="77777777" w:rsidR="0039079A" w:rsidRDefault="0039079A" w:rsidP="0039079A">
      <w:pPr>
        <w:spacing w:line="276" w:lineRule="auto"/>
        <w:jc w:val="both"/>
        <w:rPr>
          <w:b/>
          <w:bCs/>
          <w:i/>
          <w:iCs/>
          <w:sz w:val="28"/>
          <w:szCs w:val="28"/>
          <w:lang w:val="en-GB"/>
        </w:rPr>
      </w:pPr>
    </w:p>
    <w:p w14:paraId="1821ABA6" w14:textId="77777777" w:rsidR="0039079A" w:rsidRDefault="0039079A" w:rsidP="0039079A">
      <w:pPr>
        <w:spacing w:line="276" w:lineRule="auto"/>
        <w:jc w:val="both"/>
        <w:rPr>
          <w:b/>
          <w:bCs/>
          <w:i/>
          <w:iCs/>
          <w:sz w:val="28"/>
          <w:szCs w:val="28"/>
          <w:lang w:val="en-GB"/>
        </w:rPr>
      </w:pPr>
    </w:p>
    <w:p w14:paraId="717C0FDB" w14:textId="77777777" w:rsidR="0039079A" w:rsidRDefault="0039079A" w:rsidP="0039079A">
      <w:pPr>
        <w:spacing w:line="276" w:lineRule="auto"/>
        <w:jc w:val="both"/>
        <w:rPr>
          <w:b/>
          <w:bCs/>
          <w:i/>
          <w:iCs/>
          <w:sz w:val="28"/>
          <w:szCs w:val="28"/>
          <w:lang w:val="en-GB"/>
        </w:rPr>
      </w:pPr>
    </w:p>
    <w:p w14:paraId="288F52C3" w14:textId="77777777" w:rsidR="0039079A" w:rsidRDefault="0039079A" w:rsidP="0039079A">
      <w:pPr>
        <w:spacing w:line="276" w:lineRule="auto"/>
        <w:jc w:val="both"/>
        <w:rPr>
          <w:b/>
          <w:bCs/>
          <w:i/>
          <w:iCs/>
          <w:sz w:val="28"/>
          <w:szCs w:val="28"/>
          <w:lang w:val="en-GB"/>
        </w:rPr>
      </w:pPr>
    </w:p>
    <w:p w14:paraId="0DC275AC" w14:textId="77777777" w:rsidR="0039079A" w:rsidRDefault="0039079A" w:rsidP="0039079A">
      <w:pPr>
        <w:spacing w:line="276" w:lineRule="auto"/>
        <w:jc w:val="both"/>
        <w:rPr>
          <w:b/>
          <w:bCs/>
          <w:i/>
          <w:iCs/>
          <w:sz w:val="28"/>
          <w:szCs w:val="28"/>
          <w:lang w:val="en-GB"/>
        </w:rPr>
      </w:pPr>
    </w:p>
    <w:p w14:paraId="60824BBA" w14:textId="77777777" w:rsidR="0039079A" w:rsidRDefault="0039079A" w:rsidP="0039079A">
      <w:pPr>
        <w:spacing w:line="276" w:lineRule="auto"/>
        <w:jc w:val="both"/>
        <w:rPr>
          <w:b/>
          <w:bCs/>
          <w:i/>
          <w:iCs/>
          <w:sz w:val="28"/>
          <w:szCs w:val="28"/>
          <w:lang w:val="en-GB"/>
        </w:rPr>
      </w:pPr>
    </w:p>
    <w:p w14:paraId="052EF985" w14:textId="10D8996B" w:rsidR="0039079A" w:rsidRDefault="0039079A" w:rsidP="0039079A">
      <w:pPr>
        <w:spacing w:line="276" w:lineRule="auto"/>
        <w:jc w:val="both"/>
        <w:rPr>
          <w:b/>
          <w:bCs/>
          <w:sz w:val="28"/>
          <w:szCs w:val="28"/>
          <w:lang w:val="en-GB"/>
        </w:rPr>
      </w:pPr>
      <w:r w:rsidRPr="0039079A">
        <w:rPr>
          <w:b/>
          <w:bCs/>
          <w:i/>
          <w:iCs/>
          <w:sz w:val="28"/>
          <w:szCs w:val="28"/>
          <w:lang w:val="en-GB"/>
        </w:rPr>
        <w:lastRenderedPageBreak/>
        <w:t>CCDC</w:t>
      </w:r>
      <w:proofErr w:type="gramStart"/>
      <w:r w:rsidRPr="0039079A">
        <w:rPr>
          <w:b/>
          <w:bCs/>
          <w:i/>
          <w:iCs/>
          <w:sz w:val="28"/>
          <w:szCs w:val="28"/>
          <w:lang w:val="en-GB"/>
        </w:rPr>
        <w:t>40</w:t>
      </w:r>
      <w:r w:rsidRPr="0039079A">
        <w:rPr>
          <w:b/>
          <w:bCs/>
          <w:i/>
          <w:iCs/>
          <w:sz w:val="28"/>
          <w:szCs w:val="28"/>
          <w:lang w:val="en-GB"/>
        </w:rPr>
        <w:t>:</w:t>
      </w:r>
      <w:r w:rsidRPr="0039079A">
        <w:rPr>
          <w:b/>
          <w:bCs/>
          <w:sz w:val="28"/>
          <w:szCs w:val="28"/>
          <w:lang w:val="en-GB"/>
        </w:rPr>
        <w:t>c.</w:t>
      </w:r>
      <w:proofErr w:type="gramEnd"/>
      <w:r w:rsidRPr="0039079A">
        <w:rPr>
          <w:b/>
          <w:bCs/>
          <w:sz w:val="28"/>
          <w:szCs w:val="28"/>
          <w:lang w:val="en-GB"/>
        </w:rPr>
        <w:t xml:space="preserve">2597A&gt;G and </w:t>
      </w:r>
      <w:r w:rsidRPr="0039079A">
        <w:rPr>
          <w:b/>
          <w:bCs/>
          <w:i/>
          <w:iCs/>
          <w:sz w:val="28"/>
          <w:szCs w:val="28"/>
          <w:lang w:val="en-GB"/>
        </w:rPr>
        <w:t>CCDC</w:t>
      </w:r>
      <w:proofErr w:type="gramStart"/>
      <w:r w:rsidRPr="0039079A">
        <w:rPr>
          <w:b/>
          <w:bCs/>
          <w:i/>
          <w:iCs/>
          <w:sz w:val="28"/>
          <w:szCs w:val="28"/>
          <w:lang w:val="en-GB"/>
        </w:rPr>
        <w:t>40</w:t>
      </w:r>
      <w:r w:rsidRPr="0039079A">
        <w:rPr>
          <w:b/>
          <w:bCs/>
          <w:i/>
          <w:iCs/>
          <w:sz w:val="28"/>
          <w:szCs w:val="28"/>
          <w:lang w:val="en-GB"/>
        </w:rPr>
        <w:t>:</w:t>
      </w:r>
      <w:r w:rsidRPr="0039079A">
        <w:rPr>
          <w:b/>
          <w:bCs/>
          <w:sz w:val="28"/>
          <w:szCs w:val="28"/>
          <w:lang w:val="en-GB"/>
        </w:rPr>
        <w:t>c.</w:t>
      </w:r>
      <w:proofErr w:type="gramEnd"/>
      <w:r w:rsidRPr="0039079A">
        <w:rPr>
          <w:b/>
          <w:bCs/>
          <w:sz w:val="28"/>
          <w:szCs w:val="28"/>
          <w:lang w:val="en-GB"/>
        </w:rPr>
        <w:t xml:space="preserve">2832G&gt;A </w:t>
      </w:r>
    </w:p>
    <w:p w14:paraId="1A258FE6" w14:textId="2E0E2B85" w:rsidR="0039079A" w:rsidRDefault="0039079A" w:rsidP="0039079A">
      <w:pPr>
        <w:spacing w:line="276" w:lineRule="auto"/>
        <w:jc w:val="center"/>
        <w:rPr>
          <w:b/>
          <w:bCs/>
          <w:i/>
          <w:iCs/>
          <w:sz w:val="32"/>
          <w:szCs w:val="32"/>
          <w:lang w:val="en-US"/>
        </w:rPr>
      </w:pPr>
      <w:r w:rsidRPr="00333D33">
        <w:rPr>
          <w:noProof/>
        </w:rPr>
        <w:drawing>
          <wp:inline distT="0" distB="0" distL="0" distR="0" wp14:anchorId="70A8534C" wp14:editId="04907D7A">
            <wp:extent cx="4257675" cy="513434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stretch>
                      <a:fillRect/>
                    </a:stretch>
                  </pic:blipFill>
                  <pic:spPr>
                    <a:xfrm>
                      <a:off x="0" y="0"/>
                      <a:ext cx="4278071" cy="5158940"/>
                    </a:xfrm>
                    <a:prstGeom prst="rect">
                      <a:avLst/>
                    </a:prstGeom>
                  </pic:spPr>
                </pic:pic>
              </a:graphicData>
            </a:graphic>
          </wp:inline>
        </w:drawing>
      </w:r>
    </w:p>
    <w:p w14:paraId="2BA5E309" w14:textId="16038998" w:rsidR="0039079A" w:rsidRPr="0039079A" w:rsidRDefault="0039079A" w:rsidP="0039079A">
      <w:pPr>
        <w:spacing w:line="360" w:lineRule="auto"/>
        <w:jc w:val="both"/>
        <w:rPr>
          <w:b/>
          <w:bCs/>
          <w:i/>
          <w:iCs/>
          <w:sz w:val="28"/>
          <w:szCs w:val="28"/>
          <w:lang w:val="en-US"/>
        </w:rPr>
      </w:pPr>
      <w:r w:rsidRPr="0039079A">
        <w:rPr>
          <w:lang w:val="en-GB"/>
        </w:rPr>
        <w:t xml:space="preserve">Analysis of the c.2597A&gt;G (A-C) and c.2832G&gt;A (D-F) variants in the </w:t>
      </w:r>
      <w:r w:rsidRPr="0039079A">
        <w:rPr>
          <w:i/>
          <w:iCs/>
          <w:lang w:val="en-GB"/>
        </w:rPr>
        <w:t xml:space="preserve">CCDC40 </w:t>
      </w:r>
      <w:r w:rsidRPr="0039079A">
        <w:rPr>
          <w:lang w:val="en-GB"/>
        </w:rPr>
        <w:t>gene found in patients 93733 and 93734.</w:t>
      </w:r>
      <w:r w:rsidRPr="0039079A">
        <w:rPr>
          <w:b/>
          <w:bCs/>
          <w:lang w:val="en-GB"/>
        </w:rPr>
        <w:t xml:space="preserve"> </w:t>
      </w:r>
      <w:r w:rsidRPr="0039079A">
        <w:rPr>
          <w:lang w:val="en-US"/>
        </w:rPr>
        <w:t xml:space="preserve">(A) Partial wild-type genomic sequence of exon 15 of </w:t>
      </w:r>
      <w:r w:rsidRPr="0039079A">
        <w:rPr>
          <w:i/>
          <w:iCs/>
          <w:lang w:val="en-US"/>
        </w:rPr>
        <w:t>CCDC40</w:t>
      </w:r>
      <w:r w:rsidRPr="0039079A">
        <w:rPr>
          <w:lang w:val="en-US"/>
        </w:rPr>
        <w:t xml:space="preserve"> (top) in comparison to the mutated sequence (bottom). The red nucleotide indicates the c.2597A&gt;G mutation found in this family, and capital letters inside exon 15 indicate the donor splicing site created because of the mutation. (B) Schematic representation of the aberrant splicing of the </w:t>
      </w:r>
      <w:r w:rsidRPr="0039079A">
        <w:rPr>
          <w:i/>
          <w:iCs/>
          <w:lang w:val="en-US"/>
        </w:rPr>
        <w:t>CCDC40</w:t>
      </w:r>
      <w:r w:rsidRPr="0039079A">
        <w:rPr>
          <w:lang w:val="en-US"/>
        </w:rPr>
        <w:t xml:space="preserve"> gene caused by the c.2597A&gt;G variant. (C) Electropherogram of cDNA analysis showing the effect of the c.2597A&gt;G mutation. Owing to the small difference in length between the wild-type allele and the mutated one, both alleles were sequenced together and manually deciphered. The open reading frame is underlined on both alleles. The premature stop codon in the mutated allele is highlighted with a red box. (D) Partial wild-type genomic sequence of exon 16 of </w:t>
      </w:r>
      <w:r w:rsidRPr="0039079A">
        <w:rPr>
          <w:i/>
          <w:iCs/>
          <w:lang w:val="en-US"/>
        </w:rPr>
        <w:t>CCDC40</w:t>
      </w:r>
      <w:r w:rsidRPr="0039079A">
        <w:rPr>
          <w:lang w:val="en-US"/>
        </w:rPr>
        <w:t xml:space="preserve"> (top) in comparison to the mutated sequence (bottom). The red nucleotide indicates the c.2832G&gt;A variant found in this family, and capital letters inside exon 15 indicate the donor splicing site created because of the mutation. (E) Schematic representation of the </w:t>
      </w:r>
      <w:r w:rsidRPr="0039079A">
        <w:rPr>
          <w:lang w:val="en-US"/>
        </w:rPr>
        <w:lastRenderedPageBreak/>
        <w:t xml:space="preserve">aberrant splicing in the </w:t>
      </w:r>
      <w:r w:rsidRPr="0039079A">
        <w:rPr>
          <w:i/>
          <w:iCs/>
          <w:lang w:val="en-US"/>
        </w:rPr>
        <w:t>CCDC40</w:t>
      </w:r>
      <w:r w:rsidRPr="0039079A">
        <w:rPr>
          <w:lang w:val="en-US"/>
        </w:rPr>
        <w:t xml:space="preserve"> gene caused by the c.2832G&gt;A mutation. (F) Electropherogram result of the cDNA analysis showing the frameshift created by the c.2597A&gt;G mutation. The open reading frame is underlined. A premature stop codon is created (red box) seven amino acids downstream of the mutation. Only the sequence of the mutated allele is shown.</w:t>
      </w:r>
      <w:r w:rsidRPr="0039079A">
        <w:t> </w:t>
      </w:r>
    </w:p>
    <w:sectPr w:rsidR="0039079A" w:rsidRPr="0039079A">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D0E9" w14:textId="77777777" w:rsidR="00D67313" w:rsidRDefault="00D67313" w:rsidP="005120DB">
      <w:pPr>
        <w:spacing w:after="0" w:line="240" w:lineRule="auto"/>
      </w:pPr>
      <w:r>
        <w:separator/>
      </w:r>
    </w:p>
  </w:endnote>
  <w:endnote w:type="continuationSeparator" w:id="0">
    <w:p w14:paraId="63C6841F" w14:textId="77777777" w:rsidR="00D67313" w:rsidRDefault="00D67313" w:rsidP="00512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549509"/>
      <w:docPartObj>
        <w:docPartGallery w:val="Page Numbers (Bottom of Page)"/>
        <w:docPartUnique/>
      </w:docPartObj>
    </w:sdtPr>
    <w:sdtContent>
      <w:p w14:paraId="2AB0644A" w14:textId="598B4D5D" w:rsidR="005120DB" w:rsidRDefault="005120DB">
        <w:pPr>
          <w:pStyle w:val="Piedepgina"/>
          <w:jc w:val="center"/>
        </w:pPr>
        <w:r>
          <w:fldChar w:fldCharType="begin"/>
        </w:r>
        <w:r>
          <w:instrText>PAGE   \* MERGEFORMAT</w:instrText>
        </w:r>
        <w:r>
          <w:fldChar w:fldCharType="separate"/>
        </w:r>
        <w:r>
          <w:t>2</w:t>
        </w:r>
        <w:r>
          <w:fldChar w:fldCharType="end"/>
        </w:r>
      </w:p>
    </w:sdtContent>
  </w:sdt>
  <w:p w14:paraId="16A8380F" w14:textId="77777777" w:rsidR="005120DB" w:rsidRDefault="005120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68DF" w14:textId="77777777" w:rsidR="00D67313" w:rsidRDefault="00D67313" w:rsidP="005120DB">
      <w:pPr>
        <w:spacing w:after="0" w:line="240" w:lineRule="auto"/>
      </w:pPr>
      <w:r>
        <w:separator/>
      </w:r>
    </w:p>
  </w:footnote>
  <w:footnote w:type="continuationSeparator" w:id="0">
    <w:p w14:paraId="7CBF5876" w14:textId="77777777" w:rsidR="00D67313" w:rsidRDefault="00D67313" w:rsidP="005120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A6"/>
    <w:rsid w:val="002A03D7"/>
    <w:rsid w:val="00386BA6"/>
    <w:rsid w:val="0039079A"/>
    <w:rsid w:val="003E425F"/>
    <w:rsid w:val="005120DB"/>
    <w:rsid w:val="006D63C9"/>
    <w:rsid w:val="008C662F"/>
    <w:rsid w:val="00972464"/>
    <w:rsid w:val="00D673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9315A"/>
  <w15:chartTrackingRefBased/>
  <w15:docId w15:val="{3663A5FE-859F-41E3-903F-A43215D6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20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20DB"/>
  </w:style>
  <w:style w:type="paragraph" w:styleId="Piedepgina">
    <w:name w:val="footer"/>
    <w:basedOn w:val="Normal"/>
    <w:link w:val="PiedepginaCar"/>
    <w:uiPriority w:val="99"/>
    <w:unhideWhenUsed/>
    <w:rsid w:val="005120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2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Words>
  <Characters>2645</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DEL LIDÓN CARRETERO VILARROIG</dc:creator>
  <cp:keywords/>
  <dc:description/>
  <cp:lastModifiedBy>Usuario</cp:lastModifiedBy>
  <cp:revision>3</cp:revision>
  <dcterms:created xsi:type="dcterms:W3CDTF">2025-06-05T06:31:00Z</dcterms:created>
  <dcterms:modified xsi:type="dcterms:W3CDTF">2025-06-05T06:31:00Z</dcterms:modified>
</cp:coreProperties>
</file>