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F04" w:rsidRPr="005C25BA" w:rsidRDefault="00275F04" w:rsidP="00275F04">
      <w:pPr>
        <w:rPr>
          <w:b/>
          <w:sz w:val="20"/>
          <w:lang w:val="en-US"/>
        </w:rPr>
      </w:pPr>
      <w:r w:rsidRPr="005C25BA">
        <w:rPr>
          <w:b/>
          <w:bCs/>
          <w:lang w:val="en-US"/>
        </w:rPr>
        <w:t>Supplementary table 1</w:t>
      </w:r>
      <w:r w:rsidRPr="005C25BA">
        <w:rPr>
          <w:b/>
          <w:sz w:val="20"/>
          <w:lang w:val="en-US"/>
        </w:rPr>
        <w:t xml:space="preserve">. </w:t>
      </w:r>
      <w:r w:rsidR="00C24A32" w:rsidRPr="005C25BA">
        <w:rPr>
          <w:bCs/>
          <w:sz w:val="20"/>
          <w:lang w:val="en-US"/>
        </w:rPr>
        <w:t xml:space="preserve">Population </w:t>
      </w:r>
      <w:r w:rsidRPr="005C25BA">
        <w:rPr>
          <w:sz w:val="20"/>
          <w:lang w:val="en-US"/>
        </w:rPr>
        <w:t xml:space="preserve">characteristics of the </w:t>
      </w:r>
      <w:r w:rsidR="00C24A32" w:rsidRPr="005C25BA">
        <w:rPr>
          <w:sz w:val="20"/>
          <w:lang w:val="en-US"/>
        </w:rPr>
        <w:t>patients with available lipoprotein(a) values compared to those without.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2"/>
        <w:gridCol w:w="2419"/>
        <w:gridCol w:w="2705"/>
        <w:gridCol w:w="772"/>
      </w:tblGrid>
      <w:tr w:rsidR="00C24A32" w:rsidRPr="005C25BA" w:rsidTr="009B08FC">
        <w:trPr>
          <w:trHeight w:val="170"/>
        </w:trPr>
        <w:tc>
          <w:tcPr>
            <w:tcW w:w="0" w:type="auto"/>
            <w:shd w:val="clear" w:color="auto" w:fill="auto"/>
          </w:tcPr>
          <w:p w:rsidR="00C24A32" w:rsidRPr="005C25BA" w:rsidRDefault="00C24A32" w:rsidP="009B08FC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24A32" w:rsidRPr="005C25BA" w:rsidRDefault="00C24A32" w:rsidP="00C24A32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Patients WITH available Lp(a) levels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4A32" w:rsidRPr="005C25BA" w:rsidRDefault="00C24A32" w:rsidP="009B08FC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Patients WITHOUT available Lp(a) levels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4A32" w:rsidRPr="005C25BA" w:rsidRDefault="00C24A32" w:rsidP="009B08FC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>p</w:t>
            </w:r>
          </w:p>
        </w:tc>
      </w:tr>
      <w:tr w:rsidR="00C24A32" w:rsidRPr="005C25BA" w:rsidTr="00390055">
        <w:trPr>
          <w:trHeight w:val="153"/>
        </w:trPr>
        <w:tc>
          <w:tcPr>
            <w:tcW w:w="0" w:type="auto"/>
            <w:shd w:val="clear" w:color="auto" w:fill="auto"/>
          </w:tcPr>
          <w:p w:rsidR="00C24A32" w:rsidRPr="005C25BA" w:rsidRDefault="00C24A32" w:rsidP="009B08FC">
            <w:pPr>
              <w:suppressAutoHyphens w:val="0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0" w:type="auto"/>
            <w:shd w:val="clear" w:color="auto" w:fill="auto"/>
          </w:tcPr>
          <w:p w:rsidR="00C24A32" w:rsidRPr="005C25BA" w:rsidRDefault="003B47C0" w:rsidP="009B08F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747</w:t>
            </w:r>
          </w:p>
        </w:tc>
        <w:tc>
          <w:tcPr>
            <w:tcW w:w="0" w:type="auto"/>
            <w:shd w:val="clear" w:color="auto" w:fill="auto"/>
          </w:tcPr>
          <w:p w:rsidR="00C24A32" w:rsidRPr="005C25BA" w:rsidRDefault="00B57FF6" w:rsidP="009B08F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1188</w:t>
            </w:r>
          </w:p>
        </w:tc>
        <w:tc>
          <w:tcPr>
            <w:tcW w:w="0" w:type="auto"/>
            <w:shd w:val="clear" w:color="auto" w:fill="auto"/>
          </w:tcPr>
          <w:p w:rsidR="00C24A32" w:rsidRPr="005C25BA" w:rsidRDefault="00581933" w:rsidP="009B08FC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581933" w:rsidRPr="005C25BA">
        <w:trPr>
          <w:trHeight w:val="153"/>
        </w:trPr>
        <w:tc>
          <w:tcPr>
            <w:tcW w:w="0" w:type="auto"/>
            <w:gridSpan w:val="4"/>
            <w:shd w:val="clear" w:color="auto" w:fill="auto"/>
          </w:tcPr>
          <w:p w:rsidR="00581933" w:rsidRPr="005C25BA" w:rsidRDefault="00581933" w:rsidP="009B08FC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/>
                <w:color w:val="000000"/>
                <w:sz w:val="20"/>
                <w:szCs w:val="20"/>
                <w:lang w:eastAsia="it-IT"/>
              </w:rPr>
              <w:t>Demography</w:t>
            </w:r>
          </w:p>
        </w:tc>
      </w:tr>
      <w:tr w:rsidR="00B57FF6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B57FF6" w:rsidRPr="005C25BA" w:rsidRDefault="00B57FF6" w:rsidP="00B57FF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color w:val="000000"/>
                <w:sz w:val="20"/>
                <w:szCs w:val="20"/>
              </w:rPr>
              <w:t>Male sex (n, 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57FF6" w:rsidRPr="005C25BA" w:rsidRDefault="00B57FF6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474 (63.5)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57FF6" w:rsidRPr="005C25BA" w:rsidRDefault="00B57FF6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732 (61.6)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57FF6" w:rsidRPr="005C25BA" w:rsidRDefault="00B57FF6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0.445</w:t>
            </w:r>
          </w:p>
        </w:tc>
      </w:tr>
      <w:tr w:rsidR="00B57FF6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B57FF6" w:rsidRPr="005C25BA" w:rsidRDefault="00B57FF6" w:rsidP="00B57FF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color w:val="000000"/>
                <w:sz w:val="20"/>
                <w:szCs w:val="20"/>
              </w:rPr>
              <w:t>Age (years) 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57FF6" w:rsidRPr="005C25BA" w:rsidRDefault="00B57FF6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50.8 (13.0)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57FF6" w:rsidRPr="005C25BA" w:rsidRDefault="00B57FF6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50.1 (13.4)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57FF6" w:rsidRPr="005C25BA" w:rsidRDefault="00B57FF6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0.266</w:t>
            </w:r>
          </w:p>
        </w:tc>
      </w:tr>
      <w:tr w:rsidR="00581933" w:rsidRPr="005C25BA">
        <w:trPr>
          <w:trHeight w:val="153"/>
        </w:trPr>
        <w:tc>
          <w:tcPr>
            <w:tcW w:w="0" w:type="auto"/>
            <w:gridSpan w:val="4"/>
            <w:shd w:val="clear" w:color="auto" w:fill="auto"/>
          </w:tcPr>
          <w:p w:rsidR="00581933" w:rsidRPr="005C25BA" w:rsidRDefault="00581933" w:rsidP="003B47C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  <w:t>Cardiovascular risk factors</w:t>
            </w:r>
          </w:p>
        </w:tc>
      </w:tr>
      <w:tr w:rsidR="00581933" w:rsidRPr="005C25BA">
        <w:trPr>
          <w:trHeight w:val="153"/>
        </w:trPr>
        <w:tc>
          <w:tcPr>
            <w:tcW w:w="0" w:type="auto"/>
            <w:shd w:val="clear" w:color="auto" w:fill="auto"/>
          </w:tcPr>
          <w:p w:rsidR="00581933" w:rsidRPr="005C25BA" w:rsidRDefault="00581933" w:rsidP="00581933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Hypertension, N (%)</w:t>
            </w:r>
          </w:p>
        </w:tc>
        <w:tc>
          <w:tcPr>
            <w:tcW w:w="0" w:type="auto"/>
            <w:shd w:val="clear" w:color="auto" w:fill="auto"/>
          </w:tcPr>
          <w:p w:rsidR="00581933" w:rsidRPr="005C25BA" w:rsidRDefault="00B57FF6" w:rsidP="00B57FF6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283 (37.9</w:t>
            </w:r>
            <w:r w:rsidR="007716DE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81933" w:rsidRPr="005C25BA" w:rsidRDefault="00B57FF6" w:rsidP="00581933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473 (39</w:t>
            </w:r>
            <w:r w:rsidR="007716DE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.8)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81933" w:rsidRPr="005C25BA" w:rsidRDefault="00B57FF6" w:rsidP="00581933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0.424</w:t>
            </w:r>
          </w:p>
        </w:tc>
      </w:tr>
      <w:tr w:rsidR="00B57FF6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B57FF6" w:rsidRPr="005C25BA" w:rsidRDefault="00B57FF6" w:rsidP="00B57FF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Hypertension duration, years (median [I-III QUARTILES])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57FF6" w:rsidRPr="005C25BA" w:rsidRDefault="00B57FF6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10 [5, 15]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57FF6" w:rsidRPr="005C25BA" w:rsidRDefault="00B57FF6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7 [4, 15]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57FF6" w:rsidRPr="005C25BA" w:rsidRDefault="00B57FF6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0.105</w:t>
            </w:r>
          </w:p>
        </w:tc>
      </w:tr>
      <w:tr w:rsidR="00111657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111657" w:rsidRPr="005C25BA" w:rsidRDefault="00111657" w:rsidP="00111657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Dyslipidaemia,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358 (67.2)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541 (58.1)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0.001</w:t>
            </w:r>
          </w:p>
        </w:tc>
      </w:tr>
      <w:tr w:rsidR="00581933" w:rsidRPr="005C25BA" w:rsidTr="0051325E">
        <w:trPr>
          <w:trHeight w:val="228"/>
        </w:trPr>
        <w:tc>
          <w:tcPr>
            <w:tcW w:w="0" w:type="auto"/>
            <w:shd w:val="clear" w:color="auto" w:fill="auto"/>
          </w:tcPr>
          <w:p w:rsidR="00581933" w:rsidRPr="005C25BA" w:rsidRDefault="00581933" w:rsidP="0058193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Sedentary lifestyle, N (%)</w:t>
            </w:r>
          </w:p>
        </w:tc>
        <w:tc>
          <w:tcPr>
            <w:tcW w:w="0" w:type="auto"/>
            <w:shd w:val="clear" w:color="auto" w:fill="auto"/>
          </w:tcPr>
          <w:p w:rsidR="00581933" w:rsidRPr="005C25BA" w:rsidRDefault="00111657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36 (33.0)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81933" w:rsidRPr="005C25BA" w:rsidRDefault="00111657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190 (26.7)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81933" w:rsidRPr="005C25BA" w:rsidRDefault="007716D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</w:t>
            </w:r>
            <w:r w:rsidR="00111657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209</w:t>
            </w:r>
          </w:p>
        </w:tc>
      </w:tr>
      <w:tr w:rsidR="00111657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111657" w:rsidRPr="005C25BA" w:rsidRDefault="00111657" w:rsidP="00111657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Smoking,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133 (17.8)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208 (17.6)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0.327</w:t>
            </w:r>
          </w:p>
        </w:tc>
      </w:tr>
      <w:tr w:rsidR="00111657" w:rsidRPr="005C25BA">
        <w:trPr>
          <w:trHeight w:val="153"/>
        </w:trPr>
        <w:tc>
          <w:tcPr>
            <w:tcW w:w="0" w:type="auto"/>
            <w:shd w:val="clear" w:color="auto" w:fill="auto"/>
          </w:tcPr>
          <w:p w:rsidR="00111657" w:rsidRPr="005C25BA" w:rsidRDefault="00111657" w:rsidP="00111657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color w:val="000000"/>
                <w:sz w:val="20"/>
                <w:szCs w:val="20"/>
              </w:rPr>
              <w:t>Diabetes mellitus (n, 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65 ( 8.7)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102 ( 8.6)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0.989</w:t>
            </w:r>
          </w:p>
        </w:tc>
      </w:tr>
      <w:tr w:rsidR="00111657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111657" w:rsidRPr="005C25BA" w:rsidRDefault="00111657" w:rsidP="00111657">
            <w:pPr>
              <w:suppressAutoHyphens w:val="0"/>
              <w:rPr>
                <w:color w:val="000000"/>
                <w:sz w:val="20"/>
                <w:szCs w:val="20"/>
                <w:lang w:val="en-US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Family history of CV events,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6634C9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 xml:space="preserve">    </w:t>
            </w:r>
            <w:r w:rsidR="006634C9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111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</w:t>
            </w:r>
            <w:r w:rsidR="006634C9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14.9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6634C9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</w:t>
            </w:r>
            <w:r w:rsidR="006634C9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366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</w:t>
            </w:r>
            <w:r w:rsidR="006634C9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30.8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&lt;0.001</w:t>
            </w:r>
          </w:p>
        </w:tc>
      </w:tr>
      <w:tr w:rsidR="00111657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111657" w:rsidRPr="005C25BA" w:rsidRDefault="00111657" w:rsidP="00111657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Chronic kidney disease,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14 ( 2.4)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47 ( 4.4)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11657" w:rsidRPr="005C25BA" w:rsidRDefault="00111657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0.068</w:t>
            </w:r>
          </w:p>
        </w:tc>
      </w:tr>
      <w:tr w:rsidR="008D2FC4" w:rsidRPr="005C25BA">
        <w:trPr>
          <w:trHeight w:val="153"/>
        </w:trPr>
        <w:tc>
          <w:tcPr>
            <w:tcW w:w="0" w:type="auto"/>
            <w:gridSpan w:val="4"/>
            <w:shd w:val="clear" w:color="auto" w:fill="auto"/>
          </w:tcPr>
          <w:p w:rsidR="008D2FC4" w:rsidRPr="005C25BA" w:rsidRDefault="008D2FC4" w:rsidP="008D2FC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Clinical parameters</w:t>
            </w:r>
          </w:p>
        </w:tc>
      </w:tr>
      <w:tr w:rsidR="0051325E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  <w:lang w:val="en-US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WC, mg/dL 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90.8 (12.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4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90.6 (12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.9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9)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0.734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  <w:lang w:val="en-US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BMI, Kg/m2 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26.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(3.9)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25.8 (4.0)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0.240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 xml:space="preserve">SBP, mmHg </w:t>
            </w: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130.4 (17.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5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134.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(19.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4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&lt;0.001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 xml:space="preserve">DBP, mmHg </w:t>
            </w: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79.3 (13.6)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82.9 (10.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9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&lt;0.001</w:t>
            </w:r>
          </w:p>
        </w:tc>
      </w:tr>
      <w:tr w:rsidR="0051325E" w:rsidRPr="005C25BA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 xml:space="preserve">HR, bpm </w:t>
            </w: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65.8 (10.4)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66.0 (10.8)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0.717</w:t>
            </w:r>
          </w:p>
        </w:tc>
      </w:tr>
      <w:tr w:rsidR="008D2FC4" w:rsidRPr="005C25BA">
        <w:trPr>
          <w:trHeight w:val="153"/>
        </w:trPr>
        <w:tc>
          <w:tcPr>
            <w:tcW w:w="0" w:type="auto"/>
            <w:gridSpan w:val="4"/>
            <w:shd w:val="clear" w:color="auto" w:fill="auto"/>
          </w:tcPr>
          <w:p w:rsidR="008D2FC4" w:rsidRPr="005C25BA" w:rsidRDefault="008D2FC4" w:rsidP="008D2FC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  <w:t>Biochemical variables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  <w:lang w:val="en-US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Total cholesterol, mg/dL 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195.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6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(33.7)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196.4 (35.1)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0.634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HDL cholesterol, mg/dL 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55.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4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(14.0)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55.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3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(14.6)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0.875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  <w:lang w:val="en-US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LDL cholesterol, mg/dL 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120.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6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(29.5)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118.9 (32.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2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0.344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Triglycerides, mg/dL (median [I-III QUARTILES])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78052A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78052A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90 [66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, 127]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78052A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93 [68, 133</w:t>
            </w:r>
            <w:r w:rsidR="0051325E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0.117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Glucose,</w:t>
            </w: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 xml:space="preserve"> mg/dL </w:t>
            </w: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(median [I-III QUARTILES])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78052A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88 [81, 98]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78052A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86.00 [79, 95</w:t>
            </w:r>
            <w:r w:rsidR="0051325E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0.001</w:t>
            </w:r>
          </w:p>
        </w:tc>
      </w:tr>
      <w:tr w:rsidR="0051325E" w:rsidRPr="005C25BA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Creatinine, mg/dL (median [I-III QUARTILES])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78052A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0.88 [0.80, 1</w:t>
            </w:r>
            <w:r w:rsidR="0051325E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78052A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0.83 [0.71, 1</w:t>
            </w:r>
            <w:r w:rsidR="0051325E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0.171</w:t>
            </w:r>
          </w:p>
        </w:tc>
      </w:tr>
      <w:tr w:rsidR="0051325E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GFR, mL/min 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93.1 (17.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5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93.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7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(17.2)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0.533</w:t>
            </w:r>
          </w:p>
        </w:tc>
      </w:tr>
      <w:tr w:rsidR="008D2FC4" w:rsidRPr="005C25BA">
        <w:trPr>
          <w:trHeight w:val="153"/>
        </w:trPr>
        <w:tc>
          <w:tcPr>
            <w:tcW w:w="0" w:type="auto"/>
            <w:gridSpan w:val="4"/>
            <w:shd w:val="clear" w:color="auto" w:fill="auto"/>
          </w:tcPr>
          <w:p w:rsidR="008D2FC4" w:rsidRPr="005C25BA" w:rsidRDefault="008D2FC4" w:rsidP="008D2FC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>Cardiovascular drug therapies</w:t>
            </w:r>
          </w:p>
        </w:tc>
      </w:tr>
      <w:tr w:rsidR="0051325E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ACE-I,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173 (23.2)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219 (18.4)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0.014</w:t>
            </w:r>
          </w:p>
        </w:tc>
      </w:tr>
      <w:tr w:rsidR="0051325E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ARBs,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141 (18.9)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221 (18.6)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0.928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ascii="Arial" w:hAnsi="Arial" w:cs="Arial"/>
                <w:sz w:val="20"/>
                <w:szCs w:val="20"/>
              </w:rPr>
              <w:t>β-</w:t>
            </w: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blockers,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112 (15.0)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173 (14.6)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0.846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Calcium channel blockers,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124 (16.6)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225 (18.9)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0.214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ascii="Arial" w:hAnsi="Arial" w:cs="Arial"/>
                <w:sz w:val="20"/>
                <w:szCs w:val="20"/>
              </w:rPr>
              <w:t>α-</w:t>
            </w: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blockers,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53 ( 7.1)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81 ( 6.8)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0.887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Diuretics,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127 (17.0)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233 (19.6)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0.168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Statins,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73 ( 9.8)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80 ( 6.7)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0.020</w:t>
            </w:r>
          </w:p>
        </w:tc>
      </w:tr>
      <w:tr w:rsidR="00CF1731" w:rsidRPr="005C25BA">
        <w:trPr>
          <w:trHeight w:val="153"/>
        </w:trPr>
        <w:tc>
          <w:tcPr>
            <w:tcW w:w="0" w:type="auto"/>
            <w:gridSpan w:val="4"/>
            <w:shd w:val="clear" w:color="auto" w:fill="auto"/>
          </w:tcPr>
          <w:p w:rsidR="00CF1731" w:rsidRPr="005C25BA" w:rsidRDefault="00CF1731" w:rsidP="00CF1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  <w:t>Hypertension Mediated Organ Damage</w:t>
            </w:r>
          </w:p>
        </w:tc>
      </w:tr>
      <w:tr w:rsidR="0051325E" w:rsidRPr="005C25BA" w:rsidTr="00DD378F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PWV, m/s 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 xml:space="preserve">  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8.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(1.8)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8.3 (1.9)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0.001</w:t>
            </w:r>
          </w:p>
        </w:tc>
      </w:tr>
      <w:tr w:rsidR="0051325E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PWV HMOD,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77 (10.3)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160 (13.5)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0.047</w:t>
            </w:r>
          </w:p>
        </w:tc>
      </w:tr>
      <w:tr w:rsidR="0051325E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IMT, mm 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0.66 (0.19)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0.63 (0.18)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&lt;0.001</w:t>
            </w:r>
          </w:p>
        </w:tc>
      </w:tr>
      <w:tr w:rsidR="0051325E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IMT HMOD,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51 (7.2)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78 (6.8)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0.768</w:t>
            </w:r>
          </w:p>
        </w:tc>
      </w:tr>
      <w:tr w:rsidR="0051325E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Carotid Plaque,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148 (19.8)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176 (14.8)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0.005</w:t>
            </w:r>
          </w:p>
        </w:tc>
      </w:tr>
      <w:tr w:rsidR="0051325E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  <w:lang w:val="en-US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LVMI, g/m² 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55.7 (13.9)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56.0 (15.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4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0.685</w:t>
            </w:r>
          </w:p>
        </w:tc>
      </w:tr>
      <w:tr w:rsidR="0051325E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LVH, N (%)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 4 (0.7)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14 (1.4)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0.259</w:t>
            </w:r>
          </w:p>
        </w:tc>
      </w:tr>
      <w:tr w:rsidR="0051325E" w:rsidRPr="005C25BA" w:rsidTr="006634C9">
        <w:trPr>
          <w:trHeight w:val="153"/>
        </w:trPr>
        <w:tc>
          <w:tcPr>
            <w:tcW w:w="0" w:type="auto"/>
            <w:shd w:val="clear" w:color="auto" w:fill="auto"/>
          </w:tcPr>
          <w:p w:rsidR="0051325E" w:rsidRPr="005C25BA" w:rsidRDefault="0051325E" w:rsidP="0051325E">
            <w:pPr>
              <w:suppressAutoHyphens w:val="0"/>
              <w:rPr>
                <w:color w:val="000000"/>
                <w:sz w:val="20"/>
                <w:szCs w:val="20"/>
                <w:lang w:val="en-US"/>
              </w:rPr>
            </w:pPr>
            <w:r w:rsidRPr="005C25BA">
              <w:rPr>
                <w:rFonts w:eastAsia="Times New Roman"/>
                <w:color w:val="000000"/>
                <w:sz w:val="20"/>
                <w:szCs w:val="20"/>
                <w:lang w:val="en-US" w:eastAsia="it-IT"/>
              </w:rPr>
              <w:t>LVEF, % (mean (SD))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63.2 (4.</w:t>
            </w:r>
            <w:r w:rsidR="001829C1"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5</w:t>
            </w: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63.4 (3.9)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325E" w:rsidRPr="005C25BA" w:rsidRDefault="0051325E" w:rsidP="0051325E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0.440</w:t>
            </w:r>
          </w:p>
        </w:tc>
      </w:tr>
    </w:tbl>
    <w:p w:rsidR="00CF1731" w:rsidRPr="005C25BA" w:rsidRDefault="00CF1731" w:rsidP="00CF1731">
      <w:pPr>
        <w:rPr>
          <w:sz w:val="20"/>
          <w:szCs w:val="20"/>
          <w:lang w:val="en-US"/>
        </w:rPr>
      </w:pPr>
      <w:r w:rsidRPr="005C25BA">
        <w:rPr>
          <w:b/>
          <w:bCs/>
          <w:sz w:val="20"/>
          <w:szCs w:val="20"/>
          <w:lang w:val="en-US"/>
        </w:rPr>
        <w:t>List of abbreviations:</w:t>
      </w:r>
      <w:r w:rsidRPr="005C25BA">
        <w:rPr>
          <w:sz w:val="20"/>
          <w:szCs w:val="20"/>
          <w:lang w:val="en-US"/>
        </w:rPr>
        <w:t xml:space="preserve"> ACE-I = Angiotensin-Converting Enzyme Inhibitors; ARBs = Angiotensin Receptor Blockers; WC = Waist Circumference; BMI = Body Mass Index; </w:t>
      </w:r>
      <w:r w:rsidRPr="005C25BA">
        <w:rPr>
          <w:rFonts w:eastAsia="Times New Roman"/>
          <w:color w:val="000000"/>
          <w:sz w:val="20"/>
          <w:szCs w:val="20"/>
          <w:lang w:val="en-US" w:eastAsia="it-IT"/>
        </w:rPr>
        <w:t xml:space="preserve">PWV = Pulse Wave Velocity ; HMOD = Hypertension Mediated Organ Damage; SBP = Systolic Blood Pressure; DBP = Diastolic Blood Pressure; HR = Heart Rate; GFR = Glomerular Filtration Rate; HDL = High-Density Lipoprotein; LDL = Low-Density Lipoprotein; IMT = Intima-Media Thickness; LVMI = Left Ventricular Mass Index; LVH = Left Ventricular Hypertrophy; DecTime = Deceleration Time ; LVEF Left Ventricular Ejection Fraction= ; </w:t>
      </w:r>
      <w:proofErr w:type="spellStart"/>
      <w:r w:rsidRPr="005C25BA">
        <w:rPr>
          <w:rFonts w:eastAsia="Times New Roman"/>
          <w:color w:val="000000"/>
          <w:sz w:val="20"/>
          <w:szCs w:val="20"/>
          <w:lang w:val="en-US" w:eastAsia="it-IT"/>
        </w:rPr>
        <w:t>Lp</w:t>
      </w:r>
      <w:proofErr w:type="spellEnd"/>
      <w:r w:rsidR="00B2349A" w:rsidRPr="005C25BA">
        <w:rPr>
          <w:rFonts w:eastAsia="Times New Roman"/>
          <w:color w:val="000000"/>
          <w:sz w:val="20"/>
          <w:szCs w:val="20"/>
          <w:lang w:val="en-US" w:eastAsia="it-IT"/>
        </w:rPr>
        <w:t>(a)</w:t>
      </w:r>
      <w:r w:rsidRPr="005C25BA">
        <w:rPr>
          <w:rFonts w:eastAsia="Times New Roman"/>
          <w:color w:val="000000"/>
          <w:sz w:val="20"/>
          <w:szCs w:val="20"/>
          <w:lang w:val="en-US" w:eastAsia="it-IT"/>
        </w:rPr>
        <w:t xml:space="preserve"> = Lipoprotein(a).</w:t>
      </w:r>
    </w:p>
    <w:p w:rsidR="00275F04" w:rsidRPr="005C25BA" w:rsidRDefault="00275F04" w:rsidP="00CF1731">
      <w:pPr>
        <w:rPr>
          <w:bCs/>
          <w:lang w:val="en-US"/>
        </w:rPr>
      </w:pPr>
    </w:p>
    <w:p w:rsidR="000E6153" w:rsidRPr="005C25BA" w:rsidRDefault="000E6153" w:rsidP="00CF1731">
      <w:pPr>
        <w:rPr>
          <w:bCs/>
          <w:lang w:val="en-US"/>
        </w:rPr>
      </w:pPr>
    </w:p>
    <w:p w:rsidR="000E6153" w:rsidRPr="005C25BA" w:rsidRDefault="000E6153" w:rsidP="00CF1731">
      <w:pPr>
        <w:rPr>
          <w:bCs/>
          <w:lang w:val="en-US"/>
        </w:rPr>
      </w:pPr>
    </w:p>
    <w:p w:rsidR="000E6153" w:rsidRPr="005C25BA" w:rsidRDefault="000E6153" w:rsidP="00CF1731">
      <w:pPr>
        <w:rPr>
          <w:bCs/>
          <w:lang w:val="en-US"/>
        </w:rPr>
      </w:pPr>
    </w:p>
    <w:p w:rsidR="000E6153" w:rsidRPr="005C25BA" w:rsidRDefault="000E6153" w:rsidP="00CF1731">
      <w:pPr>
        <w:rPr>
          <w:bCs/>
          <w:lang w:val="en-US"/>
        </w:rPr>
      </w:pPr>
    </w:p>
    <w:p w:rsidR="000E6153" w:rsidRPr="005C25BA" w:rsidRDefault="000E6153" w:rsidP="00CF1731">
      <w:pPr>
        <w:rPr>
          <w:bCs/>
          <w:lang w:val="en-US"/>
        </w:rPr>
      </w:pPr>
    </w:p>
    <w:p w:rsidR="000E6153" w:rsidRPr="005C25BA" w:rsidRDefault="000E6153" w:rsidP="00CF1731">
      <w:pPr>
        <w:rPr>
          <w:bCs/>
          <w:lang w:val="en-US"/>
        </w:rPr>
      </w:pPr>
    </w:p>
    <w:p w:rsidR="000E6153" w:rsidRPr="005C25BA" w:rsidRDefault="000E6153" w:rsidP="00CF1731">
      <w:pPr>
        <w:rPr>
          <w:bCs/>
          <w:lang w:val="en-US"/>
        </w:rPr>
      </w:pPr>
    </w:p>
    <w:p w:rsidR="000E6153" w:rsidRPr="005C25BA" w:rsidRDefault="000E6153" w:rsidP="00CF1731">
      <w:pPr>
        <w:rPr>
          <w:bCs/>
          <w:lang w:val="en-US"/>
        </w:rPr>
      </w:pPr>
    </w:p>
    <w:p w:rsidR="000E6153" w:rsidRPr="005C25BA" w:rsidRDefault="000E6153" w:rsidP="00CF1731">
      <w:pPr>
        <w:rPr>
          <w:bCs/>
          <w:lang w:val="en-US"/>
        </w:rPr>
      </w:pPr>
    </w:p>
    <w:p w:rsidR="000E6153" w:rsidRPr="005C25BA" w:rsidRDefault="000E6153" w:rsidP="00CF1731">
      <w:pPr>
        <w:rPr>
          <w:bCs/>
          <w:lang w:val="en-US"/>
        </w:rPr>
      </w:pPr>
    </w:p>
    <w:p w:rsidR="00B2349A" w:rsidRPr="005C25BA" w:rsidRDefault="00B2349A" w:rsidP="00B2349A">
      <w:pPr>
        <w:rPr>
          <w:sz w:val="20"/>
          <w:lang w:val="en-US"/>
        </w:rPr>
      </w:pPr>
      <w:r w:rsidRPr="005C25BA">
        <w:rPr>
          <w:b/>
          <w:bCs/>
          <w:lang w:val="en-US"/>
        </w:rPr>
        <w:lastRenderedPageBreak/>
        <w:t>Supplementary table 2</w:t>
      </w:r>
      <w:r w:rsidRPr="005C25BA">
        <w:rPr>
          <w:b/>
          <w:sz w:val="20"/>
          <w:lang w:val="en-US"/>
        </w:rPr>
        <w:t xml:space="preserve">. </w:t>
      </w:r>
      <w:r w:rsidRPr="005C25BA">
        <w:rPr>
          <w:bCs/>
          <w:sz w:val="20"/>
          <w:lang w:val="en-US"/>
        </w:rPr>
        <w:t xml:space="preserve">Coefficient of variability </w:t>
      </w:r>
      <w:r w:rsidR="000E6153" w:rsidRPr="005C25BA">
        <w:rPr>
          <w:bCs/>
          <w:sz w:val="20"/>
          <w:lang w:val="en-US"/>
        </w:rPr>
        <w:t xml:space="preserve">(%) </w:t>
      </w:r>
      <w:r w:rsidRPr="005C25BA">
        <w:rPr>
          <w:bCs/>
          <w:sz w:val="20"/>
          <w:lang w:val="en-US"/>
        </w:rPr>
        <w:t>of the evaluated HMOD</w:t>
      </w:r>
      <w:r w:rsidRPr="005C25BA">
        <w:rPr>
          <w:sz w:val="20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2653"/>
        <w:gridCol w:w="2856"/>
        <w:gridCol w:w="2654"/>
      </w:tblGrid>
      <w:tr w:rsidR="000E6153" w:rsidRPr="005C25BA">
        <w:trPr>
          <w:trHeight w:val="170"/>
        </w:trPr>
        <w:tc>
          <w:tcPr>
            <w:tcW w:w="0" w:type="auto"/>
            <w:shd w:val="clear" w:color="auto" w:fill="auto"/>
          </w:tcPr>
          <w:p w:rsidR="000E6153" w:rsidRPr="005C25BA" w:rsidRDefault="000E6153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E6153" w:rsidRPr="005C25BA" w:rsidRDefault="000E6153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Intra-session within-operator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E6153" w:rsidRPr="005C25BA" w:rsidRDefault="000E6153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Intra-session between-operator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E6153" w:rsidRPr="005C25BA" w:rsidRDefault="000E6153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Inter-session </w:t>
            </w:r>
            <w:r w:rsidRPr="005C25BA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within-operator</w:t>
            </w:r>
          </w:p>
        </w:tc>
      </w:tr>
      <w:tr w:rsidR="000E6153" w:rsidRPr="005C25BA">
        <w:trPr>
          <w:trHeight w:val="153"/>
        </w:trPr>
        <w:tc>
          <w:tcPr>
            <w:tcW w:w="0" w:type="auto"/>
            <w:shd w:val="clear" w:color="auto" w:fill="auto"/>
          </w:tcPr>
          <w:p w:rsidR="000E6153" w:rsidRPr="005C25BA" w:rsidRDefault="000E6153">
            <w:pPr>
              <w:suppressAutoHyphens w:val="0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PWV</w:t>
            </w:r>
          </w:p>
        </w:tc>
        <w:tc>
          <w:tcPr>
            <w:tcW w:w="0" w:type="auto"/>
            <w:shd w:val="clear" w:color="auto" w:fill="auto"/>
          </w:tcPr>
          <w:p w:rsidR="000E6153" w:rsidRPr="005C25BA" w:rsidRDefault="000E6153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0E6153" w:rsidRPr="005C25BA" w:rsidRDefault="000E6153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4.2</w:t>
            </w:r>
          </w:p>
        </w:tc>
        <w:tc>
          <w:tcPr>
            <w:tcW w:w="0" w:type="auto"/>
            <w:shd w:val="clear" w:color="auto" w:fill="auto"/>
          </w:tcPr>
          <w:p w:rsidR="000E6153" w:rsidRPr="005C25BA" w:rsidRDefault="000E6153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4.0</w:t>
            </w:r>
          </w:p>
        </w:tc>
      </w:tr>
      <w:tr w:rsidR="000E6153" w:rsidRPr="005C25BA">
        <w:trPr>
          <w:trHeight w:val="153"/>
        </w:trPr>
        <w:tc>
          <w:tcPr>
            <w:tcW w:w="0" w:type="auto"/>
            <w:shd w:val="clear" w:color="auto" w:fill="auto"/>
          </w:tcPr>
          <w:p w:rsidR="000E6153" w:rsidRPr="005C25BA" w:rsidRDefault="000E615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color w:val="000000"/>
                <w:sz w:val="20"/>
                <w:szCs w:val="20"/>
              </w:rPr>
              <w:t>LVMI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E6153" w:rsidRPr="005C25BA" w:rsidRDefault="000E6153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2.3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E6153" w:rsidRPr="005C25BA" w:rsidRDefault="000E6153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2.9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E6153" w:rsidRPr="005C25BA" w:rsidRDefault="000E6153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2.8</w:t>
            </w:r>
          </w:p>
        </w:tc>
      </w:tr>
      <w:tr w:rsidR="000E6153" w:rsidRPr="005C25BA">
        <w:trPr>
          <w:trHeight w:val="153"/>
        </w:trPr>
        <w:tc>
          <w:tcPr>
            <w:tcW w:w="0" w:type="auto"/>
            <w:shd w:val="clear" w:color="auto" w:fill="auto"/>
          </w:tcPr>
          <w:p w:rsidR="000E6153" w:rsidRPr="005C25BA" w:rsidRDefault="000E615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color w:val="000000"/>
                <w:sz w:val="20"/>
                <w:szCs w:val="20"/>
              </w:rPr>
              <w:t>IMT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E6153" w:rsidRPr="005C25BA" w:rsidRDefault="000E6153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2.5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E6153" w:rsidRPr="005C25BA" w:rsidRDefault="000E6153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2.0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E6153" w:rsidRPr="005C25BA" w:rsidRDefault="000E6153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it-IT"/>
              </w:rPr>
              <w:t>3.9</w:t>
            </w:r>
          </w:p>
        </w:tc>
      </w:tr>
    </w:tbl>
    <w:p w:rsidR="000E6153" w:rsidRPr="005C25BA" w:rsidRDefault="000E6153" w:rsidP="00B2349A">
      <w:pPr>
        <w:rPr>
          <w:sz w:val="20"/>
          <w:lang w:val="en-US"/>
        </w:rPr>
      </w:pPr>
    </w:p>
    <w:p w:rsidR="00B2349A" w:rsidRPr="005C25BA" w:rsidRDefault="00B2349A" w:rsidP="00B2349A">
      <w:pPr>
        <w:rPr>
          <w:b/>
          <w:sz w:val="20"/>
          <w:lang w:val="en-US"/>
        </w:rPr>
      </w:pPr>
      <w:r w:rsidRPr="005C25BA">
        <w:rPr>
          <w:b/>
          <w:bCs/>
          <w:sz w:val="20"/>
          <w:szCs w:val="20"/>
          <w:lang w:val="en-US"/>
        </w:rPr>
        <w:t>List of abbreviations:</w:t>
      </w:r>
      <w:r w:rsidRPr="005C25BA">
        <w:rPr>
          <w:sz w:val="20"/>
          <w:szCs w:val="20"/>
          <w:lang w:val="en-US"/>
        </w:rPr>
        <w:t xml:space="preserve"> </w:t>
      </w:r>
      <w:r w:rsidRPr="005C25BA">
        <w:rPr>
          <w:rFonts w:eastAsia="Times New Roman"/>
          <w:color w:val="000000"/>
          <w:sz w:val="20"/>
          <w:szCs w:val="20"/>
          <w:lang w:val="en-US" w:eastAsia="it-IT"/>
        </w:rPr>
        <w:t xml:space="preserve">PWV = Pulse Wave Velocity ; HMOD = Hypertension Mediated Organ Damage; </w:t>
      </w:r>
      <w:r w:rsidR="000E6153" w:rsidRPr="005C25BA">
        <w:rPr>
          <w:rFonts w:eastAsia="Times New Roman"/>
          <w:color w:val="000000"/>
          <w:sz w:val="20"/>
          <w:szCs w:val="20"/>
          <w:lang w:val="en-US" w:eastAsia="it-IT"/>
        </w:rPr>
        <w:t xml:space="preserve">LVMI = Left Ventricular Mass Index; </w:t>
      </w:r>
      <w:r w:rsidRPr="005C25BA">
        <w:rPr>
          <w:rFonts w:eastAsia="Times New Roman"/>
          <w:color w:val="000000"/>
          <w:sz w:val="20"/>
          <w:szCs w:val="20"/>
          <w:lang w:val="en-US" w:eastAsia="it-IT"/>
        </w:rPr>
        <w:t>IMT = Intima-Media Thickness</w:t>
      </w:r>
      <w:r w:rsidR="000E6153" w:rsidRPr="005C25BA">
        <w:rPr>
          <w:rFonts w:eastAsia="Times New Roman"/>
          <w:color w:val="000000"/>
          <w:sz w:val="20"/>
          <w:szCs w:val="20"/>
          <w:lang w:val="en-US" w:eastAsia="it-IT"/>
        </w:rPr>
        <w:t>.</w:t>
      </w:r>
    </w:p>
    <w:p w:rsidR="00B2349A" w:rsidRPr="005C25BA" w:rsidRDefault="00B2349A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CF1731">
      <w:pPr>
        <w:rPr>
          <w:bCs/>
          <w:lang w:val="en-US"/>
        </w:rPr>
      </w:pPr>
    </w:p>
    <w:p w:rsidR="00515693" w:rsidRPr="005C25BA" w:rsidRDefault="00515693" w:rsidP="00515693">
      <w:pPr>
        <w:rPr>
          <w:sz w:val="20"/>
          <w:szCs w:val="20"/>
          <w:lang w:val="en-US"/>
        </w:rPr>
      </w:pPr>
      <w:r w:rsidRPr="005C25BA">
        <w:rPr>
          <w:b/>
          <w:bCs/>
          <w:sz w:val="20"/>
          <w:szCs w:val="20"/>
          <w:lang w:val="en-US"/>
        </w:rPr>
        <w:lastRenderedPageBreak/>
        <w:t>Supplementary table 3</w:t>
      </w:r>
      <w:r w:rsidRPr="005C25BA">
        <w:rPr>
          <w:b/>
          <w:sz w:val="20"/>
          <w:szCs w:val="20"/>
          <w:lang w:val="en-US"/>
        </w:rPr>
        <w:t xml:space="preserve">. </w:t>
      </w:r>
      <w:r w:rsidRPr="005C25BA">
        <w:rPr>
          <w:rFonts w:eastAsia="Times New Roman"/>
          <w:color w:val="000000" w:themeColor="text1"/>
          <w:sz w:val="20"/>
          <w:szCs w:val="20"/>
          <w:shd w:val="clear" w:color="auto" w:fill="FFFFFF"/>
          <w:lang w:val="en-US" w:eastAsia="it-IT"/>
        </w:rPr>
        <w:t>incidence values (with 95% confidence interval) at 5 and 10 years for the three evaluated outcomes.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836"/>
        <w:gridCol w:w="1886"/>
        <w:gridCol w:w="836"/>
      </w:tblGrid>
      <w:tr w:rsidR="00515693" w:rsidRPr="005C25BA" w:rsidTr="002829D5">
        <w:trPr>
          <w:trHeight w:val="170"/>
        </w:trPr>
        <w:tc>
          <w:tcPr>
            <w:tcW w:w="0" w:type="auto"/>
            <w:shd w:val="clear" w:color="auto" w:fill="auto"/>
          </w:tcPr>
          <w:p w:rsidR="00515693" w:rsidRPr="005C25BA" w:rsidRDefault="00515693" w:rsidP="002829D5">
            <w:pPr>
              <w:suppressAutoHyphens w:val="0"/>
              <w:rPr>
                <w:rFonts w:eastAsia="Times New Roman"/>
                <w:b/>
                <w:sz w:val="20"/>
                <w:szCs w:val="20"/>
                <w:lang w:val="en-GB" w:eastAsia="it-IT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15693" w:rsidRPr="005C25BA" w:rsidRDefault="00515693" w:rsidP="002829D5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5C25BA">
              <w:rPr>
                <w:b/>
                <w:bCs/>
                <w:sz w:val="20"/>
                <w:szCs w:val="20"/>
                <w:lang w:val="en"/>
              </w:rPr>
              <w:t>Lp</w:t>
            </w:r>
            <w:proofErr w:type="spellEnd"/>
            <w:r w:rsidRPr="005C25BA">
              <w:rPr>
                <w:b/>
                <w:bCs/>
                <w:sz w:val="20"/>
                <w:szCs w:val="20"/>
                <w:lang w:val="en"/>
              </w:rPr>
              <w:t>(a)&gt;50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693" w:rsidRPr="005C25BA" w:rsidRDefault="00515693" w:rsidP="002829D5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5C25BA">
              <w:rPr>
                <w:b/>
                <w:bCs/>
                <w:sz w:val="20"/>
                <w:szCs w:val="20"/>
                <w:lang w:val="en"/>
              </w:rPr>
              <w:t>Lp</w:t>
            </w:r>
            <w:proofErr w:type="spellEnd"/>
            <w:r w:rsidRPr="005C25BA">
              <w:rPr>
                <w:b/>
                <w:bCs/>
                <w:sz w:val="20"/>
                <w:szCs w:val="20"/>
                <w:lang w:val="en"/>
              </w:rPr>
              <w:t>(a)≤50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693" w:rsidRPr="005C25BA" w:rsidRDefault="00515693" w:rsidP="002829D5">
            <w:pPr>
              <w:suppressAutoHyphens w:val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/>
                <w:color w:val="000000"/>
                <w:sz w:val="20"/>
                <w:szCs w:val="20"/>
                <w:lang w:eastAsia="it-IT"/>
              </w:rPr>
              <w:t>p-value</w:t>
            </w:r>
          </w:p>
        </w:tc>
      </w:tr>
      <w:tr w:rsidR="00515693" w:rsidRPr="005C25BA" w:rsidTr="00CB0166">
        <w:trPr>
          <w:trHeight w:val="153"/>
        </w:trPr>
        <w:tc>
          <w:tcPr>
            <w:tcW w:w="0" w:type="auto"/>
            <w:gridSpan w:val="4"/>
            <w:shd w:val="clear" w:color="auto" w:fill="auto"/>
          </w:tcPr>
          <w:p w:rsidR="00515693" w:rsidRPr="005C25BA" w:rsidRDefault="00515693" w:rsidP="002829D5">
            <w:pPr>
              <w:suppressAutoHyphens w:val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5 years incidence values </w:t>
            </w:r>
            <w:r w:rsidRPr="005C25BA">
              <w:rPr>
                <w:rFonts w:eastAsia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(with 95% confidence interval)</w:t>
            </w:r>
          </w:p>
        </w:tc>
      </w:tr>
      <w:tr w:rsidR="00515693" w:rsidRPr="005C25BA" w:rsidTr="002829D5">
        <w:trPr>
          <w:trHeight w:val="153"/>
        </w:trPr>
        <w:tc>
          <w:tcPr>
            <w:tcW w:w="0" w:type="auto"/>
            <w:shd w:val="clear" w:color="auto" w:fill="auto"/>
          </w:tcPr>
          <w:p w:rsidR="00515693" w:rsidRPr="005C25BA" w:rsidRDefault="00515693" w:rsidP="002829D5">
            <w:pPr>
              <w:suppressAutoHyphens w:val="0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color w:val="000000"/>
                <w:sz w:val="20"/>
                <w:szCs w:val="20"/>
                <w:lang w:val="en-GB"/>
              </w:rPr>
              <w:t>CV events</w:t>
            </w:r>
          </w:p>
        </w:tc>
        <w:tc>
          <w:tcPr>
            <w:tcW w:w="0" w:type="auto"/>
            <w:shd w:val="clear" w:color="auto" w:fill="auto"/>
          </w:tcPr>
          <w:p w:rsidR="00515693" w:rsidRPr="005C25BA" w:rsidRDefault="00515693" w:rsidP="002829D5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sz w:val="20"/>
                <w:szCs w:val="20"/>
                <w:lang w:val="en"/>
              </w:rPr>
              <w:t>6.2% (2.8%-9.6%)</w:t>
            </w:r>
          </w:p>
        </w:tc>
        <w:tc>
          <w:tcPr>
            <w:tcW w:w="0" w:type="auto"/>
            <w:shd w:val="clear" w:color="auto" w:fill="auto"/>
          </w:tcPr>
          <w:p w:rsidR="00515693" w:rsidRPr="005C25BA" w:rsidRDefault="00515693" w:rsidP="002829D5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sz w:val="20"/>
                <w:szCs w:val="20"/>
                <w:lang w:val="en"/>
              </w:rPr>
              <w:t>5.1% (3.2%-7.0%)</w:t>
            </w:r>
          </w:p>
        </w:tc>
        <w:tc>
          <w:tcPr>
            <w:tcW w:w="0" w:type="auto"/>
            <w:shd w:val="clear" w:color="auto" w:fill="auto"/>
          </w:tcPr>
          <w:p w:rsidR="00515693" w:rsidRPr="005C25BA" w:rsidRDefault="00A1655B" w:rsidP="002829D5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0.701</w:t>
            </w:r>
          </w:p>
        </w:tc>
      </w:tr>
      <w:tr w:rsidR="00515693" w:rsidRPr="005C25BA" w:rsidTr="002829D5">
        <w:trPr>
          <w:trHeight w:val="153"/>
        </w:trPr>
        <w:tc>
          <w:tcPr>
            <w:tcW w:w="0" w:type="auto"/>
            <w:shd w:val="clear" w:color="auto" w:fill="auto"/>
          </w:tcPr>
          <w:p w:rsidR="00515693" w:rsidRPr="005C25BA" w:rsidRDefault="00515693" w:rsidP="002829D5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color w:val="000000"/>
                <w:sz w:val="20"/>
                <w:szCs w:val="20"/>
                <w:lang w:val="en-GB"/>
              </w:rPr>
              <w:t>Mortality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515693" w:rsidP="002829D5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sz w:val="20"/>
                <w:szCs w:val="20"/>
                <w:lang w:val="en"/>
              </w:rPr>
              <w:t>1.0% (0%-2.5%)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515693" w:rsidP="002829D5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sz w:val="20"/>
                <w:szCs w:val="20"/>
                <w:lang w:val="en"/>
              </w:rPr>
              <w:t>1.5% (0.5%-2.6%)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A1655B" w:rsidP="002829D5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0.910</w:t>
            </w:r>
          </w:p>
        </w:tc>
      </w:tr>
      <w:tr w:rsidR="00515693" w:rsidRPr="005C25BA" w:rsidTr="002829D5">
        <w:trPr>
          <w:trHeight w:val="153"/>
        </w:trPr>
        <w:tc>
          <w:tcPr>
            <w:tcW w:w="0" w:type="auto"/>
            <w:shd w:val="clear" w:color="auto" w:fill="auto"/>
          </w:tcPr>
          <w:p w:rsidR="00515693" w:rsidRPr="005C25BA" w:rsidRDefault="00515693" w:rsidP="002829D5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color w:val="000000"/>
                <w:sz w:val="20"/>
                <w:szCs w:val="20"/>
                <w:lang w:val="en-GB"/>
              </w:rPr>
              <w:t>Composite outcome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515693" w:rsidP="002829D5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sz w:val="20"/>
                <w:szCs w:val="20"/>
                <w:lang w:val="en"/>
              </w:rPr>
              <w:t>6.7% (3.2%-10.3%)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515693" w:rsidP="002829D5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sz w:val="20"/>
                <w:szCs w:val="20"/>
                <w:lang w:val="en"/>
              </w:rPr>
              <w:t>6.4% (4.3%-8.5%)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A1655B" w:rsidP="002829D5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1</w:t>
            </w:r>
          </w:p>
        </w:tc>
      </w:tr>
      <w:tr w:rsidR="00515693" w:rsidRPr="005C25BA" w:rsidTr="009479F7">
        <w:trPr>
          <w:trHeight w:val="153"/>
        </w:trPr>
        <w:tc>
          <w:tcPr>
            <w:tcW w:w="0" w:type="auto"/>
            <w:gridSpan w:val="4"/>
            <w:shd w:val="clear" w:color="auto" w:fill="auto"/>
          </w:tcPr>
          <w:p w:rsidR="00515693" w:rsidRPr="005C25BA" w:rsidRDefault="00A1655B" w:rsidP="002829D5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5C25BA">
              <w:rPr>
                <w:rFonts w:eastAsia="Times New Roman"/>
                <w:b/>
                <w:color w:val="000000"/>
                <w:sz w:val="20"/>
                <w:szCs w:val="20"/>
                <w:lang w:val="en-US" w:eastAsia="it-IT"/>
              </w:rPr>
              <w:t>10</w:t>
            </w:r>
            <w:r w:rsidR="00515693" w:rsidRPr="005C25BA">
              <w:rPr>
                <w:rFonts w:eastAsia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years incidence values </w:t>
            </w:r>
            <w:r w:rsidR="00515693" w:rsidRPr="005C25BA">
              <w:rPr>
                <w:rFonts w:eastAsia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(with 95% confidence interval)</w:t>
            </w:r>
          </w:p>
        </w:tc>
      </w:tr>
      <w:tr w:rsidR="00515693" w:rsidRPr="005C25BA" w:rsidTr="007B329D">
        <w:trPr>
          <w:trHeight w:val="153"/>
        </w:trPr>
        <w:tc>
          <w:tcPr>
            <w:tcW w:w="0" w:type="auto"/>
            <w:shd w:val="clear" w:color="auto" w:fill="auto"/>
          </w:tcPr>
          <w:p w:rsidR="00515693" w:rsidRPr="005C25BA" w:rsidRDefault="00515693" w:rsidP="00515693">
            <w:pPr>
              <w:suppressAutoHyphens w:val="0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color w:val="000000"/>
                <w:sz w:val="20"/>
                <w:szCs w:val="20"/>
                <w:lang w:val="en-GB"/>
              </w:rPr>
              <w:t>CV events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515693" w:rsidP="00515693">
            <w:pPr>
              <w:suppressAutoHyphens w:val="0"/>
              <w:jc w:val="center"/>
              <w:rPr>
                <w:sz w:val="20"/>
                <w:szCs w:val="20"/>
                <w:lang w:val="en"/>
              </w:rPr>
            </w:pPr>
            <w:r w:rsidRPr="005C25BA">
              <w:rPr>
                <w:sz w:val="20"/>
                <w:szCs w:val="20"/>
                <w:lang w:val="en"/>
              </w:rPr>
              <w:t>10.2% (5.8%-14.6%)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515693" w:rsidP="00515693">
            <w:pPr>
              <w:jc w:val="center"/>
              <w:rPr>
                <w:sz w:val="20"/>
                <w:szCs w:val="20"/>
                <w:lang w:val="en"/>
              </w:rPr>
            </w:pPr>
            <w:r w:rsidRPr="005C25BA">
              <w:rPr>
                <w:sz w:val="20"/>
                <w:szCs w:val="20"/>
                <w:lang w:val="en"/>
              </w:rPr>
              <w:t>8.6% (6.2%-11.0%),</w:t>
            </w:r>
          </w:p>
        </w:tc>
        <w:tc>
          <w:tcPr>
            <w:tcW w:w="0" w:type="auto"/>
            <w:shd w:val="clear" w:color="auto" w:fill="auto"/>
          </w:tcPr>
          <w:p w:rsidR="00515693" w:rsidRPr="005C25BA" w:rsidRDefault="00A1655B" w:rsidP="00515693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0.717</w:t>
            </w:r>
          </w:p>
        </w:tc>
      </w:tr>
      <w:tr w:rsidR="00515693" w:rsidRPr="005C25BA" w:rsidTr="002829D5">
        <w:trPr>
          <w:trHeight w:val="153"/>
        </w:trPr>
        <w:tc>
          <w:tcPr>
            <w:tcW w:w="0" w:type="auto"/>
            <w:shd w:val="clear" w:color="auto" w:fill="auto"/>
          </w:tcPr>
          <w:p w:rsidR="00515693" w:rsidRPr="005C25BA" w:rsidRDefault="00515693" w:rsidP="0051569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color w:val="000000"/>
                <w:sz w:val="20"/>
                <w:szCs w:val="20"/>
                <w:lang w:val="en-GB"/>
              </w:rPr>
              <w:t>Mortality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515693" w:rsidP="00515693">
            <w:pPr>
              <w:suppressAutoHyphens w:val="0"/>
              <w:jc w:val="center"/>
              <w:rPr>
                <w:sz w:val="20"/>
                <w:szCs w:val="20"/>
                <w:lang w:val="en"/>
              </w:rPr>
            </w:pPr>
            <w:r w:rsidRPr="005C25BA">
              <w:rPr>
                <w:sz w:val="20"/>
                <w:szCs w:val="20"/>
                <w:lang w:val="en"/>
              </w:rPr>
              <w:t>3.8% (1.0%-6.5%)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515693" w:rsidP="00515693">
            <w:pPr>
              <w:jc w:val="center"/>
              <w:rPr>
                <w:sz w:val="20"/>
                <w:szCs w:val="20"/>
                <w:lang w:val="en"/>
              </w:rPr>
            </w:pPr>
            <w:r w:rsidRPr="005C25BA">
              <w:rPr>
                <w:sz w:val="20"/>
                <w:szCs w:val="20"/>
                <w:lang w:val="en"/>
              </w:rPr>
              <w:t>4.2% (2.5%-6.0%)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A1655B" w:rsidP="00515693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1</w:t>
            </w:r>
          </w:p>
        </w:tc>
      </w:tr>
      <w:tr w:rsidR="00515693" w:rsidRPr="005C25BA" w:rsidTr="002829D5">
        <w:trPr>
          <w:trHeight w:val="153"/>
        </w:trPr>
        <w:tc>
          <w:tcPr>
            <w:tcW w:w="0" w:type="auto"/>
            <w:shd w:val="clear" w:color="auto" w:fill="auto"/>
          </w:tcPr>
          <w:p w:rsidR="00515693" w:rsidRPr="005C25BA" w:rsidRDefault="00515693" w:rsidP="0051569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color w:val="000000"/>
                <w:sz w:val="20"/>
                <w:szCs w:val="20"/>
                <w:lang w:val="en-GB"/>
              </w:rPr>
              <w:t>Composite outcome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515693" w:rsidP="00515693">
            <w:pPr>
              <w:suppressAutoHyphens w:val="0"/>
              <w:jc w:val="center"/>
              <w:rPr>
                <w:sz w:val="20"/>
                <w:szCs w:val="20"/>
                <w:lang w:val="en"/>
              </w:rPr>
            </w:pPr>
            <w:r w:rsidRPr="005C25BA">
              <w:rPr>
                <w:sz w:val="20"/>
                <w:szCs w:val="20"/>
                <w:lang w:val="en"/>
              </w:rPr>
              <w:t>12.3% (7.6%-17.1%)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515693" w:rsidP="00515693">
            <w:pPr>
              <w:jc w:val="center"/>
              <w:rPr>
                <w:sz w:val="20"/>
                <w:szCs w:val="20"/>
                <w:lang w:val="en"/>
              </w:rPr>
            </w:pPr>
            <w:r w:rsidRPr="005C25BA">
              <w:rPr>
                <w:sz w:val="20"/>
                <w:szCs w:val="20"/>
                <w:lang w:val="en"/>
              </w:rPr>
              <w:t>11.5% (8.8%-14.2%).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15693" w:rsidRPr="005C25BA" w:rsidRDefault="00A1655B" w:rsidP="00515693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5C25B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0.934</w:t>
            </w:r>
          </w:p>
        </w:tc>
      </w:tr>
    </w:tbl>
    <w:p w:rsidR="00515693" w:rsidRPr="005C25BA" w:rsidRDefault="00515693" w:rsidP="00515693">
      <w:pPr>
        <w:rPr>
          <w:sz w:val="20"/>
          <w:szCs w:val="20"/>
          <w:lang w:val="en-US"/>
        </w:rPr>
      </w:pPr>
    </w:p>
    <w:p w:rsidR="0036639A" w:rsidRPr="005C25BA" w:rsidRDefault="00515693" w:rsidP="00CF1731">
      <w:pPr>
        <w:rPr>
          <w:b/>
          <w:sz w:val="20"/>
          <w:szCs w:val="20"/>
          <w:lang w:val="en-US"/>
        </w:rPr>
      </w:pPr>
      <w:r w:rsidRPr="005C25BA">
        <w:rPr>
          <w:b/>
          <w:bCs/>
          <w:sz w:val="20"/>
          <w:szCs w:val="20"/>
          <w:lang w:val="en-US"/>
        </w:rPr>
        <w:t>List of abbreviations:</w:t>
      </w:r>
      <w:r w:rsidRPr="005C25BA">
        <w:rPr>
          <w:sz w:val="20"/>
          <w:szCs w:val="20"/>
          <w:lang w:val="en-US"/>
        </w:rPr>
        <w:t xml:space="preserve"> </w:t>
      </w:r>
      <w:proofErr w:type="spellStart"/>
      <w:r w:rsidRPr="005C25BA">
        <w:rPr>
          <w:sz w:val="20"/>
          <w:szCs w:val="20"/>
          <w:lang w:val="en-US"/>
        </w:rPr>
        <w:t>Lp</w:t>
      </w:r>
      <w:proofErr w:type="spellEnd"/>
      <w:r w:rsidRPr="005C25BA">
        <w:rPr>
          <w:sz w:val="20"/>
          <w:szCs w:val="20"/>
          <w:lang w:val="en-US"/>
        </w:rPr>
        <w:t>(a) = Lipoprotein(a); CV = cardiovascular</w:t>
      </w:r>
      <w:r w:rsidRPr="005C25BA">
        <w:rPr>
          <w:rFonts w:eastAsia="Times New Roman"/>
          <w:color w:val="000000"/>
          <w:sz w:val="20"/>
          <w:szCs w:val="20"/>
          <w:lang w:val="en-US" w:eastAsia="it-IT"/>
        </w:rPr>
        <w:t>.</w:t>
      </w: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36639A">
      <w:pPr>
        <w:jc w:val="both"/>
        <w:rPr>
          <w:sz w:val="20"/>
          <w:szCs w:val="20"/>
          <w:lang w:val="en-US"/>
        </w:rPr>
      </w:pPr>
      <w:r w:rsidRPr="005C25BA">
        <w:rPr>
          <w:b/>
          <w:bCs/>
          <w:sz w:val="20"/>
          <w:szCs w:val="20"/>
          <w:lang w:val="en-US"/>
        </w:rPr>
        <w:t>Supplementary figure 1</w:t>
      </w:r>
      <w:r w:rsidRPr="005C25BA">
        <w:rPr>
          <w:b/>
          <w:sz w:val="20"/>
          <w:szCs w:val="20"/>
          <w:lang w:val="en-US"/>
        </w:rPr>
        <w:t xml:space="preserve">. </w:t>
      </w:r>
      <w:r w:rsidRPr="005C25BA">
        <w:rPr>
          <w:sz w:val="20"/>
          <w:szCs w:val="20"/>
          <w:lang w:val="en-US"/>
        </w:rPr>
        <w:t>Scatterplots with trend lines showing the relationship between Lipoprotein(a) and continuous hypertension-mediated organ damage variables in hypertensive subjects (panel A) and normotensive one (panel B). Spearman correlation index and p-value are shown.</w:t>
      </w:r>
    </w:p>
    <w:p w:rsidR="0036639A" w:rsidRPr="005C25BA" w:rsidRDefault="0036639A" w:rsidP="0036639A">
      <w:pPr>
        <w:rPr>
          <w:sz w:val="20"/>
          <w:lang w:val="en-US"/>
        </w:rPr>
      </w:pPr>
      <w:r w:rsidRPr="005C25BA">
        <w:rPr>
          <w:noProof/>
          <w:sz w:val="20"/>
          <w:lang w:val="en-IN" w:eastAsia="en-IN"/>
        </w:rPr>
        <w:drawing>
          <wp:inline distT="0" distB="0" distL="0" distR="0">
            <wp:extent cx="5727700" cy="7035800"/>
            <wp:effectExtent l="0" t="0" r="0" b="0"/>
            <wp:docPr id="49277942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79425" name="Immagine 49277942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39A" w:rsidRPr="005C25BA" w:rsidRDefault="0036639A" w:rsidP="0036639A">
      <w:pPr>
        <w:rPr>
          <w:b/>
          <w:sz w:val="20"/>
          <w:lang w:val="en-US"/>
        </w:rPr>
      </w:pPr>
      <w:r w:rsidRPr="005C25BA">
        <w:rPr>
          <w:b/>
          <w:bCs/>
          <w:sz w:val="20"/>
          <w:szCs w:val="20"/>
          <w:lang w:val="en-US"/>
        </w:rPr>
        <w:t>List of abbreviations:</w:t>
      </w:r>
      <w:r w:rsidRPr="005C25BA">
        <w:rPr>
          <w:sz w:val="20"/>
          <w:szCs w:val="20"/>
          <w:lang w:val="en-US"/>
        </w:rPr>
        <w:t xml:space="preserve"> </w:t>
      </w:r>
      <w:proofErr w:type="spellStart"/>
      <w:r w:rsidRPr="005C25BA">
        <w:rPr>
          <w:sz w:val="20"/>
          <w:szCs w:val="20"/>
          <w:lang w:val="en-US"/>
        </w:rPr>
        <w:t>Lp</w:t>
      </w:r>
      <w:proofErr w:type="spellEnd"/>
      <w:r w:rsidRPr="005C25BA">
        <w:rPr>
          <w:sz w:val="20"/>
          <w:szCs w:val="20"/>
          <w:lang w:val="en-US"/>
        </w:rPr>
        <w:t xml:space="preserve">(a) = Lipoprotein(a); </w:t>
      </w:r>
      <w:r w:rsidRPr="005C25BA">
        <w:rPr>
          <w:rFonts w:eastAsia="Times New Roman"/>
          <w:color w:val="000000"/>
          <w:sz w:val="20"/>
          <w:szCs w:val="20"/>
          <w:lang w:val="en-US" w:eastAsia="it-IT"/>
        </w:rPr>
        <w:t>PWV = Pulse Wave Velocity; LVMI = Left Ventricular Mass Index; GFR = Glomerular Filtration Rate; IMT = Intima-Media Thickness.</w:t>
      </w:r>
    </w:p>
    <w:p w:rsidR="0036639A" w:rsidRPr="005C25BA" w:rsidRDefault="0036639A" w:rsidP="00CF1731">
      <w:pPr>
        <w:rPr>
          <w:bCs/>
          <w:lang w:val="en-US"/>
        </w:rPr>
      </w:pPr>
    </w:p>
    <w:p w:rsidR="0036639A" w:rsidRPr="005C25BA" w:rsidRDefault="0036639A" w:rsidP="00CF1731">
      <w:pPr>
        <w:rPr>
          <w:bCs/>
          <w:lang w:val="en-US"/>
        </w:rPr>
      </w:pPr>
    </w:p>
    <w:p w:rsidR="00420701" w:rsidRPr="005C25BA" w:rsidRDefault="00420701" w:rsidP="00CF1731">
      <w:pPr>
        <w:rPr>
          <w:bCs/>
          <w:lang w:val="en-US"/>
        </w:rPr>
      </w:pPr>
    </w:p>
    <w:p w:rsidR="00420701" w:rsidRPr="005C25BA" w:rsidRDefault="00420701" w:rsidP="00420701">
      <w:pPr>
        <w:rPr>
          <w:bCs/>
          <w:lang w:val="en-US"/>
        </w:rPr>
      </w:pPr>
    </w:p>
    <w:p w:rsidR="00420701" w:rsidRPr="005C25BA" w:rsidRDefault="00420701" w:rsidP="00420701">
      <w:pPr>
        <w:rPr>
          <w:sz w:val="20"/>
          <w:szCs w:val="20"/>
          <w:lang w:val="en-US"/>
        </w:rPr>
      </w:pPr>
      <w:r w:rsidRPr="005C25BA">
        <w:rPr>
          <w:b/>
          <w:bCs/>
          <w:sz w:val="20"/>
          <w:szCs w:val="20"/>
          <w:lang w:val="en-US"/>
        </w:rPr>
        <w:t>Supplementary figure 2</w:t>
      </w:r>
      <w:r w:rsidRPr="005C25BA">
        <w:rPr>
          <w:b/>
          <w:sz w:val="20"/>
          <w:szCs w:val="20"/>
          <w:lang w:val="en-US"/>
        </w:rPr>
        <w:t xml:space="preserve">. </w:t>
      </w:r>
      <w:r w:rsidRPr="005C25BA">
        <w:rPr>
          <w:sz w:val="20"/>
          <w:szCs w:val="20"/>
          <w:lang w:val="en-US"/>
        </w:rPr>
        <w:t>Boxplots showing the distribution of Lipoprotein(a) levels according to categorical hypertension-mediated organ damage outcomes in hypertensive subjects (panel A) and normotensive one (panel B). Mann-Whitney test p-values are shown. Point and error bars represent mean ± SD.</w:t>
      </w:r>
    </w:p>
    <w:p w:rsidR="00420701" w:rsidRPr="005C25BA" w:rsidRDefault="00D63EC5" w:rsidP="00420701">
      <w:pPr>
        <w:rPr>
          <w:sz w:val="20"/>
          <w:lang w:val="en-US"/>
        </w:rPr>
      </w:pPr>
      <w:r w:rsidRPr="005C25BA">
        <w:rPr>
          <w:noProof/>
          <w:sz w:val="20"/>
          <w:lang w:val="en-IN" w:eastAsia="en-IN"/>
        </w:rPr>
        <w:drawing>
          <wp:inline distT="0" distB="0" distL="0" distR="0">
            <wp:extent cx="6120130" cy="5902960"/>
            <wp:effectExtent l="0" t="0" r="1270" b="2540"/>
            <wp:docPr id="180462202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22027" name="Immagine 18046220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0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701" w:rsidRPr="00515693" w:rsidRDefault="00420701" w:rsidP="00420701">
      <w:pPr>
        <w:jc w:val="both"/>
        <w:rPr>
          <w:sz w:val="20"/>
          <w:szCs w:val="20"/>
          <w:lang w:val="en-US"/>
        </w:rPr>
      </w:pPr>
      <w:r w:rsidRPr="005C25BA">
        <w:rPr>
          <w:b/>
          <w:bCs/>
          <w:sz w:val="20"/>
          <w:szCs w:val="20"/>
          <w:lang w:val="en-US"/>
        </w:rPr>
        <w:t>List of abbreviations:</w:t>
      </w:r>
      <w:r w:rsidRPr="005C25BA">
        <w:rPr>
          <w:sz w:val="20"/>
          <w:szCs w:val="20"/>
          <w:lang w:val="en-US"/>
        </w:rPr>
        <w:t xml:space="preserve"> </w:t>
      </w:r>
      <w:proofErr w:type="spellStart"/>
      <w:r w:rsidRPr="005C25BA">
        <w:rPr>
          <w:sz w:val="20"/>
          <w:szCs w:val="20"/>
          <w:lang w:val="en-US"/>
        </w:rPr>
        <w:t>Lp</w:t>
      </w:r>
      <w:proofErr w:type="spellEnd"/>
      <w:r w:rsidRPr="005C25BA">
        <w:rPr>
          <w:sz w:val="20"/>
          <w:szCs w:val="20"/>
          <w:lang w:val="en-US"/>
        </w:rPr>
        <w:t>(a) = Lipoprotein(a); IMT = Intima Media Thickness; HMOD = Hypertension Mediated Organ Damage; LVH = Left Ventricular Hypertrophy; PWV = Pulse Wave Velocity; CKD = Chronic Kidney Disease.</w:t>
      </w:r>
    </w:p>
    <w:p w:rsidR="00420701" w:rsidRDefault="00420701" w:rsidP="00420701">
      <w:pPr>
        <w:rPr>
          <w:bCs/>
          <w:lang w:val="en-US"/>
        </w:rPr>
      </w:pPr>
    </w:p>
    <w:p w:rsidR="00420701" w:rsidRDefault="00420701" w:rsidP="00CF1731">
      <w:pPr>
        <w:rPr>
          <w:bCs/>
          <w:lang w:val="en-US"/>
        </w:rPr>
      </w:pPr>
      <w:bookmarkStart w:id="0" w:name="_GoBack"/>
      <w:bookmarkEnd w:id="0"/>
    </w:p>
    <w:sectPr w:rsidR="00420701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1A"/>
    <w:rsid w:val="00014AD1"/>
    <w:rsid w:val="00034BD3"/>
    <w:rsid w:val="00082175"/>
    <w:rsid w:val="000830EB"/>
    <w:rsid w:val="000C5A4B"/>
    <w:rsid w:val="000E6153"/>
    <w:rsid w:val="000F57F9"/>
    <w:rsid w:val="00111657"/>
    <w:rsid w:val="001829C1"/>
    <w:rsid w:val="001902A6"/>
    <w:rsid w:val="001A15D7"/>
    <w:rsid w:val="0024312D"/>
    <w:rsid w:val="002513A6"/>
    <w:rsid w:val="00275F04"/>
    <w:rsid w:val="002F0A10"/>
    <w:rsid w:val="003153B5"/>
    <w:rsid w:val="00341D98"/>
    <w:rsid w:val="0036639A"/>
    <w:rsid w:val="00380282"/>
    <w:rsid w:val="00390055"/>
    <w:rsid w:val="003A3A2B"/>
    <w:rsid w:val="003B47C0"/>
    <w:rsid w:val="003C4CF7"/>
    <w:rsid w:val="00420701"/>
    <w:rsid w:val="00432123"/>
    <w:rsid w:val="00456081"/>
    <w:rsid w:val="004A3A36"/>
    <w:rsid w:val="004E739D"/>
    <w:rsid w:val="004F7972"/>
    <w:rsid w:val="0051325E"/>
    <w:rsid w:val="00515693"/>
    <w:rsid w:val="00545459"/>
    <w:rsid w:val="00555A69"/>
    <w:rsid w:val="0056200F"/>
    <w:rsid w:val="005700AD"/>
    <w:rsid w:val="00581933"/>
    <w:rsid w:val="005C25BA"/>
    <w:rsid w:val="005D48D6"/>
    <w:rsid w:val="005D62B6"/>
    <w:rsid w:val="006255B1"/>
    <w:rsid w:val="00633C2F"/>
    <w:rsid w:val="006634C9"/>
    <w:rsid w:val="006B295B"/>
    <w:rsid w:val="006D3EFB"/>
    <w:rsid w:val="006E7E6D"/>
    <w:rsid w:val="00735F45"/>
    <w:rsid w:val="00766AA6"/>
    <w:rsid w:val="007716DE"/>
    <w:rsid w:val="00776037"/>
    <w:rsid w:val="0078052A"/>
    <w:rsid w:val="007E7D2E"/>
    <w:rsid w:val="0084320B"/>
    <w:rsid w:val="0085371A"/>
    <w:rsid w:val="00860A19"/>
    <w:rsid w:val="008760CF"/>
    <w:rsid w:val="008D2FC4"/>
    <w:rsid w:val="008D4B89"/>
    <w:rsid w:val="008F6E12"/>
    <w:rsid w:val="009402DC"/>
    <w:rsid w:val="009A145D"/>
    <w:rsid w:val="009B08FC"/>
    <w:rsid w:val="009B42B7"/>
    <w:rsid w:val="009C07F0"/>
    <w:rsid w:val="00A006B9"/>
    <w:rsid w:val="00A1655B"/>
    <w:rsid w:val="00A676BF"/>
    <w:rsid w:val="00AC3B8D"/>
    <w:rsid w:val="00B07B5C"/>
    <w:rsid w:val="00B2349A"/>
    <w:rsid w:val="00B3690E"/>
    <w:rsid w:val="00B44960"/>
    <w:rsid w:val="00B562A8"/>
    <w:rsid w:val="00B57FF6"/>
    <w:rsid w:val="00B63B06"/>
    <w:rsid w:val="00B85305"/>
    <w:rsid w:val="00B914C0"/>
    <w:rsid w:val="00B91C86"/>
    <w:rsid w:val="00BB793D"/>
    <w:rsid w:val="00BC3B5C"/>
    <w:rsid w:val="00BD7C85"/>
    <w:rsid w:val="00BE5400"/>
    <w:rsid w:val="00C24A32"/>
    <w:rsid w:val="00C32636"/>
    <w:rsid w:val="00C40097"/>
    <w:rsid w:val="00CC70AF"/>
    <w:rsid w:val="00CF0626"/>
    <w:rsid w:val="00CF1731"/>
    <w:rsid w:val="00D00442"/>
    <w:rsid w:val="00D36C44"/>
    <w:rsid w:val="00D441EE"/>
    <w:rsid w:val="00D63EC5"/>
    <w:rsid w:val="00D8416A"/>
    <w:rsid w:val="00D9157E"/>
    <w:rsid w:val="00DA23F4"/>
    <w:rsid w:val="00DB61D4"/>
    <w:rsid w:val="00DD378F"/>
    <w:rsid w:val="00DD7602"/>
    <w:rsid w:val="00DE0544"/>
    <w:rsid w:val="00E20059"/>
    <w:rsid w:val="00E20667"/>
    <w:rsid w:val="00E46D54"/>
    <w:rsid w:val="00E97DF9"/>
    <w:rsid w:val="00EA03ED"/>
    <w:rsid w:val="00EA6053"/>
    <w:rsid w:val="00ED5DF3"/>
    <w:rsid w:val="00F54AA6"/>
    <w:rsid w:val="00FB7377"/>
    <w:rsid w:val="00FC0226"/>
    <w:rsid w:val="00FC3A11"/>
    <w:rsid w:val="00FD3FD5"/>
    <w:rsid w:val="00FF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C5793-B755-BC45-B633-4F0B1862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985"/>
    <w:pPr>
      <w:suppressAutoHyphens/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qFormat/>
    <w:rsid w:val="00470160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qFormat/>
    <w:rsid w:val="00637927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qFormat/>
    <w:rsid w:val="00637927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qFormat/>
    <w:rsid w:val="00637927"/>
    <w:rPr>
      <w:b/>
      <w:bCs/>
      <w:sz w:val="20"/>
      <w:szCs w:val="20"/>
    </w:rPr>
  </w:style>
  <w:style w:type="character" w:customStyle="1" w:styleId="Enfasi">
    <w:name w:val="Enfasi"/>
    <w:uiPriority w:val="20"/>
    <w:qFormat/>
    <w:rsid w:val="007D60DB"/>
    <w:rPr>
      <w:i/>
      <w:i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2E79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70160"/>
    <w:pPr>
      <w:spacing w:after="0" w:line="240" w:lineRule="auto"/>
    </w:pPr>
    <w:rPr>
      <w:rFonts w:ascii="Segoe UI" w:hAnsi="Segoe UI" w:cs="Times New Roman"/>
      <w:sz w:val="18"/>
      <w:szCs w:val="18"/>
      <w:lang w:val="x-none" w:eastAsia="x-none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37927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37927"/>
    <w:rPr>
      <w:b/>
      <w:bCs/>
    </w:rPr>
  </w:style>
  <w:style w:type="table" w:styleId="TableGrid">
    <w:name w:val="Table Grid"/>
    <w:basedOn w:val="TableNormal"/>
    <w:uiPriority w:val="39"/>
    <w:rsid w:val="002E798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C326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C32636"/>
    <w:rPr>
      <w:rFonts w:ascii="Courier New" w:eastAsia="Times New Roman" w:hAnsi="Courier New" w:cs="Courier New"/>
    </w:rPr>
  </w:style>
  <w:style w:type="character" w:customStyle="1" w:styleId="gntyacmbb4b">
    <w:name w:val="gntyacmbb4b"/>
    <w:rsid w:val="00C32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0A5FC-40FA-41D9-A841-3ADE21D2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Maloberti</dc:creator>
  <cp:keywords/>
  <cp:lastModifiedBy>Suganya S</cp:lastModifiedBy>
  <cp:revision>3</cp:revision>
  <dcterms:created xsi:type="dcterms:W3CDTF">2025-12-23T20:59:00Z</dcterms:created>
  <dcterms:modified xsi:type="dcterms:W3CDTF">2026-01-16T13:17:00Z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