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15670" w14:textId="708DEA3F" w:rsidR="0010665F" w:rsidRPr="007568EC" w:rsidRDefault="007568EC" w:rsidP="001D2E80">
      <w:pPr>
        <w:spacing w:after="0" w:line="360" w:lineRule="auto"/>
        <w:jc w:val="both"/>
        <w:rPr>
          <w:rFonts w:ascii="Cambria" w:hAnsi="Cambria"/>
          <w:b/>
          <w:bCs/>
          <w:noProof/>
          <w:lang w:val="en-US"/>
        </w:rPr>
      </w:pPr>
      <w:bookmarkStart w:id="0" w:name="_GoBack"/>
      <w:r w:rsidRPr="007568EC">
        <w:rPr>
          <w:rFonts w:ascii="Cambria" w:hAnsi="Cambria"/>
          <w:b/>
          <w:bCs/>
          <w:noProof/>
          <w:lang w:val="en-US"/>
        </w:rPr>
        <w:t xml:space="preserve">Articles subdivided per publication </w:t>
      </w:r>
      <w:r>
        <w:rPr>
          <w:rFonts w:ascii="Cambria" w:hAnsi="Cambria"/>
          <w:b/>
          <w:bCs/>
          <w:noProof/>
          <w:lang w:val="en-US"/>
        </w:rPr>
        <w:t>year.</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209"/>
        <w:gridCol w:w="3209"/>
        <w:gridCol w:w="3210"/>
      </w:tblGrid>
      <w:tr w:rsidR="0010665F" w14:paraId="4B689DF6" w14:textId="77777777" w:rsidTr="004679FB">
        <w:tc>
          <w:tcPr>
            <w:tcW w:w="3209" w:type="dxa"/>
          </w:tcPr>
          <w:p w14:paraId="210E2F17" w14:textId="77777777" w:rsidR="0010665F" w:rsidRDefault="0010665F" w:rsidP="004679FB">
            <w:pPr>
              <w:spacing w:line="360" w:lineRule="auto"/>
              <w:jc w:val="both"/>
              <w:rPr>
                <w:rFonts w:ascii="Cambria" w:hAnsi="Cambria"/>
                <w:b/>
                <w:bCs/>
                <w:noProof/>
                <w:lang w:val="en-GB"/>
              </w:rPr>
            </w:pPr>
            <w:r>
              <w:rPr>
                <w:rFonts w:ascii="Cambria" w:hAnsi="Cambria"/>
                <w:b/>
                <w:bCs/>
                <w:noProof/>
                <w:lang w:val="en-GB"/>
              </w:rPr>
              <w:t>Year</w:t>
            </w:r>
          </w:p>
        </w:tc>
        <w:tc>
          <w:tcPr>
            <w:tcW w:w="3209" w:type="dxa"/>
          </w:tcPr>
          <w:p w14:paraId="3831407A" w14:textId="77777777" w:rsidR="0010665F" w:rsidRDefault="0010665F" w:rsidP="004679FB">
            <w:pPr>
              <w:spacing w:line="360" w:lineRule="auto"/>
              <w:jc w:val="both"/>
              <w:rPr>
                <w:rFonts w:ascii="Cambria" w:hAnsi="Cambria"/>
                <w:b/>
                <w:bCs/>
                <w:noProof/>
                <w:lang w:val="en-GB"/>
              </w:rPr>
            </w:pPr>
            <w:r>
              <w:rPr>
                <w:rFonts w:ascii="Cambria" w:hAnsi="Cambria"/>
                <w:b/>
                <w:bCs/>
                <w:noProof/>
                <w:lang w:val="en-GB"/>
              </w:rPr>
              <w:t>Authors</w:t>
            </w:r>
          </w:p>
        </w:tc>
        <w:tc>
          <w:tcPr>
            <w:tcW w:w="3210" w:type="dxa"/>
          </w:tcPr>
          <w:p w14:paraId="548347DC" w14:textId="77777777" w:rsidR="0010665F" w:rsidRDefault="0010665F" w:rsidP="004679FB">
            <w:pPr>
              <w:spacing w:line="360" w:lineRule="auto"/>
              <w:jc w:val="both"/>
              <w:rPr>
                <w:rFonts w:ascii="Cambria" w:hAnsi="Cambria"/>
                <w:b/>
                <w:bCs/>
                <w:noProof/>
                <w:lang w:val="en-GB"/>
              </w:rPr>
            </w:pPr>
            <w:r>
              <w:rPr>
                <w:rFonts w:ascii="Cambria" w:hAnsi="Cambria"/>
                <w:b/>
                <w:bCs/>
                <w:noProof/>
                <w:lang w:val="en-GB"/>
              </w:rPr>
              <w:t>Investigated material</w:t>
            </w:r>
          </w:p>
        </w:tc>
      </w:tr>
      <w:tr w:rsidR="0010665F" w:rsidRPr="00316AE0" w14:paraId="1642780A" w14:textId="77777777" w:rsidTr="004679FB">
        <w:tc>
          <w:tcPr>
            <w:tcW w:w="3209" w:type="dxa"/>
          </w:tcPr>
          <w:p w14:paraId="0780B472" w14:textId="77777777" w:rsidR="0010665F" w:rsidRPr="0072323F" w:rsidRDefault="0010665F" w:rsidP="004679FB">
            <w:pPr>
              <w:spacing w:line="360" w:lineRule="auto"/>
              <w:jc w:val="both"/>
              <w:rPr>
                <w:rFonts w:ascii="Cambria" w:hAnsi="Cambria"/>
                <w:bCs/>
                <w:noProof/>
                <w:lang w:val="en-GB"/>
              </w:rPr>
            </w:pPr>
            <w:r w:rsidRPr="0072323F">
              <w:rPr>
                <w:rFonts w:ascii="Cambria" w:hAnsi="Cambria"/>
                <w:bCs/>
                <w:noProof/>
                <w:lang w:val="en-GB"/>
              </w:rPr>
              <w:t>2003</w:t>
            </w:r>
          </w:p>
        </w:tc>
        <w:tc>
          <w:tcPr>
            <w:tcW w:w="3209" w:type="dxa"/>
          </w:tcPr>
          <w:p w14:paraId="6F97373A" w14:textId="77777777" w:rsidR="0010665F" w:rsidRPr="0072323F" w:rsidRDefault="0010665F" w:rsidP="004679FB">
            <w:pPr>
              <w:spacing w:line="360" w:lineRule="auto"/>
              <w:jc w:val="both"/>
              <w:rPr>
                <w:rFonts w:ascii="Cambria" w:hAnsi="Cambria"/>
                <w:bCs/>
                <w:noProof/>
                <w:lang w:val="en-GB"/>
              </w:rPr>
            </w:pPr>
            <w:r w:rsidRPr="0072323F">
              <w:rPr>
                <w:rFonts w:ascii="Cambria" w:hAnsi="Cambria"/>
                <w:bCs/>
                <w:noProof/>
                <w:lang w:val="en-GB"/>
              </w:rPr>
              <w:t>Thali et al</w:t>
            </w:r>
            <w:r>
              <w:rPr>
                <w:rFonts w:ascii="Cambria" w:hAnsi="Cambria"/>
                <w:bCs/>
                <w:noProof/>
                <w:lang w:val="en-GB"/>
              </w:rPr>
              <w:t>.</w:t>
            </w:r>
            <w:r w:rsidRPr="0072323F">
              <w:rPr>
                <w:rFonts w:ascii="Cambria" w:hAnsi="Cambria"/>
                <w:bCs/>
                <w:noProof/>
                <w:lang w:val="en-GB"/>
              </w:rPr>
              <w:t xml:space="preserve"> [28]</w:t>
            </w:r>
          </w:p>
        </w:tc>
        <w:tc>
          <w:tcPr>
            <w:tcW w:w="3210" w:type="dxa"/>
          </w:tcPr>
          <w:p w14:paraId="172EA6A8" w14:textId="77777777" w:rsidR="0010665F" w:rsidRDefault="0010665F" w:rsidP="004679FB">
            <w:pPr>
              <w:spacing w:line="360" w:lineRule="auto"/>
              <w:jc w:val="both"/>
              <w:rPr>
                <w:rFonts w:ascii="Cambria" w:hAnsi="Cambria"/>
                <w:bCs/>
                <w:noProof/>
                <w:lang w:val="en-GB"/>
              </w:rPr>
            </w:pPr>
            <w:r w:rsidRPr="0072323F">
              <w:rPr>
                <w:rFonts w:ascii="Cambria" w:hAnsi="Cambria"/>
                <w:bCs/>
                <w:noProof/>
                <w:lang w:val="en-GB"/>
              </w:rPr>
              <w:t>B</w:t>
            </w:r>
            <w:r>
              <w:rPr>
                <w:rFonts w:ascii="Cambria" w:hAnsi="Cambria"/>
                <w:bCs/>
                <w:noProof/>
                <w:lang w:val="en-GB"/>
              </w:rPr>
              <w:t>ones and cartilages</w:t>
            </w:r>
          </w:p>
          <w:p w14:paraId="73BC34CC" w14:textId="77777777" w:rsidR="0010665F" w:rsidRPr="0072323F" w:rsidRDefault="0010665F" w:rsidP="004679FB">
            <w:pPr>
              <w:spacing w:line="360" w:lineRule="auto"/>
              <w:jc w:val="both"/>
              <w:rPr>
                <w:rFonts w:ascii="Cambria" w:hAnsi="Cambria"/>
                <w:bCs/>
                <w:noProof/>
                <w:lang w:val="en-GB"/>
              </w:rPr>
            </w:pPr>
            <w:r>
              <w:rPr>
                <w:rFonts w:ascii="Cambria" w:hAnsi="Cambria"/>
                <w:bCs/>
                <w:noProof/>
                <w:lang w:val="en-GB"/>
              </w:rPr>
              <w:t>Foreign materials</w:t>
            </w:r>
          </w:p>
        </w:tc>
      </w:tr>
      <w:tr w:rsidR="0010665F" w14:paraId="1B3D0FE8" w14:textId="77777777" w:rsidTr="004679FB">
        <w:tc>
          <w:tcPr>
            <w:tcW w:w="3209" w:type="dxa"/>
          </w:tcPr>
          <w:p w14:paraId="0F03C9EA" w14:textId="77777777" w:rsidR="0010665F" w:rsidRPr="0072323F" w:rsidRDefault="0010665F" w:rsidP="004679FB">
            <w:pPr>
              <w:spacing w:line="360" w:lineRule="auto"/>
              <w:jc w:val="both"/>
              <w:rPr>
                <w:rFonts w:ascii="Cambria" w:hAnsi="Cambria"/>
                <w:bCs/>
                <w:noProof/>
                <w:lang w:val="en-GB"/>
              </w:rPr>
            </w:pPr>
            <w:r w:rsidRPr="0072323F">
              <w:rPr>
                <w:rFonts w:ascii="Cambria" w:hAnsi="Cambria"/>
                <w:bCs/>
                <w:noProof/>
                <w:lang w:val="en-GB"/>
              </w:rPr>
              <w:t>2009</w:t>
            </w:r>
          </w:p>
        </w:tc>
        <w:tc>
          <w:tcPr>
            <w:tcW w:w="3209" w:type="dxa"/>
            <w:tcBorders>
              <w:bottom w:val="single" w:sz="4" w:space="0" w:color="auto"/>
            </w:tcBorders>
          </w:tcPr>
          <w:p w14:paraId="1F65C4EA" w14:textId="77777777" w:rsidR="0010665F" w:rsidRPr="0072323F" w:rsidRDefault="0010665F" w:rsidP="004679FB">
            <w:pPr>
              <w:spacing w:line="360" w:lineRule="auto"/>
              <w:jc w:val="both"/>
              <w:rPr>
                <w:rFonts w:ascii="Cambria" w:hAnsi="Cambria"/>
                <w:bCs/>
                <w:noProof/>
                <w:lang w:val="en-GB"/>
              </w:rPr>
            </w:pPr>
            <w:r w:rsidRPr="0072323F">
              <w:rPr>
                <w:rFonts w:ascii="Cambria" w:hAnsi="Cambria"/>
                <w:bCs/>
                <w:noProof/>
                <w:lang w:val="en-GB"/>
              </w:rPr>
              <w:t>Someda et al</w:t>
            </w:r>
            <w:r>
              <w:rPr>
                <w:rFonts w:ascii="Cambria" w:hAnsi="Cambria"/>
                <w:bCs/>
                <w:noProof/>
                <w:lang w:val="en-GB"/>
              </w:rPr>
              <w:t>.</w:t>
            </w:r>
            <w:r w:rsidRPr="0072323F">
              <w:rPr>
                <w:rFonts w:ascii="Cambria" w:hAnsi="Cambria"/>
                <w:bCs/>
                <w:noProof/>
                <w:lang w:val="en-GB"/>
              </w:rPr>
              <w:t xml:space="preserve"> [70]</w:t>
            </w:r>
          </w:p>
        </w:tc>
        <w:tc>
          <w:tcPr>
            <w:tcW w:w="3210" w:type="dxa"/>
            <w:tcBorders>
              <w:bottom w:val="single" w:sz="4" w:space="0" w:color="auto"/>
            </w:tcBorders>
          </w:tcPr>
          <w:p w14:paraId="1E40139C" w14:textId="77777777" w:rsidR="0010665F" w:rsidRPr="0072323F" w:rsidRDefault="0010665F" w:rsidP="004679FB">
            <w:pPr>
              <w:spacing w:line="360" w:lineRule="auto"/>
              <w:jc w:val="both"/>
              <w:rPr>
                <w:rFonts w:ascii="Cambria" w:hAnsi="Cambria"/>
                <w:bCs/>
                <w:noProof/>
                <w:lang w:val="en-GB"/>
              </w:rPr>
            </w:pPr>
            <w:r w:rsidRPr="0072323F">
              <w:rPr>
                <w:rFonts w:ascii="Cambria" w:hAnsi="Cambria"/>
                <w:bCs/>
                <w:noProof/>
                <w:lang w:val="en-GB"/>
              </w:rPr>
              <w:t>T</w:t>
            </w:r>
            <w:r>
              <w:rPr>
                <w:rFonts w:ascii="Cambria" w:hAnsi="Cambria"/>
                <w:bCs/>
                <w:noProof/>
                <w:lang w:val="en-GB"/>
              </w:rPr>
              <w:t>eeth</w:t>
            </w:r>
          </w:p>
        </w:tc>
      </w:tr>
      <w:tr w:rsidR="0010665F" w14:paraId="19F2ABF0" w14:textId="77777777" w:rsidTr="004679FB">
        <w:tc>
          <w:tcPr>
            <w:tcW w:w="3209" w:type="dxa"/>
            <w:vMerge w:val="restart"/>
          </w:tcPr>
          <w:p w14:paraId="1097EEA8" w14:textId="77777777" w:rsidR="0010665F" w:rsidRPr="00CB7F61" w:rsidRDefault="0010665F" w:rsidP="004679FB">
            <w:pPr>
              <w:spacing w:line="360" w:lineRule="auto"/>
              <w:rPr>
                <w:rFonts w:ascii="Cambria" w:hAnsi="Cambria"/>
                <w:bCs/>
                <w:noProof/>
                <w:lang w:val="en-GB"/>
              </w:rPr>
            </w:pPr>
            <w:r w:rsidRPr="00CB7F61">
              <w:rPr>
                <w:rFonts w:ascii="Cambria" w:hAnsi="Cambria"/>
                <w:bCs/>
                <w:noProof/>
                <w:lang w:val="en-GB"/>
              </w:rPr>
              <w:t>2010</w:t>
            </w:r>
          </w:p>
        </w:tc>
        <w:tc>
          <w:tcPr>
            <w:tcW w:w="3209" w:type="dxa"/>
            <w:tcBorders>
              <w:bottom w:val="nil"/>
            </w:tcBorders>
          </w:tcPr>
          <w:p w14:paraId="2FAB5F6D"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Aboshi et al. [72]</w:t>
            </w:r>
          </w:p>
        </w:tc>
        <w:tc>
          <w:tcPr>
            <w:tcW w:w="3210" w:type="dxa"/>
            <w:tcBorders>
              <w:bottom w:val="nil"/>
            </w:tcBorders>
          </w:tcPr>
          <w:p w14:paraId="5C789B82"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Teeth</w:t>
            </w:r>
          </w:p>
        </w:tc>
      </w:tr>
      <w:tr w:rsidR="0010665F" w14:paraId="4A076D52" w14:textId="77777777" w:rsidTr="004679FB">
        <w:tc>
          <w:tcPr>
            <w:tcW w:w="3209" w:type="dxa"/>
            <w:vMerge/>
          </w:tcPr>
          <w:p w14:paraId="0DBAC446" w14:textId="77777777" w:rsidR="0010665F" w:rsidRPr="00CB7F61" w:rsidRDefault="0010665F" w:rsidP="004679FB">
            <w:pPr>
              <w:spacing w:line="360" w:lineRule="auto"/>
              <w:jc w:val="both"/>
              <w:rPr>
                <w:rFonts w:ascii="Cambria" w:hAnsi="Cambria"/>
                <w:bCs/>
                <w:noProof/>
                <w:lang w:val="en-GB"/>
              </w:rPr>
            </w:pPr>
          </w:p>
        </w:tc>
        <w:tc>
          <w:tcPr>
            <w:tcW w:w="3209" w:type="dxa"/>
            <w:tcBorders>
              <w:top w:val="nil"/>
              <w:bottom w:val="single" w:sz="4" w:space="0" w:color="auto"/>
            </w:tcBorders>
          </w:tcPr>
          <w:p w14:paraId="510859BE" w14:textId="734E8ED2"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Foerst et al. [</w:t>
            </w:r>
            <w:r w:rsidR="00D431C4" w:rsidRPr="00CB7F61">
              <w:rPr>
                <w:rFonts w:ascii="Cambria" w:hAnsi="Cambria"/>
                <w:bCs/>
                <w:noProof/>
                <w:lang w:val="en-GB"/>
              </w:rPr>
              <w:t>10</w:t>
            </w:r>
            <w:r w:rsidR="00D431C4">
              <w:rPr>
                <w:rFonts w:ascii="Cambria" w:hAnsi="Cambria"/>
                <w:bCs/>
                <w:noProof/>
                <w:lang w:val="en-GB"/>
              </w:rPr>
              <w:t>3</w:t>
            </w:r>
            <w:r w:rsidRPr="00CB7F61">
              <w:rPr>
                <w:rFonts w:ascii="Cambria" w:hAnsi="Cambria"/>
                <w:bCs/>
                <w:noProof/>
                <w:lang w:val="en-GB"/>
              </w:rPr>
              <w:t>]</w:t>
            </w:r>
          </w:p>
        </w:tc>
        <w:tc>
          <w:tcPr>
            <w:tcW w:w="3210" w:type="dxa"/>
            <w:tcBorders>
              <w:top w:val="nil"/>
              <w:bottom w:val="single" w:sz="4" w:space="0" w:color="auto"/>
            </w:tcBorders>
          </w:tcPr>
          <w:p w14:paraId="48679D39"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Foreign materials</w:t>
            </w:r>
          </w:p>
        </w:tc>
      </w:tr>
      <w:tr w:rsidR="0010665F" w14:paraId="11158BE4" w14:textId="77777777" w:rsidTr="004679FB">
        <w:tc>
          <w:tcPr>
            <w:tcW w:w="3209" w:type="dxa"/>
            <w:vMerge w:val="restart"/>
          </w:tcPr>
          <w:p w14:paraId="19F9C5EC"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2011</w:t>
            </w:r>
          </w:p>
        </w:tc>
        <w:tc>
          <w:tcPr>
            <w:tcW w:w="3209" w:type="dxa"/>
            <w:tcBorders>
              <w:bottom w:val="nil"/>
            </w:tcBorders>
          </w:tcPr>
          <w:p w14:paraId="1E2AAE20"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Brown et al. [12]</w:t>
            </w:r>
          </w:p>
        </w:tc>
        <w:tc>
          <w:tcPr>
            <w:tcW w:w="3210" w:type="dxa"/>
            <w:tcBorders>
              <w:bottom w:val="nil"/>
            </w:tcBorders>
          </w:tcPr>
          <w:p w14:paraId="6666CEB9"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Bones and cartilages</w:t>
            </w:r>
          </w:p>
        </w:tc>
      </w:tr>
      <w:tr w:rsidR="0010665F" w14:paraId="01BA2F16" w14:textId="77777777" w:rsidTr="004679FB">
        <w:tc>
          <w:tcPr>
            <w:tcW w:w="3209" w:type="dxa"/>
            <w:vMerge/>
          </w:tcPr>
          <w:p w14:paraId="02A466E6" w14:textId="77777777" w:rsidR="0010665F" w:rsidRPr="00CB7F61" w:rsidRDefault="0010665F" w:rsidP="004679FB">
            <w:pPr>
              <w:spacing w:line="360" w:lineRule="auto"/>
              <w:jc w:val="both"/>
              <w:rPr>
                <w:rFonts w:ascii="Cambria" w:hAnsi="Cambria"/>
                <w:bCs/>
                <w:noProof/>
                <w:lang w:val="en-GB"/>
              </w:rPr>
            </w:pPr>
          </w:p>
        </w:tc>
        <w:tc>
          <w:tcPr>
            <w:tcW w:w="3209" w:type="dxa"/>
            <w:tcBorders>
              <w:top w:val="nil"/>
              <w:bottom w:val="nil"/>
            </w:tcBorders>
          </w:tcPr>
          <w:p w14:paraId="780C3A73"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Pounder et al. [32]</w:t>
            </w:r>
          </w:p>
        </w:tc>
        <w:tc>
          <w:tcPr>
            <w:tcW w:w="3210" w:type="dxa"/>
            <w:tcBorders>
              <w:top w:val="nil"/>
              <w:bottom w:val="nil"/>
            </w:tcBorders>
          </w:tcPr>
          <w:p w14:paraId="082B5721"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Bones and cartilages</w:t>
            </w:r>
          </w:p>
        </w:tc>
      </w:tr>
      <w:tr w:rsidR="0010665F" w14:paraId="6D621B8A" w14:textId="77777777" w:rsidTr="004679FB">
        <w:tc>
          <w:tcPr>
            <w:tcW w:w="3209" w:type="dxa"/>
            <w:vMerge/>
          </w:tcPr>
          <w:p w14:paraId="5EAD04E8" w14:textId="77777777" w:rsidR="0010665F" w:rsidRPr="00CB7F61" w:rsidRDefault="0010665F" w:rsidP="004679FB">
            <w:pPr>
              <w:spacing w:line="360" w:lineRule="auto"/>
              <w:jc w:val="both"/>
              <w:rPr>
                <w:rFonts w:ascii="Cambria" w:hAnsi="Cambria"/>
                <w:bCs/>
                <w:noProof/>
                <w:lang w:val="en-GB"/>
              </w:rPr>
            </w:pPr>
          </w:p>
        </w:tc>
        <w:tc>
          <w:tcPr>
            <w:tcW w:w="3209" w:type="dxa"/>
            <w:tcBorders>
              <w:top w:val="nil"/>
              <w:bottom w:val="nil"/>
            </w:tcBorders>
          </w:tcPr>
          <w:p w14:paraId="2EA20EAD"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Wade et al. [52]</w:t>
            </w:r>
          </w:p>
        </w:tc>
        <w:tc>
          <w:tcPr>
            <w:tcW w:w="3210" w:type="dxa"/>
            <w:tcBorders>
              <w:top w:val="nil"/>
              <w:bottom w:val="nil"/>
            </w:tcBorders>
          </w:tcPr>
          <w:p w14:paraId="1A19DDE3"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Bones and cartilages</w:t>
            </w:r>
          </w:p>
        </w:tc>
      </w:tr>
      <w:tr w:rsidR="0010665F" w14:paraId="29A91C56" w14:textId="77777777" w:rsidTr="004679FB">
        <w:tc>
          <w:tcPr>
            <w:tcW w:w="3209" w:type="dxa"/>
            <w:vMerge/>
          </w:tcPr>
          <w:p w14:paraId="67C7614F" w14:textId="77777777" w:rsidR="0010665F" w:rsidRPr="00CB7F61" w:rsidRDefault="0010665F" w:rsidP="004679FB">
            <w:pPr>
              <w:spacing w:line="360" w:lineRule="auto"/>
              <w:jc w:val="both"/>
              <w:rPr>
                <w:rFonts w:ascii="Cambria" w:hAnsi="Cambria"/>
                <w:bCs/>
                <w:noProof/>
                <w:lang w:val="en-GB"/>
              </w:rPr>
            </w:pPr>
          </w:p>
        </w:tc>
        <w:tc>
          <w:tcPr>
            <w:tcW w:w="3209" w:type="dxa"/>
            <w:tcBorders>
              <w:top w:val="nil"/>
              <w:bottom w:val="single" w:sz="4" w:space="0" w:color="auto"/>
            </w:tcBorders>
          </w:tcPr>
          <w:p w14:paraId="66ED0E5B" w14:textId="27C9FB03"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Cecchetto et al. [</w:t>
            </w:r>
            <w:r w:rsidR="00D431C4">
              <w:rPr>
                <w:rFonts w:ascii="Cambria" w:hAnsi="Cambria"/>
                <w:bCs/>
                <w:noProof/>
                <w:lang w:val="en-GB"/>
              </w:rPr>
              <w:t>100</w:t>
            </w:r>
            <w:r w:rsidRPr="00CB7F61">
              <w:rPr>
                <w:rFonts w:ascii="Cambria" w:hAnsi="Cambria"/>
                <w:bCs/>
                <w:noProof/>
                <w:lang w:val="en-GB"/>
              </w:rPr>
              <w:t>]</w:t>
            </w:r>
          </w:p>
        </w:tc>
        <w:tc>
          <w:tcPr>
            <w:tcW w:w="3210" w:type="dxa"/>
            <w:tcBorders>
              <w:top w:val="nil"/>
              <w:bottom w:val="single" w:sz="4" w:space="0" w:color="auto"/>
            </w:tcBorders>
          </w:tcPr>
          <w:p w14:paraId="2F4CA029"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Foreign materials</w:t>
            </w:r>
          </w:p>
        </w:tc>
      </w:tr>
      <w:tr w:rsidR="0010665F" w14:paraId="30291E60" w14:textId="77777777" w:rsidTr="004679FB">
        <w:tc>
          <w:tcPr>
            <w:tcW w:w="3209" w:type="dxa"/>
            <w:vMerge w:val="restart"/>
          </w:tcPr>
          <w:p w14:paraId="57B0E81B"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2012</w:t>
            </w:r>
          </w:p>
        </w:tc>
        <w:tc>
          <w:tcPr>
            <w:tcW w:w="3209" w:type="dxa"/>
            <w:tcBorders>
              <w:bottom w:val="nil"/>
            </w:tcBorders>
          </w:tcPr>
          <w:p w14:paraId="38C53DFC" w14:textId="0AAF6B26"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Richards et al. [9</w:t>
            </w:r>
            <w:r w:rsidR="00D431C4">
              <w:rPr>
                <w:rFonts w:ascii="Cambria" w:hAnsi="Cambria"/>
                <w:bCs/>
                <w:noProof/>
                <w:lang w:val="en-GB"/>
              </w:rPr>
              <w:t>3</w:t>
            </w:r>
            <w:r w:rsidRPr="00CB7F61">
              <w:rPr>
                <w:rFonts w:ascii="Cambria" w:hAnsi="Cambria"/>
                <w:bCs/>
                <w:noProof/>
                <w:lang w:val="en-GB"/>
              </w:rPr>
              <w:t>]</w:t>
            </w:r>
          </w:p>
        </w:tc>
        <w:tc>
          <w:tcPr>
            <w:tcW w:w="3210" w:type="dxa"/>
            <w:tcBorders>
              <w:bottom w:val="nil"/>
            </w:tcBorders>
          </w:tcPr>
          <w:p w14:paraId="01E7AECA"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Insects</w:t>
            </w:r>
          </w:p>
        </w:tc>
      </w:tr>
      <w:tr w:rsidR="0010665F" w14:paraId="7985FB8F" w14:textId="77777777" w:rsidTr="00CD11A2">
        <w:tc>
          <w:tcPr>
            <w:tcW w:w="3209" w:type="dxa"/>
            <w:vMerge/>
          </w:tcPr>
          <w:p w14:paraId="347F1C0C" w14:textId="77777777" w:rsidR="0010665F" w:rsidRDefault="0010665F" w:rsidP="004679FB">
            <w:pPr>
              <w:spacing w:line="360" w:lineRule="auto"/>
              <w:jc w:val="both"/>
              <w:rPr>
                <w:rFonts w:ascii="Cambria" w:hAnsi="Cambria"/>
                <w:b/>
                <w:bCs/>
                <w:noProof/>
                <w:lang w:val="en-GB"/>
              </w:rPr>
            </w:pPr>
          </w:p>
        </w:tc>
        <w:tc>
          <w:tcPr>
            <w:tcW w:w="3209" w:type="dxa"/>
            <w:tcBorders>
              <w:top w:val="nil"/>
              <w:bottom w:val="single" w:sz="4" w:space="0" w:color="auto"/>
            </w:tcBorders>
          </w:tcPr>
          <w:p w14:paraId="0B63DAAB" w14:textId="06AE481B"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Cecchetto et al. [9</w:t>
            </w:r>
            <w:r w:rsidR="00D431C4">
              <w:rPr>
                <w:rFonts w:ascii="Cambria" w:hAnsi="Cambria"/>
                <w:bCs/>
                <w:noProof/>
                <w:lang w:val="en-GB"/>
              </w:rPr>
              <w:t>9</w:t>
            </w:r>
            <w:r w:rsidRPr="00CB7F61">
              <w:rPr>
                <w:rFonts w:ascii="Cambria" w:hAnsi="Cambria"/>
                <w:bCs/>
                <w:noProof/>
                <w:lang w:val="en-GB"/>
              </w:rPr>
              <w:t>]</w:t>
            </w:r>
          </w:p>
        </w:tc>
        <w:tc>
          <w:tcPr>
            <w:tcW w:w="3210" w:type="dxa"/>
            <w:tcBorders>
              <w:top w:val="nil"/>
              <w:bottom w:val="single" w:sz="4" w:space="0" w:color="auto"/>
            </w:tcBorders>
          </w:tcPr>
          <w:p w14:paraId="10C89197" w14:textId="77777777" w:rsidR="0010665F" w:rsidRPr="00CB7F61" w:rsidRDefault="0010665F" w:rsidP="004679FB">
            <w:pPr>
              <w:spacing w:line="360" w:lineRule="auto"/>
              <w:jc w:val="both"/>
              <w:rPr>
                <w:rFonts w:ascii="Cambria" w:hAnsi="Cambria"/>
                <w:bCs/>
                <w:noProof/>
                <w:lang w:val="en-GB"/>
              </w:rPr>
            </w:pPr>
            <w:r w:rsidRPr="00CB7F61">
              <w:rPr>
                <w:rFonts w:ascii="Cambria" w:hAnsi="Cambria"/>
                <w:bCs/>
                <w:noProof/>
                <w:lang w:val="en-GB"/>
              </w:rPr>
              <w:t>Foreign materials</w:t>
            </w:r>
          </w:p>
        </w:tc>
      </w:tr>
      <w:tr w:rsidR="0010665F" w14:paraId="7E4A3A91" w14:textId="77777777" w:rsidTr="004679FB">
        <w:tc>
          <w:tcPr>
            <w:tcW w:w="3209" w:type="dxa"/>
            <w:vMerge w:val="restart"/>
          </w:tcPr>
          <w:p w14:paraId="24109583"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2013</w:t>
            </w:r>
          </w:p>
        </w:tc>
        <w:tc>
          <w:tcPr>
            <w:tcW w:w="3209" w:type="dxa"/>
            <w:tcBorders>
              <w:bottom w:val="nil"/>
            </w:tcBorders>
          </w:tcPr>
          <w:p w14:paraId="2B44801C" w14:textId="1560879D" w:rsidR="0010665F" w:rsidRPr="00CD11A2" w:rsidRDefault="0010665F" w:rsidP="004679FB">
            <w:pPr>
              <w:spacing w:line="360" w:lineRule="auto"/>
              <w:jc w:val="both"/>
              <w:rPr>
                <w:rFonts w:ascii="Cambria" w:hAnsi="Cambria"/>
                <w:bCs/>
                <w:noProof/>
                <w:highlight w:val="yellow"/>
                <w:lang w:val="en-GB"/>
              </w:rPr>
            </w:pPr>
          </w:p>
        </w:tc>
        <w:tc>
          <w:tcPr>
            <w:tcW w:w="3210" w:type="dxa"/>
            <w:tcBorders>
              <w:bottom w:val="nil"/>
            </w:tcBorders>
          </w:tcPr>
          <w:p w14:paraId="7DF36A84" w14:textId="00AFEEFF" w:rsidR="00CD11A2" w:rsidRPr="00CD11A2" w:rsidRDefault="00CD11A2" w:rsidP="004679FB">
            <w:pPr>
              <w:spacing w:line="360" w:lineRule="auto"/>
              <w:jc w:val="both"/>
              <w:rPr>
                <w:rFonts w:ascii="Cambria" w:hAnsi="Cambria"/>
                <w:bCs/>
                <w:noProof/>
                <w:highlight w:val="yellow"/>
                <w:lang w:val="en-GB"/>
              </w:rPr>
            </w:pPr>
          </w:p>
        </w:tc>
      </w:tr>
      <w:tr w:rsidR="00CD11A2" w14:paraId="37611E7E" w14:textId="77777777" w:rsidTr="00CD11A2">
        <w:tc>
          <w:tcPr>
            <w:tcW w:w="3209" w:type="dxa"/>
            <w:vMerge/>
          </w:tcPr>
          <w:p w14:paraId="6D05A641" w14:textId="77777777" w:rsidR="00CD11A2" w:rsidRPr="00E15173" w:rsidRDefault="00CD11A2" w:rsidP="004679FB">
            <w:pPr>
              <w:spacing w:line="360" w:lineRule="auto"/>
              <w:jc w:val="both"/>
              <w:rPr>
                <w:rFonts w:ascii="Cambria" w:hAnsi="Cambria"/>
                <w:bCs/>
                <w:noProof/>
                <w:lang w:val="en-GB"/>
              </w:rPr>
            </w:pPr>
          </w:p>
        </w:tc>
        <w:tc>
          <w:tcPr>
            <w:tcW w:w="3209" w:type="dxa"/>
            <w:tcBorders>
              <w:top w:val="nil"/>
              <w:bottom w:val="nil"/>
            </w:tcBorders>
          </w:tcPr>
          <w:p w14:paraId="0CC7EB13" w14:textId="0B3A71E1" w:rsidR="00CD11A2" w:rsidRPr="00E15173" w:rsidRDefault="00CD11A2" w:rsidP="004679FB">
            <w:pPr>
              <w:spacing w:line="360" w:lineRule="auto"/>
              <w:jc w:val="both"/>
              <w:rPr>
                <w:rFonts w:ascii="Cambria" w:hAnsi="Cambria"/>
                <w:bCs/>
                <w:noProof/>
                <w:lang w:val="en-GB"/>
              </w:rPr>
            </w:pPr>
            <w:r w:rsidRPr="00E15173">
              <w:rPr>
                <w:rFonts w:ascii="Cambria" w:hAnsi="Cambria"/>
                <w:bCs/>
                <w:noProof/>
                <w:lang w:val="en-GB"/>
              </w:rPr>
              <w:t>Capuani et al. [31]</w:t>
            </w:r>
          </w:p>
        </w:tc>
        <w:tc>
          <w:tcPr>
            <w:tcW w:w="3210" w:type="dxa"/>
            <w:tcBorders>
              <w:top w:val="nil"/>
              <w:bottom w:val="nil"/>
            </w:tcBorders>
          </w:tcPr>
          <w:p w14:paraId="6C91FB43" w14:textId="0788ADE7" w:rsidR="00CD11A2" w:rsidRPr="00E15173" w:rsidRDefault="00CD11A2" w:rsidP="004679FB">
            <w:pPr>
              <w:spacing w:line="360" w:lineRule="auto"/>
              <w:jc w:val="both"/>
              <w:rPr>
                <w:rFonts w:ascii="Cambria" w:hAnsi="Cambria"/>
                <w:bCs/>
                <w:noProof/>
                <w:lang w:val="en-GB"/>
              </w:rPr>
            </w:pPr>
            <w:r w:rsidRPr="00E15173">
              <w:rPr>
                <w:rFonts w:ascii="Cambria" w:hAnsi="Cambria"/>
                <w:bCs/>
                <w:noProof/>
                <w:lang w:val="en-GB"/>
              </w:rPr>
              <w:t>Bones and cartilages</w:t>
            </w:r>
          </w:p>
        </w:tc>
      </w:tr>
      <w:tr w:rsidR="0010665F" w14:paraId="46B4BA29" w14:textId="77777777" w:rsidTr="004679FB">
        <w:tc>
          <w:tcPr>
            <w:tcW w:w="3209" w:type="dxa"/>
            <w:vMerge/>
          </w:tcPr>
          <w:p w14:paraId="00B5CD2F" w14:textId="77777777" w:rsidR="0010665F" w:rsidRPr="00E15173" w:rsidRDefault="0010665F" w:rsidP="004679FB">
            <w:pPr>
              <w:spacing w:line="360" w:lineRule="auto"/>
              <w:jc w:val="both"/>
              <w:rPr>
                <w:rFonts w:ascii="Cambria" w:hAnsi="Cambria"/>
                <w:bCs/>
                <w:noProof/>
                <w:lang w:val="en-GB"/>
              </w:rPr>
            </w:pPr>
          </w:p>
        </w:tc>
        <w:tc>
          <w:tcPr>
            <w:tcW w:w="3209" w:type="dxa"/>
            <w:tcBorders>
              <w:top w:val="nil"/>
              <w:bottom w:val="nil"/>
            </w:tcBorders>
          </w:tcPr>
          <w:p w14:paraId="598D24F7"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Kieser et al. [42]</w:t>
            </w:r>
          </w:p>
        </w:tc>
        <w:tc>
          <w:tcPr>
            <w:tcW w:w="3210" w:type="dxa"/>
            <w:tcBorders>
              <w:top w:val="nil"/>
              <w:bottom w:val="nil"/>
            </w:tcBorders>
          </w:tcPr>
          <w:p w14:paraId="16D00DF9"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Bones and cartilages</w:t>
            </w:r>
          </w:p>
        </w:tc>
      </w:tr>
      <w:tr w:rsidR="0010665F" w14:paraId="1A07963E" w14:textId="77777777" w:rsidTr="004679FB">
        <w:tc>
          <w:tcPr>
            <w:tcW w:w="3209" w:type="dxa"/>
            <w:vMerge/>
          </w:tcPr>
          <w:p w14:paraId="1E569349" w14:textId="77777777" w:rsidR="0010665F" w:rsidRPr="00E15173" w:rsidRDefault="0010665F" w:rsidP="004679FB">
            <w:pPr>
              <w:spacing w:line="360" w:lineRule="auto"/>
              <w:jc w:val="both"/>
              <w:rPr>
                <w:rFonts w:ascii="Cambria" w:hAnsi="Cambria"/>
                <w:bCs/>
                <w:noProof/>
                <w:lang w:val="en-GB"/>
              </w:rPr>
            </w:pPr>
          </w:p>
        </w:tc>
        <w:tc>
          <w:tcPr>
            <w:tcW w:w="3209" w:type="dxa"/>
            <w:tcBorders>
              <w:top w:val="nil"/>
              <w:bottom w:val="nil"/>
            </w:tcBorders>
          </w:tcPr>
          <w:p w14:paraId="7A5D0992"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Sandholzer et al. [65]</w:t>
            </w:r>
          </w:p>
        </w:tc>
        <w:tc>
          <w:tcPr>
            <w:tcW w:w="3210" w:type="dxa"/>
            <w:tcBorders>
              <w:top w:val="nil"/>
              <w:bottom w:val="nil"/>
            </w:tcBorders>
          </w:tcPr>
          <w:p w14:paraId="5E450CC4"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Teeth</w:t>
            </w:r>
          </w:p>
        </w:tc>
      </w:tr>
      <w:tr w:rsidR="0010665F" w14:paraId="0669DF96" w14:textId="77777777" w:rsidTr="004679FB">
        <w:tc>
          <w:tcPr>
            <w:tcW w:w="3209" w:type="dxa"/>
            <w:vMerge/>
          </w:tcPr>
          <w:p w14:paraId="301B969A" w14:textId="77777777" w:rsidR="0010665F" w:rsidRPr="00E15173" w:rsidRDefault="0010665F" w:rsidP="004679FB">
            <w:pPr>
              <w:spacing w:line="360" w:lineRule="auto"/>
              <w:jc w:val="both"/>
              <w:rPr>
                <w:rFonts w:ascii="Cambria" w:hAnsi="Cambria"/>
                <w:bCs/>
                <w:noProof/>
                <w:lang w:val="en-GB"/>
              </w:rPr>
            </w:pPr>
          </w:p>
        </w:tc>
        <w:tc>
          <w:tcPr>
            <w:tcW w:w="3209" w:type="dxa"/>
            <w:tcBorders>
              <w:top w:val="nil"/>
              <w:bottom w:val="single" w:sz="4" w:space="0" w:color="auto"/>
            </w:tcBorders>
          </w:tcPr>
          <w:p w14:paraId="2D6D4FC3" w14:textId="6710E93B"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Fais et al. [</w:t>
            </w:r>
            <w:r w:rsidR="00D431C4" w:rsidRPr="00E15173">
              <w:rPr>
                <w:rFonts w:ascii="Cambria" w:hAnsi="Cambria"/>
                <w:bCs/>
                <w:noProof/>
                <w:lang w:val="en-GB"/>
              </w:rPr>
              <w:t>9</w:t>
            </w:r>
            <w:r w:rsidR="00D431C4">
              <w:rPr>
                <w:rFonts w:ascii="Cambria" w:hAnsi="Cambria"/>
                <w:bCs/>
                <w:noProof/>
                <w:lang w:val="en-GB"/>
              </w:rPr>
              <w:t>8</w:t>
            </w:r>
            <w:r w:rsidRPr="00E15173">
              <w:rPr>
                <w:rFonts w:ascii="Cambria" w:hAnsi="Cambria"/>
                <w:bCs/>
                <w:noProof/>
                <w:lang w:val="en-GB"/>
              </w:rPr>
              <w:t>]</w:t>
            </w:r>
          </w:p>
        </w:tc>
        <w:tc>
          <w:tcPr>
            <w:tcW w:w="3210" w:type="dxa"/>
            <w:tcBorders>
              <w:top w:val="nil"/>
              <w:bottom w:val="single" w:sz="4" w:space="0" w:color="auto"/>
            </w:tcBorders>
          </w:tcPr>
          <w:p w14:paraId="5599C00F"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Foreign materials</w:t>
            </w:r>
          </w:p>
        </w:tc>
      </w:tr>
      <w:tr w:rsidR="0010665F" w14:paraId="5E32251B" w14:textId="77777777" w:rsidTr="004679FB">
        <w:tc>
          <w:tcPr>
            <w:tcW w:w="3209" w:type="dxa"/>
            <w:vMerge w:val="restart"/>
          </w:tcPr>
          <w:p w14:paraId="26B332B1"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2014</w:t>
            </w:r>
          </w:p>
        </w:tc>
        <w:tc>
          <w:tcPr>
            <w:tcW w:w="3209" w:type="dxa"/>
            <w:tcBorders>
              <w:bottom w:val="nil"/>
            </w:tcBorders>
          </w:tcPr>
          <w:p w14:paraId="43AC88CB"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Kettner et al. [17]</w:t>
            </w:r>
          </w:p>
        </w:tc>
        <w:tc>
          <w:tcPr>
            <w:tcW w:w="3210" w:type="dxa"/>
            <w:tcBorders>
              <w:bottom w:val="nil"/>
            </w:tcBorders>
          </w:tcPr>
          <w:p w14:paraId="4D089B14"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Bones and cartilages</w:t>
            </w:r>
          </w:p>
        </w:tc>
      </w:tr>
      <w:tr w:rsidR="0010665F" w14:paraId="452842FB" w14:textId="77777777" w:rsidTr="004679FB">
        <w:tc>
          <w:tcPr>
            <w:tcW w:w="3209" w:type="dxa"/>
            <w:vMerge/>
          </w:tcPr>
          <w:p w14:paraId="44C66AA7" w14:textId="77777777" w:rsidR="0010665F" w:rsidRPr="00E15173" w:rsidRDefault="0010665F" w:rsidP="004679FB">
            <w:pPr>
              <w:spacing w:line="360" w:lineRule="auto"/>
              <w:jc w:val="both"/>
              <w:rPr>
                <w:rFonts w:ascii="Cambria" w:hAnsi="Cambria"/>
                <w:bCs/>
                <w:noProof/>
                <w:lang w:val="en-GB"/>
              </w:rPr>
            </w:pPr>
          </w:p>
        </w:tc>
        <w:tc>
          <w:tcPr>
            <w:tcW w:w="3209" w:type="dxa"/>
            <w:tcBorders>
              <w:top w:val="nil"/>
              <w:bottom w:val="nil"/>
            </w:tcBorders>
          </w:tcPr>
          <w:p w14:paraId="0AF66D73"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Bradley et al. [43]</w:t>
            </w:r>
          </w:p>
        </w:tc>
        <w:tc>
          <w:tcPr>
            <w:tcW w:w="3210" w:type="dxa"/>
            <w:tcBorders>
              <w:top w:val="nil"/>
              <w:bottom w:val="nil"/>
            </w:tcBorders>
          </w:tcPr>
          <w:p w14:paraId="2AD19405"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Bones and cartilages</w:t>
            </w:r>
          </w:p>
        </w:tc>
      </w:tr>
      <w:tr w:rsidR="0010665F" w14:paraId="654BDD7D" w14:textId="77777777" w:rsidTr="004679FB">
        <w:tc>
          <w:tcPr>
            <w:tcW w:w="3209" w:type="dxa"/>
            <w:vMerge/>
          </w:tcPr>
          <w:p w14:paraId="349E75BE" w14:textId="77777777" w:rsidR="0010665F" w:rsidRPr="00E15173" w:rsidRDefault="0010665F" w:rsidP="004679FB">
            <w:pPr>
              <w:spacing w:line="360" w:lineRule="auto"/>
              <w:jc w:val="both"/>
              <w:rPr>
                <w:rFonts w:ascii="Cambria" w:hAnsi="Cambria"/>
                <w:bCs/>
                <w:noProof/>
                <w:lang w:val="en-GB"/>
              </w:rPr>
            </w:pPr>
          </w:p>
        </w:tc>
        <w:tc>
          <w:tcPr>
            <w:tcW w:w="3209" w:type="dxa"/>
            <w:tcBorders>
              <w:top w:val="nil"/>
              <w:bottom w:val="nil"/>
            </w:tcBorders>
          </w:tcPr>
          <w:p w14:paraId="3E17DCB4"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Steyn et al. [44]</w:t>
            </w:r>
          </w:p>
        </w:tc>
        <w:tc>
          <w:tcPr>
            <w:tcW w:w="3210" w:type="dxa"/>
            <w:tcBorders>
              <w:top w:val="nil"/>
              <w:bottom w:val="nil"/>
            </w:tcBorders>
          </w:tcPr>
          <w:p w14:paraId="347AC7B3"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Bones and cartilages</w:t>
            </w:r>
          </w:p>
        </w:tc>
      </w:tr>
      <w:tr w:rsidR="0010665F" w14:paraId="01ABDB0F" w14:textId="77777777" w:rsidTr="004679FB">
        <w:tc>
          <w:tcPr>
            <w:tcW w:w="3209" w:type="dxa"/>
            <w:vMerge/>
          </w:tcPr>
          <w:p w14:paraId="2A7CFED8" w14:textId="77777777" w:rsidR="0010665F" w:rsidRPr="00E15173" w:rsidRDefault="0010665F" w:rsidP="004679FB">
            <w:pPr>
              <w:spacing w:line="360" w:lineRule="auto"/>
              <w:jc w:val="both"/>
              <w:rPr>
                <w:rFonts w:ascii="Cambria" w:hAnsi="Cambria"/>
                <w:bCs/>
                <w:noProof/>
                <w:lang w:val="en-GB"/>
              </w:rPr>
            </w:pPr>
          </w:p>
        </w:tc>
        <w:tc>
          <w:tcPr>
            <w:tcW w:w="3209" w:type="dxa"/>
            <w:tcBorders>
              <w:top w:val="nil"/>
              <w:bottom w:val="nil"/>
            </w:tcBorders>
          </w:tcPr>
          <w:p w14:paraId="184976AB"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Sandholzer et al. [74]</w:t>
            </w:r>
          </w:p>
        </w:tc>
        <w:tc>
          <w:tcPr>
            <w:tcW w:w="3210" w:type="dxa"/>
            <w:tcBorders>
              <w:top w:val="nil"/>
              <w:bottom w:val="nil"/>
            </w:tcBorders>
          </w:tcPr>
          <w:p w14:paraId="555A3B90"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Teeth</w:t>
            </w:r>
          </w:p>
        </w:tc>
      </w:tr>
      <w:tr w:rsidR="0010665F" w14:paraId="4DD97681" w14:textId="77777777" w:rsidTr="004679FB">
        <w:tc>
          <w:tcPr>
            <w:tcW w:w="3209" w:type="dxa"/>
            <w:vMerge/>
          </w:tcPr>
          <w:p w14:paraId="38FF7676" w14:textId="77777777" w:rsidR="0010665F" w:rsidRPr="00E15173" w:rsidRDefault="0010665F" w:rsidP="004679FB">
            <w:pPr>
              <w:spacing w:line="360" w:lineRule="auto"/>
              <w:jc w:val="both"/>
              <w:rPr>
                <w:rFonts w:ascii="Cambria" w:hAnsi="Cambria"/>
                <w:bCs/>
                <w:noProof/>
                <w:lang w:val="en-GB"/>
              </w:rPr>
            </w:pPr>
          </w:p>
        </w:tc>
        <w:tc>
          <w:tcPr>
            <w:tcW w:w="3209" w:type="dxa"/>
            <w:tcBorders>
              <w:top w:val="nil"/>
              <w:bottom w:val="nil"/>
            </w:tcBorders>
          </w:tcPr>
          <w:p w14:paraId="3B70668F"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Sandholzer et al. [75]</w:t>
            </w:r>
          </w:p>
        </w:tc>
        <w:tc>
          <w:tcPr>
            <w:tcW w:w="3210" w:type="dxa"/>
            <w:tcBorders>
              <w:top w:val="nil"/>
              <w:bottom w:val="nil"/>
            </w:tcBorders>
          </w:tcPr>
          <w:p w14:paraId="621B56B0"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Teeth</w:t>
            </w:r>
          </w:p>
        </w:tc>
      </w:tr>
      <w:tr w:rsidR="0010665F" w14:paraId="41C1DBF7" w14:textId="77777777" w:rsidTr="004679FB">
        <w:tc>
          <w:tcPr>
            <w:tcW w:w="3209" w:type="dxa"/>
            <w:vMerge/>
          </w:tcPr>
          <w:p w14:paraId="2AA4012A" w14:textId="77777777" w:rsidR="0010665F" w:rsidRPr="00E15173" w:rsidRDefault="0010665F" w:rsidP="004679FB">
            <w:pPr>
              <w:spacing w:line="360" w:lineRule="auto"/>
              <w:jc w:val="both"/>
              <w:rPr>
                <w:rFonts w:ascii="Cambria" w:hAnsi="Cambria"/>
                <w:bCs/>
                <w:noProof/>
                <w:lang w:val="en-GB"/>
              </w:rPr>
            </w:pPr>
          </w:p>
        </w:tc>
        <w:tc>
          <w:tcPr>
            <w:tcW w:w="3209" w:type="dxa"/>
            <w:tcBorders>
              <w:top w:val="nil"/>
              <w:bottom w:val="nil"/>
            </w:tcBorders>
          </w:tcPr>
          <w:p w14:paraId="70CD7AFA" w14:textId="0ED069D5"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Lombardi et al. [</w:t>
            </w:r>
            <w:r w:rsidR="00D431C4" w:rsidRPr="00E15173">
              <w:rPr>
                <w:rFonts w:ascii="Cambria" w:hAnsi="Cambria"/>
                <w:bCs/>
                <w:noProof/>
                <w:lang w:val="en-GB"/>
              </w:rPr>
              <w:t>8</w:t>
            </w:r>
            <w:r w:rsidR="00D431C4">
              <w:rPr>
                <w:rFonts w:ascii="Cambria" w:hAnsi="Cambria"/>
                <w:bCs/>
                <w:noProof/>
                <w:lang w:val="en-GB"/>
              </w:rPr>
              <w:t>5</w:t>
            </w:r>
            <w:r w:rsidRPr="00E15173">
              <w:rPr>
                <w:rFonts w:ascii="Cambria" w:hAnsi="Cambria"/>
                <w:bCs/>
                <w:noProof/>
                <w:lang w:val="en-GB"/>
              </w:rPr>
              <w:t>]</w:t>
            </w:r>
          </w:p>
        </w:tc>
        <w:tc>
          <w:tcPr>
            <w:tcW w:w="3210" w:type="dxa"/>
            <w:tcBorders>
              <w:top w:val="nil"/>
              <w:bottom w:val="nil"/>
            </w:tcBorders>
          </w:tcPr>
          <w:p w14:paraId="15F3B70B"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Embryos and foetuses</w:t>
            </w:r>
          </w:p>
        </w:tc>
      </w:tr>
      <w:tr w:rsidR="0010665F" w14:paraId="06839563" w14:textId="77777777" w:rsidTr="004679FB">
        <w:tc>
          <w:tcPr>
            <w:tcW w:w="3209" w:type="dxa"/>
            <w:vMerge/>
          </w:tcPr>
          <w:p w14:paraId="45206AB2" w14:textId="77777777" w:rsidR="0010665F" w:rsidRPr="00E15173" w:rsidRDefault="0010665F" w:rsidP="004679FB">
            <w:pPr>
              <w:spacing w:line="360" w:lineRule="auto"/>
              <w:jc w:val="both"/>
              <w:rPr>
                <w:rFonts w:ascii="Cambria" w:hAnsi="Cambria"/>
                <w:bCs/>
                <w:noProof/>
                <w:lang w:val="en-GB"/>
              </w:rPr>
            </w:pPr>
          </w:p>
        </w:tc>
        <w:tc>
          <w:tcPr>
            <w:tcW w:w="3209" w:type="dxa"/>
            <w:tcBorders>
              <w:top w:val="nil"/>
              <w:bottom w:val="single" w:sz="4" w:space="0" w:color="auto"/>
            </w:tcBorders>
          </w:tcPr>
          <w:p w14:paraId="07AA11F3" w14:textId="6C78CB58"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Viero et al. [</w:t>
            </w:r>
            <w:r w:rsidR="00D431C4" w:rsidRPr="00E15173">
              <w:rPr>
                <w:rFonts w:ascii="Cambria" w:hAnsi="Cambria"/>
                <w:bCs/>
                <w:noProof/>
                <w:lang w:val="en-GB"/>
              </w:rPr>
              <w:t>9</w:t>
            </w:r>
            <w:r w:rsidR="00D431C4">
              <w:rPr>
                <w:rFonts w:ascii="Cambria" w:hAnsi="Cambria"/>
                <w:bCs/>
                <w:noProof/>
                <w:lang w:val="en-GB"/>
              </w:rPr>
              <w:t>5</w:t>
            </w:r>
            <w:r w:rsidRPr="00E15173">
              <w:rPr>
                <w:rFonts w:ascii="Cambria" w:hAnsi="Cambria"/>
                <w:bCs/>
                <w:noProof/>
                <w:lang w:val="en-GB"/>
              </w:rPr>
              <w:t>]</w:t>
            </w:r>
          </w:p>
        </w:tc>
        <w:tc>
          <w:tcPr>
            <w:tcW w:w="3210" w:type="dxa"/>
            <w:tcBorders>
              <w:top w:val="nil"/>
              <w:bottom w:val="single" w:sz="4" w:space="0" w:color="auto"/>
            </w:tcBorders>
          </w:tcPr>
          <w:p w14:paraId="227F3E3E" w14:textId="77777777" w:rsidR="0010665F" w:rsidRPr="00E15173" w:rsidRDefault="0010665F" w:rsidP="004679FB">
            <w:pPr>
              <w:spacing w:line="360" w:lineRule="auto"/>
              <w:jc w:val="both"/>
              <w:rPr>
                <w:rFonts w:ascii="Cambria" w:hAnsi="Cambria"/>
                <w:bCs/>
                <w:noProof/>
                <w:lang w:val="en-GB"/>
              </w:rPr>
            </w:pPr>
            <w:r w:rsidRPr="00E15173">
              <w:rPr>
                <w:rFonts w:ascii="Cambria" w:hAnsi="Cambria"/>
                <w:bCs/>
                <w:noProof/>
                <w:lang w:val="en-GB"/>
              </w:rPr>
              <w:t>Foreign materials</w:t>
            </w:r>
          </w:p>
        </w:tc>
      </w:tr>
      <w:tr w:rsidR="0010665F" w14:paraId="5D924BD8" w14:textId="77777777" w:rsidTr="004679FB">
        <w:tc>
          <w:tcPr>
            <w:tcW w:w="3209" w:type="dxa"/>
            <w:vMerge w:val="restart"/>
          </w:tcPr>
          <w:p w14:paraId="0106A7AC" w14:textId="77777777" w:rsidR="0010665F" w:rsidRPr="00D40581" w:rsidRDefault="0010665F" w:rsidP="004679FB">
            <w:pPr>
              <w:spacing w:line="360" w:lineRule="auto"/>
              <w:jc w:val="both"/>
              <w:rPr>
                <w:rFonts w:ascii="Cambria" w:hAnsi="Cambria"/>
                <w:bCs/>
                <w:noProof/>
                <w:lang w:val="en-GB"/>
              </w:rPr>
            </w:pPr>
            <w:r w:rsidRPr="00D40581">
              <w:rPr>
                <w:rFonts w:ascii="Cambria" w:hAnsi="Cambria"/>
                <w:bCs/>
                <w:noProof/>
                <w:lang w:val="en-GB"/>
              </w:rPr>
              <w:t>2015</w:t>
            </w:r>
          </w:p>
        </w:tc>
        <w:tc>
          <w:tcPr>
            <w:tcW w:w="3209" w:type="dxa"/>
            <w:tcBorders>
              <w:bottom w:val="nil"/>
            </w:tcBorders>
          </w:tcPr>
          <w:p w14:paraId="775B2781" w14:textId="77777777" w:rsidR="0010665F" w:rsidRPr="00D40581" w:rsidRDefault="0010665F" w:rsidP="004679FB">
            <w:pPr>
              <w:spacing w:line="360" w:lineRule="auto"/>
              <w:jc w:val="both"/>
              <w:rPr>
                <w:rFonts w:ascii="Cambria" w:hAnsi="Cambria"/>
                <w:bCs/>
                <w:noProof/>
                <w:lang w:val="en-GB"/>
              </w:rPr>
            </w:pPr>
            <w:r w:rsidRPr="00D40581">
              <w:rPr>
                <w:rFonts w:ascii="Cambria" w:hAnsi="Cambria"/>
                <w:bCs/>
                <w:noProof/>
                <w:lang w:val="en-GB"/>
              </w:rPr>
              <w:t>Appleby et al. [29]</w:t>
            </w:r>
          </w:p>
        </w:tc>
        <w:tc>
          <w:tcPr>
            <w:tcW w:w="3210" w:type="dxa"/>
            <w:tcBorders>
              <w:bottom w:val="nil"/>
            </w:tcBorders>
          </w:tcPr>
          <w:p w14:paraId="7F077EA4" w14:textId="77777777" w:rsidR="0010665F" w:rsidRPr="00D40581" w:rsidRDefault="0010665F" w:rsidP="004679FB">
            <w:pPr>
              <w:spacing w:line="360" w:lineRule="auto"/>
              <w:jc w:val="both"/>
              <w:rPr>
                <w:rFonts w:ascii="Cambria" w:hAnsi="Cambria"/>
                <w:bCs/>
                <w:noProof/>
                <w:lang w:val="en-GB"/>
              </w:rPr>
            </w:pPr>
            <w:r w:rsidRPr="00D40581">
              <w:rPr>
                <w:rFonts w:ascii="Cambria" w:hAnsi="Cambria"/>
                <w:bCs/>
                <w:noProof/>
                <w:lang w:val="en-GB"/>
              </w:rPr>
              <w:t>Bones and cartilages</w:t>
            </w:r>
          </w:p>
        </w:tc>
      </w:tr>
      <w:tr w:rsidR="0010665F" w14:paraId="765EE88C" w14:textId="77777777" w:rsidTr="004679FB">
        <w:tc>
          <w:tcPr>
            <w:tcW w:w="3209" w:type="dxa"/>
            <w:vMerge/>
          </w:tcPr>
          <w:p w14:paraId="50747775" w14:textId="77777777" w:rsidR="0010665F" w:rsidRPr="00D40581" w:rsidRDefault="0010665F" w:rsidP="004679FB">
            <w:pPr>
              <w:spacing w:line="360" w:lineRule="auto"/>
              <w:jc w:val="both"/>
              <w:rPr>
                <w:rFonts w:ascii="Cambria" w:hAnsi="Cambria"/>
                <w:bCs/>
                <w:noProof/>
                <w:lang w:val="en-GB"/>
              </w:rPr>
            </w:pPr>
          </w:p>
        </w:tc>
        <w:tc>
          <w:tcPr>
            <w:tcW w:w="3209" w:type="dxa"/>
            <w:tcBorders>
              <w:top w:val="nil"/>
              <w:bottom w:val="nil"/>
            </w:tcBorders>
          </w:tcPr>
          <w:p w14:paraId="1F17A31D" w14:textId="77777777" w:rsidR="0010665F" w:rsidRPr="00D40581" w:rsidRDefault="0010665F" w:rsidP="004679FB">
            <w:pPr>
              <w:spacing w:line="360" w:lineRule="auto"/>
              <w:jc w:val="both"/>
              <w:rPr>
                <w:rFonts w:ascii="Cambria" w:hAnsi="Cambria"/>
                <w:bCs/>
                <w:noProof/>
                <w:lang w:val="en-GB"/>
              </w:rPr>
            </w:pPr>
            <w:r w:rsidRPr="00D40581">
              <w:rPr>
                <w:rFonts w:ascii="Cambria" w:hAnsi="Cambria"/>
                <w:bCs/>
                <w:noProof/>
                <w:lang w:val="en-GB"/>
              </w:rPr>
              <w:t>Longato et al. [57]</w:t>
            </w:r>
          </w:p>
        </w:tc>
        <w:tc>
          <w:tcPr>
            <w:tcW w:w="3210" w:type="dxa"/>
            <w:tcBorders>
              <w:top w:val="nil"/>
              <w:bottom w:val="nil"/>
            </w:tcBorders>
          </w:tcPr>
          <w:p w14:paraId="68D960AE" w14:textId="77777777" w:rsidR="0010665F" w:rsidRPr="00D40581" w:rsidRDefault="0010665F" w:rsidP="004679FB">
            <w:pPr>
              <w:spacing w:line="360" w:lineRule="auto"/>
              <w:jc w:val="both"/>
              <w:rPr>
                <w:rFonts w:ascii="Cambria" w:hAnsi="Cambria"/>
                <w:bCs/>
                <w:noProof/>
                <w:lang w:val="en-GB"/>
              </w:rPr>
            </w:pPr>
            <w:r w:rsidRPr="00D40581">
              <w:rPr>
                <w:rFonts w:ascii="Cambria" w:hAnsi="Cambria"/>
                <w:bCs/>
                <w:noProof/>
                <w:lang w:val="en-GB"/>
              </w:rPr>
              <w:t>Bones and cartilages</w:t>
            </w:r>
          </w:p>
        </w:tc>
      </w:tr>
      <w:tr w:rsidR="0010665F" w14:paraId="37351BA0" w14:textId="77777777" w:rsidTr="004679FB">
        <w:tc>
          <w:tcPr>
            <w:tcW w:w="3209" w:type="dxa"/>
            <w:vMerge/>
          </w:tcPr>
          <w:p w14:paraId="320C2DEF" w14:textId="77777777" w:rsidR="0010665F" w:rsidRPr="00D40581" w:rsidRDefault="0010665F" w:rsidP="004679FB">
            <w:pPr>
              <w:spacing w:line="360" w:lineRule="auto"/>
              <w:jc w:val="both"/>
              <w:rPr>
                <w:rFonts w:ascii="Cambria" w:hAnsi="Cambria"/>
                <w:bCs/>
                <w:noProof/>
                <w:lang w:val="en-GB"/>
              </w:rPr>
            </w:pPr>
          </w:p>
        </w:tc>
        <w:tc>
          <w:tcPr>
            <w:tcW w:w="3209" w:type="dxa"/>
            <w:tcBorders>
              <w:top w:val="nil"/>
              <w:bottom w:val="nil"/>
            </w:tcBorders>
          </w:tcPr>
          <w:p w14:paraId="184AF308" w14:textId="711DED4C" w:rsidR="0010665F" w:rsidRPr="00D40581" w:rsidRDefault="0010665F" w:rsidP="004679FB">
            <w:pPr>
              <w:spacing w:line="360" w:lineRule="auto"/>
              <w:jc w:val="both"/>
              <w:rPr>
                <w:rFonts w:ascii="Cambria" w:hAnsi="Cambria"/>
                <w:bCs/>
                <w:noProof/>
                <w:lang w:val="en-GB"/>
              </w:rPr>
            </w:pPr>
            <w:r w:rsidRPr="00D40581">
              <w:rPr>
                <w:rFonts w:ascii="Cambria" w:hAnsi="Cambria"/>
                <w:bCs/>
                <w:noProof/>
                <w:lang w:val="en-GB"/>
              </w:rPr>
              <w:t>Dicken et al. [</w:t>
            </w:r>
            <w:r w:rsidR="00D431C4" w:rsidRPr="00D40581">
              <w:rPr>
                <w:rFonts w:ascii="Cambria" w:hAnsi="Cambria"/>
                <w:bCs/>
                <w:noProof/>
                <w:lang w:val="en-GB"/>
              </w:rPr>
              <w:t>8</w:t>
            </w:r>
            <w:r w:rsidR="00D431C4">
              <w:rPr>
                <w:rFonts w:ascii="Cambria" w:hAnsi="Cambria"/>
                <w:bCs/>
                <w:noProof/>
                <w:lang w:val="en-GB"/>
              </w:rPr>
              <w:t>1</w:t>
            </w:r>
            <w:r w:rsidRPr="00D40581">
              <w:rPr>
                <w:rFonts w:ascii="Cambria" w:hAnsi="Cambria"/>
                <w:bCs/>
                <w:noProof/>
                <w:lang w:val="en-GB"/>
              </w:rPr>
              <w:t>]</w:t>
            </w:r>
          </w:p>
        </w:tc>
        <w:tc>
          <w:tcPr>
            <w:tcW w:w="3210" w:type="dxa"/>
            <w:tcBorders>
              <w:top w:val="nil"/>
              <w:bottom w:val="nil"/>
            </w:tcBorders>
          </w:tcPr>
          <w:p w14:paraId="0E5A3F25" w14:textId="77777777" w:rsidR="0010665F" w:rsidRPr="00D40581" w:rsidRDefault="0010665F" w:rsidP="004679FB">
            <w:pPr>
              <w:spacing w:line="360" w:lineRule="auto"/>
              <w:jc w:val="both"/>
              <w:rPr>
                <w:rFonts w:ascii="Cambria" w:hAnsi="Cambria"/>
                <w:bCs/>
                <w:noProof/>
                <w:lang w:val="en-GB"/>
              </w:rPr>
            </w:pPr>
            <w:r w:rsidRPr="00D40581">
              <w:rPr>
                <w:rFonts w:ascii="Cambria" w:hAnsi="Cambria"/>
                <w:bCs/>
                <w:noProof/>
                <w:lang w:val="en-GB"/>
              </w:rPr>
              <w:t>Blood</w:t>
            </w:r>
          </w:p>
        </w:tc>
      </w:tr>
      <w:tr w:rsidR="0010665F" w14:paraId="2173E18F" w14:textId="77777777" w:rsidTr="004679FB">
        <w:tc>
          <w:tcPr>
            <w:tcW w:w="3209" w:type="dxa"/>
            <w:vMerge/>
          </w:tcPr>
          <w:p w14:paraId="0B7190E9" w14:textId="77777777" w:rsidR="0010665F" w:rsidRPr="00D40581" w:rsidRDefault="0010665F" w:rsidP="004679FB">
            <w:pPr>
              <w:spacing w:line="360" w:lineRule="auto"/>
              <w:jc w:val="both"/>
              <w:rPr>
                <w:rFonts w:ascii="Cambria" w:hAnsi="Cambria"/>
                <w:bCs/>
                <w:noProof/>
                <w:lang w:val="en-GB"/>
              </w:rPr>
            </w:pPr>
          </w:p>
        </w:tc>
        <w:tc>
          <w:tcPr>
            <w:tcW w:w="3209" w:type="dxa"/>
            <w:tcBorders>
              <w:top w:val="nil"/>
              <w:bottom w:val="single" w:sz="4" w:space="0" w:color="auto"/>
            </w:tcBorders>
          </w:tcPr>
          <w:p w14:paraId="1ED0EE92" w14:textId="2425600B" w:rsidR="0010665F" w:rsidRPr="00D40581" w:rsidRDefault="0010665F" w:rsidP="004679FB">
            <w:pPr>
              <w:spacing w:line="360" w:lineRule="auto"/>
              <w:jc w:val="both"/>
              <w:rPr>
                <w:rFonts w:ascii="Cambria" w:hAnsi="Cambria"/>
                <w:bCs/>
                <w:noProof/>
                <w:lang w:val="en-GB"/>
              </w:rPr>
            </w:pPr>
            <w:r w:rsidRPr="00D40581">
              <w:rPr>
                <w:rFonts w:ascii="Cambria" w:hAnsi="Cambria"/>
                <w:bCs/>
                <w:noProof/>
                <w:lang w:val="en-GB"/>
              </w:rPr>
              <w:t>Fais et al. [9</w:t>
            </w:r>
            <w:r w:rsidR="00D431C4">
              <w:rPr>
                <w:rFonts w:ascii="Cambria" w:hAnsi="Cambria"/>
                <w:bCs/>
                <w:noProof/>
                <w:lang w:val="en-GB"/>
              </w:rPr>
              <w:t>6</w:t>
            </w:r>
            <w:r w:rsidRPr="00D40581">
              <w:rPr>
                <w:rFonts w:ascii="Cambria" w:hAnsi="Cambria"/>
                <w:bCs/>
                <w:noProof/>
                <w:lang w:val="en-GB"/>
              </w:rPr>
              <w:t>]</w:t>
            </w:r>
          </w:p>
        </w:tc>
        <w:tc>
          <w:tcPr>
            <w:tcW w:w="3210" w:type="dxa"/>
            <w:tcBorders>
              <w:top w:val="nil"/>
              <w:bottom w:val="single" w:sz="4" w:space="0" w:color="auto"/>
            </w:tcBorders>
          </w:tcPr>
          <w:p w14:paraId="505D2C28" w14:textId="77777777" w:rsidR="0010665F" w:rsidRPr="00D40581" w:rsidRDefault="0010665F" w:rsidP="004679FB">
            <w:pPr>
              <w:spacing w:line="360" w:lineRule="auto"/>
              <w:jc w:val="both"/>
              <w:rPr>
                <w:rFonts w:ascii="Cambria" w:hAnsi="Cambria"/>
                <w:bCs/>
                <w:noProof/>
                <w:lang w:val="en-GB"/>
              </w:rPr>
            </w:pPr>
            <w:r w:rsidRPr="00D40581">
              <w:rPr>
                <w:rFonts w:ascii="Cambria" w:hAnsi="Cambria"/>
                <w:bCs/>
                <w:noProof/>
                <w:lang w:val="en-GB"/>
              </w:rPr>
              <w:t>Foreign materials</w:t>
            </w:r>
          </w:p>
        </w:tc>
      </w:tr>
      <w:tr w:rsidR="0010665F" w14:paraId="3C4DDA12" w14:textId="77777777" w:rsidTr="004679FB">
        <w:tc>
          <w:tcPr>
            <w:tcW w:w="3209" w:type="dxa"/>
            <w:vMerge w:val="restart"/>
          </w:tcPr>
          <w:p w14:paraId="75A0FB6B"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2016</w:t>
            </w:r>
          </w:p>
        </w:tc>
        <w:tc>
          <w:tcPr>
            <w:tcW w:w="3209" w:type="dxa"/>
            <w:tcBorders>
              <w:bottom w:val="nil"/>
            </w:tcBorders>
          </w:tcPr>
          <w:p w14:paraId="3BDA3B39"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Fais et al. [16]</w:t>
            </w:r>
          </w:p>
        </w:tc>
        <w:tc>
          <w:tcPr>
            <w:tcW w:w="3210" w:type="dxa"/>
            <w:tcBorders>
              <w:bottom w:val="nil"/>
            </w:tcBorders>
          </w:tcPr>
          <w:p w14:paraId="3E1EBD38" w14:textId="77777777" w:rsidR="0010665F" w:rsidRDefault="0010665F" w:rsidP="004679FB">
            <w:pPr>
              <w:spacing w:line="360" w:lineRule="auto"/>
              <w:jc w:val="both"/>
              <w:rPr>
                <w:rFonts w:ascii="Cambria" w:hAnsi="Cambria"/>
                <w:b/>
                <w:bCs/>
                <w:noProof/>
                <w:lang w:val="en-GB"/>
              </w:rPr>
            </w:pPr>
            <w:r w:rsidRPr="00D40581">
              <w:rPr>
                <w:rFonts w:ascii="Cambria" w:hAnsi="Cambria"/>
                <w:bCs/>
                <w:noProof/>
                <w:lang w:val="en-GB"/>
              </w:rPr>
              <w:t>Bones and cartilages</w:t>
            </w:r>
          </w:p>
        </w:tc>
      </w:tr>
      <w:tr w:rsidR="0010665F" w14:paraId="115EBB7F" w14:textId="77777777" w:rsidTr="004679FB">
        <w:tc>
          <w:tcPr>
            <w:tcW w:w="3209" w:type="dxa"/>
            <w:vMerge/>
          </w:tcPr>
          <w:p w14:paraId="11B3BE62"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379B60E9"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Delannoy et al. [27]</w:t>
            </w:r>
          </w:p>
        </w:tc>
        <w:tc>
          <w:tcPr>
            <w:tcW w:w="3210" w:type="dxa"/>
            <w:tcBorders>
              <w:top w:val="nil"/>
              <w:bottom w:val="nil"/>
            </w:tcBorders>
          </w:tcPr>
          <w:p w14:paraId="5EE1A408" w14:textId="77777777" w:rsidR="0010665F" w:rsidRDefault="0010665F" w:rsidP="004679FB">
            <w:pPr>
              <w:spacing w:line="360" w:lineRule="auto"/>
              <w:jc w:val="both"/>
              <w:rPr>
                <w:rFonts w:ascii="Cambria" w:hAnsi="Cambria"/>
                <w:b/>
                <w:bCs/>
                <w:noProof/>
                <w:lang w:val="en-GB"/>
              </w:rPr>
            </w:pPr>
            <w:r w:rsidRPr="00D40581">
              <w:rPr>
                <w:rFonts w:ascii="Cambria" w:hAnsi="Cambria"/>
                <w:bCs/>
                <w:noProof/>
                <w:lang w:val="en-GB"/>
              </w:rPr>
              <w:t>Bones and cartilages</w:t>
            </w:r>
          </w:p>
        </w:tc>
      </w:tr>
      <w:tr w:rsidR="0010665F" w14:paraId="7EF47A1A" w14:textId="77777777" w:rsidTr="004679FB">
        <w:tc>
          <w:tcPr>
            <w:tcW w:w="3209" w:type="dxa"/>
            <w:vMerge/>
          </w:tcPr>
          <w:p w14:paraId="7A4BC2E3"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478070CE" w14:textId="48E23AF8"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Hutchinson et al. [8</w:t>
            </w:r>
            <w:r w:rsidR="00D431C4">
              <w:rPr>
                <w:rFonts w:ascii="Cambria" w:hAnsi="Cambria"/>
                <w:bCs/>
                <w:noProof/>
                <w:lang w:val="en-GB"/>
              </w:rPr>
              <w:t>8</w:t>
            </w:r>
            <w:r w:rsidRPr="00022432">
              <w:rPr>
                <w:rFonts w:ascii="Cambria" w:hAnsi="Cambria"/>
                <w:bCs/>
                <w:noProof/>
                <w:lang w:val="en-GB"/>
              </w:rPr>
              <w:t>]</w:t>
            </w:r>
          </w:p>
        </w:tc>
        <w:tc>
          <w:tcPr>
            <w:tcW w:w="3210" w:type="dxa"/>
            <w:tcBorders>
              <w:top w:val="nil"/>
              <w:bottom w:val="nil"/>
            </w:tcBorders>
          </w:tcPr>
          <w:p w14:paraId="25746FDF" w14:textId="77777777" w:rsidR="0010665F" w:rsidRDefault="0010665F" w:rsidP="004679FB">
            <w:pPr>
              <w:spacing w:line="360" w:lineRule="auto"/>
              <w:jc w:val="both"/>
              <w:rPr>
                <w:rFonts w:ascii="Cambria" w:hAnsi="Cambria"/>
                <w:b/>
                <w:bCs/>
                <w:noProof/>
                <w:lang w:val="en-GB"/>
              </w:rPr>
            </w:pPr>
            <w:r w:rsidRPr="00E15173">
              <w:rPr>
                <w:rFonts w:ascii="Cambria" w:hAnsi="Cambria"/>
                <w:bCs/>
                <w:noProof/>
                <w:lang w:val="en-GB"/>
              </w:rPr>
              <w:t>Embryos and foetuses</w:t>
            </w:r>
          </w:p>
        </w:tc>
      </w:tr>
      <w:tr w:rsidR="0010665F" w14:paraId="2E356A13" w14:textId="77777777" w:rsidTr="004679FB">
        <w:tc>
          <w:tcPr>
            <w:tcW w:w="3209" w:type="dxa"/>
            <w:vMerge/>
          </w:tcPr>
          <w:p w14:paraId="03FD2B37"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single" w:sz="4" w:space="0" w:color="auto"/>
            </w:tcBorders>
          </w:tcPr>
          <w:p w14:paraId="226F8286" w14:textId="29FD260B"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Giraudo et al. [</w:t>
            </w:r>
            <w:r w:rsidR="00D431C4" w:rsidRPr="00022432">
              <w:rPr>
                <w:rFonts w:ascii="Cambria" w:hAnsi="Cambria"/>
                <w:bCs/>
                <w:noProof/>
                <w:lang w:val="en-GB"/>
              </w:rPr>
              <w:t>9</w:t>
            </w:r>
            <w:r w:rsidR="00D431C4">
              <w:rPr>
                <w:rFonts w:ascii="Cambria" w:hAnsi="Cambria"/>
                <w:bCs/>
                <w:noProof/>
                <w:lang w:val="en-GB"/>
              </w:rPr>
              <w:t>7</w:t>
            </w:r>
            <w:r w:rsidRPr="00022432">
              <w:rPr>
                <w:rFonts w:ascii="Cambria" w:hAnsi="Cambria"/>
                <w:bCs/>
                <w:noProof/>
                <w:lang w:val="en-GB"/>
              </w:rPr>
              <w:t>]</w:t>
            </w:r>
          </w:p>
        </w:tc>
        <w:tc>
          <w:tcPr>
            <w:tcW w:w="3210" w:type="dxa"/>
            <w:tcBorders>
              <w:top w:val="nil"/>
              <w:bottom w:val="single" w:sz="4" w:space="0" w:color="auto"/>
            </w:tcBorders>
          </w:tcPr>
          <w:p w14:paraId="2AEF023B" w14:textId="77777777" w:rsidR="0010665F" w:rsidRDefault="0010665F" w:rsidP="004679FB">
            <w:pPr>
              <w:spacing w:line="360" w:lineRule="auto"/>
              <w:jc w:val="both"/>
              <w:rPr>
                <w:rFonts w:ascii="Cambria" w:hAnsi="Cambria"/>
                <w:b/>
                <w:bCs/>
                <w:noProof/>
                <w:lang w:val="en-GB"/>
              </w:rPr>
            </w:pPr>
            <w:r w:rsidRPr="00D40581">
              <w:rPr>
                <w:rFonts w:ascii="Cambria" w:hAnsi="Cambria"/>
                <w:bCs/>
                <w:noProof/>
                <w:lang w:val="en-GB"/>
              </w:rPr>
              <w:t>Foreign materials</w:t>
            </w:r>
          </w:p>
        </w:tc>
      </w:tr>
      <w:tr w:rsidR="0010665F" w14:paraId="09CC96F2" w14:textId="77777777" w:rsidTr="004679FB">
        <w:tc>
          <w:tcPr>
            <w:tcW w:w="3209" w:type="dxa"/>
            <w:vMerge w:val="restart"/>
          </w:tcPr>
          <w:p w14:paraId="5233302C"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2017</w:t>
            </w:r>
          </w:p>
        </w:tc>
        <w:tc>
          <w:tcPr>
            <w:tcW w:w="3209" w:type="dxa"/>
            <w:tcBorders>
              <w:bottom w:val="nil"/>
            </w:tcBorders>
          </w:tcPr>
          <w:p w14:paraId="10CBD696"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Pelletti et al. [35]</w:t>
            </w:r>
          </w:p>
        </w:tc>
        <w:tc>
          <w:tcPr>
            <w:tcW w:w="3210" w:type="dxa"/>
            <w:tcBorders>
              <w:bottom w:val="nil"/>
            </w:tcBorders>
          </w:tcPr>
          <w:p w14:paraId="76F400B8"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Bones and cartilages</w:t>
            </w:r>
          </w:p>
        </w:tc>
      </w:tr>
      <w:tr w:rsidR="0010665F" w14:paraId="52FA3EE2" w14:textId="77777777" w:rsidTr="004679FB">
        <w:tc>
          <w:tcPr>
            <w:tcW w:w="3209" w:type="dxa"/>
            <w:vMerge/>
          </w:tcPr>
          <w:p w14:paraId="08C77E63"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68483F7B"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Pelletti et al. [38]</w:t>
            </w:r>
          </w:p>
        </w:tc>
        <w:tc>
          <w:tcPr>
            <w:tcW w:w="3210" w:type="dxa"/>
            <w:tcBorders>
              <w:top w:val="nil"/>
              <w:bottom w:val="nil"/>
            </w:tcBorders>
          </w:tcPr>
          <w:p w14:paraId="36B82F45"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Bones and cartilages</w:t>
            </w:r>
          </w:p>
        </w:tc>
      </w:tr>
      <w:tr w:rsidR="0010665F" w14:paraId="04DFB963" w14:textId="77777777" w:rsidTr="004679FB">
        <w:tc>
          <w:tcPr>
            <w:tcW w:w="3209" w:type="dxa"/>
            <w:vMerge/>
          </w:tcPr>
          <w:p w14:paraId="654B559E"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16206F5C"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Baier et al. [40]</w:t>
            </w:r>
          </w:p>
        </w:tc>
        <w:tc>
          <w:tcPr>
            <w:tcW w:w="3210" w:type="dxa"/>
            <w:tcBorders>
              <w:top w:val="nil"/>
              <w:bottom w:val="nil"/>
            </w:tcBorders>
          </w:tcPr>
          <w:p w14:paraId="755CD18B"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Bones and cartilages</w:t>
            </w:r>
          </w:p>
        </w:tc>
      </w:tr>
      <w:tr w:rsidR="0010665F" w14:paraId="1A1314E1" w14:textId="77777777" w:rsidTr="004679FB">
        <w:tc>
          <w:tcPr>
            <w:tcW w:w="3209" w:type="dxa"/>
            <w:vMerge/>
          </w:tcPr>
          <w:p w14:paraId="15D7B00F"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0E89DF8E"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Johnson et al. [48]</w:t>
            </w:r>
          </w:p>
        </w:tc>
        <w:tc>
          <w:tcPr>
            <w:tcW w:w="3210" w:type="dxa"/>
            <w:tcBorders>
              <w:top w:val="nil"/>
              <w:bottom w:val="nil"/>
            </w:tcBorders>
          </w:tcPr>
          <w:p w14:paraId="5A521596"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Bones and cartilages</w:t>
            </w:r>
          </w:p>
        </w:tc>
      </w:tr>
      <w:tr w:rsidR="0010665F" w14:paraId="3E25FA71" w14:textId="77777777" w:rsidTr="004679FB">
        <w:tc>
          <w:tcPr>
            <w:tcW w:w="3209" w:type="dxa"/>
            <w:vMerge/>
          </w:tcPr>
          <w:p w14:paraId="6914B91A"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5B0E1194"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Deguette et al. [53]</w:t>
            </w:r>
          </w:p>
        </w:tc>
        <w:tc>
          <w:tcPr>
            <w:tcW w:w="3210" w:type="dxa"/>
            <w:tcBorders>
              <w:top w:val="nil"/>
              <w:bottom w:val="nil"/>
            </w:tcBorders>
          </w:tcPr>
          <w:p w14:paraId="45C553A0"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Bones and cartilages</w:t>
            </w:r>
          </w:p>
        </w:tc>
      </w:tr>
      <w:tr w:rsidR="0010665F" w14:paraId="7949AFC4" w14:textId="77777777" w:rsidTr="004679FB">
        <w:tc>
          <w:tcPr>
            <w:tcW w:w="3209" w:type="dxa"/>
            <w:vMerge/>
          </w:tcPr>
          <w:p w14:paraId="5205884F"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394B0E93"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Le Garff et al. [58]</w:t>
            </w:r>
          </w:p>
        </w:tc>
        <w:tc>
          <w:tcPr>
            <w:tcW w:w="3210" w:type="dxa"/>
            <w:tcBorders>
              <w:top w:val="nil"/>
              <w:bottom w:val="nil"/>
            </w:tcBorders>
          </w:tcPr>
          <w:p w14:paraId="0F7AE902"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Bones and cartilages</w:t>
            </w:r>
          </w:p>
        </w:tc>
      </w:tr>
      <w:tr w:rsidR="0010665F" w14:paraId="7C492337" w14:textId="77777777" w:rsidTr="004679FB">
        <w:tc>
          <w:tcPr>
            <w:tcW w:w="3209" w:type="dxa"/>
            <w:vMerge/>
          </w:tcPr>
          <w:p w14:paraId="1AE8DB55"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7232F95C"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Le Garff et al. [59]</w:t>
            </w:r>
          </w:p>
        </w:tc>
        <w:tc>
          <w:tcPr>
            <w:tcW w:w="3210" w:type="dxa"/>
            <w:tcBorders>
              <w:top w:val="nil"/>
              <w:bottom w:val="nil"/>
            </w:tcBorders>
          </w:tcPr>
          <w:p w14:paraId="28952214"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Bones and cartilages</w:t>
            </w:r>
          </w:p>
        </w:tc>
      </w:tr>
      <w:tr w:rsidR="0010665F" w14:paraId="63E15E4B" w14:textId="77777777" w:rsidTr="004679FB">
        <w:tc>
          <w:tcPr>
            <w:tcW w:w="3209" w:type="dxa"/>
            <w:vMerge/>
          </w:tcPr>
          <w:p w14:paraId="1CD8FFE6"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4BDDEB67"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Waltenberger et al. [63]</w:t>
            </w:r>
          </w:p>
        </w:tc>
        <w:tc>
          <w:tcPr>
            <w:tcW w:w="3210" w:type="dxa"/>
            <w:tcBorders>
              <w:top w:val="nil"/>
              <w:bottom w:val="nil"/>
            </w:tcBorders>
          </w:tcPr>
          <w:p w14:paraId="1B9CA7E3"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Bones and cartilages</w:t>
            </w:r>
          </w:p>
        </w:tc>
      </w:tr>
      <w:tr w:rsidR="0010665F" w14:paraId="2DD0E3BA" w14:textId="77777777" w:rsidTr="004679FB">
        <w:tc>
          <w:tcPr>
            <w:tcW w:w="3209" w:type="dxa"/>
            <w:vMerge/>
          </w:tcPr>
          <w:p w14:paraId="57EB513D"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799883DF" w14:textId="6FA947B0"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Andronowski et al. [7</w:t>
            </w:r>
            <w:r w:rsidR="00D431C4">
              <w:rPr>
                <w:rFonts w:ascii="Cambria" w:hAnsi="Cambria"/>
                <w:bCs/>
                <w:noProof/>
                <w:lang w:val="en-GB"/>
              </w:rPr>
              <w:t>8</w:t>
            </w:r>
            <w:r w:rsidRPr="00022432">
              <w:rPr>
                <w:rFonts w:ascii="Cambria" w:hAnsi="Cambria"/>
                <w:bCs/>
                <w:noProof/>
                <w:lang w:val="en-GB"/>
              </w:rPr>
              <w:t>]</w:t>
            </w:r>
          </w:p>
        </w:tc>
        <w:tc>
          <w:tcPr>
            <w:tcW w:w="3210" w:type="dxa"/>
            <w:tcBorders>
              <w:top w:val="nil"/>
              <w:bottom w:val="nil"/>
            </w:tcBorders>
          </w:tcPr>
          <w:p w14:paraId="6B0805BC"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Soft tissues</w:t>
            </w:r>
          </w:p>
        </w:tc>
      </w:tr>
      <w:tr w:rsidR="0010665F" w14:paraId="291CAD78" w14:textId="77777777" w:rsidTr="004679FB">
        <w:tc>
          <w:tcPr>
            <w:tcW w:w="3209" w:type="dxa"/>
            <w:vMerge/>
          </w:tcPr>
          <w:p w14:paraId="41BD15BC"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single" w:sz="4" w:space="0" w:color="auto"/>
            </w:tcBorders>
          </w:tcPr>
          <w:p w14:paraId="60F69EE8" w14:textId="4C302705" w:rsidR="0010665F" w:rsidRPr="0087346B" w:rsidRDefault="0010665F" w:rsidP="004679FB">
            <w:pPr>
              <w:spacing w:line="360" w:lineRule="auto"/>
              <w:jc w:val="both"/>
              <w:rPr>
                <w:rFonts w:ascii="Cambria" w:hAnsi="Cambria" w:cs="Times New Roman"/>
                <w:noProof/>
              </w:rPr>
            </w:pPr>
            <w:r w:rsidRPr="0087346B">
              <w:rPr>
                <w:rFonts w:ascii="Cambria" w:hAnsi="Cambria"/>
                <w:bCs/>
                <w:noProof/>
              </w:rPr>
              <w:t>Vymazalov</w:t>
            </w:r>
            <w:r w:rsidRPr="0087346B">
              <w:rPr>
                <w:rFonts w:ascii="Cambria" w:hAnsi="Cambria" w:cs="Times New Roman"/>
                <w:noProof/>
              </w:rPr>
              <w:t>á et al. [</w:t>
            </w:r>
            <w:r w:rsidR="00D431C4" w:rsidRPr="0087346B">
              <w:rPr>
                <w:rFonts w:ascii="Cambria" w:hAnsi="Cambria" w:cs="Times New Roman"/>
                <w:noProof/>
              </w:rPr>
              <w:t>8</w:t>
            </w:r>
            <w:r w:rsidR="00D431C4">
              <w:rPr>
                <w:rFonts w:ascii="Cambria" w:hAnsi="Cambria" w:cs="Times New Roman"/>
                <w:noProof/>
              </w:rPr>
              <w:t>4</w:t>
            </w:r>
            <w:r w:rsidRPr="0087346B">
              <w:rPr>
                <w:rFonts w:ascii="Cambria" w:hAnsi="Cambria" w:cs="Times New Roman"/>
                <w:noProof/>
              </w:rPr>
              <w:t>]</w:t>
            </w:r>
          </w:p>
          <w:p w14:paraId="0DF7ABDC" w14:textId="6E55BCDC" w:rsidR="00D0569B" w:rsidRPr="0087346B" w:rsidRDefault="00D0569B" w:rsidP="004679FB">
            <w:pPr>
              <w:spacing w:line="360" w:lineRule="auto"/>
              <w:jc w:val="both"/>
              <w:rPr>
                <w:rFonts w:ascii="Cambria" w:hAnsi="Cambria"/>
                <w:bCs/>
                <w:noProof/>
              </w:rPr>
            </w:pPr>
            <w:r w:rsidRPr="0087346B">
              <w:rPr>
                <w:rFonts w:ascii="Cambria" w:hAnsi="Cambria" w:cs="Times New Roman"/>
                <w:noProof/>
              </w:rPr>
              <w:t>Martín-Vega et al [9</w:t>
            </w:r>
            <w:r w:rsidR="00D431C4">
              <w:rPr>
                <w:rFonts w:ascii="Cambria" w:hAnsi="Cambria" w:cs="Times New Roman"/>
                <w:noProof/>
              </w:rPr>
              <w:t>4</w:t>
            </w:r>
            <w:r w:rsidRPr="0087346B">
              <w:rPr>
                <w:rFonts w:ascii="Cambria" w:hAnsi="Cambria" w:cs="Times New Roman"/>
                <w:noProof/>
              </w:rPr>
              <w:t>]</w:t>
            </w:r>
          </w:p>
        </w:tc>
        <w:tc>
          <w:tcPr>
            <w:tcW w:w="3210" w:type="dxa"/>
            <w:tcBorders>
              <w:top w:val="nil"/>
              <w:bottom w:val="single" w:sz="4" w:space="0" w:color="auto"/>
            </w:tcBorders>
          </w:tcPr>
          <w:p w14:paraId="1F75A8D9" w14:textId="77777777" w:rsidR="0010665F" w:rsidRDefault="0010665F" w:rsidP="004679FB">
            <w:pPr>
              <w:spacing w:line="360" w:lineRule="auto"/>
              <w:jc w:val="both"/>
              <w:rPr>
                <w:rFonts w:ascii="Cambria" w:hAnsi="Cambria"/>
                <w:bCs/>
                <w:noProof/>
                <w:lang w:val="en-GB"/>
              </w:rPr>
            </w:pPr>
            <w:r w:rsidRPr="00022432">
              <w:rPr>
                <w:rFonts w:ascii="Cambria" w:hAnsi="Cambria"/>
                <w:bCs/>
                <w:noProof/>
                <w:lang w:val="en-GB"/>
              </w:rPr>
              <w:t>Embryos and foetuses</w:t>
            </w:r>
          </w:p>
          <w:p w14:paraId="7188D33D" w14:textId="0BCCF8DC" w:rsidR="00D0569B" w:rsidRPr="00022432" w:rsidRDefault="00D0569B" w:rsidP="004679FB">
            <w:pPr>
              <w:spacing w:line="360" w:lineRule="auto"/>
              <w:jc w:val="both"/>
              <w:rPr>
                <w:rFonts w:ascii="Cambria" w:hAnsi="Cambria"/>
                <w:bCs/>
                <w:noProof/>
                <w:lang w:val="en-GB"/>
              </w:rPr>
            </w:pPr>
            <w:r>
              <w:rPr>
                <w:rFonts w:ascii="Cambria" w:hAnsi="Cambria"/>
                <w:bCs/>
                <w:noProof/>
                <w:lang w:val="en-GB"/>
              </w:rPr>
              <w:t>Insects</w:t>
            </w:r>
          </w:p>
        </w:tc>
      </w:tr>
      <w:tr w:rsidR="0010665F" w14:paraId="44191465" w14:textId="77777777" w:rsidTr="004679FB">
        <w:tc>
          <w:tcPr>
            <w:tcW w:w="3209" w:type="dxa"/>
            <w:vMerge w:val="restart"/>
          </w:tcPr>
          <w:p w14:paraId="4C37940F"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2018</w:t>
            </w:r>
          </w:p>
        </w:tc>
        <w:tc>
          <w:tcPr>
            <w:tcW w:w="3209" w:type="dxa"/>
            <w:tcBorders>
              <w:bottom w:val="nil"/>
            </w:tcBorders>
          </w:tcPr>
          <w:p w14:paraId="0B37D786" w14:textId="77777777" w:rsidR="0010665F" w:rsidRPr="00022432" w:rsidRDefault="0010665F" w:rsidP="004679FB">
            <w:pPr>
              <w:spacing w:line="360" w:lineRule="auto"/>
              <w:jc w:val="both"/>
              <w:rPr>
                <w:rFonts w:ascii="Cambria" w:hAnsi="Cambria"/>
                <w:bCs/>
                <w:noProof/>
                <w:lang w:val="en-GB"/>
              </w:rPr>
            </w:pPr>
            <w:r w:rsidRPr="00022432">
              <w:rPr>
                <w:rFonts w:ascii="Cambria" w:hAnsi="Cambria"/>
                <w:bCs/>
                <w:noProof/>
                <w:lang w:val="en-GB"/>
              </w:rPr>
              <w:t>Baier et al. [14]</w:t>
            </w:r>
          </w:p>
        </w:tc>
        <w:tc>
          <w:tcPr>
            <w:tcW w:w="3210" w:type="dxa"/>
            <w:tcBorders>
              <w:bottom w:val="nil"/>
            </w:tcBorders>
          </w:tcPr>
          <w:p w14:paraId="7853DB82" w14:textId="77777777" w:rsidR="0010665F" w:rsidRDefault="0010665F" w:rsidP="004679FB">
            <w:pPr>
              <w:spacing w:line="360" w:lineRule="auto"/>
              <w:jc w:val="both"/>
              <w:rPr>
                <w:rFonts w:ascii="Cambria" w:hAnsi="Cambria"/>
                <w:b/>
                <w:bCs/>
                <w:noProof/>
                <w:lang w:val="en-GB"/>
              </w:rPr>
            </w:pPr>
            <w:r w:rsidRPr="00022432">
              <w:rPr>
                <w:rFonts w:ascii="Cambria" w:hAnsi="Cambria"/>
                <w:bCs/>
                <w:noProof/>
                <w:lang w:val="en-GB"/>
              </w:rPr>
              <w:t>Bones and cartilages</w:t>
            </w:r>
          </w:p>
        </w:tc>
      </w:tr>
      <w:tr w:rsidR="0010665F" w:rsidRPr="00D431C4" w14:paraId="331EB9D4" w14:textId="77777777" w:rsidTr="004679FB">
        <w:tc>
          <w:tcPr>
            <w:tcW w:w="3209" w:type="dxa"/>
            <w:vMerge/>
          </w:tcPr>
          <w:p w14:paraId="11303E70"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02D7F6B4" w14:textId="77777777" w:rsidR="0010665F" w:rsidRPr="002A5576" w:rsidRDefault="0010665F" w:rsidP="004679FB">
            <w:pPr>
              <w:spacing w:line="360" w:lineRule="auto"/>
              <w:jc w:val="both"/>
              <w:rPr>
                <w:rFonts w:ascii="Cambria" w:hAnsi="Cambria"/>
                <w:bCs/>
                <w:noProof/>
                <w:lang w:val="en-GB"/>
              </w:rPr>
            </w:pPr>
            <w:r w:rsidRPr="002A5576">
              <w:rPr>
                <w:rFonts w:ascii="Cambria" w:hAnsi="Cambria"/>
                <w:bCs/>
                <w:noProof/>
                <w:lang w:val="en-GB"/>
              </w:rPr>
              <w:t>Cecchetto [19]</w:t>
            </w:r>
          </w:p>
        </w:tc>
        <w:tc>
          <w:tcPr>
            <w:tcW w:w="3210" w:type="dxa"/>
            <w:tcBorders>
              <w:top w:val="nil"/>
              <w:bottom w:val="nil"/>
            </w:tcBorders>
          </w:tcPr>
          <w:p w14:paraId="32200AB8" w14:textId="1793C84B" w:rsidR="0010665F" w:rsidRPr="002A5576" w:rsidRDefault="0010665F" w:rsidP="004679FB">
            <w:pPr>
              <w:spacing w:line="360" w:lineRule="auto"/>
              <w:jc w:val="both"/>
              <w:rPr>
                <w:rFonts w:ascii="Cambria" w:hAnsi="Cambria"/>
                <w:bCs/>
                <w:noProof/>
                <w:lang w:val="en-GB"/>
              </w:rPr>
            </w:pPr>
            <w:r w:rsidRPr="002A5576">
              <w:rPr>
                <w:rFonts w:ascii="Cambria" w:hAnsi="Cambria"/>
                <w:bCs/>
                <w:noProof/>
                <w:lang w:val="en-GB"/>
              </w:rPr>
              <w:t>Bones and cartilages</w:t>
            </w:r>
          </w:p>
          <w:p w14:paraId="327D4E76" w14:textId="77777777" w:rsidR="00634996" w:rsidRDefault="00634996" w:rsidP="004679FB">
            <w:pPr>
              <w:spacing w:line="360" w:lineRule="auto"/>
              <w:jc w:val="both"/>
              <w:rPr>
                <w:rFonts w:ascii="Cambria" w:hAnsi="Cambria"/>
                <w:bCs/>
                <w:noProof/>
                <w:lang w:val="en-GB"/>
              </w:rPr>
            </w:pPr>
            <w:r>
              <w:rPr>
                <w:rFonts w:ascii="Cambria" w:hAnsi="Cambria"/>
                <w:bCs/>
                <w:noProof/>
                <w:lang w:val="en-GB"/>
              </w:rPr>
              <w:t>Teeth</w:t>
            </w:r>
          </w:p>
          <w:p w14:paraId="1247F896" w14:textId="77FFFC41" w:rsidR="0010665F" w:rsidRPr="002A5576" w:rsidRDefault="0010665F" w:rsidP="004679FB">
            <w:pPr>
              <w:spacing w:line="360" w:lineRule="auto"/>
              <w:jc w:val="both"/>
              <w:rPr>
                <w:rFonts w:ascii="Cambria" w:hAnsi="Cambria"/>
                <w:bCs/>
                <w:noProof/>
                <w:lang w:val="en-GB"/>
              </w:rPr>
            </w:pPr>
            <w:r w:rsidRPr="002A5576">
              <w:rPr>
                <w:rFonts w:ascii="Cambria" w:hAnsi="Cambria"/>
                <w:bCs/>
                <w:noProof/>
                <w:lang w:val="en-GB"/>
              </w:rPr>
              <w:t>Soft tissues</w:t>
            </w:r>
          </w:p>
          <w:p w14:paraId="56B25410" w14:textId="77777777" w:rsidR="00CD11A2" w:rsidRDefault="0010665F" w:rsidP="004679FB">
            <w:pPr>
              <w:spacing w:line="360" w:lineRule="auto"/>
              <w:jc w:val="both"/>
              <w:rPr>
                <w:rFonts w:ascii="Cambria" w:hAnsi="Cambria"/>
                <w:bCs/>
                <w:noProof/>
                <w:lang w:val="en-GB"/>
              </w:rPr>
            </w:pPr>
            <w:r w:rsidRPr="002A5576">
              <w:rPr>
                <w:rFonts w:ascii="Cambria" w:hAnsi="Cambria"/>
                <w:bCs/>
                <w:noProof/>
                <w:lang w:val="en-GB"/>
              </w:rPr>
              <w:t>Embryos and foetuses</w:t>
            </w:r>
          </w:p>
          <w:p w14:paraId="5275EE20" w14:textId="77777777" w:rsidR="00634996" w:rsidRDefault="00634996" w:rsidP="004679FB">
            <w:pPr>
              <w:spacing w:line="360" w:lineRule="auto"/>
              <w:jc w:val="both"/>
              <w:rPr>
                <w:rFonts w:ascii="Cambria" w:hAnsi="Cambria"/>
                <w:bCs/>
                <w:noProof/>
                <w:lang w:val="en-GB"/>
              </w:rPr>
            </w:pPr>
            <w:r>
              <w:rPr>
                <w:rFonts w:ascii="Cambria" w:hAnsi="Cambria"/>
                <w:bCs/>
                <w:noProof/>
                <w:lang w:val="en-GB"/>
              </w:rPr>
              <w:t>Foreign materials</w:t>
            </w:r>
          </w:p>
          <w:p w14:paraId="6E183E66" w14:textId="5E360F86" w:rsidR="00634996" w:rsidRPr="002A5576" w:rsidRDefault="00634996" w:rsidP="004679FB">
            <w:pPr>
              <w:spacing w:line="360" w:lineRule="auto"/>
              <w:jc w:val="both"/>
              <w:rPr>
                <w:rFonts w:ascii="Cambria" w:hAnsi="Cambria"/>
                <w:bCs/>
                <w:noProof/>
                <w:lang w:val="en-GB"/>
              </w:rPr>
            </w:pPr>
            <w:r>
              <w:rPr>
                <w:rFonts w:ascii="Cambria" w:hAnsi="Cambria"/>
                <w:bCs/>
                <w:noProof/>
                <w:lang w:val="en-GB"/>
              </w:rPr>
              <w:t>Insects</w:t>
            </w:r>
          </w:p>
        </w:tc>
      </w:tr>
      <w:tr w:rsidR="0010665F" w14:paraId="16BAC654" w14:textId="77777777" w:rsidTr="004679FB">
        <w:tc>
          <w:tcPr>
            <w:tcW w:w="3209" w:type="dxa"/>
            <w:vMerge/>
          </w:tcPr>
          <w:p w14:paraId="3CCBCDB6"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719F94D5"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Jennings et al. [20]</w:t>
            </w:r>
          </w:p>
        </w:tc>
        <w:tc>
          <w:tcPr>
            <w:tcW w:w="3210" w:type="dxa"/>
            <w:tcBorders>
              <w:top w:val="nil"/>
              <w:bottom w:val="nil"/>
            </w:tcBorders>
          </w:tcPr>
          <w:p w14:paraId="121DA7CB"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Bones and cartilages</w:t>
            </w:r>
          </w:p>
        </w:tc>
      </w:tr>
      <w:tr w:rsidR="0010665F" w14:paraId="3924970C" w14:textId="77777777" w:rsidTr="004679FB">
        <w:tc>
          <w:tcPr>
            <w:tcW w:w="3209" w:type="dxa"/>
            <w:vMerge/>
          </w:tcPr>
          <w:p w14:paraId="1657451B"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2D02E651"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Jennings et al. [23]</w:t>
            </w:r>
          </w:p>
        </w:tc>
        <w:tc>
          <w:tcPr>
            <w:tcW w:w="3210" w:type="dxa"/>
            <w:tcBorders>
              <w:top w:val="nil"/>
              <w:bottom w:val="nil"/>
            </w:tcBorders>
          </w:tcPr>
          <w:p w14:paraId="634A6C2B"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Bones and cartilages</w:t>
            </w:r>
          </w:p>
        </w:tc>
      </w:tr>
      <w:tr w:rsidR="0010665F" w14:paraId="16165CCA" w14:textId="77777777" w:rsidTr="004679FB">
        <w:tc>
          <w:tcPr>
            <w:tcW w:w="3209" w:type="dxa"/>
            <w:vMerge/>
          </w:tcPr>
          <w:p w14:paraId="4BC370A4"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23C50FC8"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Stanley et al. [30]</w:t>
            </w:r>
          </w:p>
        </w:tc>
        <w:tc>
          <w:tcPr>
            <w:tcW w:w="3210" w:type="dxa"/>
            <w:tcBorders>
              <w:top w:val="nil"/>
              <w:bottom w:val="nil"/>
            </w:tcBorders>
          </w:tcPr>
          <w:p w14:paraId="59FB3B14"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Bones and cartilages</w:t>
            </w:r>
          </w:p>
        </w:tc>
      </w:tr>
      <w:tr w:rsidR="0010665F" w14:paraId="5DD31B74" w14:textId="77777777" w:rsidTr="004679FB">
        <w:tc>
          <w:tcPr>
            <w:tcW w:w="3209" w:type="dxa"/>
            <w:vMerge/>
          </w:tcPr>
          <w:p w14:paraId="72F261C9"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579E42E5"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Komo et al. [33]</w:t>
            </w:r>
          </w:p>
        </w:tc>
        <w:tc>
          <w:tcPr>
            <w:tcW w:w="3210" w:type="dxa"/>
            <w:tcBorders>
              <w:top w:val="nil"/>
              <w:bottom w:val="nil"/>
            </w:tcBorders>
          </w:tcPr>
          <w:p w14:paraId="6D79342A"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Bones and cartilages</w:t>
            </w:r>
          </w:p>
        </w:tc>
      </w:tr>
      <w:tr w:rsidR="0010665F" w14:paraId="01D5E884" w14:textId="77777777" w:rsidTr="004679FB">
        <w:tc>
          <w:tcPr>
            <w:tcW w:w="3209" w:type="dxa"/>
            <w:vMerge/>
          </w:tcPr>
          <w:p w14:paraId="06D11613" w14:textId="77777777" w:rsidR="0010665F" w:rsidRPr="00022432" w:rsidRDefault="0010665F" w:rsidP="004679FB">
            <w:pPr>
              <w:spacing w:line="360" w:lineRule="auto"/>
              <w:jc w:val="both"/>
              <w:rPr>
                <w:rFonts w:ascii="Cambria" w:hAnsi="Cambria"/>
                <w:bCs/>
                <w:noProof/>
                <w:lang w:val="en-GB"/>
              </w:rPr>
            </w:pPr>
          </w:p>
        </w:tc>
        <w:tc>
          <w:tcPr>
            <w:tcW w:w="3209" w:type="dxa"/>
            <w:tcBorders>
              <w:top w:val="nil"/>
              <w:bottom w:val="nil"/>
            </w:tcBorders>
          </w:tcPr>
          <w:p w14:paraId="1E487DB8"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Norman et al. [34]</w:t>
            </w:r>
          </w:p>
        </w:tc>
        <w:tc>
          <w:tcPr>
            <w:tcW w:w="3210" w:type="dxa"/>
            <w:tcBorders>
              <w:top w:val="nil"/>
              <w:bottom w:val="nil"/>
            </w:tcBorders>
          </w:tcPr>
          <w:p w14:paraId="5E0BB2C4"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Bones and cartilages</w:t>
            </w:r>
          </w:p>
        </w:tc>
      </w:tr>
      <w:tr w:rsidR="0010665F" w14:paraId="047B9DE7" w14:textId="77777777" w:rsidTr="004679FB">
        <w:tc>
          <w:tcPr>
            <w:tcW w:w="3209" w:type="dxa"/>
            <w:vMerge/>
          </w:tcPr>
          <w:p w14:paraId="0645C53B"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3DAC2188"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Norman et al. [36]</w:t>
            </w:r>
          </w:p>
        </w:tc>
        <w:tc>
          <w:tcPr>
            <w:tcW w:w="3210" w:type="dxa"/>
            <w:tcBorders>
              <w:top w:val="nil"/>
              <w:bottom w:val="nil"/>
            </w:tcBorders>
          </w:tcPr>
          <w:p w14:paraId="0F8F389D"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Bones and cartilages</w:t>
            </w:r>
          </w:p>
        </w:tc>
      </w:tr>
      <w:tr w:rsidR="0010665F" w14:paraId="4A8980BC" w14:textId="77777777" w:rsidTr="004679FB">
        <w:tc>
          <w:tcPr>
            <w:tcW w:w="3209" w:type="dxa"/>
            <w:vMerge/>
          </w:tcPr>
          <w:p w14:paraId="1565699B"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6E912C1C"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Kramer et al. [50]</w:t>
            </w:r>
          </w:p>
        </w:tc>
        <w:tc>
          <w:tcPr>
            <w:tcW w:w="3210" w:type="dxa"/>
            <w:tcBorders>
              <w:top w:val="nil"/>
              <w:bottom w:val="nil"/>
            </w:tcBorders>
          </w:tcPr>
          <w:p w14:paraId="52560EFA"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Bones and cartilages</w:t>
            </w:r>
          </w:p>
        </w:tc>
      </w:tr>
      <w:tr w:rsidR="0010665F" w14:paraId="4713E215" w14:textId="77777777" w:rsidTr="004679FB">
        <w:tc>
          <w:tcPr>
            <w:tcW w:w="3209" w:type="dxa"/>
            <w:vMerge/>
          </w:tcPr>
          <w:p w14:paraId="181C8610"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194FDE85"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Deguette et al. [55]</w:t>
            </w:r>
          </w:p>
        </w:tc>
        <w:tc>
          <w:tcPr>
            <w:tcW w:w="3210" w:type="dxa"/>
            <w:tcBorders>
              <w:top w:val="nil"/>
              <w:bottom w:val="nil"/>
            </w:tcBorders>
          </w:tcPr>
          <w:p w14:paraId="28184B77"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Bones and cartilages</w:t>
            </w:r>
          </w:p>
        </w:tc>
      </w:tr>
      <w:tr w:rsidR="0010665F" w14:paraId="031C4E5C" w14:textId="77777777" w:rsidTr="004679FB">
        <w:tc>
          <w:tcPr>
            <w:tcW w:w="3209" w:type="dxa"/>
            <w:vMerge/>
          </w:tcPr>
          <w:p w14:paraId="60D50EE7"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68A99480"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Le Garff et al. [60]</w:t>
            </w:r>
          </w:p>
        </w:tc>
        <w:tc>
          <w:tcPr>
            <w:tcW w:w="3210" w:type="dxa"/>
            <w:tcBorders>
              <w:top w:val="nil"/>
              <w:bottom w:val="nil"/>
            </w:tcBorders>
          </w:tcPr>
          <w:p w14:paraId="4CB2D182"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Bones and cartilages</w:t>
            </w:r>
          </w:p>
        </w:tc>
      </w:tr>
      <w:tr w:rsidR="0010665F" w14:paraId="2E178664" w14:textId="77777777" w:rsidTr="004679FB">
        <w:tc>
          <w:tcPr>
            <w:tcW w:w="3209" w:type="dxa"/>
            <w:vMerge/>
          </w:tcPr>
          <w:p w14:paraId="6FF6C2A3"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6895CF4A"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cs="Times New Roman"/>
                <w:noProof/>
              </w:rPr>
              <w:t>García‐Campos et al. [66]</w:t>
            </w:r>
          </w:p>
        </w:tc>
        <w:tc>
          <w:tcPr>
            <w:tcW w:w="3210" w:type="dxa"/>
            <w:tcBorders>
              <w:top w:val="nil"/>
              <w:bottom w:val="nil"/>
            </w:tcBorders>
          </w:tcPr>
          <w:p w14:paraId="563E4630"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Teeth</w:t>
            </w:r>
          </w:p>
        </w:tc>
      </w:tr>
      <w:tr w:rsidR="0010665F" w14:paraId="2F9D1C3D" w14:textId="77777777" w:rsidTr="004679FB">
        <w:tc>
          <w:tcPr>
            <w:tcW w:w="3209" w:type="dxa"/>
            <w:vMerge/>
          </w:tcPr>
          <w:p w14:paraId="578B73D5"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1BE7937D"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cs="Times New Roman"/>
                <w:noProof/>
              </w:rPr>
              <w:t>García‐Campos et al. [67]</w:t>
            </w:r>
          </w:p>
        </w:tc>
        <w:tc>
          <w:tcPr>
            <w:tcW w:w="3210" w:type="dxa"/>
            <w:tcBorders>
              <w:top w:val="nil"/>
              <w:bottom w:val="nil"/>
            </w:tcBorders>
          </w:tcPr>
          <w:p w14:paraId="1E11E579"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Teeth</w:t>
            </w:r>
          </w:p>
        </w:tc>
      </w:tr>
      <w:tr w:rsidR="0010665F" w14:paraId="235208C6" w14:textId="77777777" w:rsidTr="004679FB">
        <w:tc>
          <w:tcPr>
            <w:tcW w:w="3209" w:type="dxa"/>
            <w:vMerge/>
          </w:tcPr>
          <w:p w14:paraId="39511C5D"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77B9EB35"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De Marco et al. [76]</w:t>
            </w:r>
          </w:p>
        </w:tc>
        <w:tc>
          <w:tcPr>
            <w:tcW w:w="3210" w:type="dxa"/>
            <w:tcBorders>
              <w:top w:val="nil"/>
              <w:bottom w:val="nil"/>
            </w:tcBorders>
          </w:tcPr>
          <w:p w14:paraId="32813EC6"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Soft tissues</w:t>
            </w:r>
          </w:p>
        </w:tc>
      </w:tr>
      <w:tr w:rsidR="0010665F" w14:paraId="430A86C5" w14:textId="77777777" w:rsidTr="004679FB">
        <w:tc>
          <w:tcPr>
            <w:tcW w:w="3209" w:type="dxa"/>
            <w:vMerge/>
          </w:tcPr>
          <w:p w14:paraId="1D275B6A"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09EAAFED" w14:textId="6A3B402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Mansour et al. [7</w:t>
            </w:r>
            <w:r w:rsidR="004F6382">
              <w:rPr>
                <w:rFonts w:ascii="Cambria" w:hAnsi="Cambria"/>
                <w:bCs/>
                <w:noProof/>
                <w:lang w:val="en-GB"/>
              </w:rPr>
              <w:t>9</w:t>
            </w:r>
            <w:r w:rsidRPr="007431A1">
              <w:rPr>
                <w:rFonts w:ascii="Cambria" w:hAnsi="Cambria"/>
                <w:bCs/>
                <w:noProof/>
                <w:lang w:val="en-GB"/>
              </w:rPr>
              <w:t>]</w:t>
            </w:r>
          </w:p>
        </w:tc>
        <w:tc>
          <w:tcPr>
            <w:tcW w:w="3210" w:type="dxa"/>
            <w:tcBorders>
              <w:top w:val="nil"/>
              <w:bottom w:val="nil"/>
            </w:tcBorders>
          </w:tcPr>
          <w:p w14:paraId="0B6BD657"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Soft tissues</w:t>
            </w:r>
          </w:p>
        </w:tc>
      </w:tr>
      <w:tr w:rsidR="0010665F" w14:paraId="028B7B69" w14:textId="77777777" w:rsidTr="004679FB">
        <w:tc>
          <w:tcPr>
            <w:tcW w:w="3209" w:type="dxa"/>
            <w:vMerge/>
          </w:tcPr>
          <w:p w14:paraId="05E11221" w14:textId="77777777" w:rsidR="0010665F" w:rsidRDefault="0010665F" w:rsidP="004679FB">
            <w:pPr>
              <w:spacing w:line="360" w:lineRule="auto"/>
              <w:jc w:val="both"/>
              <w:rPr>
                <w:rFonts w:ascii="Cambria" w:hAnsi="Cambria"/>
                <w:b/>
                <w:bCs/>
                <w:noProof/>
                <w:lang w:val="en-GB"/>
              </w:rPr>
            </w:pPr>
          </w:p>
        </w:tc>
        <w:tc>
          <w:tcPr>
            <w:tcW w:w="3209" w:type="dxa"/>
            <w:tcBorders>
              <w:top w:val="nil"/>
              <w:bottom w:val="single" w:sz="4" w:space="0" w:color="auto"/>
            </w:tcBorders>
          </w:tcPr>
          <w:p w14:paraId="2681384F" w14:textId="7E18F84C"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Hutchinson et al. [</w:t>
            </w:r>
            <w:r w:rsidR="004F6382" w:rsidRPr="007431A1">
              <w:rPr>
                <w:rFonts w:ascii="Cambria" w:hAnsi="Cambria"/>
                <w:bCs/>
                <w:noProof/>
                <w:lang w:val="en-GB"/>
              </w:rPr>
              <w:t>8</w:t>
            </w:r>
            <w:r w:rsidR="004F6382">
              <w:rPr>
                <w:rFonts w:ascii="Cambria" w:hAnsi="Cambria"/>
                <w:bCs/>
                <w:noProof/>
                <w:lang w:val="en-GB"/>
              </w:rPr>
              <w:t>6</w:t>
            </w:r>
            <w:r w:rsidRPr="007431A1">
              <w:rPr>
                <w:rFonts w:ascii="Cambria" w:hAnsi="Cambria"/>
                <w:bCs/>
                <w:noProof/>
                <w:lang w:val="en-GB"/>
              </w:rPr>
              <w:t>]</w:t>
            </w:r>
          </w:p>
        </w:tc>
        <w:tc>
          <w:tcPr>
            <w:tcW w:w="3210" w:type="dxa"/>
            <w:tcBorders>
              <w:top w:val="nil"/>
              <w:bottom w:val="single" w:sz="4" w:space="0" w:color="auto"/>
            </w:tcBorders>
          </w:tcPr>
          <w:p w14:paraId="4659EAA4" w14:textId="77777777" w:rsidR="0010665F" w:rsidRPr="007431A1" w:rsidRDefault="0010665F" w:rsidP="004679FB">
            <w:pPr>
              <w:spacing w:line="360" w:lineRule="auto"/>
              <w:jc w:val="both"/>
              <w:rPr>
                <w:rFonts w:ascii="Cambria" w:hAnsi="Cambria"/>
                <w:bCs/>
                <w:noProof/>
                <w:lang w:val="en-GB"/>
              </w:rPr>
            </w:pPr>
            <w:r w:rsidRPr="007431A1">
              <w:rPr>
                <w:rFonts w:ascii="Cambria" w:hAnsi="Cambria"/>
                <w:bCs/>
                <w:noProof/>
                <w:lang w:val="en-GB"/>
              </w:rPr>
              <w:t>Embryos and foetuses</w:t>
            </w:r>
          </w:p>
        </w:tc>
      </w:tr>
      <w:tr w:rsidR="0010665F" w14:paraId="20D76564" w14:textId="77777777" w:rsidTr="004679FB">
        <w:tc>
          <w:tcPr>
            <w:tcW w:w="3209" w:type="dxa"/>
            <w:vMerge w:val="restart"/>
          </w:tcPr>
          <w:p w14:paraId="3C0A18DA" w14:textId="77777777" w:rsidR="0010665F" w:rsidRPr="0010665F" w:rsidRDefault="0010665F" w:rsidP="004679FB">
            <w:pPr>
              <w:spacing w:line="360" w:lineRule="auto"/>
              <w:jc w:val="both"/>
              <w:rPr>
                <w:rFonts w:ascii="Cambria" w:hAnsi="Cambria"/>
                <w:bCs/>
                <w:noProof/>
                <w:lang w:val="en-GB"/>
              </w:rPr>
            </w:pPr>
            <w:r w:rsidRPr="0010665F">
              <w:rPr>
                <w:rFonts w:ascii="Cambria" w:hAnsi="Cambria"/>
                <w:bCs/>
                <w:noProof/>
                <w:lang w:val="en-GB"/>
              </w:rPr>
              <w:t>2019</w:t>
            </w:r>
          </w:p>
        </w:tc>
        <w:tc>
          <w:tcPr>
            <w:tcW w:w="3209" w:type="dxa"/>
            <w:tcBorders>
              <w:bottom w:val="nil"/>
            </w:tcBorders>
          </w:tcPr>
          <w:p w14:paraId="6A683564" w14:textId="77777777" w:rsidR="0010665F" w:rsidRPr="008566BC" w:rsidRDefault="0010665F" w:rsidP="004679FB">
            <w:pPr>
              <w:spacing w:line="360" w:lineRule="auto"/>
              <w:jc w:val="both"/>
              <w:rPr>
                <w:rFonts w:ascii="Cambria" w:hAnsi="Cambria"/>
                <w:bCs/>
                <w:noProof/>
                <w:sz w:val="20"/>
                <w:lang w:val="en-GB"/>
              </w:rPr>
            </w:pPr>
            <w:r w:rsidRPr="008566BC">
              <w:rPr>
                <w:rFonts w:ascii="Cambria" w:hAnsi="Cambria"/>
                <w:bCs/>
                <w:noProof/>
                <w:lang w:val="en-GB"/>
              </w:rPr>
              <w:t>Baier et al. [11]</w:t>
            </w:r>
          </w:p>
        </w:tc>
        <w:tc>
          <w:tcPr>
            <w:tcW w:w="3210" w:type="dxa"/>
            <w:tcBorders>
              <w:bottom w:val="nil"/>
            </w:tcBorders>
          </w:tcPr>
          <w:p w14:paraId="3AD53823"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Bones and cartilages</w:t>
            </w:r>
          </w:p>
        </w:tc>
      </w:tr>
      <w:tr w:rsidR="0010665F" w14:paraId="6BA311A6" w14:textId="77777777" w:rsidTr="004679FB">
        <w:tc>
          <w:tcPr>
            <w:tcW w:w="3209" w:type="dxa"/>
            <w:vMerge/>
          </w:tcPr>
          <w:p w14:paraId="02597C88"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3E0B20A8"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Rickman et al. [25]</w:t>
            </w:r>
          </w:p>
        </w:tc>
        <w:tc>
          <w:tcPr>
            <w:tcW w:w="3210" w:type="dxa"/>
            <w:tcBorders>
              <w:top w:val="nil"/>
              <w:bottom w:val="nil"/>
            </w:tcBorders>
          </w:tcPr>
          <w:p w14:paraId="4BF0B02A"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Bones and cartilages</w:t>
            </w:r>
          </w:p>
        </w:tc>
      </w:tr>
      <w:tr w:rsidR="0010665F" w14:paraId="74AEE422" w14:textId="77777777" w:rsidTr="004679FB">
        <w:tc>
          <w:tcPr>
            <w:tcW w:w="3209" w:type="dxa"/>
            <w:vMerge/>
          </w:tcPr>
          <w:p w14:paraId="69E8F7B3"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29738B89"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Rickman et al. [26]</w:t>
            </w:r>
          </w:p>
        </w:tc>
        <w:tc>
          <w:tcPr>
            <w:tcW w:w="3210" w:type="dxa"/>
            <w:tcBorders>
              <w:top w:val="nil"/>
              <w:bottom w:val="nil"/>
            </w:tcBorders>
          </w:tcPr>
          <w:p w14:paraId="50BCC3C3"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Bones and cartilages</w:t>
            </w:r>
          </w:p>
        </w:tc>
      </w:tr>
      <w:tr w:rsidR="0010665F" w14:paraId="356AB665" w14:textId="77777777" w:rsidTr="004679FB">
        <w:tc>
          <w:tcPr>
            <w:tcW w:w="3209" w:type="dxa"/>
            <w:vMerge/>
          </w:tcPr>
          <w:p w14:paraId="7472D373"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7426E094"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Corrieri et al. [49]</w:t>
            </w:r>
          </w:p>
        </w:tc>
        <w:tc>
          <w:tcPr>
            <w:tcW w:w="3210" w:type="dxa"/>
            <w:tcBorders>
              <w:top w:val="nil"/>
              <w:bottom w:val="nil"/>
            </w:tcBorders>
          </w:tcPr>
          <w:p w14:paraId="12828D12"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Bones and cartilages</w:t>
            </w:r>
          </w:p>
        </w:tc>
      </w:tr>
      <w:tr w:rsidR="0010665F" w14:paraId="78E13816" w14:textId="77777777" w:rsidTr="004679FB">
        <w:tc>
          <w:tcPr>
            <w:tcW w:w="3209" w:type="dxa"/>
            <w:vMerge/>
          </w:tcPr>
          <w:p w14:paraId="59E405C6"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1BBE68E7"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Nikolova et al. [56]</w:t>
            </w:r>
          </w:p>
        </w:tc>
        <w:tc>
          <w:tcPr>
            <w:tcW w:w="3210" w:type="dxa"/>
            <w:tcBorders>
              <w:top w:val="nil"/>
              <w:bottom w:val="nil"/>
            </w:tcBorders>
          </w:tcPr>
          <w:p w14:paraId="72CB35F0"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Bones and cartilages</w:t>
            </w:r>
          </w:p>
        </w:tc>
      </w:tr>
      <w:tr w:rsidR="0010665F" w14:paraId="6375D0D3" w14:textId="77777777" w:rsidTr="004679FB">
        <w:tc>
          <w:tcPr>
            <w:tcW w:w="3209" w:type="dxa"/>
            <w:vMerge/>
          </w:tcPr>
          <w:p w14:paraId="7331A697"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52D0DFC6"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Aktuna Belgin et al. [64]</w:t>
            </w:r>
          </w:p>
        </w:tc>
        <w:tc>
          <w:tcPr>
            <w:tcW w:w="3210" w:type="dxa"/>
            <w:tcBorders>
              <w:top w:val="nil"/>
              <w:bottom w:val="nil"/>
            </w:tcBorders>
          </w:tcPr>
          <w:p w14:paraId="32257E94"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Teeth</w:t>
            </w:r>
          </w:p>
        </w:tc>
      </w:tr>
      <w:tr w:rsidR="0010665F" w14:paraId="5F1EB41B" w14:textId="77777777" w:rsidTr="004679FB">
        <w:tc>
          <w:tcPr>
            <w:tcW w:w="3209" w:type="dxa"/>
            <w:vMerge/>
          </w:tcPr>
          <w:p w14:paraId="39D91F6C"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599733DF"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Sorenti et al. [68]</w:t>
            </w:r>
          </w:p>
        </w:tc>
        <w:tc>
          <w:tcPr>
            <w:tcW w:w="3210" w:type="dxa"/>
            <w:tcBorders>
              <w:top w:val="nil"/>
              <w:bottom w:val="nil"/>
            </w:tcBorders>
          </w:tcPr>
          <w:p w14:paraId="18ADD059"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Teeth</w:t>
            </w:r>
          </w:p>
        </w:tc>
      </w:tr>
      <w:tr w:rsidR="0010665F" w14:paraId="38197436" w14:textId="77777777" w:rsidTr="004679FB">
        <w:tc>
          <w:tcPr>
            <w:tcW w:w="3209" w:type="dxa"/>
            <w:vMerge/>
          </w:tcPr>
          <w:p w14:paraId="37F05E7A"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1B655307"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Asami et al. [69]</w:t>
            </w:r>
          </w:p>
        </w:tc>
        <w:tc>
          <w:tcPr>
            <w:tcW w:w="3210" w:type="dxa"/>
            <w:tcBorders>
              <w:top w:val="nil"/>
              <w:bottom w:val="nil"/>
            </w:tcBorders>
          </w:tcPr>
          <w:p w14:paraId="192EEBD1"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Teeth</w:t>
            </w:r>
          </w:p>
        </w:tc>
      </w:tr>
      <w:tr w:rsidR="0010665F" w14:paraId="03663ABA" w14:textId="77777777" w:rsidTr="004679FB">
        <w:tc>
          <w:tcPr>
            <w:tcW w:w="3209" w:type="dxa"/>
            <w:vMerge/>
          </w:tcPr>
          <w:p w14:paraId="438C19CD"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70C6B3AC" w14:textId="1EFA7D8A"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Dicken et al. [</w:t>
            </w:r>
            <w:r w:rsidR="004F6382">
              <w:rPr>
                <w:rFonts w:ascii="Cambria" w:hAnsi="Cambria"/>
                <w:bCs/>
                <w:noProof/>
                <w:lang w:val="en-GB"/>
              </w:rPr>
              <w:t>80</w:t>
            </w:r>
            <w:r w:rsidRPr="008566BC">
              <w:rPr>
                <w:rFonts w:ascii="Cambria" w:hAnsi="Cambria"/>
                <w:bCs/>
                <w:noProof/>
                <w:lang w:val="en-GB"/>
              </w:rPr>
              <w:t>]</w:t>
            </w:r>
          </w:p>
        </w:tc>
        <w:tc>
          <w:tcPr>
            <w:tcW w:w="3210" w:type="dxa"/>
            <w:tcBorders>
              <w:top w:val="nil"/>
              <w:bottom w:val="nil"/>
            </w:tcBorders>
          </w:tcPr>
          <w:p w14:paraId="11E7C466"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Blood</w:t>
            </w:r>
          </w:p>
        </w:tc>
      </w:tr>
      <w:tr w:rsidR="0010665F" w14:paraId="1EBB0FEA" w14:textId="77777777" w:rsidTr="004679FB">
        <w:tc>
          <w:tcPr>
            <w:tcW w:w="3209" w:type="dxa"/>
            <w:vMerge/>
          </w:tcPr>
          <w:p w14:paraId="03E7917E"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65C550C9" w14:textId="0AAEC96A"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Lombardi et al. [</w:t>
            </w:r>
            <w:r w:rsidR="004F6382" w:rsidRPr="008566BC">
              <w:rPr>
                <w:rFonts w:ascii="Cambria" w:hAnsi="Cambria"/>
                <w:bCs/>
                <w:noProof/>
                <w:lang w:val="en-GB"/>
              </w:rPr>
              <w:t>9</w:t>
            </w:r>
            <w:r w:rsidR="004F6382">
              <w:rPr>
                <w:rFonts w:ascii="Cambria" w:hAnsi="Cambria"/>
                <w:bCs/>
                <w:noProof/>
                <w:lang w:val="en-GB"/>
              </w:rPr>
              <w:t>2</w:t>
            </w:r>
            <w:r w:rsidRPr="008566BC">
              <w:rPr>
                <w:rFonts w:ascii="Cambria" w:hAnsi="Cambria"/>
                <w:bCs/>
                <w:noProof/>
                <w:lang w:val="en-GB"/>
              </w:rPr>
              <w:t>]</w:t>
            </w:r>
          </w:p>
        </w:tc>
        <w:tc>
          <w:tcPr>
            <w:tcW w:w="3210" w:type="dxa"/>
            <w:tcBorders>
              <w:top w:val="nil"/>
              <w:bottom w:val="nil"/>
            </w:tcBorders>
          </w:tcPr>
          <w:p w14:paraId="5DB909D5" w14:textId="77777777" w:rsidR="0010665F" w:rsidRPr="008566BC" w:rsidRDefault="0010665F" w:rsidP="004679FB">
            <w:pPr>
              <w:spacing w:line="360" w:lineRule="auto"/>
              <w:jc w:val="both"/>
              <w:rPr>
                <w:rFonts w:ascii="Cambria" w:hAnsi="Cambria"/>
                <w:bCs/>
                <w:noProof/>
                <w:lang w:val="en-GB"/>
              </w:rPr>
            </w:pPr>
            <w:r w:rsidRPr="008566BC">
              <w:rPr>
                <w:rFonts w:ascii="Cambria" w:hAnsi="Cambria"/>
                <w:bCs/>
                <w:noProof/>
                <w:lang w:val="en-GB"/>
              </w:rPr>
              <w:t>Embryos and foetuses</w:t>
            </w:r>
          </w:p>
        </w:tc>
      </w:tr>
      <w:tr w:rsidR="0010665F" w14:paraId="17DBD888" w14:textId="77777777" w:rsidTr="0010665F">
        <w:tc>
          <w:tcPr>
            <w:tcW w:w="3209" w:type="dxa"/>
            <w:vMerge w:val="restart"/>
          </w:tcPr>
          <w:p w14:paraId="54717EBD"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2020</w:t>
            </w:r>
          </w:p>
        </w:tc>
        <w:tc>
          <w:tcPr>
            <w:tcW w:w="3209" w:type="dxa"/>
            <w:tcBorders>
              <w:bottom w:val="nil"/>
            </w:tcBorders>
          </w:tcPr>
          <w:p w14:paraId="21180BC1"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Collings et al. [15]</w:t>
            </w:r>
          </w:p>
        </w:tc>
        <w:tc>
          <w:tcPr>
            <w:tcW w:w="3210" w:type="dxa"/>
            <w:tcBorders>
              <w:bottom w:val="nil"/>
            </w:tcBorders>
          </w:tcPr>
          <w:p w14:paraId="32879E97"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5F02AACC" w14:textId="77777777" w:rsidTr="0010665F">
        <w:tc>
          <w:tcPr>
            <w:tcW w:w="3209" w:type="dxa"/>
            <w:vMerge/>
          </w:tcPr>
          <w:p w14:paraId="680E8C6E"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112E4C8D"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Baier et al. [18]</w:t>
            </w:r>
          </w:p>
        </w:tc>
        <w:tc>
          <w:tcPr>
            <w:tcW w:w="3210" w:type="dxa"/>
            <w:tcBorders>
              <w:top w:val="nil"/>
              <w:bottom w:val="nil"/>
            </w:tcBorders>
          </w:tcPr>
          <w:p w14:paraId="383B88FA"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413D6C68" w14:textId="77777777" w:rsidTr="0010665F">
        <w:tc>
          <w:tcPr>
            <w:tcW w:w="3209" w:type="dxa"/>
            <w:vMerge/>
          </w:tcPr>
          <w:p w14:paraId="045F34FF"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5380C8CB"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Newton et al. [22]</w:t>
            </w:r>
          </w:p>
        </w:tc>
        <w:tc>
          <w:tcPr>
            <w:tcW w:w="3210" w:type="dxa"/>
            <w:tcBorders>
              <w:top w:val="nil"/>
              <w:bottom w:val="nil"/>
            </w:tcBorders>
          </w:tcPr>
          <w:p w14:paraId="0EA3E964"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092E6E1D" w14:textId="77777777" w:rsidTr="0010665F">
        <w:tc>
          <w:tcPr>
            <w:tcW w:w="3209" w:type="dxa"/>
            <w:vMerge/>
          </w:tcPr>
          <w:p w14:paraId="6C74ABC5"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52EE842D"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Caister et al. [24]</w:t>
            </w:r>
          </w:p>
        </w:tc>
        <w:tc>
          <w:tcPr>
            <w:tcW w:w="3210" w:type="dxa"/>
            <w:tcBorders>
              <w:top w:val="nil"/>
              <w:bottom w:val="nil"/>
            </w:tcBorders>
          </w:tcPr>
          <w:p w14:paraId="2351837F"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1D17AC4C" w14:textId="77777777" w:rsidTr="0010665F">
        <w:tc>
          <w:tcPr>
            <w:tcW w:w="3209" w:type="dxa"/>
            <w:vMerge/>
          </w:tcPr>
          <w:p w14:paraId="5543133E"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09462105"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Giraudo et al. [37]</w:t>
            </w:r>
          </w:p>
        </w:tc>
        <w:tc>
          <w:tcPr>
            <w:tcW w:w="3210" w:type="dxa"/>
            <w:tcBorders>
              <w:top w:val="nil"/>
              <w:bottom w:val="nil"/>
            </w:tcBorders>
          </w:tcPr>
          <w:p w14:paraId="626D7B14"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72A3A0F7" w14:textId="77777777" w:rsidTr="0010665F">
        <w:tc>
          <w:tcPr>
            <w:tcW w:w="3209" w:type="dxa"/>
            <w:vMerge/>
          </w:tcPr>
          <w:p w14:paraId="3039A704"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2EC92244"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Baier et al. [41]</w:t>
            </w:r>
          </w:p>
        </w:tc>
        <w:tc>
          <w:tcPr>
            <w:tcW w:w="3210" w:type="dxa"/>
            <w:tcBorders>
              <w:top w:val="nil"/>
              <w:bottom w:val="nil"/>
            </w:tcBorders>
          </w:tcPr>
          <w:p w14:paraId="75344E10"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1735C00E" w14:textId="77777777" w:rsidTr="0010665F">
        <w:tc>
          <w:tcPr>
            <w:tcW w:w="3209" w:type="dxa"/>
            <w:vMerge/>
          </w:tcPr>
          <w:p w14:paraId="0A6305F7"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13E88D4E"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Delabarde et al. [45]</w:t>
            </w:r>
          </w:p>
        </w:tc>
        <w:tc>
          <w:tcPr>
            <w:tcW w:w="3210" w:type="dxa"/>
            <w:tcBorders>
              <w:top w:val="nil"/>
              <w:bottom w:val="nil"/>
            </w:tcBorders>
          </w:tcPr>
          <w:p w14:paraId="5B81A221"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3D3F6FED" w14:textId="77777777" w:rsidTr="0010665F">
        <w:tc>
          <w:tcPr>
            <w:tcW w:w="3209" w:type="dxa"/>
            <w:vMerge/>
          </w:tcPr>
          <w:p w14:paraId="04159A6D"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4BD20A0F"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Kozerska et al. [51]</w:t>
            </w:r>
          </w:p>
        </w:tc>
        <w:tc>
          <w:tcPr>
            <w:tcW w:w="3210" w:type="dxa"/>
            <w:tcBorders>
              <w:top w:val="nil"/>
              <w:bottom w:val="nil"/>
            </w:tcBorders>
          </w:tcPr>
          <w:p w14:paraId="53D8BFB5"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6C691BFD" w14:textId="77777777" w:rsidTr="0010665F">
        <w:tc>
          <w:tcPr>
            <w:tcW w:w="3209" w:type="dxa"/>
            <w:vMerge/>
          </w:tcPr>
          <w:p w14:paraId="45B5A386"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644F3002"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McGivern et al. [54]</w:t>
            </w:r>
          </w:p>
        </w:tc>
        <w:tc>
          <w:tcPr>
            <w:tcW w:w="3210" w:type="dxa"/>
            <w:tcBorders>
              <w:top w:val="nil"/>
              <w:bottom w:val="nil"/>
            </w:tcBorders>
          </w:tcPr>
          <w:p w14:paraId="4CF19EE2"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0F7BD7DC" w14:textId="77777777" w:rsidTr="0010665F">
        <w:tc>
          <w:tcPr>
            <w:tcW w:w="3209" w:type="dxa"/>
            <w:vMerge/>
          </w:tcPr>
          <w:p w14:paraId="1763BB97"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68203AF0"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Ellingham et al. [61]</w:t>
            </w:r>
          </w:p>
        </w:tc>
        <w:tc>
          <w:tcPr>
            <w:tcW w:w="3210" w:type="dxa"/>
            <w:tcBorders>
              <w:top w:val="nil"/>
              <w:bottom w:val="nil"/>
            </w:tcBorders>
          </w:tcPr>
          <w:p w14:paraId="3781F409"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6BC39A3F" w14:textId="77777777" w:rsidTr="0010665F">
        <w:tc>
          <w:tcPr>
            <w:tcW w:w="3209" w:type="dxa"/>
            <w:vMerge/>
          </w:tcPr>
          <w:p w14:paraId="1D14DD8E"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448440C4"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Nudel et al. [71]</w:t>
            </w:r>
          </w:p>
        </w:tc>
        <w:tc>
          <w:tcPr>
            <w:tcW w:w="3210" w:type="dxa"/>
            <w:tcBorders>
              <w:top w:val="nil"/>
              <w:bottom w:val="nil"/>
            </w:tcBorders>
          </w:tcPr>
          <w:p w14:paraId="20B5712D"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Teeth</w:t>
            </w:r>
          </w:p>
        </w:tc>
      </w:tr>
      <w:tr w:rsidR="0010665F" w14:paraId="48C9A703" w14:textId="77777777" w:rsidTr="0010665F">
        <w:tc>
          <w:tcPr>
            <w:tcW w:w="3209" w:type="dxa"/>
            <w:vMerge/>
          </w:tcPr>
          <w:p w14:paraId="4A0146FE"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2E0D4B87"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Akbulut et al. [73]</w:t>
            </w:r>
          </w:p>
        </w:tc>
        <w:tc>
          <w:tcPr>
            <w:tcW w:w="3210" w:type="dxa"/>
            <w:tcBorders>
              <w:top w:val="nil"/>
              <w:bottom w:val="nil"/>
            </w:tcBorders>
          </w:tcPr>
          <w:p w14:paraId="4F1737EF"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Teeth</w:t>
            </w:r>
          </w:p>
        </w:tc>
      </w:tr>
      <w:tr w:rsidR="0010665F" w14:paraId="202DF900" w14:textId="77777777" w:rsidTr="0010665F">
        <w:tc>
          <w:tcPr>
            <w:tcW w:w="3209" w:type="dxa"/>
            <w:vMerge/>
          </w:tcPr>
          <w:p w14:paraId="7B18FA19"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083F9363" w14:textId="6E719669"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Dawood et al. [8</w:t>
            </w:r>
            <w:r w:rsidR="004F6382">
              <w:rPr>
                <w:rFonts w:ascii="Cambria" w:hAnsi="Cambria"/>
                <w:bCs/>
                <w:noProof/>
                <w:lang w:val="en-GB"/>
              </w:rPr>
              <w:t>2</w:t>
            </w:r>
            <w:r w:rsidRPr="00D44B35">
              <w:rPr>
                <w:rFonts w:ascii="Cambria" w:hAnsi="Cambria"/>
                <w:bCs/>
                <w:noProof/>
                <w:lang w:val="en-GB"/>
              </w:rPr>
              <w:t>]</w:t>
            </w:r>
          </w:p>
        </w:tc>
        <w:tc>
          <w:tcPr>
            <w:tcW w:w="3210" w:type="dxa"/>
            <w:tcBorders>
              <w:top w:val="nil"/>
              <w:bottom w:val="nil"/>
            </w:tcBorders>
          </w:tcPr>
          <w:p w14:paraId="0A05EBA6"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Embryos and foetuses</w:t>
            </w:r>
          </w:p>
        </w:tc>
      </w:tr>
      <w:tr w:rsidR="0010665F" w14:paraId="05ABCF9C" w14:textId="77777777" w:rsidTr="0010665F">
        <w:tc>
          <w:tcPr>
            <w:tcW w:w="3209" w:type="dxa"/>
            <w:vMerge/>
          </w:tcPr>
          <w:p w14:paraId="1EB64999"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523228D4" w14:textId="16A42F1C"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Sandaite et al. [8</w:t>
            </w:r>
            <w:r w:rsidR="004F6382">
              <w:rPr>
                <w:rFonts w:ascii="Cambria" w:hAnsi="Cambria"/>
                <w:bCs/>
                <w:noProof/>
                <w:lang w:val="en-GB"/>
              </w:rPr>
              <w:t>9</w:t>
            </w:r>
            <w:r w:rsidRPr="00D44B35">
              <w:rPr>
                <w:rFonts w:ascii="Cambria" w:hAnsi="Cambria"/>
                <w:bCs/>
                <w:noProof/>
                <w:lang w:val="en-GB"/>
              </w:rPr>
              <w:t>]</w:t>
            </w:r>
          </w:p>
        </w:tc>
        <w:tc>
          <w:tcPr>
            <w:tcW w:w="3210" w:type="dxa"/>
            <w:tcBorders>
              <w:top w:val="nil"/>
              <w:bottom w:val="nil"/>
            </w:tcBorders>
          </w:tcPr>
          <w:p w14:paraId="69553A55"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Embryos and foetuses</w:t>
            </w:r>
          </w:p>
        </w:tc>
      </w:tr>
      <w:tr w:rsidR="0010665F" w14:paraId="756FB56C" w14:textId="77777777" w:rsidTr="0010665F">
        <w:tc>
          <w:tcPr>
            <w:tcW w:w="3209" w:type="dxa"/>
            <w:vMerge/>
          </w:tcPr>
          <w:p w14:paraId="2B484966" w14:textId="77777777" w:rsidR="0010665F" w:rsidRDefault="0010665F" w:rsidP="004679FB">
            <w:pPr>
              <w:spacing w:line="360" w:lineRule="auto"/>
              <w:jc w:val="both"/>
              <w:rPr>
                <w:rFonts w:ascii="Cambria" w:hAnsi="Cambria"/>
                <w:b/>
                <w:bCs/>
                <w:noProof/>
                <w:lang w:val="en-GB"/>
              </w:rPr>
            </w:pPr>
          </w:p>
        </w:tc>
        <w:tc>
          <w:tcPr>
            <w:tcW w:w="3209" w:type="dxa"/>
            <w:tcBorders>
              <w:top w:val="nil"/>
              <w:bottom w:val="single" w:sz="4" w:space="0" w:color="auto"/>
            </w:tcBorders>
          </w:tcPr>
          <w:p w14:paraId="0F348A9A" w14:textId="33B00D7B" w:rsidR="0010665F" w:rsidRPr="00D44B35" w:rsidRDefault="0010665F" w:rsidP="004679FB">
            <w:pPr>
              <w:spacing w:line="360" w:lineRule="auto"/>
              <w:jc w:val="both"/>
              <w:rPr>
                <w:rFonts w:ascii="Cambria" w:hAnsi="Cambria"/>
                <w:bCs/>
                <w:noProof/>
                <w:lang w:val="en-GB"/>
              </w:rPr>
            </w:pPr>
            <w:r w:rsidRPr="00D44B35">
              <w:rPr>
                <w:rFonts w:ascii="Cambria" w:hAnsi="Cambria" w:cs="Times New Roman"/>
                <w:noProof/>
                <w:lang w:val="en-GB"/>
              </w:rPr>
              <w:t>Brożek-Mucha et al. [10</w:t>
            </w:r>
            <w:r w:rsidR="004F6382">
              <w:rPr>
                <w:rFonts w:ascii="Cambria" w:hAnsi="Cambria" w:cs="Times New Roman"/>
                <w:noProof/>
                <w:lang w:val="en-GB"/>
              </w:rPr>
              <w:t>1</w:t>
            </w:r>
            <w:r w:rsidRPr="00D44B35">
              <w:rPr>
                <w:rFonts w:ascii="Cambria" w:hAnsi="Cambria" w:cs="Times New Roman"/>
                <w:noProof/>
                <w:lang w:val="en-GB"/>
              </w:rPr>
              <w:t>]</w:t>
            </w:r>
          </w:p>
        </w:tc>
        <w:tc>
          <w:tcPr>
            <w:tcW w:w="3210" w:type="dxa"/>
            <w:tcBorders>
              <w:top w:val="nil"/>
              <w:bottom w:val="single" w:sz="4" w:space="0" w:color="auto"/>
            </w:tcBorders>
          </w:tcPr>
          <w:p w14:paraId="6DB5E06D"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Foreign materials</w:t>
            </w:r>
          </w:p>
        </w:tc>
      </w:tr>
      <w:tr w:rsidR="0010665F" w14:paraId="1E880B84" w14:textId="77777777" w:rsidTr="0010665F">
        <w:tc>
          <w:tcPr>
            <w:tcW w:w="3209" w:type="dxa"/>
            <w:vMerge w:val="restart"/>
          </w:tcPr>
          <w:p w14:paraId="598FEBF1"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2021</w:t>
            </w:r>
          </w:p>
        </w:tc>
        <w:tc>
          <w:tcPr>
            <w:tcW w:w="3209" w:type="dxa"/>
            <w:tcBorders>
              <w:bottom w:val="nil"/>
            </w:tcBorders>
          </w:tcPr>
          <w:p w14:paraId="015B5233"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Baier et al. [10]</w:t>
            </w:r>
          </w:p>
        </w:tc>
        <w:tc>
          <w:tcPr>
            <w:tcW w:w="3210" w:type="dxa"/>
            <w:tcBorders>
              <w:bottom w:val="nil"/>
            </w:tcBorders>
          </w:tcPr>
          <w:p w14:paraId="276D133E"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639D366B" w14:textId="77777777" w:rsidTr="0010665F">
        <w:tc>
          <w:tcPr>
            <w:tcW w:w="3209" w:type="dxa"/>
            <w:vMerge/>
          </w:tcPr>
          <w:p w14:paraId="642E8BB3"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68B231D2"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Baier et al. [13]</w:t>
            </w:r>
          </w:p>
        </w:tc>
        <w:tc>
          <w:tcPr>
            <w:tcW w:w="3210" w:type="dxa"/>
            <w:tcBorders>
              <w:top w:val="nil"/>
              <w:bottom w:val="nil"/>
            </w:tcBorders>
          </w:tcPr>
          <w:p w14:paraId="172E3B14"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38587EA9" w14:textId="77777777" w:rsidTr="0010665F">
        <w:tc>
          <w:tcPr>
            <w:tcW w:w="3209" w:type="dxa"/>
            <w:vMerge/>
          </w:tcPr>
          <w:p w14:paraId="213DA401"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54C97AE0"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cs="Times New Roman"/>
                <w:noProof/>
                <w:lang w:val="en-GB"/>
              </w:rPr>
              <w:t>Kováčová et al. [21]</w:t>
            </w:r>
          </w:p>
        </w:tc>
        <w:tc>
          <w:tcPr>
            <w:tcW w:w="3210" w:type="dxa"/>
            <w:tcBorders>
              <w:top w:val="nil"/>
              <w:bottom w:val="nil"/>
            </w:tcBorders>
          </w:tcPr>
          <w:p w14:paraId="507BCC46"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298B0D1E" w14:textId="77777777" w:rsidTr="0010665F">
        <w:tc>
          <w:tcPr>
            <w:tcW w:w="3209" w:type="dxa"/>
            <w:vMerge/>
          </w:tcPr>
          <w:p w14:paraId="35FFDC15"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33AADE6E"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Alsop et al. [39]</w:t>
            </w:r>
          </w:p>
        </w:tc>
        <w:tc>
          <w:tcPr>
            <w:tcW w:w="3210" w:type="dxa"/>
            <w:tcBorders>
              <w:top w:val="nil"/>
              <w:bottom w:val="nil"/>
            </w:tcBorders>
          </w:tcPr>
          <w:p w14:paraId="3D2402C5"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6412EC16" w14:textId="77777777" w:rsidTr="0010665F">
        <w:tc>
          <w:tcPr>
            <w:tcW w:w="3209" w:type="dxa"/>
            <w:vMerge/>
          </w:tcPr>
          <w:p w14:paraId="568311A9"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7D497175"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Viero et al. [46]</w:t>
            </w:r>
          </w:p>
        </w:tc>
        <w:tc>
          <w:tcPr>
            <w:tcW w:w="3210" w:type="dxa"/>
            <w:tcBorders>
              <w:top w:val="nil"/>
              <w:bottom w:val="nil"/>
            </w:tcBorders>
          </w:tcPr>
          <w:p w14:paraId="05929962"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3D9A47FD" w14:textId="77777777" w:rsidTr="0010665F">
        <w:tc>
          <w:tcPr>
            <w:tcW w:w="3209" w:type="dxa"/>
            <w:vMerge/>
          </w:tcPr>
          <w:p w14:paraId="44F7FDA1"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78C9EA11"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Akbulut et al. [47]</w:t>
            </w:r>
          </w:p>
        </w:tc>
        <w:tc>
          <w:tcPr>
            <w:tcW w:w="3210" w:type="dxa"/>
            <w:tcBorders>
              <w:top w:val="nil"/>
              <w:bottom w:val="nil"/>
            </w:tcBorders>
          </w:tcPr>
          <w:p w14:paraId="7525938C"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537A598D" w14:textId="77777777" w:rsidTr="0010665F">
        <w:tc>
          <w:tcPr>
            <w:tcW w:w="3209" w:type="dxa"/>
            <w:vMerge/>
          </w:tcPr>
          <w:p w14:paraId="62C87E90"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40AC495B"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Mckinnon et al. [62]</w:t>
            </w:r>
          </w:p>
        </w:tc>
        <w:tc>
          <w:tcPr>
            <w:tcW w:w="3210" w:type="dxa"/>
            <w:tcBorders>
              <w:top w:val="nil"/>
              <w:bottom w:val="nil"/>
            </w:tcBorders>
          </w:tcPr>
          <w:p w14:paraId="2C87093E"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Bones and cartilages</w:t>
            </w:r>
          </w:p>
        </w:tc>
      </w:tr>
      <w:tr w:rsidR="0010665F" w14:paraId="23373BC5" w14:textId="77777777" w:rsidTr="0010665F">
        <w:tc>
          <w:tcPr>
            <w:tcW w:w="3209" w:type="dxa"/>
            <w:vMerge/>
          </w:tcPr>
          <w:p w14:paraId="17CA61BF"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4A14A8F7" w14:textId="0401E60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Simcock et al. [</w:t>
            </w:r>
            <w:r w:rsidR="004F6382" w:rsidRPr="00D44B35">
              <w:rPr>
                <w:rFonts w:ascii="Cambria" w:hAnsi="Cambria"/>
                <w:bCs/>
                <w:noProof/>
                <w:lang w:val="en-GB"/>
              </w:rPr>
              <w:t>8</w:t>
            </w:r>
            <w:r w:rsidR="004F6382">
              <w:rPr>
                <w:rFonts w:ascii="Cambria" w:hAnsi="Cambria"/>
                <w:bCs/>
                <w:noProof/>
                <w:lang w:val="en-GB"/>
              </w:rPr>
              <w:t>3</w:t>
            </w:r>
            <w:r w:rsidRPr="00D44B35">
              <w:rPr>
                <w:rFonts w:ascii="Cambria" w:hAnsi="Cambria"/>
                <w:bCs/>
                <w:noProof/>
                <w:lang w:val="en-GB"/>
              </w:rPr>
              <w:t>]</w:t>
            </w:r>
          </w:p>
        </w:tc>
        <w:tc>
          <w:tcPr>
            <w:tcW w:w="3210" w:type="dxa"/>
            <w:tcBorders>
              <w:top w:val="nil"/>
              <w:bottom w:val="nil"/>
            </w:tcBorders>
          </w:tcPr>
          <w:p w14:paraId="15A2D7A3"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Embryos and foetuses</w:t>
            </w:r>
          </w:p>
        </w:tc>
      </w:tr>
      <w:tr w:rsidR="0010665F" w14:paraId="06B11893" w14:textId="77777777" w:rsidTr="0010665F">
        <w:tc>
          <w:tcPr>
            <w:tcW w:w="3209" w:type="dxa"/>
            <w:vMerge/>
          </w:tcPr>
          <w:p w14:paraId="18FCA6D9"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2F9981BD" w14:textId="57E252D0"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Simcock et al. [8</w:t>
            </w:r>
            <w:r w:rsidR="004F6382">
              <w:rPr>
                <w:rFonts w:ascii="Cambria" w:hAnsi="Cambria"/>
                <w:bCs/>
                <w:noProof/>
                <w:lang w:val="en-GB"/>
              </w:rPr>
              <w:t>7</w:t>
            </w:r>
            <w:r w:rsidRPr="00D44B35">
              <w:rPr>
                <w:rFonts w:ascii="Cambria" w:hAnsi="Cambria"/>
                <w:bCs/>
                <w:noProof/>
                <w:lang w:val="en-GB"/>
              </w:rPr>
              <w:t>]</w:t>
            </w:r>
          </w:p>
        </w:tc>
        <w:tc>
          <w:tcPr>
            <w:tcW w:w="3210" w:type="dxa"/>
            <w:tcBorders>
              <w:top w:val="nil"/>
              <w:bottom w:val="nil"/>
            </w:tcBorders>
          </w:tcPr>
          <w:p w14:paraId="2F12FE43"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Embryos and foetuses</w:t>
            </w:r>
          </w:p>
        </w:tc>
      </w:tr>
      <w:tr w:rsidR="0010665F" w14:paraId="760A8C89" w14:textId="77777777" w:rsidTr="0010665F">
        <w:tc>
          <w:tcPr>
            <w:tcW w:w="3209" w:type="dxa"/>
            <w:vMerge/>
          </w:tcPr>
          <w:p w14:paraId="530876C6"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06C16CB0" w14:textId="208FDF3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Sandrini et al. [</w:t>
            </w:r>
            <w:r w:rsidR="004F6382">
              <w:rPr>
                <w:rFonts w:ascii="Cambria" w:hAnsi="Cambria"/>
                <w:bCs/>
                <w:noProof/>
                <w:lang w:val="en-GB"/>
              </w:rPr>
              <w:t>90</w:t>
            </w:r>
            <w:r w:rsidRPr="00D44B35">
              <w:rPr>
                <w:rFonts w:ascii="Cambria" w:hAnsi="Cambria"/>
                <w:bCs/>
                <w:noProof/>
                <w:lang w:val="en-GB"/>
              </w:rPr>
              <w:t>]</w:t>
            </w:r>
          </w:p>
        </w:tc>
        <w:tc>
          <w:tcPr>
            <w:tcW w:w="3210" w:type="dxa"/>
            <w:tcBorders>
              <w:top w:val="nil"/>
              <w:bottom w:val="nil"/>
            </w:tcBorders>
          </w:tcPr>
          <w:p w14:paraId="45735ED9"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Embryos and foetuses</w:t>
            </w:r>
          </w:p>
        </w:tc>
      </w:tr>
      <w:tr w:rsidR="0010665F" w14:paraId="6C0A92C1" w14:textId="77777777" w:rsidTr="0010665F">
        <w:tc>
          <w:tcPr>
            <w:tcW w:w="3209" w:type="dxa"/>
            <w:vMerge/>
          </w:tcPr>
          <w:p w14:paraId="0DBE5E95" w14:textId="77777777" w:rsidR="0010665F" w:rsidRDefault="0010665F" w:rsidP="004679FB">
            <w:pPr>
              <w:spacing w:line="360" w:lineRule="auto"/>
              <w:jc w:val="both"/>
              <w:rPr>
                <w:rFonts w:ascii="Cambria" w:hAnsi="Cambria"/>
                <w:b/>
                <w:bCs/>
                <w:noProof/>
                <w:lang w:val="en-GB"/>
              </w:rPr>
            </w:pPr>
          </w:p>
        </w:tc>
        <w:tc>
          <w:tcPr>
            <w:tcW w:w="3209" w:type="dxa"/>
            <w:tcBorders>
              <w:top w:val="nil"/>
              <w:bottom w:val="nil"/>
            </w:tcBorders>
          </w:tcPr>
          <w:p w14:paraId="5B3F2284" w14:textId="4A72F8CD"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Lupariello et al. [9</w:t>
            </w:r>
            <w:r w:rsidR="004F6382">
              <w:rPr>
                <w:rFonts w:ascii="Cambria" w:hAnsi="Cambria"/>
                <w:bCs/>
                <w:noProof/>
                <w:lang w:val="en-GB"/>
              </w:rPr>
              <w:t>1</w:t>
            </w:r>
            <w:r w:rsidRPr="00D44B35">
              <w:rPr>
                <w:rFonts w:ascii="Cambria" w:hAnsi="Cambria"/>
                <w:bCs/>
                <w:noProof/>
                <w:lang w:val="en-GB"/>
              </w:rPr>
              <w:t>]</w:t>
            </w:r>
          </w:p>
        </w:tc>
        <w:tc>
          <w:tcPr>
            <w:tcW w:w="3210" w:type="dxa"/>
            <w:tcBorders>
              <w:top w:val="nil"/>
              <w:bottom w:val="nil"/>
            </w:tcBorders>
          </w:tcPr>
          <w:p w14:paraId="201BF81F" w14:textId="77777777"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Embryos and foetuses</w:t>
            </w:r>
          </w:p>
        </w:tc>
      </w:tr>
      <w:tr w:rsidR="0010665F" w14:paraId="77973564" w14:textId="77777777" w:rsidTr="0010665F">
        <w:tc>
          <w:tcPr>
            <w:tcW w:w="3209" w:type="dxa"/>
            <w:vMerge/>
          </w:tcPr>
          <w:p w14:paraId="6CACD99E" w14:textId="77777777" w:rsidR="0010665F" w:rsidRDefault="0010665F" w:rsidP="004679FB">
            <w:pPr>
              <w:spacing w:line="360" w:lineRule="auto"/>
              <w:jc w:val="both"/>
              <w:rPr>
                <w:rFonts w:ascii="Cambria" w:hAnsi="Cambria"/>
                <w:b/>
                <w:bCs/>
                <w:noProof/>
                <w:lang w:val="en-GB"/>
              </w:rPr>
            </w:pPr>
          </w:p>
        </w:tc>
        <w:tc>
          <w:tcPr>
            <w:tcW w:w="3209" w:type="dxa"/>
            <w:tcBorders>
              <w:top w:val="nil"/>
            </w:tcBorders>
          </w:tcPr>
          <w:p w14:paraId="3E2564A1" w14:textId="37BFB6AD" w:rsidR="0010665F" w:rsidRPr="00D44B35" w:rsidRDefault="0010665F" w:rsidP="004679FB">
            <w:pPr>
              <w:spacing w:line="360" w:lineRule="auto"/>
              <w:jc w:val="both"/>
              <w:rPr>
                <w:rFonts w:ascii="Cambria" w:hAnsi="Cambria"/>
                <w:bCs/>
                <w:noProof/>
                <w:lang w:val="en-GB"/>
              </w:rPr>
            </w:pPr>
            <w:r w:rsidRPr="00D44B35">
              <w:rPr>
                <w:rFonts w:ascii="Cambria" w:hAnsi="Cambria"/>
                <w:bCs/>
                <w:noProof/>
                <w:lang w:val="en-GB"/>
              </w:rPr>
              <w:t>Alsop et al. [10</w:t>
            </w:r>
            <w:r w:rsidR="004F6382">
              <w:rPr>
                <w:rFonts w:ascii="Cambria" w:hAnsi="Cambria"/>
                <w:bCs/>
                <w:noProof/>
                <w:lang w:val="en-GB"/>
              </w:rPr>
              <w:t>2</w:t>
            </w:r>
            <w:r w:rsidRPr="00D44B35">
              <w:rPr>
                <w:rFonts w:ascii="Cambria" w:hAnsi="Cambria"/>
                <w:bCs/>
                <w:noProof/>
                <w:lang w:val="en-GB"/>
              </w:rPr>
              <w:t>]</w:t>
            </w:r>
          </w:p>
        </w:tc>
        <w:tc>
          <w:tcPr>
            <w:tcW w:w="3210" w:type="dxa"/>
            <w:tcBorders>
              <w:top w:val="nil"/>
            </w:tcBorders>
          </w:tcPr>
          <w:p w14:paraId="3B92536C" w14:textId="77777777" w:rsidR="0010665F" w:rsidRPr="00D44B35" w:rsidRDefault="0010665F" w:rsidP="004679FB">
            <w:pPr>
              <w:spacing w:line="360" w:lineRule="auto"/>
              <w:jc w:val="both"/>
              <w:rPr>
                <w:rFonts w:ascii="Cambria" w:hAnsi="Cambria"/>
                <w:bCs/>
                <w:noProof/>
                <w:lang w:val="en-GB"/>
              </w:rPr>
            </w:pPr>
            <w:r w:rsidRPr="00E15173">
              <w:rPr>
                <w:rFonts w:ascii="Cambria" w:hAnsi="Cambria"/>
                <w:bCs/>
                <w:noProof/>
                <w:lang w:val="en-GB"/>
              </w:rPr>
              <w:t>Foreign materials</w:t>
            </w:r>
          </w:p>
        </w:tc>
      </w:tr>
    </w:tbl>
    <w:p w14:paraId="1FECAC35" w14:textId="7CCCD89F" w:rsidR="00365DE5" w:rsidRDefault="00365DE5" w:rsidP="001D2E80">
      <w:pPr>
        <w:spacing w:after="0" w:line="360" w:lineRule="auto"/>
        <w:jc w:val="both"/>
        <w:rPr>
          <w:rFonts w:ascii="Cambria" w:hAnsi="Cambria"/>
          <w:b/>
          <w:bCs/>
          <w:noProof/>
          <w:lang w:val="en-GB"/>
        </w:rPr>
      </w:pPr>
    </w:p>
    <w:p w14:paraId="6CEAAF77" w14:textId="167AA7EB" w:rsidR="0043416C" w:rsidRDefault="0043416C" w:rsidP="001D2E80">
      <w:pPr>
        <w:spacing w:after="0" w:line="360" w:lineRule="auto"/>
        <w:jc w:val="both"/>
        <w:rPr>
          <w:rFonts w:ascii="Cambria" w:hAnsi="Cambria"/>
          <w:b/>
          <w:bCs/>
          <w:noProof/>
          <w:lang w:val="en-GB"/>
        </w:rPr>
      </w:pPr>
    </w:p>
    <w:p w14:paraId="1915766D" w14:textId="676CF515" w:rsidR="00FB1ACE" w:rsidRDefault="00FB1ACE" w:rsidP="001D2E80">
      <w:pPr>
        <w:spacing w:after="0" w:line="360" w:lineRule="auto"/>
        <w:jc w:val="both"/>
        <w:rPr>
          <w:rFonts w:ascii="Cambria" w:hAnsi="Cambria"/>
          <w:b/>
          <w:bCs/>
          <w:noProof/>
          <w:lang w:val="en-GB"/>
        </w:rPr>
      </w:pPr>
    </w:p>
    <w:p w14:paraId="5A031D64" w14:textId="45310FDB" w:rsidR="00FB1ACE" w:rsidRDefault="00FB1ACE" w:rsidP="001D2E80">
      <w:pPr>
        <w:spacing w:after="0" w:line="360" w:lineRule="auto"/>
        <w:jc w:val="both"/>
        <w:rPr>
          <w:rFonts w:ascii="Cambria" w:hAnsi="Cambria"/>
          <w:b/>
          <w:bCs/>
          <w:noProof/>
          <w:lang w:val="en-GB"/>
        </w:rPr>
      </w:pPr>
    </w:p>
    <w:p w14:paraId="4E080984" w14:textId="307C4293" w:rsidR="0003555C" w:rsidRDefault="0003555C" w:rsidP="001D2E80">
      <w:pPr>
        <w:spacing w:after="0" w:line="360" w:lineRule="auto"/>
        <w:jc w:val="both"/>
        <w:rPr>
          <w:rFonts w:ascii="Cambria" w:hAnsi="Cambria"/>
          <w:b/>
          <w:bCs/>
          <w:noProof/>
          <w:lang w:val="en-GB"/>
        </w:rPr>
      </w:pPr>
    </w:p>
    <w:p w14:paraId="37AEED9E" w14:textId="4CDE991E" w:rsidR="0003555C" w:rsidRDefault="0003555C" w:rsidP="001D2E80">
      <w:pPr>
        <w:spacing w:after="0" w:line="360" w:lineRule="auto"/>
        <w:jc w:val="both"/>
        <w:rPr>
          <w:rFonts w:ascii="Cambria" w:hAnsi="Cambria"/>
          <w:b/>
          <w:bCs/>
          <w:noProof/>
          <w:lang w:val="en-GB"/>
        </w:rPr>
      </w:pPr>
    </w:p>
    <w:p w14:paraId="309CEFF7" w14:textId="2C2C204A" w:rsidR="002404E5" w:rsidRPr="00316AE0" w:rsidRDefault="004E7FEB" w:rsidP="001D2E80">
      <w:pPr>
        <w:spacing w:after="0" w:line="360" w:lineRule="auto"/>
        <w:jc w:val="both"/>
        <w:rPr>
          <w:rFonts w:ascii="Cambria" w:hAnsi="Cambria"/>
          <w:b/>
          <w:bCs/>
          <w:noProof/>
          <w:lang w:val="en-US"/>
        </w:rPr>
      </w:pPr>
      <w:r w:rsidRPr="00316AE0">
        <w:rPr>
          <w:rFonts w:ascii="Cambria" w:hAnsi="Cambria"/>
          <w:b/>
          <w:bCs/>
          <w:noProof/>
          <w:lang w:val="en-US"/>
        </w:rPr>
        <w:lastRenderedPageBreak/>
        <w:t>List of articles subdivided per publication year.</w:t>
      </w:r>
    </w:p>
    <w:p w14:paraId="633685E4" w14:textId="43C1E206" w:rsidR="002404E5" w:rsidRPr="00316AE0" w:rsidRDefault="002404E5" w:rsidP="001D2E80">
      <w:pPr>
        <w:spacing w:after="0" w:line="360" w:lineRule="auto"/>
        <w:jc w:val="both"/>
        <w:rPr>
          <w:rFonts w:ascii="Cambria" w:hAnsi="Cambria"/>
          <w:b/>
          <w:bCs/>
          <w:noProof/>
          <w:lang w:val="en-US"/>
        </w:rPr>
      </w:pPr>
    </w:p>
    <w:p w14:paraId="51A83D3C" w14:textId="77777777" w:rsidR="001B570F" w:rsidRPr="00316AE0" w:rsidRDefault="001B570F" w:rsidP="001B570F">
      <w:pPr>
        <w:spacing w:after="0" w:line="360" w:lineRule="auto"/>
        <w:jc w:val="both"/>
        <w:rPr>
          <w:rFonts w:ascii="Cambria" w:hAnsi="Cambria"/>
          <w:b/>
          <w:bCs/>
          <w:noProof/>
          <w:lang w:val="en-US"/>
        </w:rPr>
      </w:pPr>
      <w:r w:rsidRPr="00316AE0">
        <w:rPr>
          <w:rFonts w:ascii="Cambria" w:hAnsi="Cambria"/>
          <w:b/>
          <w:bCs/>
          <w:noProof/>
          <w:lang w:val="en-US"/>
        </w:rPr>
        <w:t>2003</w:t>
      </w:r>
    </w:p>
    <w:p w14:paraId="3E420FD9" w14:textId="77777777" w:rsidR="001B570F" w:rsidRPr="00316AE0" w:rsidRDefault="001B570F" w:rsidP="001B570F">
      <w:pPr>
        <w:spacing w:after="0" w:line="360" w:lineRule="auto"/>
        <w:jc w:val="both"/>
        <w:rPr>
          <w:rFonts w:ascii="Cambria" w:hAnsi="Cambria"/>
          <w:b/>
          <w:bCs/>
          <w:noProof/>
          <w:lang w:val="en-US"/>
        </w:rPr>
      </w:pPr>
    </w:p>
    <w:p w14:paraId="0766C4A3"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28. Thali MJ, Taubenreuther U, Karolczak M, Braun M, Brueschweiler W, Kalender WA, et al (2003) Forensic microradiology: micro-computed tomography (Micro-CT) and analysis of patterned injuries inside of bone. J Forensic Sci 48(6):1336–42.</w:t>
      </w:r>
    </w:p>
    <w:p w14:paraId="5B751B72" w14:textId="77777777" w:rsidR="001B570F" w:rsidRDefault="001B570F" w:rsidP="001B570F">
      <w:pPr>
        <w:spacing w:after="0" w:line="360" w:lineRule="auto"/>
        <w:jc w:val="both"/>
        <w:rPr>
          <w:rFonts w:ascii="Cambria" w:hAnsi="Cambria"/>
          <w:b/>
          <w:bCs/>
          <w:noProof/>
          <w:lang w:val="en-GB"/>
        </w:rPr>
      </w:pPr>
    </w:p>
    <w:p w14:paraId="75982058" w14:textId="4C3FF60F" w:rsidR="001B570F" w:rsidRP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2009</w:t>
      </w:r>
    </w:p>
    <w:p w14:paraId="681DCBD3"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5A215829"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70. Someda H, Saka H, Matsunaga S, Ide Y, Nakahara K, Hirata S et al (2009) Age estimation based on three-dimensional measurement of mandibular central incisors in Japanese. Forensic Sci Int 185(1–3):110–4. </w:t>
      </w:r>
      <w:hyperlink r:id="rId8" w:tgtFrame="_blank" w:tooltip="Persistent link using digital object identifier" w:history="1">
        <w:r w:rsidRPr="002A5576">
          <w:rPr>
            <w:rStyle w:val="Hyperlink"/>
            <w:rFonts w:ascii="Cambria" w:hAnsi="Cambria" w:cs="Arial"/>
            <w:color w:val="auto"/>
            <w:u w:val="none"/>
            <w:lang w:val="en-GB"/>
          </w:rPr>
          <w:t>https://doi.org/10.1016/j.forsciint.2009.01.001</w:t>
        </w:r>
      </w:hyperlink>
    </w:p>
    <w:p w14:paraId="3602F96A" w14:textId="77777777" w:rsidR="001B570F" w:rsidRDefault="001B570F" w:rsidP="001B570F">
      <w:pPr>
        <w:spacing w:after="0" w:line="360" w:lineRule="auto"/>
        <w:jc w:val="both"/>
        <w:rPr>
          <w:rFonts w:ascii="Cambria" w:hAnsi="Cambria"/>
          <w:b/>
          <w:bCs/>
          <w:noProof/>
          <w:lang w:val="en-GB"/>
        </w:rPr>
      </w:pPr>
    </w:p>
    <w:p w14:paraId="068DE960" w14:textId="60018973" w:rsidR="001B570F" w:rsidRP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2010</w:t>
      </w:r>
    </w:p>
    <w:p w14:paraId="0D3EBA61"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3A80DF0D" w14:textId="77777777" w:rsidR="001B570F" w:rsidRPr="002A5576" w:rsidRDefault="001B570F" w:rsidP="001B570F">
      <w:pPr>
        <w:pStyle w:val="Bibliography"/>
        <w:spacing w:after="0" w:line="360" w:lineRule="auto"/>
        <w:ind w:left="0" w:firstLine="0"/>
        <w:jc w:val="both"/>
        <w:rPr>
          <w:rStyle w:val="Hyperlink"/>
          <w:rFonts w:ascii="Cambria" w:hAnsi="Cambria" w:cs="Arial"/>
          <w:color w:val="auto"/>
          <w:u w:val="none"/>
          <w:lang w:val="en-GB"/>
        </w:rPr>
      </w:pPr>
      <w:r w:rsidRPr="001B570F">
        <w:rPr>
          <w:rFonts w:ascii="Cambria" w:hAnsi="Cambria" w:cs="Times New Roman"/>
          <w:noProof/>
          <w:lang w:val="en-GB"/>
        </w:rPr>
        <w:t xml:space="preserve">72. Aboshi H, Takahashi T, Komuro T (2010) Age estimation using microfocus X-ray computed tomography of lower premolars. Forensic Sci Int 200(1–3):35–40. </w:t>
      </w:r>
      <w:hyperlink r:id="rId9" w:tgtFrame="_blank" w:tooltip="Persistent link using digital object identifier" w:history="1">
        <w:r w:rsidRPr="002A5576">
          <w:rPr>
            <w:rStyle w:val="Hyperlink"/>
            <w:rFonts w:ascii="Cambria" w:hAnsi="Cambria" w:cs="Arial"/>
            <w:color w:val="auto"/>
            <w:u w:val="none"/>
            <w:lang w:val="en-GB"/>
          </w:rPr>
          <w:t>https://doi.org/10.1016/j.forsciint.2010.03.024</w:t>
        </w:r>
      </w:hyperlink>
    </w:p>
    <w:p w14:paraId="7CF9B7F5" w14:textId="77777777" w:rsidR="001B570F" w:rsidRPr="002A5576" w:rsidRDefault="001B570F" w:rsidP="001B570F">
      <w:pPr>
        <w:rPr>
          <w:rFonts w:ascii="Cambria" w:hAnsi="Cambria"/>
          <w:lang w:val="en-GB"/>
        </w:rPr>
      </w:pPr>
    </w:p>
    <w:p w14:paraId="131321BA" w14:textId="50CFDB65"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10</w:t>
      </w:r>
      <w:r w:rsidR="00004936">
        <w:rPr>
          <w:rFonts w:ascii="Cambria" w:hAnsi="Cambria" w:cs="Times New Roman"/>
          <w:noProof/>
          <w:lang w:val="en-GB"/>
        </w:rPr>
        <w:t>3</w:t>
      </w:r>
      <w:r w:rsidRPr="001B570F">
        <w:rPr>
          <w:rFonts w:ascii="Cambria" w:hAnsi="Cambria" w:cs="Times New Roman"/>
          <w:noProof/>
          <w:lang w:val="en-GB"/>
        </w:rPr>
        <w:t>. Foerst J, Ball T, Kaplan AV (2010) Postmortem in situ micro-ct evaluation of coronary stent fracture. Catheter Cardiovasc Interv 76(4):527–31.</w:t>
      </w:r>
      <w:r w:rsidRPr="002A5576">
        <w:rPr>
          <w:rFonts w:ascii="Cambria" w:hAnsi="Cambria"/>
          <w:lang w:val="en-GB"/>
        </w:rPr>
        <w:t xml:space="preserve"> </w:t>
      </w:r>
      <w:hyperlink r:id="rId10" w:history="1">
        <w:r w:rsidRPr="002A5576">
          <w:rPr>
            <w:rStyle w:val="Hyperlink"/>
            <w:rFonts w:ascii="Cambria" w:hAnsi="Cambria" w:cs="Arial"/>
            <w:bCs/>
            <w:color w:val="auto"/>
            <w:u w:val="none"/>
            <w:shd w:val="clear" w:color="auto" w:fill="FFFFFF"/>
            <w:lang w:val="en-GB"/>
          </w:rPr>
          <w:t>https://doi.org/10.1002/ccd.22498</w:t>
        </w:r>
      </w:hyperlink>
      <w:r w:rsidRPr="002A5576">
        <w:rPr>
          <w:rFonts w:ascii="Cambria" w:hAnsi="Cambria" w:cs="Segoe UI"/>
          <w:shd w:val="clear" w:color="auto" w:fill="FCFCFC"/>
          <w:lang w:val="en-GB"/>
        </w:rPr>
        <w:t xml:space="preserve"> </w:t>
      </w:r>
    </w:p>
    <w:p w14:paraId="78B00111" w14:textId="77777777" w:rsidR="001B570F" w:rsidRDefault="001B570F" w:rsidP="001B570F">
      <w:pPr>
        <w:spacing w:after="0" w:line="360" w:lineRule="auto"/>
        <w:jc w:val="both"/>
        <w:rPr>
          <w:rFonts w:ascii="Cambria" w:hAnsi="Cambria"/>
          <w:b/>
          <w:bCs/>
          <w:noProof/>
          <w:lang w:val="en-GB"/>
        </w:rPr>
      </w:pPr>
    </w:p>
    <w:p w14:paraId="6AB9B740" w14:textId="71AF99E6" w:rsidR="001B570F" w:rsidRP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2011</w:t>
      </w:r>
    </w:p>
    <w:p w14:paraId="71B7FCCC"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3A6A0330"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12. Brown KR, Silver IA, Musgrave JH, Roberts AM (2011) The use of μCT technology to identify skull fracture in a case involving blunt force trauma. Forensic Sci Int 206(1–3):e8–11. </w:t>
      </w:r>
      <w:hyperlink r:id="rId11" w:tgtFrame="_blank" w:tooltip="Persistent link using digital object identifier" w:history="1">
        <w:r w:rsidRPr="002A5576">
          <w:rPr>
            <w:rStyle w:val="Hyperlink"/>
            <w:rFonts w:ascii="Cambria" w:hAnsi="Cambria" w:cs="Arial"/>
            <w:color w:val="auto"/>
            <w:u w:val="none"/>
            <w:lang w:val="en-GB"/>
          </w:rPr>
          <w:t>https://doi.org/10.1016/j.forsciint.2010.06.013</w:t>
        </w:r>
      </w:hyperlink>
    </w:p>
    <w:p w14:paraId="100923A1" w14:textId="77777777" w:rsidR="001B570F" w:rsidRPr="001B570F" w:rsidRDefault="001B570F" w:rsidP="001B570F">
      <w:pPr>
        <w:spacing w:after="0" w:line="360" w:lineRule="auto"/>
        <w:jc w:val="both"/>
        <w:rPr>
          <w:rFonts w:ascii="Cambria" w:hAnsi="Cambria"/>
          <w:b/>
          <w:bCs/>
          <w:noProof/>
          <w:lang w:val="en-GB"/>
        </w:rPr>
      </w:pPr>
    </w:p>
    <w:p w14:paraId="49A88D23"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32. Pounder DJ, Sim LJ (2011) Virtual Casting of Stab Wounds in Cartilage Using Micro-Computed Tomography. Am J Forensic Med Pathol 32(2):97–9. </w:t>
      </w:r>
      <w:hyperlink r:id="rId12" w:history="1">
        <w:r w:rsidRPr="002A5576">
          <w:rPr>
            <w:rStyle w:val="Hyperlink"/>
            <w:rFonts w:ascii="Cambria" w:hAnsi="Cambria"/>
            <w:color w:val="auto"/>
            <w:u w:val="none"/>
            <w:lang w:val="en-GB"/>
          </w:rPr>
          <w:t>https://doi.org/10.1097/PAF.0b013e3182186f37</w:t>
        </w:r>
      </w:hyperlink>
      <w:r w:rsidRPr="002A5576">
        <w:rPr>
          <w:rFonts w:ascii="Cambria" w:hAnsi="Cambria"/>
          <w:lang w:val="en-GB"/>
        </w:rPr>
        <w:t xml:space="preserve"> </w:t>
      </w:r>
    </w:p>
    <w:p w14:paraId="623B53A6" w14:textId="77777777" w:rsidR="001B570F" w:rsidRPr="001B570F" w:rsidRDefault="001B570F" w:rsidP="001B570F">
      <w:pPr>
        <w:spacing w:after="0" w:line="360" w:lineRule="auto"/>
        <w:jc w:val="both"/>
        <w:rPr>
          <w:rFonts w:ascii="Cambria" w:hAnsi="Cambria"/>
          <w:b/>
          <w:bCs/>
          <w:noProof/>
          <w:lang w:val="en-GB"/>
        </w:rPr>
      </w:pPr>
    </w:p>
    <w:p w14:paraId="190502A4" w14:textId="45DE0ED9" w:rsidR="001B570F" w:rsidRPr="002A5576" w:rsidRDefault="001B570F" w:rsidP="001B570F">
      <w:pPr>
        <w:pStyle w:val="Bibliography"/>
        <w:spacing w:after="0" w:line="360" w:lineRule="auto"/>
        <w:ind w:left="0" w:firstLine="0"/>
        <w:jc w:val="both"/>
        <w:rPr>
          <w:rStyle w:val="Hyperlink"/>
          <w:rFonts w:ascii="Cambria" w:hAnsi="Cambria" w:cs="Arial"/>
          <w:bCs/>
          <w:color w:val="auto"/>
          <w:u w:val="none"/>
          <w:shd w:val="clear" w:color="auto" w:fill="FFFFFF"/>
          <w:lang w:val="en-GB"/>
        </w:rPr>
      </w:pPr>
      <w:r w:rsidRPr="001B570F">
        <w:rPr>
          <w:rFonts w:ascii="Cambria" w:hAnsi="Cambria" w:cs="Times New Roman"/>
          <w:noProof/>
          <w:lang w:val="en-GB"/>
        </w:rPr>
        <w:t xml:space="preserve">52. Wade A, Nelson A, Garvin G, Holdsworth DW (2011) Preliminary Radiological Assessment of Age-related Change in the Trabecular Structure of the Human </w:t>
      </w:r>
      <w:r w:rsidRPr="001B570F">
        <w:rPr>
          <w:rFonts w:ascii="Cambria" w:hAnsi="Cambria" w:cs="Times New Roman"/>
          <w:i/>
          <w:iCs/>
          <w:noProof/>
          <w:lang w:val="en-GB"/>
        </w:rPr>
        <w:t>Os Pubis</w:t>
      </w:r>
      <w:r w:rsidRPr="001B570F">
        <w:rPr>
          <w:rFonts w:ascii="Cambria" w:hAnsi="Cambria" w:cs="Times New Roman"/>
          <w:noProof/>
          <w:lang w:val="en-GB"/>
        </w:rPr>
        <w:t xml:space="preserve">*. J Forensic Sci 56(2):312–9. </w:t>
      </w:r>
      <w:hyperlink r:id="rId13" w:history="1">
        <w:r w:rsidRPr="002A5576">
          <w:rPr>
            <w:rStyle w:val="Hyperlink"/>
            <w:rFonts w:ascii="Cambria" w:hAnsi="Cambria" w:cs="Arial"/>
            <w:bCs/>
            <w:color w:val="auto"/>
            <w:u w:val="none"/>
            <w:shd w:val="clear" w:color="auto" w:fill="FFFFFF"/>
            <w:lang w:val="en-GB"/>
          </w:rPr>
          <w:t>https://doi.org/10.1111/j.1556-4029.2010.01643.x</w:t>
        </w:r>
      </w:hyperlink>
    </w:p>
    <w:p w14:paraId="72EC636F" w14:textId="77777777" w:rsidR="001B570F" w:rsidRPr="002A5576" w:rsidRDefault="001B570F" w:rsidP="001B570F">
      <w:pPr>
        <w:rPr>
          <w:lang w:val="en-GB"/>
        </w:rPr>
      </w:pPr>
    </w:p>
    <w:p w14:paraId="7043004D" w14:textId="512095A5" w:rsidR="001B570F" w:rsidRPr="002A5576" w:rsidRDefault="00004936" w:rsidP="001B570F">
      <w:pPr>
        <w:spacing w:after="0" w:line="360" w:lineRule="auto"/>
        <w:jc w:val="both"/>
        <w:rPr>
          <w:rStyle w:val="Hyperlink"/>
          <w:rFonts w:ascii="Cambria" w:hAnsi="Cambria" w:cs="Segoe UI"/>
          <w:color w:val="auto"/>
          <w:u w:val="none"/>
          <w:shd w:val="clear" w:color="auto" w:fill="FCFCFC"/>
          <w:lang w:val="en-GB"/>
        </w:rPr>
      </w:pPr>
      <w:r>
        <w:rPr>
          <w:rFonts w:ascii="Cambria" w:hAnsi="Cambria" w:cs="Times New Roman"/>
          <w:noProof/>
          <w:lang w:val="en-GB"/>
        </w:rPr>
        <w:lastRenderedPageBreak/>
        <w:t>100</w:t>
      </w:r>
      <w:r w:rsidR="001B570F" w:rsidRPr="002A5576">
        <w:rPr>
          <w:rFonts w:ascii="Cambria" w:hAnsi="Cambria" w:cs="Times New Roman"/>
          <w:noProof/>
          <w:lang w:val="en-GB"/>
        </w:rPr>
        <w:t xml:space="preserve">. Cecchetto G, Giraudo C, Amagliani A, Viel G, Fais P, Cavarzeran F et al (2011) </w:t>
      </w:r>
      <w:r w:rsidR="001B570F" w:rsidRPr="001B570F">
        <w:rPr>
          <w:rFonts w:ascii="Cambria" w:hAnsi="Cambria" w:cs="Times New Roman"/>
          <w:noProof/>
          <w:lang w:val="en-GB"/>
        </w:rPr>
        <w:t xml:space="preserve">Estimation of the firing distance through micro-CT analysis of gunshot wounds. Int J Legal Med 125(2):245–51. </w:t>
      </w:r>
      <w:hyperlink r:id="rId14" w:history="1">
        <w:r w:rsidR="001B570F" w:rsidRPr="002A5576">
          <w:rPr>
            <w:rStyle w:val="Hyperlink"/>
            <w:rFonts w:ascii="Cambria" w:hAnsi="Cambria" w:cs="Segoe UI"/>
            <w:color w:val="auto"/>
            <w:u w:val="none"/>
            <w:shd w:val="clear" w:color="auto" w:fill="FCFCFC"/>
            <w:lang w:val="en-GB"/>
          </w:rPr>
          <w:t>https://doi.org/10.1007/s00414-010-0533-6</w:t>
        </w:r>
      </w:hyperlink>
    </w:p>
    <w:p w14:paraId="32E993F6" w14:textId="77777777" w:rsidR="001B570F" w:rsidRDefault="001B570F" w:rsidP="001B570F">
      <w:pPr>
        <w:spacing w:after="0" w:line="360" w:lineRule="auto"/>
        <w:jc w:val="both"/>
        <w:rPr>
          <w:rFonts w:ascii="Cambria" w:hAnsi="Cambria"/>
          <w:b/>
          <w:bCs/>
          <w:noProof/>
          <w:lang w:val="en-GB"/>
        </w:rPr>
      </w:pPr>
    </w:p>
    <w:p w14:paraId="4147D452" w14:textId="556F890D" w:rsidR="001B570F" w:rsidRP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2012</w:t>
      </w:r>
    </w:p>
    <w:p w14:paraId="7BA9193D"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213A35FE" w14:textId="6A19C09E" w:rsidR="001B570F" w:rsidRPr="001B570F" w:rsidRDefault="00004936"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9</w:t>
      </w:r>
      <w:r>
        <w:rPr>
          <w:rFonts w:ascii="Cambria" w:hAnsi="Cambria" w:cs="Times New Roman"/>
          <w:noProof/>
          <w:lang w:val="en-GB"/>
        </w:rPr>
        <w:t>3</w:t>
      </w:r>
      <w:r w:rsidR="001B570F" w:rsidRPr="001B570F">
        <w:rPr>
          <w:rFonts w:ascii="Cambria" w:hAnsi="Cambria" w:cs="Times New Roman"/>
          <w:noProof/>
          <w:lang w:val="en-GB"/>
        </w:rPr>
        <w:t xml:space="preserve">. Richards CS, Simonsen TJ, Abel RL, Hall MJR, Schwyn DA, Wicklein M (2012) Virtual forensic entomology: Improving estimates of minimum post-mortem interval with 3D micro-computed tomography. Forensic Sci Int 220(1–3):251–64. </w:t>
      </w:r>
      <w:hyperlink r:id="rId15" w:tgtFrame="_blank" w:tooltip="Persistent link using digital object identifier" w:history="1">
        <w:r w:rsidR="001B570F" w:rsidRPr="002A5576">
          <w:rPr>
            <w:rStyle w:val="Hyperlink"/>
            <w:rFonts w:ascii="Cambria" w:hAnsi="Cambria" w:cs="Arial"/>
            <w:color w:val="auto"/>
            <w:u w:val="none"/>
            <w:lang w:val="en-GB"/>
          </w:rPr>
          <w:t>https://doi.org/10.1016/j.forsciint.2012.03.012</w:t>
        </w:r>
      </w:hyperlink>
    </w:p>
    <w:p w14:paraId="51361C6D" w14:textId="77777777" w:rsidR="001B570F" w:rsidRPr="001B570F" w:rsidRDefault="001B570F" w:rsidP="001B570F">
      <w:pPr>
        <w:spacing w:after="0" w:line="360" w:lineRule="auto"/>
        <w:jc w:val="both"/>
        <w:rPr>
          <w:rFonts w:ascii="Cambria" w:hAnsi="Cambria"/>
          <w:b/>
          <w:bCs/>
          <w:noProof/>
          <w:lang w:val="en-GB"/>
        </w:rPr>
      </w:pPr>
    </w:p>
    <w:p w14:paraId="23ED628F" w14:textId="78FF59E4"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9</w:t>
      </w:r>
      <w:r w:rsidR="00004936">
        <w:rPr>
          <w:rFonts w:ascii="Cambria" w:hAnsi="Cambria" w:cs="Times New Roman"/>
          <w:noProof/>
          <w:lang w:val="en-GB"/>
        </w:rPr>
        <w:t>9</w:t>
      </w:r>
      <w:r w:rsidRPr="002A5576">
        <w:rPr>
          <w:rFonts w:ascii="Cambria" w:hAnsi="Cambria" w:cs="Times New Roman"/>
          <w:noProof/>
          <w:lang w:val="en-GB"/>
        </w:rPr>
        <w:t xml:space="preserve">. Cecchetto G, Amagliani A, Giraudo C, Fais P, Cavarzeran F, Montisci M et al (2012) </w:t>
      </w:r>
      <w:r w:rsidRPr="001B570F">
        <w:rPr>
          <w:rFonts w:ascii="Cambria" w:hAnsi="Cambria" w:cs="Times New Roman"/>
          <w:noProof/>
          <w:lang w:val="en-GB"/>
        </w:rPr>
        <w:t xml:space="preserve">MicroCT detection of gunshot residue in fresh and decomposed firearm wounds. Int J Legal Med 126(3):377–83. </w:t>
      </w:r>
      <w:hyperlink r:id="rId16" w:history="1">
        <w:r w:rsidRPr="002A5576">
          <w:rPr>
            <w:rStyle w:val="Hyperlink"/>
            <w:rFonts w:ascii="Cambria" w:hAnsi="Cambria" w:cs="Segoe UI"/>
            <w:color w:val="auto"/>
            <w:u w:val="none"/>
            <w:shd w:val="clear" w:color="auto" w:fill="FCFCFC"/>
            <w:lang w:val="en-GB"/>
          </w:rPr>
          <w:t>https://doi.org/10.1007/s00414-011-0648-4</w:t>
        </w:r>
      </w:hyperlink>
      <w:r w:rsidRPr="002A5576">
        <w:rPr>
          <w:rFonts w:ascii="Cambria" w:hAnsi="Cambria" w:cs="Segoe UI"/>
          <w:shd w:val="clear" w:color="auto" w:fill="FCFCFC"/>
          <w:lang w:val="en-GB"/>
        </w:rPr>
        <w:t xml:space="preserve"> </w:t>
      </w:r>
    </w:p>
    <w:p w14:paraId="0008E38A" w14:textId="700DD310" w:rsidR="001B570F" w:rsidRDefault="001B570F" w:rsidP="001D2E80">
      <w:pPr>
        <w:spacing w:after="0" w:line="360" w:lineRule="auto"/>
        <w:jc w:val="both"/>
        <w:rPr>
          <w:rFonts w:ascii="Cambria" w:hAnsi="Cambria"/>
          <w:b/>
          <w:bCs/>
          <w:noProof/>
          <w:lang w:val="en-GB"/>
        </w:rPr>
      </w:pPr>
    </w:p>
    <w:p w14:paraId="76C12D22" w14:textId="77777777" w:rsidR="001B570F" w:rsidRP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2013</w:t>
      </w:r>
    </w:p>
    <w:p w14:paraId="6BED69E9" w14:textId="44C5EA74" w:rsidR="001B570F" w:rsidRDefault="001B570F" w:rsidP="001B570F">
      <w:pPr>
        <w:pStyle w:val="Bibliography"/>
        <w:spacing w:after="0" w:line="360" w:lineRule="auto"/>
        <w:ind w:left="0" w:firstLine="0"/>
        <w:jc w:val="both"/>
        <w:rPr>
          <w:rFonts w:ascii="Cambria" w:hAnsi="Cambria" w:cs="Times New Roman"/>
          <w:noProof/>
          <w:lang w:val="en-GB"/>
        </w:rPr>
      </w:pPr>
    </w:p>
    <w:p w14:paraId="0E04F387"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31. Capuani C, Rouquette J, Payré B, Moscovici J, Delisle MB, Telmon N et al (2013) Deciphering the elusive nature of sharp bone trauma using epifluorescence macroscopy: a comparison study multiplexing classical imaging approaches. Int J Legal Med 127(1):169–76. </w:t>
      </w:r>
      <w:hyperlink r:id="rId17" w:history="1">
        <w:r w:rsidRPr="002A5576">
          <w:rPr>
            <w:rStyle w:val="Hyperlink"/>
            <w:rFonts w:ascii="Cambria" w:hAnsi="Cambria" w:cs="Segoe UI"/>
            <w:color w:val="auto"/>
            <w:u w:val="none"/>
            <w:shd w:val="clear" w:color="auto" w:fill="FCFCFC"/>
            <w:lang w:val="en-GB"/>
          </w:rPr>
          <w:t>https://doi.org/10.1007/s00414-012-0678-6</w:t>
        </w:r>
      </w:hyperlink>
      <w:r w:rsidRPr="002A5576">
        <w:rPr>
          <w:rFonts w:ascii="Cambria" w:hAnsi="Cambria" w:cs="Segoe UI"/>
          <w:shd w:val="clear" w:color="auto" w:fill="FCFCFC"/>
          <w:lang w:val="en-GB"/>
        </w:rPr>
        <w:t xml:space="preserve"> </w:t>
      </w:r>
    </w:p>
    <w:p w14:paraId="6EFF3A76" w14:textId="77777777" w:rsidR="001B570F" w:rsidRPr="001B570F" w:rsidRDefault="001B570F" w:rsidP="001B570F">
      <w:pPr>
        <w:spacing w:after="0" w:line="360" w:lineRule="auto"/>
        <w:jc w:val="both"/>
        <w:rPr>
          <w:rFonts w:ascii="Cambria" w:hAnsi="Cambria"/>
          <w:b/>
          <w:bCs/>
          <w:noProof/>
          <w:lang w:val="en-GB"/>
        </w:rPr>
      </w:pPr>
    </w:p>
    <w:p w14:paraId="5072B874"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42. Kieser JA, Weller S, Swain MV, Neil Waddell J, Das R (2013) Compressive rib fracture: Peri-mortem and post-mortem trauma patterns in a pig model. Leg Med 15(4):193–201. </w:t>
      </w:r>
      <w:hyperlink r:id="rId18" w:tgtFrame="_blank" w:tooltip="Persistent link using digital object identifier" w:history="1">
        <w:r w:rsidRPr="002A5576">
          <w:rPr>
            <w:rStyle w:val="Hyperlink"/>
            <w:rFonts w:ascii="Cambria" w:hAnsi="Cambria" w:cs="Arial"/>
            <w:color w:val="auto"/>
            <w:u w:val="none"/>
            <w:lang w:val="en-GB"/>
          </w:rPr>
          <w:t>https://doi.org/10.1016/j.legalmed.2013.01.001</w:t>
        </w:r>
      </w:hyperlink>
    </w:p>
    <w:p w14:paraId="5C1B1015" w14:textId="77777777" w:rsidR="001B570F" w:rsidRPr="001B570F" w:rsidRDefault="001B570F" w:rsidP="001B570F">
      <w:pPr>
        <w:spacing w:after="0" w:line="360" w:lineRule="auto"/>
        <w:jc w:val="both"/>
        <w:rPr>
          <w:rFonts w:ascii="Cambria" w:hAnsi="Cambria"/>
          <w:b/>
          <w:bCs/>
          <w:noProof/>
          <w:lang w:val="en-GB"/>
        </w:rPr>
      </w:pPr>
    </w:p>
    <w:p w14:paraId="1544DC95"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65. Sandholzer MA, Walmsley AD, Lumley PJ, Landini G (2013) Radiologic evaluation of heat-induced shrinkage and shape preservation of human teeth using micro-CT. J Forensic Radiol Imaging 1(3):107–11. </w:t>
      </w:r>
    </w:p>
    <w:p w14:paraId="0DCF09A3" w14:textId="77777777" w:rsidR="001B570F" w:rsidRPr="001B570F" w:rsidRDefault="001B570F" w:rsidP="001B570F">
      <w:pPr>
        <w:spacing w:after="0" w:line="360" w:lineRule="auto"/>
        <w:jc w:val="both"/>
        <w:rPr>
          <w:rFonts w:ascii="Cambria" w:hAnsi="Cambria"/>
          <w:b/>
          <w:bCs/>
          <w:noProof/>
          <w:lang w:val="en-GB"/>
        </w:rPr>
      </w:pPr>
    </w:p>
    <w:p w14:paraId="5AB16CF5" w14:textId="772880A0"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9</w:t>
      </w:r>
      <w:r w:rsidR="00004936">
        <w:rPr>
          <w:rFonts w:ascii="Cambria" w:hAnsi="Cambria" w:cs="Times New Roman"/>
          <w:noProof/>
          <w:lang w:val="en-GB"/>
        </w:rPr>
        <w:t>8</w:t>
      </w:r>
      <w:r w:rsidRPr="002A5576">
        <w:rPr>
          <w:rFonts w:ascii="Cambria" w:hAnsi="Cambria" w:cs="Times New Roman"/>
          <w:noProof/>
          <w:lang w:val="en-GB"/>
        </w:rPr>
        <w:t xml:space="preserve">. Fais P, Giraudo C, Boscolo-Berto R, Amagliani A, Miotto D, Feltrin G et al (2013) </w:t>
      </w:r>
      <w:r w:rsidRPr="001B570F">
        <w:rPr>
          <w:rFonts w:ascii="Cambria" w:hAnsi="Cambria" w:cs="Times New Roman"/>
          <w:noProof/>
          <w:lang w:val="en-GB"/>
        </w:rPr>
        <w:t xml:space="preserve">Micro-CT features of intermediate gunshot wounds severely damaged by fire. Int J Legal Med 127(2):419–25. </w:t>
      </w:r>
      <w:hyperlink r:id="rId19" w:history="1">
        <w:r w:rsidRPr="002A5576">
          <w:rPr>
            <w:rStyle w:val="Hyperlink"/>
            <w:rFonts w:ascii="Cambria" w:hAnsi="Cambria" w:cs="Segoe UI"/>
            <w:color w:val="auto"/>
            <w:u w:val="none"/>
            <w:shd w:val="clear" w:color="auto" w:fill="FCFCFC"/>
            <w:lang w:val="en-GB"/>
          </w:rPr>
          <w:t>https://doi.org/10.1007/s00414-012-0775-6</w:t>
        </w:r>
      </w:hyperlink>
      <w:r w:rsidRPr="002A5576">
        <w:rPr>
          <w:rFonts w:ascii="Cambria" w:hAnsi="Cambria" w:cs="Segoe UI"/>
          <w:shd w:val="clear" w:color="auto" w:fill="FCFCFC"/>
          <w:lang w:val="en-GB"/>
        </w:rPr>
        <w:t xml:space="preserve"> </w:t>
      </w:r>
    </w:p>
    <w:p w14:paraId="214284B7" w14:textId="77777777" w:rsidR="001B570F" w:rsidRDefault="001B570F" w:rsidP="001D2E80">
      <w:pPr>
        <w:spacing w:after="0" w:line="360" w:lineRule="auto"/>
        <w:jc w:val="both"/>
        <w:rPr>
          <w:rFonts w:ascii="Cambria" w:hAnsi="Cambria"/>
          <w:b/>
          <w:bCs/>
          <w:noProof/>
          <w:lang w:val="en-GB"/>
        </w:rPr>
      </w:pPr>
    </w:p>
    <w:p w14:paraId="19728934" w14:textId="70380E92" w:rsid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2014</w:t>
      </w:r>
    </w:p>
    <w:p w14:paraId="68E59DD8" w14:textId="77777777" w:rsidR="001B570F" w:rsidRPr="001B570F" w:rsidRDefault="001B570F" w:rsidP="001B570F">
      <w:pPr>
        <w:spacing w:after="0" w:line="360" w:lineRule="auto"/>
        <w:jc w:val="both"/>
        <w:rPr>
          <w:rFonts w:ascii="Cambria" w:hAnsi="Cambria"/>
          <w:b/>
          <w:bCs/>
          <w:noProof/>
          <w:lang w:val="en-GB"/>
        </w:rPr>
      </w:pPr>
    </w:p>
    <w:p w14:paraId="5A065A38"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lastRenderedPageBreak/>
        <w:t>17. Kettner M, Potente S, Schulz B, Knauff P, Schmidt PH, Ramsthaler F (2014) Analysis of laryngeal fractures in decomposed bodies using microfocus computed tomography (mfCT). Forensic Sci Med Pathol 10(4):607–12.</w:t>
      </w:r>
      <w:r w:rsidRPr="002A5576">
        <w:rPr>
          <w:rFonts w:ascii="Cambria" w:hAnsi="Cambria"/>
          <w:lang w:val="en-GB"/>
        </w:rPr>
        <w:t xml:space="preserve"> </w:t>
      </w:r>
      <w:hyperlink r:id="rId20" w:history="1">
        <w:r w:rsidRPr="002A5576">
          <w:rPr>
            <w:rStyle w:val="Hyperlink"/>
            <w:rFonts w:ascii="Cambria" w:hAnsi="Cambria"/>
            <w:color w:val="auto"/>
            <w:u w:val="none"/>
            <w:lang w:val="en-GB"/>
          </w:rPr>
          <w:t>https://doi.org/10.1007/s12024-014- 9584-1</w:t>
        </w:r>
      </w:hyperlink>
      <w:r w:rsidRPr="002A5576">
        <w:rPr>
          <w:rFonts w:ascii="Cambria" w:hAnsi="Cambria"/>
          <w:lang w:val="en-GB"/>
        </w:rPr>
        <w:t xml:space="preserve"> </w:t>
      </w:r>
    </w:p>
    <w:p w14:paraId="40BFF760" w14:textId="77777777" w:rsidR="001B570F" w:rsidRPr="001B570F" w:rsidRDefault="001B570F" w:rsidP="001B570F">
      <w:pPr>
        <w:spacing w:after="0" w:line="360" w:lineRule="auto"/>
        <w:jc w:val="both"/>
        <w:rPr>
          <w:rFonts w:ascii="Cambria" w:hAnsi="Cambria"/>
          <w:b/>
          <w:bCs/>
          <w:noProof/>
          <w:lang w:val="en-GB"/>
        </w:rPr>
      </w:pPr>
    </w:p>
    <w:p w14:paraId="1F820055"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43. Bradley AL, Swain MV, Neil Waddell J, Das R, Athens J, Kieser JA (2014) A comparison between rib fracture patterns in peri- and post-mortem compressive injury in a piglet model. J Mech Behav Biomed Mater 33:67–75. </w:t>
      </w:r>
      <w:hyperlink r:id="rId21" w:tgtFrame="_blank" w:tooltip="Persistent link using digital object identifier" w:history="1">
        <w:r w:rsidRPr="002A5576">
          <w:rPr>
            <w:rStyle w:val="Hyperlink"/>
            <w:rFonts w:ascii="Cambria" w:hAnsi="Cambria" w:cs="Arial"/>
            <w:color w:val="auto"/>
            <w:u w:val="none"/>
            <w:lang w:val="en-GB"/>
          </w:rPr>
          <w:t>https://doi.org/10.1016/j.jmbbm.2013.06.004</w:t>
        </w:r>
      </w:hyperlink>
    </w:p>
    <w:p w14:paraId="59538A47" w14:textId="77777777" w:rsidR="001B570F" w:rsidRPr="001B570F" w:rsidRDefault="001B570F" w:rsidP="001B570F">
      <w:pPr>
        <w:spacing w:after="0" w:line="360" w:lineRule="auto"/>
        <w:jc w:val="both"/>
        <w:rPr>
          <w:rFonts w:ascii="Cambria" w:hAnsi="Cambria"/>
          <w:b/>
          <w:bCs/>
          <w:noProof/>
          <w:lang w:val="en-GB"/>
        </w:rPr>
      </w:pPr>
    </w:p>
    <w:p w14:paraId="74ECB7FB"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44. Steyn M, De Boer HH, Van der Merwe AE (2014) Cranial trauma and the assessment of posttraumatic survival time. Forensic Sci Int 244:e25–9. </w:t>
      </w:r>
      <w:hyperlink r:id="rId22" w:tgtFrame="_blank" w:tooltip="Persistent link using digital object identifier" w:history="1">
        <w:r w:rsidRPr="002A5576">
          <w:rPr>
            <w:rStyle w:val="Hyperlink"/>
            <w:rFonts w:ascii="Cambria" w:hAnsi="Cambria" w:cs="Arial"/>
            <w:color w:val="auto"/>
            <w:u w:val="none"/>
            <w:lang w:val="en-GB"/>
          </w:rPr>
          <w:t>https://doi.org/10.1016/j.forsciint.2014.08.021</w:t>
        </w:r>
      </w:hyperlink>
    </w:p>
    <w:p w14:paraId="385B117E" w14:textId="77777777" w:rsidR="001B570F" w:rsidRPr="001B570F" w:rsidRDefault="001B570F" w:rsidP="001B570F">
      <w:pPr>
        <w:spacing w:after="0" w:line="360" w:lineRule="auto"/>
        <w:jc w:val="both"/>
        <w:rPr>
          <w:rFonts w:ascii="Cambria" w:hAnsi="Cambria"/>
          <w:b/>
          <w:bCs/>
          <w:noProof/>
          <w:lang w:val="en-GB"/>
        </w:rPr>
      </w:pPr>
    </w:p>
    <w:p w14:paraId="18BAEB9D"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74. Sandholzer MA, Baron K, Heimel P, Metscher BD (2014) Volume analysis of heat-induced cracks in human molars: A preliminary study. J Forensic Dent Sci 6(2):139. </w:t>
      </w:r>
      <w:hyperlink r:id="rId23" w:history="1">
        <w:r w:rsidRPr="002A5576">
          <w:rPr>
            <w:rStyle w:val="Hyperlink"/>
            <w:rFonts w:ascii="Cambria" w:hAnsi="Cambria" w:cs="Arial"/>
            <w:color w:val="auto"/>
            <w:u w:val="none"/>
            <w:shd w:val="clear" w:color="auto" w:fill="FFFFFF"/>
            <w:lang w:val="en-GB"/>
          </w:rPr>
          <w:t>https://doi.org/10.4103/0975-1475.132545</w:t>
        </w:r>
      </w:hyperlink>
      <w:r w:rsidRPr="002A5576">
        <w:rPr>
          <w:rFonts w:ascii="Cambria" w:hAnsi="Cambria" w:cs="Arial"/>
          <w:shd w:val="clear" w:color="auto" w:fill="FFFFFF"/>
          <w:lang w:val="en-GB"/>
        </w:rPr>
        <w:t xml:space="preserve"> </w:t>
      </w:r>
    </w:p>
    <w:p w14:paraId="55ED9B88"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1774A4C6" w14:textId="77777777" w:rsidR="001B570F" w:rsidRPr="002A5576" w:rsidRDefault="001B570F" w:rsidP="001B570F">
      <w:pPr>
        <w:pStyle w:val="Bibliography"/>
        <w:spacing w:after="0" w:line="360" w:lineRule="auto"/>
        <w:ind w:left="0" w:firstLine="0"/>
        <w:jc w:val="both"/>
        <w:rPr>
          <w:rStyle w:val="Hyperlink"/>
          <w:rFonts w:ascii="Cambria" w:hAnsi="Cambria" w:cs="Arial"/>
          <w:bCs/>
          <w:color w:val="auto"/>
          <w:u w:val="none"/>
          <w:shd w:val="clear" w:color="auto" w:fill="FFFFFF"/>
          <w:lang w:val="en-GB"/>
        </w:rPr>
      </w:pPr>
      <w:r w:rsidRPr="001B570F">
        <w:rPr>
          <w:rFonts w:ascii="Cambria" w:hAnsi="Cambria" w:cs="Times New Roman"/>
          <w:noProof/>
          <w:lang w:val="en-GB"/>
        </w:rPr>
        <w:t xml:space="preserve">75. Sandholzer MA, Sui T, Korsunsky AM, Damien Walmsley A, Lumley PJ, Landini G (2014) X-ray Scattering Evaluation of Ultrastructural Changes in Human Dental Tissues with Thermal Treatment. J Forensic Sci 59(3):769–74. </w:t>
      </w:r>
      <w:hyperlink r:id="rId24" w:history="1">
        <w:r w:rsidRPr="002A5576">
          <w:rPr>
            <w:rStyle w:val="Hyperlink"/>
            <w:rFonts w:ascii="Cambria" w:hAnsi="Cambria" w:cs="Arial"/>
            <w:bCs/>
            <w:color w:val="auto"/>
            <w:u w:val="none"/>
            <w:shd w:val="clear" w:color="auto" w:fill="FFFFFF"/>
            <w:lang w:val="en-GB"/>
          </w:rPr>
          <w:t>https://doi.org/10.1111/1556-4029.12400</w:t>
        </w:r>
      </w:hyperlink>
    </w:p>
    <w:p w14:paraId="70E1F6C6" w14:textId="77777777" w:rsidR="001B570F" w:rsidRPr="001B570F" w:rsidRDefault="001B570F" w:rsidP="001B570F">
      <w:pPr>
        <w:spacing w:after="0" w:line="360" w:lineRule="auto"/>
        <w:jc w:val="both"/>
        <w:rPr>
          <w:rFonts w:ascii="Cambria" w:hAnsi="Cambria"/>
          <w:b/>
          <w:bCs/>
          <w:noProof/>
          <w:lang w:val="en-GB"/>
        </w:rPr>
      </w:pPr>
    </w:p>
    <w:p w14:paraId="27C508A3" w14:textId="67DB839E" w:rsidR="001B570F" w:rsidRPr="001B570F" w:rsidRDefault="00004936"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8</w:t>
      </w:r>
      <w:r>
        <w:rPr>
          <w:rFonts w:ascii="Cambria" w:hAnsi="Cambria" w:cs="Times New Roman"/>
          <w:noProof/>
          <w:lang w:val="en-GB"/>
        </w:rPr>
        <w:t>5</w:t>
      </w:r>
      <w:r w:rsidR="001B570F" w:rsidRPr="002A5576">
        <w:rPr>
          <w:rFonts w:ascii="Cambria" w:hAnsi="Cambria" w:cs="Times New Roman"/>
          <w:noProof/>
          <w:lang w:val="en-GB"/>
        </w:rPr>
        <w:t xml:space="preserve">. Lombardi CM, Zambelli V, Botta G, Moltrasio F, Cattoretti G, Lucchini V et al (2014) </w:t>
      </w:r>
      <w:r w:rsidR="001B570F" w:rsidRPr="001B570F">
        <w:rPr>
          <w:rFonts w:ascii="Cambria" w:hAnsi="Cambria" w:cs="Times New Roman"/>
          <w:noProof/>
          <w:lang w:val="en-GB"/>
        </w:rPr>
        <w:t xml:space="preserve">Postmortem microcomputed tomography (micro-CT) of small fetuses and hearts. Ultrasound Obstet Gynecol 44(5):600–9. </w:t>
      </w:r>
      <w:hyperlink r:id="rId25" w:history="1">
        <w:r w:rsidR="001B570F" w:rsidRPr="002A5576">
          <w:rPr>
            <w:rStyle w:val="Hyperlink"/>
            <w:rFonts w:ascii="Cambria" w:hAnsi="Cambria" w:cs="Arial"/>
            <w:bCs/>
            <w:color w:val="auto"/>
            <w:u w:val="none"/>
            <w:shd w:val="clear" w:color="auto" w:fill="FFFFFF"/>
            <w:lang w:val="en-GB"/>
          </w:rPr>
          <w:t>https://doi.org/10.1002/uog.13330</w:t>
        </w:r>
      </w:hyperlink>
    </w:p>
    <w:p w14:paraId="4CE90EAF" w14:textId="77777777" w:rsidR="001B570F" w:rsidRPr="002A5576" w:rsidRDefault="001B570F" w:rsidP="001B570F">
      <w:pPr>
        <w:pStyle w:val="Bibliography"/>
        <w:spacing w:after="0" w:line="360" w:lineRule="auto"/>
        <w:ind w:left="0" w:firstLine="0"/>
        <w:jc w:val="both"/>
        <w:rPr>
          <w:rFonts w:ascii="Cambria" w:hAnsi="Cambria" w:cs="Times New Roman"/>
          <w:noProof/>
          <w:lang w:val="en-GB"/>
        </w:rPr>
      </w:pPr>
    </w:p>
    <w:p w14:paraId="23E535A1" w14:textId="6B552A39"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9</w:t>
      </w:r>
      <w:r w:rsidR="00004936">
        <w:rPr>
          <w:rFonts w:ascii="Cambria" w:hAnsi="Cambria" w:cs="Times New Roman"/>
          <w:noProof/>
          <w:lang w:val="en-GB"/>
        </w:rPr>
        <w:t>5</w:t>
      </w:r>
      <w:r w:rsidRPr="002A5576">
        <w:rPr>
          <w:rFonts w:ascii="Cambria" w:hAnsi="Cambria" w:cs="Times New Roman"/>
          <w:noProof/>
          <w:lang w:val="en-GB"/>
        </w:rPr>
        <w:t xml:space="preserve">. Viero A, Giraudo C, Cecchetto G, Muscovich C, Favretto D, Puglisi M et al (2014) </w:t>
      </w:r>
      <w:r w:rsidRPr="001B570F">
        <w:rPr>
          <w:rFonts w:ascii="Cambria" w:hAnsi="Cambria" w:cs="Times New Roman"/>
          <w:noProof/>
          <w:lang w:val="en-GB"/>
        </w:rPr>
        <w:t xml:space="preserve">An unusual case of “dyadic-death” with a single gunshot. Forensic Sci Int 244:e1–5. </w:t>
      </w:r>
      <w:hyperlink r:id="rId26" w:tgtFrame="_blank" w:tooltip="Persistent link using digital object identifier" w:history="1">
        <w:r w:rsidRPr="002A5576">
          <w:rPr>
            <w:rStyle w:val="Hyperlink"/>
            <w:rFonts w:ascii="Cambria" w:hAnsi="Cambria" w:cs="Arial"/>
            <w:color w:val="auto"/>
            <w:u w:val="none"/>
            <w:lang w:val="en-GB"/>
          </w:rPr>
          <w:t>https://doi.org/10.1016/j.forsciint.2014.08.001</w:t>
        </w:r>
      </w:hyperlink>
    </w:p>
    <w:p w14:paraId="2B47241A" w14:textId="77777777" w:rsidR="001B570F" w:rsidRPr="001B570F" w:rsidRDefault="001B570F" w:rsidP="001B570F">
      <w:pPr>
        <w:spacing w:after="0" w:line="360" w:lineRule="auto"/>
        <w:jc w:val="both"/>
        <w:rPr>
          <w:rFonts w:ascii="Cambria" w:hAnsi="Cambria"/>
          <w:b/>
          <w:bCs/>
          <w:noProof/>
          <w:lang w:val="en-GB"/>
        </w:rPr>
      </w:pPr>
    </w:p>
    <w:p w14:paraId="16808F35" w14:textId="77777777" w:rsidR="001B570F" w:rsidRP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2015</w:t>
      </w:r>
    </w:p>
    <w:p w14:paraId="5D02AF08"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4B01AA62"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29. Appleby J, Rutty GN, Hainsworth SV, Woosnam-Savage RC, Morgan B, Brough A, et al (2015) Perimortem trauma in King Richard III: a skeletal analysis. Lancet 385(9964):253–9. </w:t>
      </w:r>
      <w:hyperlink r:id="rId27" w:history="1">
        <w:r w:rsidRPr="002A5576">
          <w:rPr>
            <w:rStyle w:val="Hyperlink"/>
            <w:rFonts w:ascii="Cambria" w:hAnsi="Cambria"/>
            <w:color w:val="auto"/>
            <w:u w:val="none"/>
            <w:shd w:val="clear" w:color="auto" w:fill="FFFFFF"/>
            <w:lang w:val="en-GB"/>
          </w:rPr>
          <w:t>https://doi.org/10.1016/S0140-6736(14)60804-7</w:t>
        </w:r>
      </w:hyperlink>
    </w:p>
    <w:p w14:paraId="19F261B2" w14:textId="77777777" w:rsidR="001B570F" w:rsidRPr="001B570F" w:rsidRDefault="001B570F" w:rsidP="001B570F">
      <w:pPr>
        <w:spacing w:after="0" w:line="360" w:lineRule="auto"/>
        <w:jc w:val="both"/>
        <w:rPr>
          <w:rFonts w:ascii="Cambria" w:hAnsi="Cambria"/>
          <w:b/>
          <w:bCs/>
          <w:noProof/>
          <w:lang w:val="en-GB"/>
        </w:rPr>
      </w:pPr>
    </w:p>
    <w:p w14:paraId="029AB951"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57. Longato S, Wöss C, Hatzer-Grubwieser P, Bauer C, Parson W, Unterberger SH et al (2015) Post-mortem interval estimation of human skeletal remains by micro-computed tomography, mid-infrared microscopic imaging and energy dispersive X-ray mapping. Anal Methods 7(7):2917–27. </w:t>
      </w:r>
      <w:hyperlink r:id="rId28" w:history="1">
        <w:r w:rsidRPr="002A5576">
          <w:rPr>
            <w:rStyle w:val="Hyperlink"/>
            <w:rFonts w:ascii="Cambria" w:hAnsi="Cambria" w:cs="Arial"/>
            <w:color w:val="auto"/>
            <w:u w:val="none"/>
            <w:shd w:val="clear" w:color="auto" w:fill="FFFFFF"/>
            <w:lang w:val="en-GB"/>
          </w:rPr>
          <w:t>https://doi.org/10.1039/c4ay02943g</w:t>
        </w:r>
      </w:hyperlink>
      <w:r w:rsidRPr="002A5576">
        <w:rPr>
          <w:rFonts w:ascii="Cambria" w:hAnsi="Cambria" w:cs="Arial"/>
          <w:shd w:val="clear" w:color="auto" w:fill="FFFFFF"/>
          <w:lang w:val="en-GB"/>
        </w:rPr>
        <w:t xml:space="preserve"> </w:t>
      </w:r>
    </w:p>
    <w:p w14:paraId="04C40F21" w14:textId="77777777" w:rsidR="001B570F" w:rsidRPr="001B570F" w:rsidRDefault="001B570F" w:rsidP="001B570F">
      <w:pPr>
        <w:spacing w:after="0" w:line="360" w:lineRule="auto"/>
        <w:jc w:val="both"/>
        <w:rPr>
          <w:rFonts w:ascii="Cambria" w:hAnsi="Cambria"/>
          <w:b/>
          <w:bCs/>
          <w:noProof/>
          <w:lang w:val="en-GB"/>
        </w:rPr>
      </w:pPr>
    </w:p>
    <w:p w14:paraId="70850907" w14:textId="3D41C724" w:rsidR="001B570F" w:rsidRDefault="001B570F" w:rsidP="001B570F">
      <w:pPr>
        <w:pStyle w:val="Bibliography"/>
        <w:spacing w:after="0" w:line="360" w:lineRule="auto"/>
        <w:ind w:left="0" w:firstLine="0"/>
        <w:jc w:val="both"/>
        <w:rPr>
          <w:rStyle w:val="Hyperlink"/>
          <w:rFonts w:ascii="Cambria" w:hAnsi="Cambria" w:cs="Arial"/>
          <w:color w:val="auto"/>
          <w:u w:val="none"/>
          <w:lang w:val="en-GB"/>
        </w:rPr>
      </w:pPr>
      <w:r w:rsidRPr="001B570F">
        <w:rPr>
          <w:rFonts w:ascii="Cambria" w:hAnsi="Cambria" w:cs="Times New Roman"/>
          <w:noProof/>
          <w:lang w:val="en-GB"/>
        </w:rPr>
        <w:t>8</w:t>
      </w:r>
      <w:r w:rsidR="00004936">
        <w:rPr>
          <w:rFonts w:ascii="Cambria" w:hAnsi="Cambria" w:cs="Times New Roman"/>
          <w:noProof/>
          <w:lang w:val="en-GB"/>
        </w:rPr>
        <w:t>1</w:t>
      </w:r>
      <w:r w:rsidRPr="001B570F">
        <w:rPr>
          <w:rFonts w:ascii="Cambria" w:hAnsi="Cambria" w:cs="Times New Roman"/>
          <w:noProof/>
          <w:lang w:val="en-GB"/>
        </w:rPr>
        <w:t xml:space="preserve">. Dicken L, Knock C, Beckett S, de Castro TC, Nickson T, Carr DJ (2015) The use of micro computed tomography to ascertain the morphology of bloodstains on fabric. Forensic Sci Int 257:369–75. </w:t>
      </w:r>
      <w:hyperlink r:id="rId29" w:tgtFrame="_blank" w:tooltip="Persistent link using digital object identifier" w:history="1">
        <w:r w:rsidRPr="002A5576">
          <w:rPr>
            <w:rStyle w:val="Hyperlink"/>
            <w:rFonts w:ascii="Cambria" w:hAnsi="Cambria" w:cs="Arial"/>
            <w:color w:val="auto"/>
            <w:u w:val="none"/>
            <w:lang w:val="en-GB"/>
          </w:rPr>
          <w:t>https://doi.org/10.1016/j.forsciint.2015.10.006</w:t>
        </w:r>
      </w:hyperlink>
    </w:p>
    <w:p w14:paraId="7AC8BD6B" w14:textId="77777777" w:rsidR="00004936" w:rsidRPr="00316AE0" w:rsidRDefault="00004936" w:rsidP="00316AE0">
      <w:pPr>
        <w:rPr>
          <w:lang w:val="en-GB"/>
        </w:rPr>
      </w:pPr>
    </w:p>
    <w:p w14:paraId="646A682A" w14:textId="1F81826D" w:rsidR="001B570F" w:rsidRPr="001B570F" w:rsidRDefault="00004936" w:rsidP="001B570F">
      <w:pPr>
        <w:spacing w:after="0" w:line="360" w:lineRule="auto"/>
        <w:jc w:val="both"/>
        <w:rPr>
          <w:rFonts w:ascii="Cambria" w:hAnsi="Cambria"/>
          <w:b/>
          <w:bCs/>
          <w:noProof/>
          <w:lang w:val="en-GB"/>
        </w:rPr>
      </w:pPr>
      <w:r w:rsidRPr="002A5576">
        <w:rPr>
          <w:rFonts w:ascii="Cambria" w:hAnsi="Cambria" w:cs="Times New Roman"/>
          <w:noProof/>
          <w:lang w:val="en-GB"/>
        </w:rPr>
        <w:t>9</w:t>
      </w:r>
      <w:r>
        <w:rPr>
          <w:rFonts w:ascii="Cambria" w:hAnsi="Cambria" w:cs="Times New Roman"/>
          <w:noProof/>
          <w:lang w:val="en-GB"/>
        </w:rPr>
        <w:t>6</w:t>
      </w:r>
      <w:r w:rsidR="001B570F" w:rsidRPr="002A5576">
        <w:rPr>
          <w:rFonts w:ascii="Cambria" w:hAnsi="Cambria" w:cs="Times New Roman"/>
          <w:noProof/>
          <w:lang w:val="en-GB"/>
        </w:rPr>
        <w:t xml:space="preserve">. Fais P, Giraudo C, Viero A, Amagliani A, Viel G, Montisci M et al (2015) </w:t>
      </w:r>
      <w:r w:rsidR="001B570F" w:rsidRPr="001B570F">
        <w:rPr>
          <w:rFonts w:ascii="Cambria" w:hAnsi="Cambria" w:cs="Times New Roman"/>
          <w:noProof/>
          <w:lang w:val="en-GB"/>
        </w:rPr>
        <w:t xml:space="preserve">Identification of bullet entrance in different type of intermediate firearm wounds through micro-computed tomography analysis. J Forensic Radiol Imaging 3(3):147–52. </w:t>
      </w:r>
      <w:hyperlink r:id="rId30" w:tgtFrame="_blank" w:tooltip="Persistent link using digital object identifier" w:history="1">
        <w:r w:rsidR="001B570F" w:rsidRPr="002A5576">
          <w:rPr>
            <w:rStyle w:val="Hyperlink"/>
            <w:rFonts w:ascii="Cambria" w:hAnsi="Cambria" w:cs="Arial"/>
            <w:color w:val="auto"/>
            <w:u w:val="none"/>
            <w:lang w:val="en-GB"/>
          </w:rPr>
          <w:t>https://doi.org/10.1016/j.jofri.2015.07.004</w:t>
        </w:r>
      </w:hyperlink>
    </w:p>
    <w:p w14:paraId="253C1CCF" w14:textId="77777777" w:rsidR="001B570F" w:rsidRPr="001B570F" w:rsidRDefault="001B570F" w:rsidP="001B570F">
      <w:pPr>
        <w:spacing w:after="0" w:line="360" w:lineRule="auto"/>
        <w:jc w:val="both"/>
        <w:rPr>
          <w:rFonts w:ascii="Cambria" w:hAnsi="Cambria"/>
          <w:b/>
          <w:bCs/>
          <w:noProof/>
          <w:lang w:val="en-GB"/>
        </w:rPr>
      </w:pPr>
    </w:p>
    <w:p w14:paraId="2C404F85" w14:textId="77777777" w:rsidR="001B570F" w:rsidRP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2016</w:t>
      </w:r>
    </w:p>
    <w:p w14:paraId="3A37620E" w14:textId="77777777" w:rsidR="001B570F" w:rsidRPr="002A5576" w:rsidRDefault="001B570F" w:rsidP="001B570F">
      <w:pPr>
        <w:pStyle w:val="Bibliography"/>
        <w:spacing w:after="0" w:line="360" w:lineRule="auto"/>
        <w:ind w:left="0" w:firstLine="0"/>
        <w:jc w:val="both"/>
        <w:rPr>
          <w:rFonts w:ascii="Cambria" w:hAnsi="Cambria" w:cs="Times New Roman"/>
          <w:noProof/>
          <w:lang w:val="en-GB"/>
        </w:rPr>
      </w:pPr>
    </w:p>
    <w:p w14:paraId="79B98A86"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 xml:space="preserve">16. Fais P, Giraudo C, Viero A, Miotto D, Bortolotti F, Tagliaro F, Montisci M, Cecchetto G (2016) </w:t>
      </w:r>
      <w:r w:rsidRPr="001B570F">
        <w:rPr>
          <w:rFonts w:ascii="Cambria" w:hAnsi="Cambria" w:cs="Times New Roman"/>
          <w:noProof/>
          <w:lang w:val="en-GB"/>
        </w:rPr>
        <w:t xml:space="preserve">Micro computed tomography features of laryngeal fractures in a case of fatal manual strangulation. Leg Med 18:85–9. </w:t>
      </w:r>
      <w:hyperlink r:id="rId31" w:tgtFrame="_blank" w:tooltip="Persistent link using digital object identifier" w:history="1">
        <w:r w:rsidRPr="002A5576">
          <w:rPr>
            <w:rStyle w:val="Hyperlink"/>
            <w:rFonts w:ascii="Cambria" w:hAnsi="Cambria" w:cs="Arial"/>
            <w:color w:val="auto"/>
            <w:u w:val="none"/>
            <w:lang w:val="en-GB"/>
          </w:rPr>
          <w:t>https://doi.org/10.1016/j.legalmed.2016.01.001</w:t>
        </w:r>
      </w:hyperlink>
    </w:p>
    <w:p w14:paraId="5E0435E8" w14:textId="77777777" w:rsidR="001B570F" w:rsidRPr="001B570F" w:rsidRDefault="001B570F" w:rsidP="001B570F">
      <w:pPr>
        <w:spacing w:after="0" w:line="360" w:lineRule="auto"/>
        <w:jc w:val="both"/>
        <w:rPr>
          <w:rFonts w:ascii="Cambria" w:hAnsi="Cambria"/>
          <w:b/>
          <w:bCs/>
          <w:noProof/>
          <w:lang w:val="en-GB"/>
        </w:rPr>
      </w:pPr>
    </w:p>
    <w:p w14:paraId="6294EF9A"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27. Delannoy Y, Colard T, Le Garff E, Humez S, Gosset D, Hedouin V (2016) The mechanism of the keyhole lesion reassessed: An experimental approach. J Forensic Leg Med 37:1–7. </w:t>
      </w:r>
      <w:hyperlink r:id="rId32" w:tgtFrame="_blank" w:tooltip="Persistent link using digital object identifier" w:history="1">
        <w:r w:rsidRPr="002A5576">
          <w:rPr>
            <w:rStyle w:val="Hyperlink"/>
            <w:rFonts w:ascii="Cambria" w:hAnsi="Cambria" w:cs="Arial"/>
            <w:color w:val="auto"/>
            <w:u w:val="none"/>
            <w:lang w:val="en-GB"/>
          </w:rPr>
          <w:t>https://doi.org/10.1016/j.jflm.2015.09.020</w:t>
        </w:r>
      </w:hyperlink>
    </w:p>
    <w:p w14:paraId="06B8DD7C" w14:textId="77777777" w:rsidR="001B570F" w:rsidRPr="001B570F" w:rsidRDefault="001B570F" w:rsidP="001B570F">
      <w:pPr>
        <w:spacing w:after="0" w:line="360" w:lineRule="auto"/>
        <w:jc w:val="both"/>
        <w:rPr>
          <w:rFonts w:ascii="Cambria" w:hAnsi="Cambria"/>
          <w:b/>
          <w:bCs/>
          <w:noProof/>
          <w:lang w:val="en-GB"/>
        </w:rPr>
      </w:pPr>
    </w:p>
    <w:p w14:paraId="7D159F28" w14:textId="46755AFA"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8</w:t>
      </w:r>
      <w:r w:rsidR="00004936">
        <w:rPr>
          <w:rFonts w:ascii="Cambria" w:hAnsi="Cambria" w:cs="Times New Roman"/>
          <w:noProof/>
          <w:lang w:val="en-GB"/>
        </w:rPr>
        <w:t>8</w:t>
      </w:r>
      <w:r w:rsidRPr="001B570F">
        <w:rPr>
          <w:rFonts w:ascii="Cambria" w:hAnsi="Cambria" w:cs="Times New Roman"/>
          <w:noProof/>
          <w:lang w:val="en-GB"/>
        </w:rPr>
        <w:t xml:space="preserve">. Hutchinson JC, Arthurs OJ, Ashworth MT, Ramsey AT, Mifsud W, Lombardi CM et al (2016) Clinical utility of postmortem microcomputed tomography of the fetal heart: diagnostic imaging </w:t>
      </w:r>
      <w:r w:rsidRPr="001B570F">
        <w:rPr>
          <w:rFonts w:ascii="Cambria" w:hAnsi="Cambria" w:cs="Times New Roman"/>
          <w:i/>
          <w:iCs/>
          <w:noProof/>
          <w:lang w:val="en-GB"/>
        </w:rPr>
        <w:t>vs</w:t>
      </w:r>
      <w:r w:rsidRPr="001B570F">
        <w:rPr>
          <w:rFonts w:ascii="Cambria" w:hAnsi="Cambria" w:cs="Times New Roman"/>
          <w:noProof/>
          <w:lang w:val="en-GB"/>
        </w:rPr>
        <w:t xml:space="preserve"> macroscopic dissection: Micro-CT of the fetal heart. Ultrasound Obstet Gynecol 47(1):58–64. </w:t>
      </w:r>
      <w:hyperlink r:id="rId33" w:history="1">
        <w:r w:rsidRPr="002A5576">
          <w:rPr>
            <w:rStyle w:val="Hyperlink"/>
            <w:rFonts w:ascii="Cambria" w:hAnsi="Cambria" w:cs="Arial"/>
            <w:bCs/>
            <w:color w:val="auto"/>
            <w:u w:val="none"/>
            <w:shd w:val="clear" w:color="auto" w:fill="FFFFFF"/>
            <w:lang w:val="en-GB"/>
          </w:rPr>
          <w:t>https://doi.org/10.1002/uog.15764</w:t>
        </w:r>
      </w:hyperlink>
      <w:r w:rsidRPr="001B570F">
        <w:rPr>
          <w:rFonts w:ascii="Cambria" w:hAnsi="Cambria" w:cs="Times New Roman"/>
          <w:noProof/>
          <w:lang w:val="en-GB"/>
        </w:rPr>
        <w:t xml:space="preserve"> </w:t>
      </w:r>
    </w:p>
    <w:p w14:paraId="4187BBD0" w14:textId="77777777" w:rsidR="001B570F" w:rsidRPr="001B570F" w:rsidRDefault="001B570F" w:rsidP="001B570F">
      <w:pPr>
        <w:spacing w:after="0" w:line="360" w:lineRule="auto"/>
        <w:jc w:val="both"/>
        <w:rPr>
          <w:rFonts w:ascii="Cambria" w:hAnsi="Cambria"/>
          <w:b/>
          <w:bCs/>
          <w:noProof/>
          <w:lang w:val="en-GB"/>
        </w:rPr>
      </w:pPr>
    </w:p>
    <w:p w14:paraId="0E29FADB" w14:textId="1F2FF852" w:rsidR="001B570F" w:rsidRPr="001B570F" w:rsidRDefault="001B570F" w:rsidP="001B570F">
      <w:pPr>
        <w:spacing w:after="0" w:line="360" w:lineRule="auto"/>
        <w:jc w:val="both"/>
        <w:rPr>
          <w:rFonts w:ascii="Cambria" w:hAnsi="Cambria"/>
          <w:b/>
          <w:bCs/>
          <w:noProof/>
          <w:lang w:val="en-GB"/>
        </w:rPr>
      </w:pPr>
      <w:r w:rsidRPr="002A5576">
        <w:rPr>
          <w:rFonts w:ascii="Cambria" w:hAnsi="Cambria" w:cs="Times New Roman"/>
          <w:noProof/>
          <w:lang w:val="en-GB"/>
        </w:rPr>
        <w:t>9</w:t>
      </w:r>
      <w:r w:rsidR="00004936">
        <w:rPr>
          <w:rFonts w:ascii="Cambria" w:hAnsi="Cambria" w:cs="Times New Roman"/>
          <w:noProof/>
          <w:lang w:val="en-GB"/>
        </w:rPr>
        <w:t>7</w:t>
      </w:r>
      <w:r w:rsidRPr="002A5576">
        <w:rPr>
          <w:rFonts w:ascii="Cambria" w:hAnsi="Cambria" w:cs="Times New Roman"/>
          <w:noProof/>
          <w:lang w:val="en-GB"/>
        </w:rPr>
        <w:t xml:space="preserve">. Giraudo C, Fais P, Pelletti G, Viero A, Miotto D, Boscolo-Berto R et al (2016) </w:t>
      </w:r>
      <w:r w:rsidRPr="001B570F">
        <w:rPr>
          <w:rFonts w:ascii="Cambria" w:hAnsi="Cambria" w:cs="Times New Roman"/>
          <w:noProof/>
          <w:lang w:val="en-GB"/>
        </w:rPr>
        <w:t xml:space="preserve">Micro-CT features of intermediate gunshot wounds covered by textiles. Int J Legal Med 130(5):1257–64. </w:t>
      </w:r>
      <w:hyperlink r:id="rId34" w:history="1">
        <w:r w:rsidRPr="002A5576">
          <w:rPr>
            <w:rStyle w:val="Hyperlink"/>
            <w:rFonts w:ascii="Cambria" w:hAnsi="Cambria" w:cs="Segoe UI"/>
            <w:color w:val="auto"/>
            <w:u w:val="none"/>
            <w:shd w:val="clear" w:color="auto" w:fill="FCFCFC"/>
            <w:lang w:val="en-GB"/>
          </w:rPr>
          <w:t>https://doi.org/10.1007/s00414-016-1403-7</w:t>
        </w:r>
      </w:hyperlink>
    </w:p>
    <w:p w14:paraId="59A58007" w14:textId="164A844B" w:rsidR="001B570F" w:rsidRPr="00E52B0A" w:rsidRDefault="001B570F" w:rsidP="001B570F">
      <w:pPr>
        <w:pStyle w:val="Bibliography"/>
        <w:spacing w:after="0" w:line="360" w:lineRule="auto"/>
        <w:ind w:left="0" w:firstLine="0"/>
        <w:jc w:val="both"/>
        <w:rPr>
          <w:rFonts w:ascii="Cambria" w:hAnsi="Cambria" w:cs="Times New Roman"/>
          <w:noProof/>
          <w:color w:val="9966FF"/>
          <w:lang w:val="en-GB"/>
        </w:rPr>
      </w:pPr>
    </w:p>
    <w:p w14:paraId="799B99A8" w14:textId="77777777" w:rsidR="001B570F" w:rsidRP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2017</w:t>
      </w:r>
    </w:p>
    <w:p w14:paraId="6162CD9F" w14:textId="77777777" w:rsidR="001B570F" w:rsidRPr="002A5576" w:rsidRDefault="001B570F" w:rsidP="001B570F">
      <w:pPr>
        <w:pStyle w:val="Bibliography"/>
        <w:spacing w:after="0" w:line="360" w:lineRule="auto"/>
        <w:ind w:left="0" w:firstLine="0"/>
        <w:jc w:val="both"/>
        <w:rPr>
          <w:rFonts w:ascii="Cambria" w:hAnsi="Cambria" w:cs="Times New Roman"/>
          <w:noProof/>
          <w:lang w:val="en-GB"/>
        </w:rPr>
      </w:pPr>
    </w:p>
    <w:p w14:paraId="267735E3"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 xml:space="preserve">35. Pelletti G, Viel G, Fais P, Viero A, Visentin S, Miotto D et al (2017) </w:t>
      </w:r>
      <w:r w:rsidRPr="001B570F">
        <w:rPr>
          <w:rFonts w:ascii="Cambria" w:hAnsi="Cambria" w:cs="Times New Roman"/>
          <w:noProof/>
          <w:lang w:val="en-GB"/>
        </w:rPr>
        <w:t xml:space="preserve">Micro-computed tomography of false starts produced on bone by different hand-saws. Leg Med 26:1–5. </w:t>
      </w:r>
      <w:hyperlink r:id="rId35" w:tgtFrame="_blank" w:tooltip="Persistent link using digital object identifier" w:history="1">
        <w:r w:rsidRPr="002A5576">
          <w:rPr>
            <w:rStyle w:val="Hyperlink"/>
            <w:rFonts w:ascii="Cambria" w:hAnsi="Cambria" w:cs="Arial"/>
            <w:color w:val="auto"/>
            <w:u w:val="none"/>
            <w:lang w:val="en-GB"/>
          </w:rPr>
          <w:t>https://doi.org/10.1016/j.legalmed.2017.01.009</w:t>
        </w:r>
      </w:hyperlink>
    </w:p>
    <w:p w14:paraId="465B193C" w14:textId="77777777" w:rsidR="001B570F" w:rsidRPr="001B570F" w:rsidRDefault="001B570F" w:rsidP="001B570F">
      <w:pPr>
        <w:spacing w:after="0" w:line="360" w:lineRule="auto"/>
        <w:jc w:val="both"/>
        <w:rPr>
          <w:rFonts w:ascii="Cambria" w:hAnsi="Cambria"/>
          <w:b/>
          <w:bCs/>
          <w:noProof/>
          <w:lang w:val="en-GB"/>
        </w:rPr>
      </w:pPr>
    </w:p>
    <w:p w14:paraId="2FE3EF7C"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 xml:space="preserve">38. Pelletti G, Cecchetto G, Viero A, Fais P, Weber M, Miotto D et al (2017) </w:t>
      </w:r>
      <w:r w:rsidRPr="001B570F">
        <w:rPr>
          <w:rFonts w:ascii="Cambria" w:hAnsi="Cambria" w:cs="Times New Roman"/>
          <w:noProof/>
          <w:lang w:val="en-GB"/>
        </w:rPr>
        <w:t xml:space="preserve">Accuracy, precision and inter-rater reliability of micro-CT analysis of false starts on bones. A preliminary validation study. Leg Med 29:38–43. </w:t>
      </w:r>
      <w:hyperlink r:id="rId36" w:tgtFrame="_blank" w:tooltip="Persistent link using digital object identifier" w:history="1">
        <w:r w:rsidRPr="002A5576">
          <w:rPr>
            <w:rStyle w:val="Hyperlink"/>
            <w:rFonts w:ascii="Cambria" w:hAnsi="Cambria" w:cs="Arial"/>
            <w:color w:val="auto"/>
            <w:u w:val="none"/>
            <w:lang w:val="en-GB"/>
          </w:rPr>
          <w:t>https://doi.org/10.1016/j.legalmed.2017.10.003</w:t>
        </w:r>
      </w:hyperlink>
    </w:p>
    <w:p w14:paraId="566735F9" w14:textId="77777777" w:rsidR="001B570F" w:rsidRPr="001B570F" w:rsidRDefault="001B570F" w:rsidP="001B570F">
      <w:pPr>
        <w:spacing w:after="0" w:line="360" w:lineRule="auto"/>
        <w:jc w:val="both"/>
        <w:rPr>
          <w:rFonts w:ascii="Cambria" w:hAnsi="Cambria"/>
          <w:b/>
          <w:bCs/>
          <w:noProof/>
          <w:lang w:val="en-GB"/>
        </w:rPr>
      </w:pPr>
    </w:p>
    <w:p w14:paraId="508E67B3"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40. Baier W, Norman DG, Warnett JM, Payne M, Harrison NP, Hunt NCA et al (2017) Novel application of three-dimensional technologies in a case of dismemberment. Forensic Sci Int 270:139–45. </w:t>
      </w:r>
      <w:hyperlink r:id="rId37" w:tgtFrame="_blank" w:tooltip="Persistent link using digital object identifier" w:history="1">
        <w:r w:rsidRPr="002A5576">
          <w:rPr>
            <w:rStyle w:val="Hyperlink"/>
            <w:rFonts w:ascii="Cambria" w:hAnsi="Cambria" w:cs="Arial"/>
            <w:color w:val="auto"/>
            <w:u w:val="none"/>
            <w:lang w:val="en-GB"/>
          </w:rPr>
          <w:t>https://doi.org/10.1016/j.forsciint.2016.11.040</w:t>
        </w:r>
      </w:hyperlink>
    </w:p>
    <w:p w14:paraId="022D1A7E" w14:textId="77777777" w:rsidR="001B570F" w:rsidRPr="001B570F" w:rsidRDefault="001B570F" w:rsidP="001B570F">
      <w:pPr>
        <w:spacing w:after="0" w:line="360" w:lineRule="auto"/>
        <w:jc w:val="both"/>
        <w:rPr>
          <w:rFonts w:ascii="Cambria" w:hAnsi="Cambria"/>
          <w:b/>
          <w:bCs/>
          <w:noProof/>
          <w:lang w:val="en-GB"/>
        </w:rPr>
      </w:pPr>
    </w:p>
    <w:p w14:paraId="175E0CCC"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48. Johnson V, Beckett S, Márquez-Grant N (2017) Differentiating human versus non-human bone by exploring the nutrient foramen: implications for forensic anthropology. Int J Legal Med 131(6):1757–63. </w:t>
      </w:r>
      <w:hyperlink r:id="rId38" w:history="1">
        <w:r w:rsidRPr="002A5576">
          <w:rPr>
            <w:rStyle w:val="Hyperlink"/>
            <w:rFonts w:ascii="Cambria" w:hAnsi="Cambria" w:cs="Segoe UI"/>
            <w:color w:val="auto"/>
            <w:u w:val="none"/>
            <w:shd w:val="clear" w:color="auto" w:fill="FCFCFC"/>
            <w:lang w:val="en-GB"/>
          </w:rPr>
          <w:t>https://doi.org/10.1007/s00414-017-1662-y</w:t>
        </w:r>
      </w:hyperlink>
      <w:r w:rsidRPr="002A5576">
        <w:rPr>
          <w:rFonts w:ascii="Cambria" w:hAnsi="Cambria" w:cs="Segoe UI"/>
          <w:shd w:val="clear" w:color="auto" w:fill="FCFCFC"/>
          <w:lang w:val="en-GB"/>
        </w:rPr>
        <w:t xml:space="preserve"> </w:t>
      </w:r>
    </w:p>
    <w:p w14:paraId="0E1DAA5C" w14:textId="77777777" w:rsidR="001B570F" w:rsidRPr="001B570F" w:rsidRDefault="001B570F" w:rsidP="001B570F">
      <w:pPr>
        <w:spacing w:after="0" w:line="360" w:lineRule="auto"/>
        <w:jc w:val="both"/>
        <w:rPr>
          <w:rFonts w:ascii="Cambria" w:hAnsi="Cambria"/>
          <w:b/>
          <w:bCs/>
          <w:noProof/>
          <w:lang w:val="en-GB"/>
        </w:rPr>
      </w:pPr>
    </w:p>
    <w:p w14:paraId="231D310A"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53. Deguette C, Ramond-Roquin A, Rougé-Maillart C (2017) Relationships between age and microarchitectural descriptors of iliac trabecular bone determined by microCT. Morphologie 101(333):64–70. </w:t>
      </w:r>
      <w:hyperlink r:id="rId39" w:tgtFrame="_blank" w:tooltip="Persistent link using digital object identifier" w:history="1">
        <w:r w:rsidRPr="002A5576">
          <w:rPr>
            <w:rStyle w:val="Hyperlink"/>
            <w:rFonts w:ascii="Cambria" w:hAnsi="Cambria" w:cs="Arial"/>
            <w:color w:val="auto"/>
            <w:u w:val="none"/>
            <w:lang w:val="en-GB"/>
          </w:rPr>
          <w:t>https://doi.org/10.1016/j.morpho.2017.03.008</w:t>
        </w:r>
      </w:hyperlink>
    </w:p>
    <w:p w14:paraId="31EF0727" w14:textId="77777777" w:rsidR="001B570F" w:rsidRPr="001B570F" w:rsidRDefault="001B570F" w:rsidP="001B570F">
      <w:pPr>
        <w:spacing w:after="0" w:line="360" w:lineRule="auto"/>
        <w:jc w:val="both"/>
        <w:rPr>
          <w:rFonts w:ascii="Cambria" w:hAnsi="Cambria"/>
          <w:b/>
          <w:bCs/>
          <w:noProof/>
          <w:lang w:val="en-GB"/>
        </w:rPr>
      </w:pPr>
    </w:p>
    <w:p w14:paraId="39F237B0"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 xml:space="preserve">58. Le Garff E, Mesli V, Delannoy Y, Colard T, Demondion X, Becart A et al (2017) </w:t>
      </w:r>
      <w:r w:rsidRPr="001B570F">
        <w:rPr>
          <w:rFonts w:ascii="Cambria" w:hAnsi="Cambria" w:cs="Times New Roman"/>
          <w:noProof/>
          <w:lang w:val="en-GB"/>
        </w:rPr>
        <w:t xml:space="preserve">Technical note: early post-mortem changes of human bone in taphonomy with μCT. Int J Legal Med 131(3):761–70. </w:t>
      </w:r>
      <w:hyperlink r:id="rId40" w:history="1">
        <w:r w:rsidRPr="002A5576">
          <w:rPr>
            <w:rStyle w:val="Hyperlink"/>
            <w:rFonts w:ascii="Cambria" w:hAnsi="Cambria" w:cs="Segoe UI"/>
            <w:color w:val="auto"/>
            <w:u w:val="none"/>
            <w:shd w:val="clear" w:color="auto" w:fill="FCFCFC"/>
            <w:lang w:val="en-GB"/>
          </w:rPr>
          <w:t>https://doi.org/10.1007/s00414-016-1509-y</w:t>
        </w:r>
      </w:hyperlink>
      <w:r w:rsidRPr="002A5576">
        <w:rPr>
          <w:rFonts w:ascii="Cambria" w:hAnsi="Cambria" w:cs="Segoe UI"/>
          <w:shd w:val="clear" w:color="auto" w:fill="FCFCFC"/>
          <w:lang w:val="en-GB"/>
        </w:rPr>
        <w:t xml:space="preserve"> </w:t>
      </w:r>
    </w:p>
    <w:p w14:paraId="1C4F3095"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25078F36"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59. Le Garff E, Mesli V, Delannoy Y, Colard T, De Jonckheere J, Demondion X et al (2017) The precision of micro-tomography in bone taphonomic experiments and the importance of registration. Forensic Sci Int 273:161–7. </w:t>
      </w:r>
      <w:hyperlink r:id="rId41" w:tgtFrame="_blank" w:tooltip="Persistent link using digital object identifier" w:history="1">
        <w:r w:rsidRPr="002A5576">
          <w:rPr>
            <w:rStyle w:val="Hyperlink"/>
            <w:rFonts w:ascii="Cambria" w:hAnsi="Cambria" w:cs="Arial"/>
            <w:color w:val="auto"/>
            <w:u w:val="none"/>
            <w:lang w:val="en-GB"/>
          </w:rPr>
          <w:t>https://doi.org/10.1016/j.forsciint.2017.02.005</w:t>
        </w:r>
      </w:hyperlink>
    </w:p>
    <w:p w14:paraId="2E0DBE3F" w14:textId="77777777" w:rsidR="001B570F" w:rsidRPr="001B570F" w:rsidRDefault="001B570F" w:rsidP="001B570F">
      <w:pPr>
        <w:spacing w:after="0" w:line="360" w:lineRule="auto"/>
        <w:jc w:val="both"/>
        <w:rPr>
          <w:rFonts w:ascii="Cambria" w:hAnsi="Cambria"/>
          <w:b/>
          <w:bCs/>
          <w:noProof/>
          <w:lang w:val="en-GB"/>
        </w:rPr>
      </w:pPr>
    </w:p>
    <w:p w14:paraId="60483021" w14:textId="77777777" w:rsidR="001B570F" w:rsidRPr="002A5576" w:rsidRDefault="001B570F" w:rsidP="001B570F">
      <w:pPr>
        <w:pStyle w:val="Bibliography"/>
        <w:spacing w:after="0" w:line="360" w:lineRule="auto"/>
        <w:ind w:left="0" w:firstLine="0"/>
        <w:jc w:val="both"/>
        <w:rPr>
          <w:rStyle w:val="Hyperlink"/>
          <w:rFonts w:ascii="Cambria" w:hAnsi="Cambria" w:cs="Arial"/>
          <w:color w:val="auto"/>
          <w:u w:val="none"/>
          <w:lang w:val="en-GB"/>
        </w:rPr>
      </w:pPr>
      <w:r w:rsidRPr="001B570F">
        <w:rPr>
          <w:rFonts w:ascii="Cambria" w:hAnsi="Cambria" w:cs="Times New Roman"/>
          <w:noProof/>
          <w:lang w:val="en-GB"/>
        </w:rPr>
        <w:t xml:space="preserve">63. Waltenberger L, Schutkowski H (2017) Effects of heat on cut mark characteristics. Forensic Sci Int 271:49–58. </w:t>
      </w:r>
      <w:hyperlink r:id="rId42" w:tgtFrame="_blank" w:tooltip="Persistent link using digital object identifier" w:history="1">
        <w:r w:rsidRPr="002A5576">
          <w:rPr>
            <w:rStyle w:val="Hyperlink"/>
            <w:rFonts w:ascii="Cambria" w:hAnsi="Cambria" w:cs="Arial"/>
            <w:color w:val="auto"/>
            <w:u w:val="none"/>
            <w:lang w:val="en-GB"/>
          </w:rPr>
          <w:t>https://doi.org/10.1016/j.forsciint.2016.12.018</w:t>
        </w:r>
      </w:hyperlink>
    </w:p>
    <w:p w14:paraId="4C6B5980" w14:textId="77777777" w:rsidR="001B570F" w:rsidRPr="001B570F" w:rsidRDefault="001B570F" w:rsidP="001B570F">
      <w:pPr>
        <w:spacing w:after="0" w:line="360" w:lineRule="auto"/>
        <w:jc w:val="both"/>
        <w:rPr>
          <w:rFonts w:ascii="Cambria" w:hAnsi="Cambria"/>
          <w:b/>
          <w:bCs/>
          <w:noProof/>
          <w:lang w:val="en-GB"/>
        </w:rPr>
      </w:pPr>
    </w:p>
    <w:p w14:paraId="4D555279" w14:textId="0E5630EB" w:rsidR="001B570F" w:rsidRDefault="001B570F" w:rsidP="001B570F">
      <w:pPr>
        <w:pStyle w:val="Bibliography"/>
        <w:spacing w:after="0" w:line="360" w:lineRule="auto"/>
        <w:ind w:left="0" w:firstLine="0"/>
        <w:jc w:val="both"/>
        <w:rPr>
          <w:rStyle w:val="Hyperlink"/>
          <w:rFonts w:ascii="Cambria" w:hAnsi="Cambria" w:cs="Helvetica"/>
          <w:color w:val="auto"/>
          <w:u w:val="none"/>
          <w:shd w:val="clear" w:color="auto" w:fill="FFFFFF"/>
          <w:lang w:val="en-GB"/>
        </w:rPr>
      </w:pPr>
      <w:r w:rsidRPr="001B570F">
        <w:rPr>
          <w:rFonts w:ascii="Cambria" w:hAnsi="Cambria" w:cs="Times New Roman"/>
          <w:noProof/>
          <w:lang w:val="en-GB"/>
        </w:rPr>
        <w:t>7</w:t>
      </w:r>
      <w:r w:rsidR="00004936">
        <w:rPr>
          <w:rFonts w:ascii="Cambria" w:hAnsi="Cambria" w:cs="Times New Roman"/>
          <w:noProof/>
          <w:lang w:val="en-GB"/>
        </w:rPr>
        <w:t>8</w:t>
      </w:r>
      <w:r w:rsidRPr="001B570F">
        <w:rPr>
          <w:rFonts w:ascii="Cambria" w:hAnsi="Cambria" w:cs="Times New Roman"/>
          <w:noProof/>
          <w:lang w:val="en-GB"/>
        </w:rPr>
        <w:t xml:space="preserve">. Andronowski JM, Mundorff AZ, Pratt IV, Davoren JM, Cooper DML (2017) Evaluating differential nuclear DNA yield rates and osteocyte numbers among human bone tissue types: A synchrotron radiation micro-CT approach. Forensic Sci Int Genet 28:211–8. </w:t>
      </w:r>
      <w:hyperlink r:id="rId43" w:history="1">
        <w:r w:rsidRPr="002A5576">
          <w:rPr>
            <w:rStyle w:val="Hyperlink"/>
            <w:rFonts w:ascii="Cambria" w:hAnsi="Cambria" w:cs="Helvetica"/>
            <w:color w:val="auto"/>
            <w:u w:val="none"/>
            <w:shd w:val="clear" w:color="auto" w:fill="FFFFFF"/>
            <w:lang w:val="en-GB"/>
          </w:rPr>
          <w:t>https://doi.org/10.1016/j.fsigen.2017.03.002</w:t>
        </w:r>
      </w:hyperlink>
    </w:p>
    <w:p w14:paraId="184FE41D" w14:textId="77777777" w:rsidR="005D2987" w:rsidRPr="005D2987" w:rsidRDefault="005D2987" w:rsidP="005D2987">
      <w:pPr>
        <w:rPr>
          <w:lang w:val="en-GB"/>
        </w:rPr>
      </w:pPr>
    </w:p>
    <w:p w14:paraId="768FFD13" w14:textId="1B9F53A8" w:rsidR="001B570F" w:rsidRDefault="00004936" w:rsidP="001D2E80">
      <w:pPr>
        <w:spacing w:after="0" w:line="360" w:lineRule="auto"/>
        <w:jc w:val="both"/>
        <w:rPr>
          <w:rFonts w:ascii="Cambria" w:hAnsi="Cambria"/>
          <w:b/>
          <w:bCs/>
          <w:noProof/>
          <w:lang w:val="en-GB"/>
        </w:rPr>
      </w:pPr>
      <w:r w:rsidRPr="001B570F">
        <w:rPr>
          <w:rFonts w:ascii="Cambria" w:hAnsi="Cambria" w:cs="Times New Roman"/>
          <w:noProof/>
          <w:lang w:val="en-GB"/>
        </w:rPr>
        <w:t>8</w:t>
      </w:r>
      <w:r>
        <w:rPr>
          <w:rFonts w:ascii="Cambria" w:hAnsi="Cambria" w:cs="Times New Roman"/>
          <w:noProof/>
          <w:lang w:val="en-GB"/>
        </w:rPr>
        <w:t>4</w:t>
      </w:r>
      <w:r w:rsidR="001B570F" w:rsidRPr="001B570F">
        <w:rPr>
          <w:rFonts w:ascii="Cambria" w:hAnsi="Cambria" w:cs="Times New Roman"/>
          <w:noProof/>
          <w:lang w:val="en-GB"/>
        </w:rPr>
        <w:t xml:space="preserve">. Vymazalová K, Vargová L, Zikmund T, Kaiser J (2017) The possibilities of studying human embryos and foetuses using micro-CT: a technical note. Anat Sci Int 92(2):299–303. </w:t>
      </w:r>
      <w:hyperlink r:id="rId44" w:history="1">
        <w:r w:rsidR="001B570F" w:rsidRPr="002A5576">
          <w:rPr>
            <w:rStyle w:val="Hyperlink"/>
            <w:rFonts w:ascii="Cambria" w:hAnsi="Cambria" w:cs="Segoe UI"/>
            <w:color w:val="auto"/>
            <w:u w:val="none"/>
            <w:shd w:val="clear" w:color="auto" w:fill="FCFCFC"/>
            <w:lang w:val="en-GB"/>
          </w:rPr>
          <w:t>https://doi.org/10.1007/s12565-016-0377-3</w:t>
        </w:r>
      </w:hyperlink>
    </w:p>
    <w:p w14:paraId="21C1705E" w14:textId="77777777" w:rsidR="005D2987" w:rsidRDefault="005D2987" w:rsidP="005D2987">
      <w:pPr>
        <w:pStyle w:val="Bibliography"/>
        <w:tabs>
          <w:tab w:val="clear" w:pos="384"/>
          <w:tab w:val="left" w:pos="567"/>
        </w:tabs>
        <w:spacing w:after="0" w:line="360" w:lineRule="auto"/>
        <w:ind w:left="567" w:firstLine="0"/>
        <w:jc w:val="both"/>
        <w:rPr>
          <w:rFonts w:ascii="Cambria" w:hAnsi="Cambria"/>
          <w:b/>
          <w:bCs/>
          <w:noProof/>
          <w:lang w:val="en-GB"/>
        </w:rPr>
      </w:pPr>
    </w:p>
    <w:p w14:paraId="3D7D7AEF" w14:textId="4A5914EB" w:rsidR="005D2987" w:rsidRPr="00DB0618" w:rsidRDefault="005D2987" w:rsidP="005D2987">
      <w:pPr>
        <w:pStyle w:val="Bibliography"/>
        <w:tabs>
          <w:tab w:val="clear" w:pos="384"/>
        </w:tabs>
        <w:spacing w:after="0" w:line="360" w:lineRule="auto"/>
        <w:ind w:left="0" w:firstLine="0"/>
        <w:jc w:val="both"/>
        <w:rPr>
          <w:rFonts w:ascii="Cambria" w:hAnsi="Cambria" w:cs="Times New Roman"/>
          <w:noProof/>
          <w:lang w:val="en-GB"/>
        </w:rPr>
      </w:pPr>
      <w:r w:rsidRPr="005D2987">
        <w:rPr>
          <w:rFonts w:ascii="Cambria" w:hAnsi="Cambria"/>
          <w:noProof/>
          <w:lang w:val="en-GB"/>
        </w:rPr>
        <w:t>9</w:t>
      </w:r>
      <w:r w:rsidR="00004936">
        <w:rPr>
          <w:rFonts w:ascii="Cambria" w:hAnsi="Cambria"/>
          <w:noProof/>
          <w:lang w:val="en-GB"/>
        </w:rPr>
        <w:t>4</w:t>
      </w:r>
      <w:r w:rsidRPr="005D2987">
        <w:rPr>
          <w:rFonts w:ascii="Cambria" w:hAnsi="Cambria"/>
          <w:noProof/>
          <w:lang w:val="en-GB"/>
        </w:rPr>
        <w:t>.</w:t>
      </w:r>
      <w:r>
        <w:rPr>
          <w:rFonts w:ascii="Cambria" w:hAnsi="Cambria"/>
          <w:b/>
          <w:bCs/>
          <w:noProof/>
          <w:lang w:val="en-GB"/>
        </w:rPr>
        <w:t xml:space="preserve"> </w:t>
      </w:r>
      <w:r w:rsidRPr="00DB0618">
        <w:rPr>
          <w:rFonts w:ascii="Cambria" w:hAnsi="Cambria" w:cs="Times New Roman"/>
          <w:noProof/>
          <w:lang w:val="en-GB"/>
        </w:rPr>
        <w:t>Martín-Vega D, Simonsen TJ, Wicklein M, Hall MJR (2017) Age estimation during the blow fly intra-puparial period: a qualitative and quantitative approach using micro-computed tomography. Int J Legal Med 131(5):1429-1448. doi: 10.1007/s00414-017-1598-2 </w:t>
      </w:r>
    </w:p>
    <w:p w14:paraId="280E8E01" w14:textId="11E1E92F" w:rsidR="005D2987" w:rsidRDefault="005D2987" w:rsidP="001D2E80">
      <w:pPr>
        <w:spacing w:after="0" w:line="360" w:lineRule="auto"/>
        <w:jc w:val="both"/>
        <w:rPr>
          <w:rFonts w:ascii="Cambria" w:hAnsi="Cambria"/>
          <w:b/>
          <w:bCs/>
          <w:noProof/>
          <w:lang w:val="en-GB"/>
        </w:rPr>
      </w:pPr>
    </w:p>
    <w:p w14:paraId="5AC26767" w14:textId="6F05B8E6" w:rsidR="001B570F" w:rsidRDefault="001B570F" w:rsidP="001D2E80">
      <w:pPr>
        <w:spacing w:after="0" w:line="360" w:lineRule="auto"/>
        <w:jc w:val="both"/>
        <w:rPr>
          <w:rFonts w:ascii="Cambria" w:hAnsi="Cambria"/>
          <w:b/>
          <w:bCs/>
          <w:noProof/>
          <w:lang w:val="en-GB"/>
        </w:rPr>
      </w:pPr>
    </w:p>
    <w:p w14:paraId="3BE3C135" w14:textId="77777777" w:rsidR="001B570F" w:rsidRP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2018</w:t>
      </w:r>
    </w:p>
    <w:p w14:paraId="2B77F1D6"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33856194"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14. Baier W, Warnett JM, Payne M, Williams MA (2018) Introducing 3D Printed Models as Demonstrative Evidence at Criminal Trials. J Forensic Sci 63(4):1298–302. </w:t>
      </w:r>
      <w:hyperlink r:id="rId45" w:history="1">
        <w:r w:rsidRPr="002A5576">
          <w:rPr>
            <w:rStyle w:val="Hyperlink"/>
            <w:rFonts w:ascii="Cambria" w:hAnsi="Cambria" w:cs="Arial"/>
            <w:bCs/>
            <w:color w:val="auto"/>
            <w:u w:val="none"/>
            <w:shd w:val="clear" w:color="auto" w:fill="FFFFFF"/>
            <w:lang w:val="en-GB"/>
          </w:rPr>
          <w:t>https://doi.org/10.1111/1556-4029.13700</w:t>
        </w:r>
      </w:hyperlink>
    </w:p>
    <w:p w14:paraId="1EFD4582" w14:textId="77777777" w:rsidR="001B570F" w:rsidRPr="001B570F" w:rsidRDefault="001B570F" w:rsidP="001B570F">
      <w:pPr>
        <w:spacing w:after="0" w:line="360" w:lineRule="auto"/>
        <w:jc w:val="both"/>
        <w:rPr>
          <w:rFonts w:ascii="Cambria" w:hAnsi="Cambria"/>
          <w:b/>
          <w:bCs/>
          <w:noProof/>
          <w:lang w:val="en-GB"/>
        </w:rPr>
      </w:pPr>
    </w:p>
    <w:p w14:paraId="75603E6D" w14:textId="77777777" w:rsidR="001B570F" w:rsidRPr="002A5576" w:rsidRDefault="001B570F" w:rsidP="001B570F">
      <w:pPr>
        <w:pStyle w:val="Bibliography"/>
        <w:spacing w:after="0" w:line="360" w:lineRule="auto"/>
        <w:ind w:left="0" w:firstLine="0"/>
        <w:jc w:val="both"/>
        <w:rPr>
          <w:rFonts w:ascii="Cambria" w:hAnsi="Cambria"/>
          <w:spacing w:val="4"/>
          <w:shd w:val="clear" w:color="auto" w:fill="FCFCFC"/>
          <w:lang w:val="en-GB"/>
        </w:rPr>
      </w:pPr>
      <w:r w:rsidRPr="002A5576">
        <w:rPr>
          <w:rFonts w:ascii="Cambria" w:hAnsi="Cambria" w:cs="Times New Roman"/>
          <w:noProof/>
          <w:lang w:val="en-GB"/>
        </w:rPr>
        <w:t xml:space="preserve">19. Cecchetto G (2018) Micro-imaging in forensic medicine. </w:t>
      </w:r>
      <w:r w:rsidRPr="001B570F">
        <w:rPr>
          <w:rFonts w:ascii="Cambria" w:hAnsi="Cambria" w:cs="Times New Roman"/>
          <w:noProof/>
          <w:lang w:val="en-GB"/>
        </w:rPr>
        <w:t>In: Ferrara SD (ed) P5 Medicine and Justice: Innovation, Unitariness and Evidence</w:t>
      </w:r>
      <w:r w:rsidRPr="002A5576">
        <w:rPr>
          <w:rFonts w:ascii="Cambria" w:hAnsi="Cambria" w:cs="Times New Roman"/>
          <w:noProof/>
          <w:lang w:val="en-GB"/>
        </w:rPr>
        <w:t xml:space="preserve">. Springer, Cham, pp 560–575. </w:t>
      </w:r>
      <w:hyperlink r:id="rId46" w:history="1">
        <w:r w:rsidRPr="002A5576">
          <w:rPr>
            <w:rStyle w:val="Hyperlink"/>
            <w:rFonts w:ascii="Cambria" w:hAnsi="Cambria"/>
            <w:color w:val="auto"/>
            <w:spacing w:val="4"/>
            <w:u w:val="none"/>
            <w:shd w:val="clear" w:color="auto" w:fill="FCFCFC"/>
            <w:lang w:val="en-GB"/>
          </w:rPr>
          <w:t>https://doi.org/10.1007/978-3-319-67092-8</w:t>
        </w:r>
      </w:hyperlink>
      <w:r w:rsidRPr="002A5576">
        <w:rPr>
          <w:rFonts w:ascii="Cambria" w:hAnsi="Cambria"/>
          <w:spacing w:val="4"/>
          <w:shd w:val="clear" w:color="auto" w:fill="FCFCFC"/>
          <w:lang w:val="en-GB"/>
        </w:rPr>
        <w:t xml:space="preserve"> </w:t>
      </w:r>
    </w:p>
    <w:p w14:paraId="0847D044" w14:textId="77777777" w:rsidR="001B570F" w:rsidRPr="002A5576" w:rsidRDefault="001B570F" w:rsidP="001B570F">
      <w:pPr>
        <w:rPr>
          <w:rFonts w:ascii="Cambria" w:hAnsi="Cambria"/>
          <w:lang w:val="en-GB"/>
        </w:rPr>
      </w:pPr>
    </w:p>
    <w:p w14:paraId="460D6D23"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20. Jennings RM, Malbon C, Brock F, Harrisson S, Carr DJ (2018) A preliminary study into injuries due to non-perforating ballistic impacts into soft body armour over the spine. Injury 49(7):1251–7.  </w:t>
      </w:r>
      <w:hyperlink r:id="rId47" w:history="1">
        <w:r w:rsidRPr="002A5576">
          <w:rPr>
            <w:rStyle w:val="Hyperlink"/>
            <w:rFonts w:ascii="Cambria" w:hAnsi="Cambria" w:cs="Helvetica"/>
            <w:color w:val="auto"/>
            <w:u w:val="none"/>
            <w:shd w:val="clear" w:color="auto" w:fill="FFFFFF"/>
            <w:lang w:val="en-GB"/>
          </w:rPr>
          <w:t>https://doi.org/10.1016/j.injury.2018.05.015</w:t>
        </w:r>
      </w:hyperlink>
      <w:hyperlink r:id="rId48" w:history="1"/>
    </w:p>
    <w:p w14:paraId="0C20A68B" w14:textId="77777777" w:rsidR="001B570F" w:rsidRPr="002A5576" w:rsidRDefault="001B570F" w:rsidP="001B570F">
      <w:pPr>
        <w:rPr>
          <w:rFonts w:ascii="Cambria" w:hAnsi="Cambria"/>
          <w:lang w:val="en-GB"/>
        </w:rPr>
      </w:pPr>
    </w:p>
    <w:p w14:paraId="5BA1D944"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23. Jennings RM, Malbon C, Brock F, Harrisson SE, Carr DJ (2018) Preliminary study into the skeletal injuries sustained to the spine from posterior non-perforating ballistic impacts into body armour. J R Army Med Corps 164(3):186–90.</w:t>
      </w:r>
    </w:p>
    <w:p w14:paraId="6B18FD70" w14:textId="77777777" w:rsidR="001B570F" w:rsidRPr="002A5576" w:rsidRDefault="001B570F" w:rsidP="001B570F">
      <w:pPr>
        <w:rPr>
          <w:rFonts w:ascii="Cambria" w:hAnsi="Cambria"/>
          <w:lang w:val="en-GB"/>
        </w:rPr>
      </w:pPr>
    </w:p>
    <w:p w14:paraId="38BF9591"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30. Stanley SA, Hainsworth SV, Rutty GN (2018) How taphonomic alteration affects the detection and imaging of striations in stab wounds. Int J Legal Med 132(2):463–75.</w:t>
      </w:r>
      <w:r w:rsidRPr="002A5576">
        <w:rPr>
          <w:rFonts w:ascii="Cambria" w:hAnsi="Cambria"/>
          <w:lang w:val="en-GB"/>
        </w:rPr>
        <w:t xml:space="preserve"> </w:t>
      </w:r>
      <w:hyperlink r:id="rId49" w:history="1">
        <w:r w:rsidRPr="002A5576">
          <w:rPr>
            <w:rStyle w:val="Hyperlink"/>
            <w:rFonts w:ascii="Cambria" w:hAnsi="Cambria" w:cs="Segoe UI"/>
            <w:color w:val="auto"/>
            <w:u w:val="none"/>
            <w:shd w:val="clear" w:color="auto" w:fill="FCFCFC"/>
            <w:lang w:val="en-GB"/>
          </w:rPr>
          <w:t>https://doi.org/10.1007/s00414-017-1715-2</w:t>
        </w:r>
      </w:hyperlink>
      <w:r w:rsidRPr="001B570F">
        <w:rPr>
          <w:rFonts w:ascii="Cambria" w:hAnsi="Cambria" w:cs="Times New Roman"/>
          <w:noProof/>
          <w:lang w:val="en-GB"/>
        </w:rPr>
        <w:t xml:space="preserve"> </w:t>
      </w:r>
    </w:p>
    <w:p w14:paraId="28D9BA76" w14:textId="77777777" w:rsidR="001B570F" w:rsidRPr="002A5576" w:rsidRDefault="001B570F" w:rsidP="001B570F">
      <w:pPr>
        <w:rPr>
          <w:rFonts w:ascii="Cambria" w:hAnsi="Cambria"/>
          <w:lang w:val="en-GB"/>
        </w:rPr>
      </w:pPr>
    </w:p>
    <w:p w14:paraId="43D31217"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33. Komo L, Grassberger M (2018) Experimental sharp force injuries to ribs: Multimodal morphological and geometric morphometric analyses using micro-CT, macro photography and SEM. Forensic Sci Int 288:189–200. </w:t>
      </w:r>
      <w:hyperlink r:id="rId50" w:tgtFrame="_blank" w:tooltip="Persistent link using digital object identifier" w:history="1">
        <w:r w:rsidRPr="002A5576">
          <w:rPr>
            <w:rStyle w:val="Hyperlink"/>
            <w:rFonts w:ascii="Cambria" w:hAnsi="Cambria" w:cs="Arial"/>
            <w:color w:val="auto"/>
            <w:u w:val="none"/>
            <w:lang w:val="en-GB"/>
          </w:rPr>
          <w:t>https://doi.org/10.1016/j.forsciint.2018.04.048</w:t>
        </w:r>
      </w:hyperlink>
    </w:p>
    <w:p w14:paraId="1369D24D" w14:textId="77777777" w:rsidR="001B570F" w:rsidRPr="001B570F" w:rsidRDefault="001B570F" w:rsidP="001B570F">
      <w:pPr>
        <w:spacing w:after="0" w:line="360" w:lineRule="auto"/>
        <w:jc w:val="both"/>
        <w:rPr>
          <w:rFonts w:ascii="Cambria" w:hAnsi="Cambria"/>
          <w:b/>
          <w:bCs/>
          <w:noProof/>
          <w:lang w:val="en-GB"/>
        </w:rPr>
      </w:pPr>
    </w:p>
    <w:p w14:paraId="5DB5948F"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34. Norman DG, Watson DG, Burnett B, Fenne PM, Williams MA (2018) The cutting edge - Micro-CT for quantitative toolmark analysis of sharp force trauma to bone. Forensic Sci Int 283:156–72. </w:t>
      </w:r>
      <w:hyperlink r:id="rId51" w:tgtFrame="_blank" w:tooltip="Persistent link using digital object identifier" w:history="1">
        <w:r w:rsidRPr="002A5576">
          <w:rPr>
            <w:rStyle w:val="Hyperlink"/>
            <w:rFonts w:ascii="Cambria" w:hAnsi="Cambria" w:cs="Arial"/>
            <w:color w:val="auto"/>
            <w:u w:val="none"/>
            <w:lang w:val="en-GB"/>
          </w:rPr>
          <w:t>https://doi.org/10.1016/j.forsciint.2017.12.039</w:t>
        </w:r>
      </w:hyperlink>
    </w:p>
    <w:p w14:paraId="1A1121D2"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36. Norman DG, Baier W, Watson DG, Burnett B, Painter M, Williams MA (2018) Micro-CT for saw mark analysis on human bone. Forensic Sci Int 293:91–100. </w:t>
      </w:r>
      <w:hyperlink r:id="rId52" w:tgtFrame="_blank" w:tooltip="Persistent link using digital object identifier" w:history="1">
        <w:r w:rsidRPr="002A5576">
          <w:rPr>
            <w:rStyle w:val="Hyperlink"/>
            <w:rFonts w:ascii="Cambria" w:hAnsi="Cambria" w:cs="Arial"/>
            <w:color w:val="auto"/>
            <w:u w:val="none"/>
            <w:lang w:val="en-GB"/>
          </w:rPr>
          <w:t>https://doi.org/10.1016/j.forsciint.2018.10.027</w:t>
        </w:r>
      </w:hyperlink>
    </w:p>
    <w:p w14:paraId="1E4B3009" w14:textId="77777777" w:rsidR="001B570F" w:rsidRPr="001B570F" w:rsidRDefault="001B570F" w:rsidP="001B570F">
      <w:pPr>
        <w:spacing w:after="0" w:line="360" w:lineRule="auto"/>
        <w:jc w:val="both"/>
        <w:rPr>
          <w:rFonts w:ascii="Cambria" w:hAnsi="Cambria"/>
          <w:b/>
          <w:bCs/>
          <w:noProof/>
          <w:lang w:val="en-GB"/>
        </w:rPr>
      </w:pPr>
    </w:p>
    <w:p w14:paraId="457E8C55"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 xml:space="preserve">50. Kramer NA, Lopez-Capp TT, Michel-Crosato E, Biazevic MGH (2018) </w:t>
      </w:r>
      <w:r w:rsidRPr="001B570F">
        <w:rPr>
          <w:rFonts w:ascii="Cambria" w:hAnsi="Cambria" w:cs="Times New Roman"/>
          <w:noProof/>
          <w:lang w:val="en-GB"/>
        </w:rPr>
        <w:t xml:space="preserve">Sex estimation from the mastoid process using Micro-CT among Brazilians: Discriminant analysis and ROC curve analysis. J Forensic Radiol Imaging 14:1–7. </w:t>
      </w:r>
      <w:hyperlink r:id="rId53" w:tgtFrame="_blank" w:tooltip="Persistent link using digital object identifier" w:history="1">
        <w:r w:rsidRPr="002A5576">
          <w:rPr>
            <w:rStyle w:val="Hyperlink"/>
            <w:rFonts w:ascii="Cambria" w:hAnsi="Cambria" w:cs="Arial"/>
            <w:color w:val="auto"/>
            <w:u w:val="none"/>
            <w:lang w:val="en-GB"/>
          </w:rPr>
          <w:t>https://doi.org/10.1016/j.jofri.2018.05.003</w:t>
        </w:r>
      </w:hyperlink>
    </w:p>
    <w:p w14:paraId="22DA6229" w14:textId="77777777" w:rsidR="001B570F" w:rsidRPr="001B570F" w:rsidRDefault="001B570F" w:rsidP="001B570F">
      <w:pPr>
        <w:spacing w:after="0" w:line="360" w:lineRule="auto"/>
        <w:jc w:val="both"/>
        <w:rPr>
          <w:rFonts w:ascii="Cambria" w:hAnsi="Cambria"/>
          <w:b/>
          <w:bCs/>
          <w:noProof/>
          <w:lang w:val="en-GB"/>
        </w:rPr>
      </w:pPr>
    </w:p>
    <w:p w14:paraId="2EF48B19"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lastRenderedPageBreak/>
        <w:t xml:space="preserve">55. Deguette C, Chappard D, Libouban H, Airagnes G, Rouge-Maillart C, Telmon N (2018) The contribution of Micro-CT to the evaluation of trabecular bone at the posterior part of the auricular surface in men. Int J Legal Med 132(4):1231–9. </w:t>
      </w:r>
      <w:hyperlink r:id="rId54" w:history="1">
        <w:r w:rsidRPr="002A5576">
          <w:rPr>
            <w:rStyle w:val="Hyperlink"/>
            <w:rFonts w:ascii="Cambria" w:hAnsi="Cambria" w:cs="Segoe UI"/>
            <w:color w:val="auto"/>
            <w:u w:val="none"/>
            <w:shd w:val="clear" w:color="auto" w:fill="FCFCFC"/>
            <w:lang w:val="en-GB"/>
          </w:rPr>
          <w:t>https://doi.org/10.1007/s00414-014-1139-1</w:t>
        </w:r>
      </w:hyperlink>
      <w:r w:rsidRPr="002A5576">
        <w:rPr>
          <w:rFonts w:ascii="Cambria" w:hAnsi="Cambria" w:cs="Segoe UI"/>
          <w:shd w:val="clear" w:color="auto" w:fill="FCFCFC"/>
          <w:lang w:val="en-GB"/>
        </w:rPr>
        <w:t xml:space="preserve"> </w:t>
      </w:r>
    </w:p>
    <w:p w14:paraId="76890D81" w14:textId="77777777" w:rsidR="001B570F" w:rsidRPr="001B570F" w:rsidRDefault="001B570F" w:rsidP="001B570F">
      <w:pPr>
        <w:spacing w:after="0" w:line="360" w:lineRule="auto"/>
        <w:jc w:val="both"/>
        <w:rPr>
          <w:rFonts w:ascii="Cambria" w:hAnsi="Cambria"/>
          <w:b/>
          <w:bCs/>
          <w:noProof/>
          <w:lang w:val="en-GB"/>
        </w:rPr>
      </w:pPr>
    </w:p>
    <w:p w14:paraId="02D7FC63"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60. Le Garff E, Mesli V, Marchand E, Behal H, Demondion X, Becart A et al (2018) Is bone analysis with μCT useful for short postmortem interval estimation? Int J Legal Med 132(1):269–77. </w:t>
      </w:r>
      <w:hyperlink r:id="rId55" w:history="1">
        <w:r w:rsidRPr="002A5576">
          <w:rPr>
            <w:rStyle w:val="Hyperlink"/>
            <w:rFonts w:ascii="Cambria" w:hAnsi="Cambria" w:cs="Segoe UI"/>
            <w:color w:val="auto"/>
            <w:u w:val="none"/>
            <w:shd w:val="clear" w:color="auto" w:fill="FCFCFC"/>
            <w:lang w:val="en-GB"/>
          </w:rPr>
          <w:t>https://doi.org/10.1007/s00414-017-1696-1</w:t>
        </w:r>
      </w:hyperlink>
      <w:r w:rsidRPr="002A5576">
        <w:rPr>
          <w:rFonts w:ascii="Cambria" w:hAnsi="Cambria" w:cs="Segoe UI"/>
          <w:shd w:val="clear" w:color="auto" w:fill="FCFCFC"/>
          <w:lang w:val="en-GB"/>
        </w:rPr>
        <w:t xml:space="preserve"> </w:t>
      </w:r>
    </w:p>
    <w:p w14:paraId="32FA1272" w14:textId="77777777" w:rsidR="001B570F" w:rsidRPr="001B570F" w:rsidRDefault="001B570F" w:rsidP="001B570F">
      <w:pPr>
        <w:spacing w:after="0" w:line="360" w:lineRule="auto"/>
        <w:jc w:val="both"/>
        <w:rPr>
          <w:rFonts w:ascii="Cambria" w:hAnsi="Cambria"/>
          <w:b/>
          <w:bCs/>
          <w:noProof/>
          <w:lang w:val="en-GB"/>
        </w:rPr>
      </w:pPr>
    </w:p>
    <w:p w14:paraId="3EA266E6"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 xml:space="preserve">66. García‐Campos C, Martinón‐Torres M, Martín‐Francés L, Martínez de Pinillos M, Modesto‐Mata M, Perea‐Pérez B et al (2018) </w:t>
      </w:r>
      <w:r w:rsidRPr="001B570F">
        <w:rPr>
          <w:rFonts w:ascii="Cambria" w:hAnsi="Cambria" w:cs="Times New Roman"/>
          <w:noProof/>
          <w:lang w:val="en-GB"/>
        </w:rPr>
        <w:t xml:space="preserve">Contribution of dental tissues to sex determination in modern human populations. Am J Phys Anthropol 166(2):459–72. </w:t>
      </w:r>
      <w:hyperlink r:id="rId56" w:history="1">
        <w:r w:rsidRPr="002A5576">
          <w:rPr>
            <w:rStyle w:val="Hyperlink"/>
            <w:rFonts w:ascii="Cambria" w:hAnsi="Cambria" w:cs="Arial"/>
            <w:bCs/>
            <w:color w:val="auto"/>
            <w:u w:val="none"/>
            <w:shd w:val="clear" w:color="auto" w:fill="FFFFFF"/>
            <w:lang w:val="en-GB"/>
          </w:rPr>
          <w:t>https://doi.org/10.1002/ajpa.23447</w:t>
        </w:r>
      </w:hyperlink>
    </w:p>
    <w:p w14:paraId="77525AF8" w14:textId="77777777" w:rsidR="001B570F" w:rsidRPr="002A5576" w:rsidRDefault="001B570F" w:rsidP="001B570F">
      <w:pPr>
        <w:pStyle w:val="Bibliography"/>
        <w:spacing w:after="0" w:line="360" w:lineRule="auto"/>
        <w:ind w:left="0" w:firstLine="0"/>
        <w:jc w:val="both"/>
        <w:rPr>
          <w:rFonts w:ascii="Cambria" w:hAnsi="Cambria" w:cs="Times New Roman"/>
          <w:noProof/>
          <w:lang w:val="en-GB"/>
        </w:rPr>
      </w:pPr>
    </w:p>
    <w:p w14:paraId="2D78DEFF"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 xml:space="preserve">67. García-Campos C, Martinón-Torres M, Martínez de Pinillos M, Modesto-Mata M, Martín-Francés L, Perea-Pérez B et al (2018) </w:t>
      </w:r>
      <w:r w:rsidRPr="001B570F">
        <w:rPr>
          <w:rFonts w:ascii="Cambria" w:hAnsi="Cambria" w:cs="Times New Roman"/>
          <w:noProof/>
          <w:lang w:val="en-GB"/>
        </w:rPr>
        <w:t xml:space="preserve">Modern humans sex estimation through dental tissue patterns of maxillary canines. Am J Phys Anthropol 167(4):914–23. </w:t>
      </w:r>
      <w:hyperlink r:id="rId57" w:history="1">
        <w:r w:rsidRPr="002A5576">
          <w:rPr>
            <w:rStyle w:val="Hyperlink"/>
            <w:rFonts w:ascii="Cambria" w:hAnsi="Cambria" w:cs="Arial"/>
            <w:bCs/>
            <w:color w:val="auto"/>
            <w:u w:val="none"/>
            <w:shd w:val="clear" w:color="auto" w:fill="FFFFFF"/>
            <w:lang w:val="en-GB"/>
          </w:rPr>
          <w:t>https://doi.org/10.1002/ajpa.23715</w:t>
        </w:r>
      </w:hyperlink>
    </w:p>
    <w:p w14:paraId="110F9CB4" w14:textId="77777777" w:rsidR="001B570F" w:rsidRPr="001B570F" w:rsidRDefault="001B570F" w:rsidP="001B570F">
      <w:pPr>
        <w:spacing w:after="0" w:line="360" w:lineRule="auto"/>
        <w:jc w:val="both"/>
        <w:rPr>
          <w:rFonts w:ascii="Cambria" w:hAnsi="Cambria"/>
          <w:b/>
          <w:bCs/>
          <w:noProof/>
          <w:lang w:val="en-GB"/>
        </w:rPr>
      </w:pPr>
    </w:p>
    <w:p w14:paraId="1EFB647C"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 xml:space="preserve">76. De Marco E, Vacchiano G, Frati P, La Russa R, Santurro A, Scopetti M et al (2018) </w:t>
      </w:r>
      <w:r w:rsidRPr="001B570F">
        <w:rPr>
          <w:rFonts w:ascii="Cambria" w:hAnsi="Cambria" w:cs="Times New Roman"/>
          <w:noProof/>
          <w:lang w:val="en-GB"/>
        </w:rPr>
        <w:t xml:space="preserve">Evolution of post-mortem coronary imaging: from selective coronary arteriography to post-mortem CT-angiography and beyond. Radiol med 123(5):351–8. </w:t>
      </w:r>
      <w:hyperlink r:id="rId58" w:history="1">
        <w:r w:rsidRPr="002A5576">
          <w:rPr>
            <w:rStyle w:val="Hyperlink"/>
            <w:rFonts w:ascii="Cambria" w:hAnsi="Cambria" w:cs="Segoe UI"/>
            <w:color w:val="auto"/>
            <w:u w:val="none"/>
            <w:shd w:val="clear" w:color="auto" w:fill="FCFCFC"/>
            <w:lang w:val="en-GB"/>
          </w:rPr>
          <w:t>https://doi.org/10.1007/s11547-018-0855-x</w:t>
        </w:r>
      </w:hyperlink>
      <w:r w:rsidRPr="002A5576">
        <w:rPr>
          <w:rFonts w:ascii="Cambria" w:hAnsi="Cambria" w:cs="Segoe UI"/>
          <w:shd w:val="clear" w:color="auto" w:fill="FCFCFC"/>
          <w:lang w:val="en-GB"/>
        </w:rPr>
        <w:t xml:space="preserve"> </w:t>
      </w:r>
    </w:p>
    <w:p w14:paraId="2D4A9A47" w14:textId="77777777" w:rsidR="001B570F" w:rsidRPr="001B570F" w:rsidRDefault="001B570F" w:rsidP="001B570F">
      <w:pPr>
        <w:spacing w:after="0" w:line="360" w:lineRule="auto"/>
        <w:jc w:val="both"/>
        <w:rPr>
          <w:rFonts w:ascii="Cambria" w:hAnsi="Cambria"/>
          <w:b/>
          <w:bCs/>
          <w:noProof/>
          <w:lang w:val="en-GB"/>
        </w:rPr>
      </w:pPr>
    </w:p>
    <w:p w14:paraId="220D563C" w14:textId="568460BF" w:rsidR="001B570F" w:rsidRPr="002A5576" w:rsidRDefault="001B570F" w:rsidP="001B570F">
      <w:pPr>
        <w:pStyle w:val="Bibliography"/>
        <w:spacing w:after="0" w:line="360" w:lineRule="auto"/>
        <w:ind w:left="0" w:firstLine="0"/>
        <w:jc w:val="both"/>
        <w:rPr>
          <w:rStyle w:val="Hyperlink"/>
          <w:rFonts w:ascii="Cambria" w:hAnsi="Cambria" w:cs="Arial"/>
          <w:color w:val="auto"/>
          <w:u w:val="none"/>
          <w:lang w:val="en-GB"/>
        </w:rPr>
      </w:pPr>
      <w:r w:rsidRPr="001B570F">
        <w:rPr>
          <w:rFonts w:ascii="Cambria" w:hAnsi="Cambria" w:cs="Times New Roman"/>
          <w:noProof/>
          <w:lang w:val="en-GB"/>
        </w:rPr>
        <w:t>7</w:t>
      </w:r>
      <w:r w:rsidR="00004936">
        <w:rPr>
          <w:rFonts w:ascii="Cambria" w:hAnsi="Cambria" w:cs="Times New Roman"/>
          <w:noProof/>
          <w:lang w:val="en-GB"/>
        </w:rPr>
        <w:t>9</w:t>
      </w:r>
      <w:r w:rsidRPr="001B570F">
        <w:rPr>
          <w:rFonts w:ascii="Cambria" w:hAnsi="Cambria" w:cs="Times New Roman"/>
          <w:noProof/>
          <w:lang w:val="en-GB"/>
        </w:rPr>
        <w:t xml:space="preserve">. Mansour H, Krebs O, Sperhake JP, Augustin C, Koehne T, Amling M et al (2018) Cementum as a source of DNA in challenging forensic cases. J Forensic Leg Med 54:76–81. </w:t>
      </w:r>
      <w:hyperlink r:id="rId59" w:tgtFrame="_blank" w:tooltip="Persistent link using digital object identifier" w:history="1">
        <w:r w:rsidRPr="002A5576">
          <w:rPr>
            <w:rStyle w:val="Hyperlink"/>
            <w:rFonts w:ascii="Cambria" w:hAnsi="Cambria" w:cs="Arial"/>
            <w:color w:val="auto"/>
            <w:u w:val="none"/>
            <w:lang w:val="en-GB"/>
          </w:rPr>
          <w:t>https://doi.org/10.1016/j.jflm.2017.12.015</w:t>
        </w:r>
      </w:hyperlink>
    </w:p>
    <w:p w14:paraId="74B1F75D" w14:textId="77777777" w:rsidR="001B570F" w:rsidRPr="001B570F" w:rsidRDefault="001B570F" w:rsidP="001B570F">
      <w:pPr>
        <w:spacing w:after="0" w:line="360" w:lineRule="auto"/>
        <w:jc w:val="both"/>
        <w:rPr>
          <w:rFonts w:ascii="Cambria" w:hAnsi="Cambria"/>
          <w:b/>
          <w:bCs/>
          <w:noProof/>
          <w:lang w:val="en-GB"/>
        </w:rPr>
      </w:pPr>
    </w:p>
    <w:p w14:paraId="6A6B9422" w14:textId="2F807660" w:rsidR="001B570F" w:rsidRPr="002A5576" w:rsidRDefault="00004936" w:rsidP="001B570F">
      <w:pPr>
        <w:pStyle w:val="Bibliography"/>
        <w:spacing w:after="0" w:line="360" w:lineRule="auto"/>
        <w:ind w:left="0" w:firstLine="0"/>
        <w:jc w:val="both"/>
        <w:rPr>
          <w:rFonts w:ascii="Cambria" w:hAnsi="Cambria" w:cs="Times New Roman"/>
          <w:noProof/>
        </w:rPr>
      </w:pPr>
      <w:r w:rsidRPr="002A5576">
        <w:rPr>
          <w:rFonts w:ascii="Cambria" w:hAnsi="Cambria" w:cs="Times New Roman"/>
          <w:noProof/>
          <w:lang w:val="en-GB"/>
        </w:rPr>
        <w:t>8</w:t>
      </w:r>
      <w:r>
        <w:rPr>
          <w:rFonts w:ascii="Cambria" w:hAnsi="Cambria" w:cs="Times New Roman"/>
          <w:noProof/>
          <w:lang w:val="en-GB"/>
        </w:rPr>
        <w:t>6</w:t>
      </w:r>
      <w:r w:rsidR="001B570F" w:rsidRPr="002A5576">
        <w:rPr>
          <w:rFonts w:ascii="Cambria" w:hAnsi="Cambria" w:cs="Times New Roman"/>
          <w:noProof/>
          <w:lang w:val="en-GB"/>
        </w:rPr>
        <w:t xml:space="preserve">. Hutchinson JC, Kang X, Shelmerdine SC, Segers V, Lombardi CM, Cannie MM et al (2018) </w:t>
      </w:r>
      <w:r w:rsidR="001B570F" w:rsidRPr="001B570F">
        <w:rPr>
          <w:rFonts w:ascii="Cambria" w:hAnsi="Cambria" w:cs="Times New Roman"/>
          <w:noProof/>
          <w:lang w:val="en-GB"/>
        </w:rPr>
        <w:t xml:space="preserve">Postmortem microfocus computed tomography for early gestation fetuses: a validation study against conventional autopsy. </w:t>
      </w:r>
      <w:r w:rsidR="001B570F" w:rsidRPr="002A5576">
        <w:rPr>
          <w:rFonts w:ascii="Cambria" w:hAnsi="Cambria" w:cs="Times New Roman"/>
          <w:noProof/>
        </w:rPr>
        <w:t xml:space="preserve">Am J Obstet Gynecol 218(4):445.e1-445.e12. </w:t>
      </w:r>
      <w:hyperlink r:id="rId60" w:history="1">
        <w:r w:rsidR="001B570F" w:rsidRPr="001B570F">
          <w:rPr>
            <w:rStyle w:val="Hyperlink"/>
            <w:rFonts w:ascii="Cambria" w:hAnsi="Cambria" w:cs="Helvetica"/>
            <w:color w:val="auto"/>
            <w:u w:val="none"/>
            <w:shd w:val="clear" w:color="auto" w:fill="FFFFFF"/>
          </w:rPr>
          <w:t>https://doi.org/10.1016/j.ajog.2018.01.040</w:t>
        </w:r>
      </w:hyperlink>
    </w:p>
    <w:p w14:paraId="1D954749" w14:textId="02DC7D9C" w:rsidR="001B570F" w:rsidRPr="002A5576" w:rsidRDefault="001B570F" w:rsidP="001D2E80">
      <w:pPr>
        <w:spacing w:after="0" w:line="360" w:lineRule="auto"/>
        <w:jc w:val="both"/>
        <w:rPr>
          <w:rFonts w:ascii="Cambria" w:hAnsi="Cambria"/>
          <w:b/>
          <w:bCs/>
          <w:noProof/>
        </w:rPr>
      </w:pPr>
    </w:p>
    <w:p w14:paraId="54687E62" w14:textId="77777777" w:rsidR="001B570F" w:rsidRP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2019</w:t>
      </w:r>
    </w:p>
    <w:p w14:paraId="47C55429"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783A8B92"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11. Baier W, Mangham C, Warnett JM, Payne M, Painter M, Williams MA (2019) Using histology to evaluate micro-CT findings of trauma in three post-mortem samples — First steps towards method validation. Forensic Sci Int 297:27–34. </w:t>
      </w:r>
      <w:hyperlink r:id="rId61" w:tgtFrame="_blank" w:tooltip="Persistent link using digital object identifier" w:history="1">
        <w:r w:rsidRPr="002A5576">
          <w:rPr>
            <w:rStyle w:val="Hyperlink"/>
            <w:rFonts w:ascii="Cambria" w:hAnsi="Cambria" w:cs="Arial"/>
            <w:color w:val="auto"/>
            <w:u w:val="none"/>
            <w:lang w:val="en-GB"/>
          </w:rPr>
          <w:t>https://doi.org/10.1016/j.forsciint.2019.01.027</w:t>
        </w:r>
      </w:hyperlink>
    </w:p>
    <w:p w14:paraId="790968B5" w14:textId="77777777" w:rsidR="001B570F" w:rsidRPr="001B570F" w:rsidRDefault="001B570F" w:rsidP="001B570F">
      <w:pPr>
        <w:spacing w:after="0" w:line="360" w:lineRule="auto"/>
        <w:jc w:val="both"/>
        <w:rPr>
          <w:rFonts w:ascii="Cambria" w:hAnsi="Cambria"/>
          <w:b/>
          <w:bCs/>
          <w:noProof/>
          <w:lang w:val="en-GB"/>
        </w:rPr>
      </w:pPr>
    </w:p>
    <w:p w14:paraId="7902CD94" w14:textId="77777777" w:rsidR="001B570F" w:rsidRPr="002A5576" w:rsidRDefault="001B570F" w:rsidP="001B570F">
      <w:pPr>
        <w:pStyle w:val="Bibliography"/>
        <w:spacing w:after="0" w:line="360" w:lineRule="auto"/>
        <w:ind w:left="0" w:firstLine="0"/>
        <w:jc w:val="both"/>
        <w:rPr>
          <w:rStyle w:val="Hyperlink"/>
          <w:rFonts w:ascii="Cambria" w:hAnsi="Cambria" w:cs="Arial"/>
          <w:color w:val="auto"/>
          <w:u w:val="none"/>
          <w:lang w:val="en-GB"/>
        </w:rPr>
      </w:pPr>
      <w:r w:rsidRPr="001B570F">
        <w:rPr>
          <w:rFonts w:ascii="Cambria" w:hAnsi="Cambria" w:cs="Times New Roman"/>
          <w:noProof/>
          <w:lang w:val="en-GB"/>
        </w:rPr>
        <w:t xml:space="preserve">25. Rickman JM, Shackel J (2019) A novel hypothesis for the formation of conoidal projectile wounds in sandwich bones. Int J Legal Med 133(2):501–19. </w:t>
      </w:r>
      <w:hyperlink r:id="rId62" w:history="1">
        <w:r w:rsidRPr="002A5576">
          <w:rPr>
            <w:rStyle w:val="Hyperlink"/>
            <w:rFonts w:ascii="Cambria" w:hAnsi="Cambria" w:cs="Arial"/>
            <w:color w:val="auto"/>
            <w:u w:val="none"/>
            <w:lang w:val="en-GB"/>
          </w:rPr>
          <w:t>https://doi.org/10.1007/s00414-018-1946-x</w:t>
        </w:r>
      </w:hyperlink>
    </w:p>
    <w:p w14:paraId="7B95A145"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3658D3AC"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lastRenderedPageBreak/>
        <w:t xml:space="preserve">26. Rickman JM, Shackel J (2019) Crack propagation through sandwich bones due to low-velocity projectile impact. Int J Legal Med 133(5):1443–59. </w:t>
      </w:r>
      <w:hyperlink r:id="rId63" w:history="1">
        <w:r w:rsidRPr="002A5576">
          <w:rPr>
            <w:rStyle w:val="Hyperlink"/>
            <w:rFonts w:ascii="Cambria" w:hAnsi="Cambria" w:cs="Segoe UI"/>
            <w:color w:val="auto"/>
            <w:u w:val="none"/>
            <w:shd w:val="clear" w:color="auto" w:fill="FCFCFC"/>
            <w:lang w:val="en-GB"/>
          </w:rPr>
          <w:t>https://doi.org/10.1007/s00414-019-02086-1</w:t>
        </w:r>
      </w:hyperlink>
    </w:p>
    <w:p w14:paraId="08BD2DDA" w14:textId="77777777" w:rsidR="001B570F" w:rsidRPr="001B570F" w:rsidRDefault="001B570F" w:rsidP="001B570F">
      <w:pPr>
        <w:spacing w:after="0" w:line="360" w:lineRule="auto"/>
        <w:jc w:val="both"/>
        <w:rPr>
          <w:rFonts w:ascii="Cambria" w:hAnsi="Cambria"/>
          <w:b/>
          <w:bCs/>
          <w:noProof/>
          <w:lang w:val="en-GB"/>
        </w:rPr>
      </w:pPr>
    </w:p>
    <w:p w14:paraId="5C94B8CB" w14:textId="77777777" w:rsidR="001B570F" w:rsidRPr="002A5576" w:rsidRDefault="001B570F" w:rsidP="001B570F">
      <w:pPr>
        <w:pStyle w:val="Bibliography"/>
        <w:spacing w:after="0" w:line="360" w:lineRule="auto"/>
        <w:ind w:left="0" w:firstLine="0"/>
        <w:jc w:val="both"/>
        <w:rPr>
          <w:rStyle w:val="Hyperlink"/>
          <w:rFonts w:ascii="Cambria" w:hAnsi="Cambria" w:cs="Arial"/>
          <w:color w:val="auto"/>
          <w:u w:val="none"/>
          <w:lang w:val="en-GB"/>
        </w:rPr>
      </w:pPr>
      <w:r w:rsidRPr="001B570F">
        <w:rPr>
          <w:rFonts w:ascii="Cambria" w:hAnsi="Cambria" w:cs="Times New Roman"/>
          <w:noProof/>
          <w:lang w:val="en-GB"/>
        </w:rPr>
        <w:t xml:space="preserve">49. Corrieri B, Márquez-Grant N (2019) Using nutrient foramina to differentiate human from non-human long bone fragments in bioarchaeology and forensic anthropology. Homo 70(4):255–68. </w:t>
      </w:r>
      <w:hyperlink r:id="rId64" w:history="1">
        <w:r w:rsidRPr="002A5576">
          <w:rPr>
            <w:rStyle w:val="Hyperlink"/>
            <w:rFonts w:ascii="Cambria" w:hAnsi="Cambria" w:cs="Arial"/>
            <w:color w:val="auto"/>
            <w:u w:val="none"/>
            <w:lang w:val="en-GB"/>
          </w:rPr>
          <w:t>https://doi.org/10.1127/homo/2019/1113</w:t>
        </w:r>
      </w:hyperlink>
    </w:p>
    <w:p w14:paraId="50823137" w14:textId="77777777" w:rsidR="001B570F" w:rsidRPr="002A5576" w:rsidRDefault="001B570F" w:rsidP="001B570F">
      <w:pPr>
        <w:rPr>
          <w:rFonts w:ascii="Cambria" w:hAnsi="Cambria"/>
          <w:lang w:val="en-GB"/>
        </w:rPr>
      </w:pPr>
    </w:p>
    <w:p w14:paraId="2DA6F348"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56. Nikolova S, Toneva D, Georgiev I, Lazarov N (2019) Sagittal suture maturation: Morphological reorganization, relation to aging, and reliability as an age-at-death indicator. Am J Phys Anthropol 169(1):78–92. </w:t>
      </w:r>
      <w:hyperlink r:id="rId65" w:history="1">
        <w:r w:rsidRPr="002A5576">
          <w:rPr>
            <w:rStyle w:val="Hyperlink"/>
            <w:rFonts w:ascii="Cambria" w:hAnsi="Cambria" w:cs="Arial"/>
            <w:bCs/>
            <w:color w:val="auto"/>
            <w:u w:val="none"/>
            <w:shd w:val="clear" w:color="auto" w:fill="FFFFFF"/>
            <w:lang w:val="en-GB"/>
          </w:rPr>
          <w:t>https://doi.org/10.1002/ajpa.23810</w:t>
        </w:r>
      </w:hyperlink>
    </w:p>
    <w:p w14:paraId="78CFE4FF" w14:textId="77777777" w:rsidR="001B570F" w:rsidRPr="001B570F" w:rsidRDefault="001B570F" w:rsidP="001B570F">
      <w:pPr>
        <w:spacing w:after="0" w:line="360" w:lineRule="auto"/>
        <w:jc w:val="both"/>
        <w:rPr>
          <w:rFonts w:ascii="Cambria" w:hAnsi="Cambria"/>
          <w:b/>
          <w:bCs/>
          <w:noProof/>
          <w:lang w:val="en-GB"/>
        </w:rPr>
      </w:pPr>
    </w:p>
    <w:p w14:paraId="5A9114A7"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64. Aktuna Belgın C, Serindere G, Orhan K (2019) Accuracy and reliability of enamel and dentin thickness measurements on micro-computed tomography and digital periapical radiographs. J Forensic Radiol Imaging 18:32–6. </w:t>
      </w:r>
      <w:hyperlink r:id="rId66" w:tgtFrame="_blank" w:tooltip="Persistent link using digital object identifier" w:history="1">
        <w:r w:rsidRPr="002A5576">
          <w:rPr>
            <w:rStyle w:val="Hyperlink"/>
            <w:rFonts w:ascii="Cambria" w:hAnsi="Cambria" w:cs="Arial"/>
            <w:color w:val="auto"/>
            <w:u w:val="none"/>
            <w:lang w:val="en-GB"/>
          </w:rPr>
          <w:t>https://doi.org/10.1016/j.jofri.2019.05.006</w:t>
        </w:r>
      </w:hyperlink>
    </w:p>
    <w:p w14:paraId="0AD23AFD" w14:textId="77777777" w:rsidR="001B570F" w:rsidRPr="001B570F" w:rsidRDefault="001B570F" w:rsidP="001B570F">
      <w:pPr>
        <w:spacing w:after="0" w:line="360" w:lineRule="auto"/>
        <w:jc w:val="both"/>
        <w:rPr>
          <w:rFonts w:ascii="Cambria" w:hAnsi="Cambria"/>
          <w:b/>
          <w:bCs/>
          <w:noProof/>
          <w:lang w:val="en-GB"/>
        </w:rPr>
      </w:pPr>
    </w:p>
    <w:p w14:paraId="3E2DBA1A"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68. Sorenti M, Martinón-Torres M, Martín-Francés L, Perea-Pérez B (2019) Sexual dimorphism of dental tissues in modern human mandibular molars. Am J Phys Anthropol 169(2):332–40. </w:t>
      </w:r>
      <w:hyperlink r:id="rId67" w:history="1">
        <w:r w:rsidRPr="002A5576">
          <w:rPr>
            <w:rStyle w:val="Hyperlink"/>
            <w:rFonts w:ascii="Cambria" w:hAnsi="Cambria" w:cs="Arial"/>
            <w:bCs/>
            <w:color w:val="auto"/>
            <w:u w:val="none"/>
            <w:shd w:val="clear" w:color="auto" w:fill="FFFFFF"/>
            <w:lang w:val="en-GB"/>
          </w:rPr>
          <w:t>https://doi.org/10.1002/ajpa.23822</w:t>
        </w:r>
      </w:hyperlink>
    </w:p>
    <w:p w14:paraId="7B494824"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45617EF8"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69. Asami R, Aboshi H, Iwawaki A, Ohtaka Y, Odaka K, Abe S et al (2019) Age estimation based on the volume change in the maxillary premolar crown using micro CT. Leg Med 37:18–24. </w:t>
      </w:r>
      <w:hyperlink r:id="rId68" w:tgtFrame="_blank" w:tooltip="Persistent link using digital object identifier" w:history="1">
        <w:r w:rsidRPr="002A5576">
          <w:rPr>
            <w:rStyle w:val="Hyperlink"/>
            <w:rFonts w:ascii="Cambria" w:hAnsi="Cambria" w:cs="Arial"/>
            <w:color w:val="auto"/>
            <w:u w:val="none"/>
            <w:lang w:val="en-GB"/>
          </w:rPr>
          <w:t>https://doi.org/10.1016/j.legalmed.2018.12.001</w:t>
        </w:r>
      </w:hyperlink>
    </w:p>
    <w:p w14:paraId="4850CD87" w14:textId="77777777" w:rsidR="001B570F" w:rsidRPr="001B570F" w:rsidRDefault="001B570F" w:rsidP="001B570F">
      <w:pPr>
        <w:spacing w:after="0" w:line="360" w:lineRule="auto"/>
        <w:jc w:val="both"/>
        <w:rPr>
          <w:rFonts w:ascii="Cambria" w:hAnsi="Cambria"/>
          <w:b/>
          <w:bCs/>
          <w:noProof/>
          <w:lang w:val="en-GB"/>
        </w:rPr>
      </w:pPr>
    </w:p>
    <w:p w14:paraId="5EE9A149" w14:textId="6E4A056F" w:rsidR="001B570F" w:rsidRPr="001B570F" w:rsidRDefault="00004936" w:rsidP="001B570F">
      <w:pPr>
        <w:pStyle w:val="Bibliography"/>
        <w:spacing w:after="0" w:line="360" w:lineRule="auto"/>
        <w:ind w:left="0" w:firstLine="0"/>
        <w:jc w:val="both"/>
        <w:rPr>
          <w:rFonts w:ascii="Cambria" w:hAnsi="Cambria" w:cs="Times New Roman"/>
          <w:noProof/>
          <w:lang w:val="en-GB"/>
        </w:rPr>
      </w:pPr>
      <w:r>
        <w:rPr>
          <w:rFonts w:ascii="Cambria" w:hAnsi="Cambria" w:cs="Times New Roman"/>
          <w:noProof/>
          <w:lang w:val="en-GB"/>
        </w:rPr>
        <w:t>80</w:t>
      </w:r>
      <w:r w:rsidR="001B570F" w:rsidRPr="001B570F">
        <w:rPr>
          <w:rFonts w:ascii="Cambria" w:hAnsi="Cambria" w:cs="Times New Roman"/>
          <w:noProof/>
          <w:lang w:val="en-GB"/>
        </w:rPr>
        <w:t xml:space="preserve">. Dicken L, Knock C, Carr DJ, Beckett S (2019) The effect of fabric mass per unit area and blood impact velocity on bloodstain morphology. Forensic Sci Int 301:12–27. </w:t>
      </w:r>
      <w:hyperlink r:id="rId69" w:tgtFrame="_blank" w:tooltip="Persistent link using digital object identifier" w:history="1">
        <w:r w:rsidR="001B570F" w:rsidRPr="002A5576">
          <w:rPr>
            <w:rStyle w:val="Hyperlink"/>
            <w:rFonts w:ascii="Cambria" w:hAnsi="Cambria" w:cs="Arial"/>
            <w:color w:val="auto"/>
            <w:u w:val="none"/>
            <w:lang w:val="en-GB"/>
          </w:rPr>
          <w:t>https://doi.org/10.1016/j.forsciint.2019.05.001</w:t>
        </w:r>
      </w:hyperlink>
    </w:p>
    <w:p w14:paraId="43DD6747" w14:textId="77777777" w:rsidR="001B570F" w:rsidRPr="001B570F" w:rsidRDefault="001B570F" w:rsidP="001B570F">
      <w:pPr>
        <w:spacing w:after="0" w:line="360" w:lineRule="auto"/>
        <w:jc w:val="both"/>
        <w:rPr>
          <w:rFonts w:ascii="Cambria" w:hAnsi="Cambria"/>
          <w:b/>
          <w:bCs/>
          <w:noProof/>
          <w:lang w:val="en-GB"/>
        </w:rPr>
      </w:pPr>
    </w:p>
    <w:p w14:paraId="1FCFEF01" w14:textId="28BF54E2" w:rsidR="001B570F" w:rsidRPr="002A5576" w:rsidRDefault="00004936" w:rsidP="001B570F">
      <w:pPr>
        <w:pStyle w:val="Bibliography"/>
        <w:spacing w:after="0" w:line="360" w:lineRule="auto"/>
        <w:ind w:left="0" w:firstLine="0"/>
        <w:jc w:val="both"/>
        <w:rPr>
          <w:rFonts w:ascii="Cambria" w:hAnsi="Cambria" w:cs="Segoe UI"/>
          <w:shd w:val="clear" w:color="auto" w:fill="FCFCFC"/>
          <w:lang w:val="en-GB"/>
        </w:rPr>
      </w:pPr>
      <w:r w:rsidRPr="002A5576">
        <w:rPr>
          <w:rFonts w:ascii="Cambria" w:hAnsi="Cambria" w:cs="Times New Roman"/>
          <w:noProof/>
          <w:lang w:val="en-GB"/>
        </w:rPr>
        <w:t>9</w:t>
      </w:r>
      <w:r>
        <w:rPr>
          <w:rFonts w:ascii="Cambria" w:hAnsi="Cambria" w:cs="Times New Roman"/>
          <w:noProof/>
          <w:lang w:val="en-GB"/>
        </w:rPr>
        <w:t>2</w:t>
      </w:r>
      <w:r w:rsidR="001B570F" w:rsidRPr="002A5576">
        <w:rPr>
          <w:rFonts w:ascii="Cambria" w:hAnsi="Cambria" w:cs="Times New Roman"/>
          <w:noProof/>
          <w:lang w:val="en-GB"/>
        </w:rPr>
        <w:t xml:space="preserve">. Lombardi S, Scola E, Ippolito D, Zambelli V, Botta G, Cuttin S et al (2019) </w:t>
      </w:r>
      <w:r w:rsidR="001B570F" w:rsidRPr="001B570F">
        <w:rPr>
          <w:rFonts w:ascii="Cambria" w:hAnsi="Cambria" w:cs="Times New Roman"/>
          <w:noProof/>
          <w:lang w:val="en-GB"/>
        </w:rPr>
        <w:t xml:space="preserve">Micro-computed tomography: a new diagnostic tool in postmortem assessment of brain anatomy in small fetuses. Neuroradiology 61(7):737–46. </w:t>
      </w:r>
      <w:hyperlink r:id="rId70" w:history="1">
        <w:r w:rsidR="001B570F" w:rsidRPr="002A5576">
          <w:rPr>
            <w:rStyle w:val="Hyperlink"/>
            <w:rFonts w:ascii="Cambria" w:hAnsi="Cambria" w:cs="Segoe UI"/>
            <w:color w:val="auto"/>
            <w:u w:val="none"/>
            <w:shd w:val="clear" w:color="auto" w:fill="FCFCFC"/>
            <w:lang w:val="en-GB"/>
          </w:rPr>
          <w:t>https://doi.org/10.1007/s00234-019-02168-2</w:t>
        </w:r>
      </w:hyperlink>
      <w:r w:rsidR="001B570F" w:rsidRPr="002A5576">
        <w:rPr>
          <w:rFonts w:ascii="Cambria" w:hAnsi="Cambria" w:cs="Segoe UI"/>
          <w:shd w:val="clear" w:color="auto" w:fill="FCFCFC"/>
          <w:lang w:val="en-GB"/>
        </w:rPr>
        <w:t xml:space="preserve"> </w:t>
      </w:r>
    </w:p>
    <w:p w14:paraId="0710B589" w14:textId="77777777" w:rsidR="001B570F" w:rsidRPr="001B570F" w:rsidRDefault="001B570F" w:rsidP="001B570F">
      <w:pPr>
        <w:spacing w:after="0" w:line="360" w:lineRule="auto"/>
        <w:jc w:val="both"/>
        <w:rPr>
          <w:rFonts w:ascii="Cambria" w:hAnsi="Cambria"/>
          <w:b/>
          <w:bCs/>
          <w:noProof/>
          <w:lang w:val="en-GB"/>
        </w:rPr>
      </w:pPr>
    </w:p>
    <w:p w14:paraId="49DB5AD2" w14:textId="77777777" w:rsidR="001B570F" w:rsidRPr="001B570F" w:rsidRDefault="001B570F" w:rsidP="001B570F">
      <w:pPr>
        <w:spacing w:after="0" w:line="360" w:lineRule="auto"/>
        <w:jc w:val="both"/>
        <w:rPr>
          <w:rFonts w:ascii="Cambria" w:hAnsi="Cambria"/>
          <w:b/>
          <w:bCs/>
          <w:noProof/>
          <w:lang w:val="en-GB"/>
        </w:rPr>
      </w:pPr>
      <w:r w:rsidRPr="001B570F">
        <w:rPr>
          <w:rFonts w:ascii="Cambria" w:hAnsi="Cambria"/>
          <w:b/>
          <w:bCs/>
          <w:noProof/>
          <w:lang w:val="en-GB"/>
        </w:rPr>
        <w:t>2020</w:t>
      </w:r>
    </w:p>
    <w:p w14:paraId="7F380699"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p>
    <w:p w14:paraId="23621365"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15. Collings AJ, Brown K (2020) Reconstruction and physical fit analysis of fragmented skeletal remains using 3D imaging and printing. Forensic Sci Int: Reports.  </w:t>
      </w:r>
      <w:hyperlink r:id="rId71" w:tgtFrame="_blank" w:tooltip="Persistent link using digital object identifier" w:history="1">
        <w:r w:rsidRPr="002A5576">
          <w:rPr>
            <w:rStyle w:val="Hyperlink"/>
            <w:rFonts w:ascii="Cambria" w:hAnsi="Cambria" w:cs="Arial"/>
            <w:color w:val="auto"/>
            <w:u w:val="none"/>
            <w:lang w:val="en-GB"/>
          </w:rPr>
          <w:t>https://doi.org/10.1016/j.fsir.2020.100114</w:t>
        </w:r>
      </w:hyperlink>
    </w:p>
    <w:p w14:paraId="048ECE41" w14:textId="77777777" w:rsidR="001B570F" w:rsidRPr="001B570F" w:rsidRDefault="001B570F" w:rsidP="001B570F">
      <w:pPr>
        <w:pStyle w:val="Bibliography"/>
        <w:spacing w:after="0" w:line="360" w:lineRule="auto"/>
        <w:ind w:left="0" w:firstLine="0"/>
        <w:jc w:val="both"/>
        <w:rPr>
          <w:rFonts w:ascii="Cambria" w:hAnsi="Cambria"/>
          <w:b/>
          <w:bCs/>
          <w:noProof/>
          <w:lang w:val="en-GB"/>
        </w:rPr>
      </w:pPr>
    </w:p>
    <w:p w14:paraId="758B4ECE"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lastRenderedPageBreak/>
        <w:t xml:space="preserve">18. Baier W, Burnett BA, Payne M, Warnett JM, Williams MA (2020) Using micro-computed tomography to examine the larynx in cases of suspected strangulation-a comparison of case findings and control images. Int J Legal Med 134(4):1441–50. </w:t>
      </w:r>
      <w:hyperlink r:id="rId72" w:history="1">
        <w:r w:rsidRPr="002A5576">
          <w:rPr>
            <w:rStyle w:val="Hyperlink"/>
            <w:rFonts w:ascii="Cambria" w:hAnsi="Cambria" w:cs="Arial"/>
            <w:color w:val="auto"/>
            <w:u w:val="none"/>
            <w:shd w:val="clear" w:color="auto" w:fill="FFFFFF"/>
            <w:lang w:val="en-GB"/>
          </w:rPr>
          <w:t>https://doi.org/10.1007/s00414-019-02194-y</w:t>
        </w:r>
      </w:hyperlink>
      <w:r w:rsidRPr="002A5576">
        <w:rPr>
          <w:rFonts w:ascii="Cambria" w:hAnsi="Cambria" w:cs="Arial"/>
          <w:shd w:val="clear" w:color="auto" w:fill="FFFFFF"/>
          <w:lang w:val="en-GB"/>
        </w:rPr>
        <w:t xml:space="preserve"> </w:t>
      </w:r>
    </w:p>
    <w:p w14:paraId="7C5B21B4" w14:textId="77777777" w:rsidR="001B570F" w:rsidRPr="001B570F" w:rsidRDefault="001B570F" w:rsidP="001B570F">
      <w:pPr>
        <w:spacing w:after="0" w:line="360" w:lineRule="auto"/>
        <w:jc w:val="both"/>
        <w:rPr>
          <w:rFonts w:ascii="Cambria" w:hAnsi="Cambria"/>
          <w:b/>
          <w:bCs/>
          <w:noProof/>
          <w:lang w:val="en-GB"/>
        </w:rPr>
      </w:pPr>
    </w:p>
    <w:p w14:paraId="4F28F3BF" w14:textId="77777777" w:rsidR="001B570F" w:rsidRPr="002A5576" w:rsidRDefault="001B570F" w:rsidP="001B570F">
      <w:pPr>
        <w:spacing w:after="0" w:line="360" w:lineRule="auto"/>
        <w:jc w:val="both"/>
        <w:rPr>
          <w:rStyle w:val="Hyperlink"/>
          <w:rFonts w:ascii="Cambria" w:hAnsi="Cambria" w:cs="Arial"/>
          <w:color w:val="auto"/>
          <w:u w:val="none"/>
          <w:lang w:val="en-GB"/>
        </w:rPr>
      </w:pPr>
      <w:r w:rsidRPr="001B570F">
        <w:rPr>
          <w:rFonts w:ascii="Cambria" w:hAnsi="Cambria" w:cs="Times New Roman"/>
          <w:noProof/>
          <w:lang w:val="en-GB"/>
        </w:rPr>
        <w:t xml:space="preserve">22. Newton J, Savage A, Coupar N, Fraser J (2020) Preliminary investigation into the use of Micro-CT scanning on impact damage to fabric, tissue and bone caused by both round and flat nosed bullets. Sci Justice 60(2):151–9. </w:t>
      </w:r>
      <w:hyperlink r:id="rId73" w:tgtFrame="_blank" w:tooltip="Persistent link using digital object identifier" w:history="1">
        <w:r w:rsidRPr="002A5576">
          <w:rPr>
            <w:rStyle w:val="Hyperlink"/>
            <w:rFonts w:ascii="Cambria" w:hAnsi="Cambria" w:cs="Arial"/>
            <w:color w:val="auto"/>
            <w:u w:val="none"/>
            <w:lang w:val="en-GB"/>
          </w:rPr>
          <w:t>https://doi.org/10.1016/j.scijus.2019.09.006</w:t>
        </w:r>
      </w:hyperlink>
    </w:p>
    <w:p w14:paraId="711BBBE1" w14:textId="77777777" w:rsidR="001B570F" w:rsidRPr="001B570F" w:rsidRDefault="001B570F" w:rsidP="001B570F">
      <w:pPr>
        <w:spacing w:after="0" w:line="360" w:lineRule="auto"/>
        <w:jc w:val="both"/>
        <w:rPr>
          <w:rFonts w:ascii="Cambria" w:hAnsi="Cambria"/>
          <w:b/>
          <w:bCs/>
          <w:noProof/>
          <w:lang w:val="en-GB"/>
        </w:rPr>
      </w:pPr>
    </w:p>
    <w:p w14:paraId="50038A3E"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24. Caister AJ, Carr DJ, Campbell PD, Brock F, Breeze J (2020) The ballistic performance of bone when impacted by fragments. Int J Legal Med 134(4):1387–93. </w:t>
      </w:r>
      <w:hyperlink r:id="rId74" w:history="1">
        <w:r w:rsidRPr="002A5576">
          <w:rPr>
            <w:rStyle w:val="Hyperlink"/>
            <w:rFonts w:ascii="Cambria" w:hAnsi="Cambria" w:cs="Segoe UI"/>
            <w:color w:val="auto"/>
            <w:u w:val="none"/>
            <w:shd w:val="clear" w:color="auto" w:fill="FCFCFC"/>
            <w:lang w:val="en-GB"/>
          </w:rPr>
          <w:t>https://doi.org/10.1007/s00414-020-02299-9</w:t>
        </w:r>
      </w:hyperlink>
      <w:r w:rsidRPr="002A5576">
        <w:rPr>
          <w:rFonts w:ascii="Cambria" w:hAnsi="Cambria" w:cs="Segoe UI"/>
          <w:shd w:val="clear" w:color="auto" w:fill="FCFCFC"/>
          <w:lang w:val="en-GB"/>
        </w:rPr>
        <w:t xml:space="preserve"> </w:t>
      </w:r>
    </w:p>
    <w:p w14:paraId="32DB4EC1" w14:textId="77777777" w:rsidR="001B570F" w:rsidRPr="001B570F" w:rsidRDefault="001B570F" w:rsidP="001B570F">
      <w:pPr>
        <w:spacing w:after="0" w:line="360" w:lineRule="auto"/>
        <w:jc w:val="both"/>
        <w:rPr>
          <w:rFonts w:ascii="Cambria" w:hAnsi="Cambria"/>
          <w:b/>
          <w:bCs/>
          <w:noProof/>
          <w:lang w:val="en-GB"/>
        </w:rPr>
      </w:pPr>
    </w:p>
    <w:p w14:paraId="226920FA"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2A5576">
        <w:rPr>
          <w:rFonts w:ascii="Cambria" w:hAnsi="Cambria" w:cs="Times New Roman"/>
          <w:noProof/>
          <w:lang w:val="en-GB"/>
        </w:rPr>
        <w:t xml:space="preserve">37. Giraudo C, Montisci M, Giorgetti A, Martinuzzo L, Bisceglia M, Moschi S et al (2020) </w:t>
      </w:r>
      <w:r w:rsidRPr="001B570F">
        <w:rPr>
          <w:rFonts w:ascii="Cambria" w:hAnsi="Cambria" w:cs="Times New Roman"/>
          <w:noProof/>
          <w:lang w:val="en-GB"/>
        </w:rPr>
        <w:t xml:space="preserve">Intra-class and inter-class tool discrimination through micro-CT analysis of false starts on bone. Int J Legal Med 134(3):1023–32. </w:t>
      </w:r>
      <w:hyperlink r:id="rId75" w:history="1">
        <w:r w:rsidRPr="002A5576">
          <w:rPr>
            <w:rStyle w:val="Hyperlink"/>
            <w:rFonts w:ascii="Cambria" w:hAnsi="Cambria" w:cs="Segoe UI"/>
            <w:color w:val="auto"/>
            <w:u w:val="none"/>
            <w:shd w:val="clear" w:color="auto" w:fill="FCFCFC"/>
            <w:lang w:val="en-GB"/>
          </w:rPr>
          <w:t>https://doi.org/10.1007/s00414-019-02157-3</w:t>
        </w:r>
      </w:hyperlink>
      <w:r w:rsidRPr="002A5576">
        <w:rPr>
          <w:rFonts w:ascii="Cambria" w:hAnsi="Cambria" w:cs="Segoe UI"/>
          <w:shd w:val="clear" w:color="auto" w:fill="FCFCFC"/>
          <w:lang w:val="en-GB"/>
        </w:rPr>
        <w:t xml:space="preserve"> </w:t>
      </w:r>
    </w:p>
    <w:p w14:paraId="3622C8A6" w14:textId="77777777" w:rsidR="001B570F" w:rsidRPr="001B570F" w:rsidRDefault="001B570F" w:rsidP="001B570F">
      <w:pPr>
        <w:spacing w:after="0" w:line="360" w:lineRule="auto"/>
        <w:jc w:val="both"/>
        <w:rPr>
          <w:rFonts w:ascii="Cambria" w:hAnsi="Cambria"/>
          <w:b/>
          <w:bCs/>
          <w:noProof/>
          <w:lang w:val="en-GB"/>
        </w:rPr>
      </w:pPr>
    </w:p>
    <w:p w14:paraId="6F785A20"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41. Baier W, Donnelly MJ, Payne M, Williams MA (2020) A Holistic Multi‐Scale Approach to Using 3D Scanning Technology in Accident Reconstruction. J Forensic Sci 65(5):1774–8. </w:t>
      </w:r>
      <w:hyperlink r:id="rId76" w:history="1">
        <w:r w:rsidRPr="002A5576">
          <w:rPr>
            <w:rStyle w:val="Hyperlink"/>
            <w:rFonts w:ascii="Cambria" w:hAnsi="Cambria" w:cs="Arial"/>
            <w:bCs/>
            <w:color w:val="auto"/>
            <w:u w:val="none"/>
            <w:shd w:val="clear" w:color="auto" w:fill="FFFFFF"/>
            <w:lang w:val="en-GB"/>
          </w:rPr>
          <w:t>https://doi.org/10.1111/1556-4029.14405</w:t>
        </w:r>
      </w:hyperlink>
    </w:p>
    <w:p w14:paraId="772664F3" w14:textId="77777777" w:rsidR="001B570F" w:rsidRPr="001B570F" w:rsidRDefault="001B570F" w:rsidP="001B570F">
      <w:pPr>
        <w:spacing w:after="0" w:line="360" w:lineRule="auto"/>
        <w:jc w:val="both"/>
        <w:rPr>
          <w:rFonts w:ascii="Cambria" w:hAnsi="Cambria"/>
          <w:b/>
          <w:bCs/>
          <w:noProof/>
          <w:lang w:val="en-GB"/>
        </w:rPr>
      </w:pPr>
    </w:p>
    <w:p w14:paraId="16FBAAB4"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45. Delabarde T, Reynolds M, Decourcelle M, Pascaretti-Grizon F, Ludes B (2020) Skull fractures in forensic putrefied/skeletonised cases: The challenge of estimating the post-traumatic interval. Morphologie 104(344):27–37. </w:t>
      </w:r>
      <w:hyperlink r:id="rId77" w:tgtFrame="_blank" w:tooltip="Persistent link using digital object identifier" w:history="1">
        <w:r w:rsidRPr="002A5576">
          <w:rPr>
            <w:rStyle w:val="Hyperlink"/>
            <w:rFonts w:ascii="Cambria" w:hAnsi="Cambria" w:cs="Arial"/>
            <w:color w:val="auto"/>
            <w:u w:val="none"/>
            <w:lang w:val="en-GB"/>
          </w:rPr>
          <w:t>https://doi.org/10.1016/j.morpho.2020.01.002</w:t>
        </w:r>
      </w:hyperlink>
    </w:p>
    <w:p w14:paraId="4FD06892" w14:textId="77777777" w:rsidR="001B570F" w:rsidRPr="001B570F" w:rsidRDefault="001B570F" w:rsidP="001B570F">
      <w:pPr>
        <w:spacing w:after="0" w:line="360" w:lineRule="auto"/>
        <w:jc w:val="both"/>
        <w:rPr>
          <w:rFonts w:ascii="Cambria" w:hAnsi="Cambria"/>
          <w:b/>
          <w:bCs/>
          <w:noProof/>
          <w:lang w:val="en-GB"/>
        </w:rPr>
      </w:pPr>
    </w:p>
    <w:p w14:paraId="09489730"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51. Kozerska M, Szczepanek A, Tarasiuk J, Wroński S (2020) Micro-CT analysis of the internal acoustic meatus angles as a method of sex estimation in skeletal remains. Homo 71(2):121–8.</w:t>
      </w:r>
    </w:p>
    <w:p w14:paraId="40DCC05D" w14:textId="77777777" w:rsidR="001B570F" w:rsidRPr="001B570F" w:rsidRDefault="001B570F" w:rsidP="001B570F">
      <w:pPr>
        <w:spacing w:after="0" w:line="360" w:lineRule="auto"/>
        <w:jc w:val="both"/>
        <w:rPr>
          <w:rFonts w:ascii="Cambria" w:hAnsi="Cambria"/>
          <w:b/>
          <w:bCs/>
          <w:noProof/>
          <w:lang w:val="en-GB"/>
        </w:rPr>
      </w:pPr>
    </w:p>
    <w:p w14:paraId="6FCC84E7"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54. McGivern H, Greenwood C, Márquez-Grant N, Kranioti EF, Xhemali B, Zioupos P (2020) Age-Related Trends in the Trabecular Micro-Architecture of the Medial Clavicle: Is It of Use in Forensic Science? Front Bioeng Biotechnol 7:467. </w:t>
      </w:r>
      <w:hyperlink r:id="rId78" w:history="1">
        <w:r w:rsidRPr="002A5576">
          <w:rPr>
            <w:rStyle w:val="Hyperlink"/>
            <w:rFonts w:ascii="Cambria" w:hAnsi="Cambria"/>
            <w:color w:val="auto"/>
            <w:u w:val="none"/>
            <w:shd w:val="clear" w:color="auto" w:fill="FFFFFF"/>
            <w:lang w:val="en-GB"/>
          </w:rPr>
          <w:t>https://doi.org/10.3389/fbioe.2019.00467</w:t>
        </w:r>
      </w:hyperlink>
    </w:p>
    <w:p w14:paraId="141378F3" w14:textId="77777777" w:rsidR="001B570F" w:rsidRPr="001B570F" w:rsidRDefault="001B570F" w:rsidP="001B570F">
      <w:pPr>
        <w:spacing w:after="0" w:line="360" w:lineRule="auto"/>
        <w:jc w:val="both"/>
        <w:rPr>
          <w:rFonts w:ascii="Cambria" w:hAnsi="Cambria"/>
          <w:b/>
          <w:bCs/>
          <w:noProof/>
          <w:lang w:val="en-GB"/>
        </w:rPr>
      </w:pPr>
    </w:p>
    <w:p w14:paraId="4A13AC76"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61. Ellingham S, A. Sandholzer M (2020) Determining Volumetric Shrinkage Trends of Burnt Bone Using Micro‐CT. J Forensic Sci 65(1):196–9. </w:t>
      </w:r>
      <w:hyperlink r:id="rId79" w:history="1">
        <w:r w:rsidRPr="002A5576">
          <w:rPr>
            <w:rStyle w:val="Hyperlink"/>
            <w:rFonts w:ascii="Cambria" w:hAnsi="Cambria"/>
            <w:color w:val="auto"/>
            <w:u w:val="none"/>
            <w:lang w:val="en-GB"/>
          </w:rPr>
          <w:t>https://doi.org/10.1111/1556-4029.14150</w:t>
        </w:r>
      </w:hyperlink>
      <w:r w:rsidRPr="002A5576">
        <w:rPr>
          <w:rFonts w:ascii="Cambria" w:hAnsi="Cambria"/>
          <w:lang w:val="en-GB"/>
        </w:rPr>
        <w:t xml:space="preserve"> </w:t>
      </w:r>
    </w:p>
    <w:p w14:paraId="6FCC0ED2" w14:textId="77777777" w:rsidR="001B570F" w:rsidRPr="001B570F" w:rsidRDefault="001B570F" w:rsidP="001B570F">
      <w:pPr>
        <w:spacing w:after="0" w:line="360" w:lineRule="auto"/>
        <w:jc w:val="both"/>
        <w:rPr>
          <w:rFonts w:ascii="Cambria" w:hAnsi="Cambria"/>
          <w:b/>
          <w:bCs/>
          <w:noProof/>
          <w:lang w:val="en-GB"/>
        </w:rPr>
      </w:pPr>
    </w:p>
    <w:p w14:paraId="026173F9"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71. Nudel I, Pokhojaev A, Hausman BS, Bitterman Y, Shpack N, May H et al (2020) Age estimation of fragmented human dental remains by secondary dentin virtual analysis. Int J Legal Med 134(5):1853–60. </w:t>
      </w:r>
      <w:hyperlink r:id="rId80" w:history="1">
        <w:r w:rsidRPr="002A5576">
          <w:rPr>
            <w:rStyle w:val="Hyperlink"/>
            <w:rFonts w:ascii="Cambria" w:hAnsi="Cambria" w:cs="Segoe UI"/>
            <w:color w:val="auto"/>
            <w:u w:val="none"/>
            <w:shd w:val="clear" w:color="auto" w:fill="FCFCFC"/>
            <w:lang w:val="en-GB"/>
          </w:rPr>
          <w:t>https://doi.org/10.1007/s00414-020-02366-1</w:t>
        </w:r>
      </w:hyperlink>
      <w:r w:rsidRPr="002A5576">
        <w:rPr>
          <w:rFonts w:ascii="Cambria" w:hAnsi="Cambria" w:cs="Segoe UI"/>
          <w:shd w:val="clear" w:color="auto" w:fill="FCFCFC"/>
          <w:lang w:val="en-GB"/>
        </w:rPr>
        <w:t xml:space="preserve"> </w:t>
      </w:r>
    </w:p>
    <w:p w14:paraId="6FAAB74D" w14:textId="77777777" w:rsidR="001B570F" w:rsidRPr="001B570F" w:rsidRDefault="001B570F" w:rsidP="001B570F">
      <w:pPr>
        <w:spacing w:after="0" w:line="360" w:lineRule="auto"/>
        <w:jc w:val="both"/>
        <w:rPr>
          <w:rFonts w:ascii="Cambria" w:hAnsi="Cambria"/>
          <w:b/>
          <w:bCs/>
          <w:noProof/>
          <w:lang w:val="en-GB"/>
        </w:rPr>
      </w:pPr>
    </w:p>
    <w:p w14:paraId="0346E663" w14:textId="77777777"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73. Akbulut N, Çetin S, Bilecenoğlu B, Altan A, Akbulut S, Ocak M et al (2020) The micro-CT evaluation of enamel-cement thickness, abrasion, and mineral density in teeth in the postmortem interval (PMI): new parameters for the determination of PMI. Int J Legal Med 134(2):645–53. </w:t>
      </w:r>
      <w:hyperlink r:id="rId81" w:history="1">
        <w:r w:rsidRPr="002A5576">
          <w:rPr>
            <w:rStyle w:val="Hyperlink"/>
            <w:rFonts w:ascii="Cambria" w:hAnsi="Cambria" w:cs="Segoe UI"/>
            <w:color w:val="auto"/>
            <w:u w:val="none"/>
            <w:shd w:val="clear" w:color="auto" w:fill="FCFCFC"/>
            <w:lang w:val="en-GB"/>
          </w:rPr>
          <w:t>https://doi.org/10.1007/s00414-019-02104-2</w:t>
        </w:r>
      </w:hyperlink>
      <w:r w:rsidRPr="002A5576">
        <w:rPr>
          <w:rFonts w:ascii="Cambria" w:hAnsi="Cambria" w:cs="Segoe UI"/>
          <w:shd w:val="clear" w:color="auto" w:fill="FCFCFC"/>
          <w:lang w:val="en-GB"/>
        </w:rPr>
        <w:t xml:space="preserve"> </w:t>
      </w:r>
    </w:p>
    <w:p w14:paraId="52010D40" w14:textId="77777777" w:rsidR="001B570F" w:rsidRPr="001B570F" w:rsidRDefault="001B570F" w:rsidP="001B570F">
      <w:pPr>
        <w:spacing w:after="0" w:line="360" w:lineRule="auto"/>
        <w:jc w:val="both"/>
        <w:rPr>
          <w:rFonts w:ascii="Cambria" w:hAnsi="Cambria"/>
          <w:b/>
          <w:bCs/>
          <w:noProof/>
          <w:lang w:val="en-GB"/>
        </w:rPr>
      </w:pPr>
    </w:p>
    <w:p w14:paraId="0D662D51" w14:textId="4F2828C2"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8</w:t>
      </w:r>
      <w:r w:rsidR="00004936">
        <w:rPr>
          <w:rFonts w:ascii="Cambria" w:hAnsi="Cambria" w:cs="Times New Roman"/>
          <w:noProof/>
          <w:lang w:val="en-GB"/>
        </w:rPr>
        <w:t>2</w:t>
      </w:r>
      <w:r w:rsidRPr="001B570F">
        <w:rPr>
          <w:rFonts w:ascii="Cambria" w:hAnsi="Cambria" w:cs="Times New Roman"/>
          <w:noProof/>
          <w:lang w:val="en-GB"/>
        </w:rPr>
        <w:t xml:space="preserve">. Dawood Y, Strijkers GJ, Limpens J, Oostra RJ, de Bakker BS (2020) Novel imaging techniques to study postmortem human fetal anatomy: a systematic review on microfocus-CT and ultra-high-field MRI. Eur Radiol 30(4):2280–92. </w:t>
      </w:r>
      <w:hyperlink r:id="rId82" w:history="1">
        <w:r w:rsidRPr="002A5576">
          <w:rPr>
            <w:rStyle w:val="Hyperlink"/>
            <w:rFonts w:ascii="Cambria" w:hAnsi="Cambria" w:cs="Segoe UI"/>
            <w:color w:val="auto"/>
            <w:u w:val="none"/>
            <w:shd w:val="clear" w:color="auto" w:fill="FCFCFC"/>
            <w:lang w:val="en-GB"/>
          </w:rPr>
          <w:t>https://doi.org/10.1007/s00330-019-06543-8</w:t>
        </w:r>
      </w:hyperlink>
      <w:r w:rsidRPr="002A5576">
        <w:rPr>
          <w:rFonts w:ascii="Cambria" w:hAnsi="Cambria" w:cs="Segoe UI"/>
          <w:shd w:val="clear" w:color="auto" w:fill="FCFCFC"/>
          <w:lang w:val="en-GB"/>
        </w:rPr>
        <w:t xml:space="preserve"> </w:t>
      </w:r>
    </w:p>
    <w:p w14:paraId="23E53779" w14:textId="77777777" w:rsidR="001B570F" w:rsidRPr="001B570F" w:rsidRDefault="001B570F" w:rsidP="001B570F">
      <w:pPr>
        <w:spacing w:after="0" w:line="360" w:lineRule="auto"/>
        <w:jc w:val="both"/>
        <w:rPr>
          <w:rFonts w:ascii="Cambria" w:hAnsi="Cambria"/>
          <w:b/>
          <w:bCs/>
          <w:noProof/>
          <w:lang w:val="en-GB"/>
        </w:rPr>
      </w:pPr>
    </w:p>
    <w:p w14:paraId="2B8DD588" w14:textId="52B07F54"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8</w:t>
      </w:r>
      <w:r w:rsidR="00004936">
        <w:rPr>
          <w:rFonts w:ascii="Cambria" w:hAnsi="Cambria" w:cs="Times New Roman"/>
          <w:noProof/>
          <w:lang w:val="en-GB"/>
        </w:rPr>
        <w:t>9</w:t>
      </w:r>
      <w:r w:rsidRPr="001B570F">
        <w:rPr>
          <w:rFonts w:ascii="Cambria" w:hAnsi="Cambria" w:cs="Times New Roman"/>
          <w:noProof/>
          <w:lang w:val="en-GB"/>
        </w:rPr>
        <w:t xml:space="preserve">. Sandaite I, Lombardi C, Cook AC, Fabietti I, Deprest J, Boito S (2020) Micro‐computed tomography of isolated fetal hearts following termination of pregnancy: A feasibility study at 8 to 12 weeks’ gestation. Prenatal Diagnosis 40(8):984–90. </w:t>
      </w:r>
      <w:hyperlink r:id="rId83" w:history="1">
        <w:r w:rsidRPr="002A5576">
          <w:rPr>
            <w:rStyle w:val="Hyperlink"/>
            <w:rFonts w:ascii="Cambria" w:hAnsi="Cambria" w:cs="Arial"/>
            <w:bCs/>
            <w:color w:val="auto"/>
            <w:u w:val="none"/>
            <w:shd w:val="clear" w:color="auto" w:fill="FFFFFF"/>
            <w:lang w:val="en-GB"/>
          </w:rPr>
          <w:t>https://doi.org/10.1002/pd.5719</w:t>
        </w:r>
      </w:hyperlink>
    </w:p>
    <w:p w14:paraId="7B457B33" w14:textId="77777777" w:rsidR="001B570F" w:rsidRPr="001B570F" w:rsidRDefault="001B570F" w:rsidP="001B570F">
      <w:pPr>
        <w:spacing w:after="0" w:line="360" w:lineRule="auto"/>
        <w:jc w:val="both"/>
        <w:rPr>
          <w:rFonts w:ascii="Cambria" w:hAnsi="Cambria"/>
          <w:b/>
          <w:bCs/>
          <w:noProof/>
          <w:lang w:val="en-GB"/>
        </w:rPr>
      </w:pPr>
    </w:p>
    <w:p w14:paraId="33944798" w14:textId="5811A616" w:rsidR="001B570F" w:rsidRPr="001B570F" w:rsidRDefault="001B570F"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10</w:t>
      </w:r>
      <w:r w:rsidR="00004936">
        <w:rPr>
          <w:rFonts w:ascii="Cambria" w:hAnsi="Cambria" w:cs="Times New Roman"/>
          <w:noProof/>
          <w:lang w:val="en-GB"/>
        </w:rPr>
        <w:t>1</w:t>
      </w:r>
      <w:r w:rsidRPr="001B570F">
        <w:rPr>
          <w:rFonts w:ascii="Cambria" w:hAnsi="Cambria" w:cs="Times New Roman"/>
          <w:noProof/>
          <w:lang w:val="en-GB"/>
        </w:rPr>
        <w:t xml:space="preserve">. Brożek-Mucha Z, Borowska P, Tarasiuk J, Wroński S (2020) Application of electron microscopy, X-ray spectrometry and computed micro-tomography for characterisation of gunshot residue deposition in textile at close range. Z Zagadnien Nauk Sadowych 124:211–36. </w:t>
      </w:r>
    </w:p>
    <w:p w14:paraId="1298F7B0" w14:textId="77777777" w:rsidR="001B570F" w:rsidRDefault="001B570F" w:rsidP="001D2E80">
      <w:pPr>
        <w:spacing w:after="0" w:line="360" w:lineRule="auto"/>
        <w:jc w:val="both"/>
        <w:rPr>
          <w:rFonts w:ascii="Cambria" w:hAnsi="Cambria"/>
          <w:b/>
          <w:bCs/>
          <w:noProof/>
          <w:lang w:val="en-GB"/>
        </w:rPr>
      </w:pPr>
    </w:p>
    <w:p w14:paraId="03E0F2AC" w14:textId="7194ACE8" w:rsidR="004B736C" w:rsidRDefault="004B736C" w:rsidP="001D2E80">
      <w:pPr>
        <w:spacing w:after="0" w:line="360" w:lineRule="auto"/>
        <w:jc w:val="both"/>
        <w:rPr>
          <w:rFonts w:ascii="Cambria" w:hAnsi="Cambria"/>
          <w:b/>
          <w:bCs/>
          <w:noProof/>
          <w:lang w:val="en-GB"/>
        </w:rPr>
      </w:pPr>
      <w:r>
        <w:rPr>
          <w:rFonts w:ascii="Cambria" w:hAnsi="Cambria"/>
          <w:b/>
          <w:bCs/>
          <w:noProof/>
          <w:lang w:val="en-GB"/>
        </w:rPr>
        <w:t>2021</w:t>
      </w:r>
      <w:r w:rsidR="001B570F">
        <w:rPr>
          <w:rFonts w:ascii="Cambria" w:hAnsi="Cambria"/>
          <w:b/>
          <w:bCs/>
          <w:noProof/>
          <w:lang w:val="en-GB"/>
        </w:rPr>
        <w:t xml:space="preserve"> </w:t>
      </w:r>
    </w:p>
    <w:p w14:paraId="130F661D" w14:textId="77777777" w:rsidR="000F4142" w:rsidRDefault="000F4142" w:rsidP="00716F12">
      <w:pPr>
        <w:pStyle w:val="Bibliography"/>
        <w:spacing w:after="0" w:line="360" w:lineRule="auto"/>
        <w:ind w:left="0" w:firstLine="0"/>
        <w:jc w:val="both"/>
        <w:rPr>
          <w:rFonts w:ascii="Cambria" w:hAnsi="Cambria" w:cs="Times New Roman"/>
          <w:noProof/>
          <w:color w:val="FF66CC"/>
          <w:lang w:val="en-GB"/>
        </w:rPr>
      </w:pPr>
    </w:p>
    <w:p w14:paraId="4C32C2E2" w14:textId="2DF109BD" w:rsidR="00716F12" w:rsidRPr="001B570F" w:rsidRDefault="000F4142" w:rsidP="00716F12">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10. </w:t>
      </w:r>
      <w:r w:rsidR="00716F12" w:rsidRPr="001B570F">
        <w:rPr>
          <w:rFonts w:ascii="Cambria" w:hAnsi="Cambria" w:cs="Times New Roman"/>
          <w:noProof/>
          <w:lang w:val="en-GB"/>
        </w:rPr>
        <w:t xml:space="preserve">Baier W, Norman DG, Williams MA (2021) Micro-CT for the examination of paediatric rib injuries: A case series. Forensic Sci Int 325:110789. </w:t>
      </w:r>
      <w:hyperlink r:id="rId84" w:tgtFrame="_blank" w:tooltip="Persistent link using digital object identifier" w:history="1">
        <w:r w:rsidR="00716F12" w:rsidRPr="002A5576">
          <w:rPr>
            <w:rStyle w:val="Hyperlink"/>
            <w:rFonts w:ascii="Cambria" w:hAnsi="Cambria" w:cs="Arial"/>
            <w:color w:val="auto"/>
            <w:u w:val="none"/>
            <w:lang w:val="en-GB"/>
          </w:rPr>
          <w:t>https://doi.org/10.1016/j.forsciint.2021.110789</w:t>
        </w:r>
      </w:hyperlink>
    </w:p>
    <w:p w14:paraId="69C9A83C" w14:textId="1DB569B6" w:rsidR="004B736C" w:rsidRPr="001B570F" w:rsidRDefault="004B736C" w:rsidP="001D2E80">
      <w:pPr>
        <w:spacing w:after="0" w:line="360" w:lineRule="auto"/>
        <w:jc w:val="both"/>
        <w:rPr>
          <w:rFonts w:ascii="Cambria" w:hAnsi="Cambria"/>
          <w:b/>
          <w:bCs/>
          <w:noProof/>
          <w:lang w:val="en-GB"/>
        </w:rPr>
      </w:pPr>
    </w:p>
    <w:p w14:paraId="032E60E4" w14:textId="422C0F73" w:rsidR="00716F12" w:rsidRPr="001B570F" w:rsidRDefault="000F4142" w:rsidP="00716F12">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13. </w:t>
      </w:r>
      <w:r w:rsidR="00716F12" w:rsidRPr="001B570F">
        <w:rPr>
          <w:rFonts w:ascii="Cambria" w:hAnsi="Cambria" w:cs="Times New Roman"/>
          <w:noProof/>
          <w:lang w:val="en-GB"/>
        </w:rPr>
        <w:t xml:space="preserve">Baier W, Norman DG, Donnelly MJ, Williams MA (2021) Forensic 3D printing from micro-CT for court use- process validation. Forensic Sci Int 318:110560. </w:t>
      </w:r>
      <w:hyperlink r:id="rId85" w:tgtFrame="_blank" w:tooltip="Persistent link using digital object identifier" w:history="1">
        <w:r w:rsidR="00716F12" w:rsidRPr="002A5576">
          <w:rPr>
            <w:rStyle w:val="Hyperlink"/>
            <w:rFonts w:ascii="Cambria" w:hAnsi="Cambria" w:cs="Arial"/>
            <w:color w:val="auto"/>
            <w:u w:val="none"/>
            <w:lang w:val="en-GB"/>
          </w:rPr>
          <w:t>https://doi.org/10.1016/j.forsciint.2020.110560</w:t>
        </w:r>
      </w:hyperlink>
    </w:p>
    <w:p w14:paraId="53A52FFA" w14:textId="1E6E3769" w:rsidR="00716F12" w:rsidRPr="001B570F" w:rsidRDefault="00716F12" w:rsidP="001D2E80">
      <w:pPr>
        <w:spacing w:after="0" w:line="360" w:lineRule="auto"/>
        <w:jc w:val="both"/>
        <w:rPr>
          <w:rFonts w:ascii="Cambria" w:hAnsi="Cambria"/>
          <w:b/>
          <w:bCs/>
          <w:noProof/>
          <w:lang w:val="en-GB"/>
        </w:rPr>
      </w:pPr>
    </w:p>
    <w:p w14:paraId="05506947" w14:textId="071A9FF2" w:rsidR="00EE10ED" w:rsidRDefault="000F4142" w:rsidP="001B570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 xml:space="preserve">21. </w:t>
      </w:r>
      <w:r w:rsidR="00EE10ED" w:rsidRPr="001B570F">
        <w:rPr>
          <w:rFonts w:ascii="Cambria" w:hAnsi="Cambria" w:cs="Times New Roman"/>
          <w:noProof/>
          <w:lang w:val="en-GB"/>
        </w:rPr>
        <w:t xml:space="preserve">Kováčová V, Urbanová P (2021) Hierarchical micro-ct top-down examination of cranial gunshot injuries. Romanian J Leg Med 29(2):172–8. </w:t>
      </w:r>
    </w:p>
    <w:p w14:paraId="2376C99A" w14:textId="77777777" w:rsidR="001B570F" w:rsidRPr="001B570F" w:rsidRDefault="001B570F" w:rsidP="001B570F">
      <w:pPr>
        <w:rPr>
          <w:lang w:val="en-GB"/>
        </w:rPr>
      </w:pPr>
    </w:p>
    <w:p w14:paraId="67B95AA3" w14:textId="69CF8765" w:rsidR="00BF3CF9" w:rsidRPr="001B570F" w:rsidRDefault="00BF3CF9" w:rsidP="00BF3CF9">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3</w:t>
      </w:r>
      <w:r w:rsidR="000F4142" w:rsidRPr="001B570F">
        <w:rPr>
          <w:rFonts w:ascii="Cambria" w:hAnsi="Cambria" w:cs="Times New Roman"/>
          <w:noProof/>
          <w:lang w:val="en-GB"/>
        </w:rPr>
        <w:t xml:space="preserve">9. </w:t>
      </w:r>
      <w:r w:rsidRPr="001B570F">
        <w:rPr>
          <w:rFonts w:ascii="Cambria" w:hAnsi="Cambria" w:cs="Times New Roman"/>
          <w:noProof/>
          <w:lang w:val="en-GB"/>
        </w:rPr>
        <w:t xml:space="preserve">Alsop K, Baier W, Norman D, Burnett B, Williams MA (2021) Accurate prediction of saw blade thicknesses from false start measurements. Forensic Sci Int 318:110602. </w:t>
      </w:r>
      <w:hyperlink r:id="rId86" w:tgtFrame="_blank" w:tooltip="Persistent link using digital object identifier" w:history="1">
        <w:r w:rsidRPr="002A5576">
          <w:rPr>
            <w:rStyle w:val="Hyperlink"/>
            <w:rFonts w:ascii="Cambria" w:hAnsi="Cambria" w:cs="Arial"/>
            <w:color w:val="auto"/>
            <w:u w:val="none"/>
            <w:lang w:val="en-GB"/>
          </w:rPr>
          <w:t>https://doi.org/10.1016/j.forsciint.2020.110602</w:t>
        </w:r>
      </w:hyperlink>
    </w:p>
    <w:p w14:paraId="3F241EAB" w14:textId="77777777" w:rsidR="00BF3CF9" w:rsidRPr="001B570F" w:rsidRDefault="00BF3CF9" w:rsidP="001D2E80">
      <w:pPr>
        <w:spacing w:after="0" w:line="360" w:lineRule="auto"/>
        <w:jc w:val="both"/>
        <w:rPr>
          <w:rFonts w:ascii="Cambria" w:hAnsi="Cambria"/>
          <w:b/>
          <w:bCs/>
          <w:noProof/>
          <w:lang w:val="en-GB"/>
        </w:rPr>
      </w:pPr>
    </w:p>
    <w:p w14:paraId="4DD35429" w14:textId="2271BA00" w:rsidR="003F65D9" w:rsidRPr="001B570F" w:rsidRDefault="003F65D9" w:rsidP="003F65D9">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46</w:t>
      </w:r>
      <w:r w:rsidR="000F4142" w:rsidRPr="001B570F">
        <w:rPr>
          <w:rFonts w:ascii="Cambria" w:hAnsi="Cambria" w:cs="Times New Roman"/>
          <w:noProof/>
          <w:lang w:val="en-GB"/>
        </w:rPr>
        <w:t xml:space="preserve">. </w:t>
      </w:r>
      <w:r w:rsidRPr="001B570F">
        <w:rPr>
          <w:rFonts w:ascii="Cambria" w:hAnsi="Cambria" w:cs="Times New Roman"/>
          <w:noProof/>
          <w:lang w:val="en-GB"/>
        </w:rPr>
        <w:t xml:space="preserve">Viero A, Biehler-Gomez L, Cappella A, Messina C, Montisci M, Cattaneo C (2021) The potential of micro-CT for dating post-cranial bone fractures: a macroscopic, radiographic, and microtomography study of fractures of known post-traumatic ages. Int J Legal Med 135(5):1913–21. </w:t>
      </w:r>
      <w:hyperlink r:id="rId87" w:history="1">
        <w:r w:rsidRPr="002A5576">
          <w:rPr>
            <w:rStyle w:val="Hyperlink"/>
            <w:rFonts w:ascii="Cambria" w:hAnsi="Cambria" w:cs="Segoe UI"/>
            <w:color w:val="auto"/>
            <w:u w:val="none"/>
            <w:shd w:val="clear" w:color="auto" w:fill="FCFCFC"/>
            <w:lang w:val="en-GB"/>
          </w:rPr>
          <w:t>https://doi.org/10.1007/s00414-021-02582-3</w:t>
        </w:r>
      </w:hyperlink>
      <w:r w:rsidRPr="002A5576">
        <w:rPr>
          <w:rFonts w:ascii="Cambria" w:hAnsi="Cambria" w:cs="Segoe UI"/>
          <w:shd w:val="clear" w:color="auto" w:fill="FCFCFC"/>
          <w:lang w:val="en-GB"/>
        </w:rPr>
        <w:t xml:space="preserve"> </w:t>
      </w:r>
    </w:p>
    <w:p w14:paraId="24EE69E0" w14:textId="77777777" w:rsidR="003F65D9" w:rsidRPr="001B570F" w:rsidRDefault="003F65D9" w:rsidP="003F65D9">
      <w:pPr>
        <w:pStyle w:val="Bibliography"/>
        <w:spacing w:after="0" w:line="360" w:lineRule="auto"/>
        <w:ind w:left="0" w:firstLine="0"/>
        <w:jc w:val="both"/>
        <w:rPr>
          <w:rFonts w:ascii="Cambria" w:hAnsi="Cambria" w:cs="Times New Roman"/>
          <w:noProof/>
          <w:lang w:val="en-GB"/>
        </w:rPr>
      </w:pPr>
    </w:p>
    <w:p w14:paraId="3F50917F" w14:textId="190509D5" w:rsidR="003F65D9" w:rsidRPr="001B570F" w:rsidRDefault="003F65D9" w:rsidP="003F65D9">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47</w:t>
      </w:r>
      <w:r w:rsidR="000F4142" w:rsidRPr="001B570F">
        <w:rPr>
          <w:rFonts w:ascii="Cambria" w:hAnsi="Cambria" w:cs="Times New Roman"/>
          <w:noProof/>
          <w:lang w:val="en-GB"/>
        </w:rPr>
        <w:t xml:space="preserve">. </w:t>
      </w:r>
      <w:r w:rsidRPr="001B570F">
        <w:rPr>
          <w:rFonts w:ascii="Cambria" w:hAnsi="Cambria" w:cs="Times New Roman"/>
          <w:noProof/>
          <w:lang w:val="en-GB"/>
        </w:rPr>
        <w:t xml:space="preserve">Akbulut N, Çetin S, Bilecenoğlu B, Altan A, Ocak M, Şen E et al (2021) Evaluation of the detectability of early mandible fracture healing findings in terms of vitality aspect by using micro-CT technology in postmortem interval. Leg Med 52:101914. </w:t>
      </w:r>
      <w:hyperlink r:id="rId88" w:tgtFrame="_blank" w:tooltip="Persistent link using digital object identifier" w:history="1">
        <w:r w:rsidRPr="002A5576">
          <w:rPr>
            <w:rStyle w:val="Hyperlink"/>
            <w:rFonts w:ascii="Cambria" w:hAnsi="Cambria" w:cs="Arial"/>
            <w:color w:val="auto"/>
            <w:u w:val="none"/>
            <w:lang w:val="en-GB"/>
          </w:rPr>
          <w:t>https://doi.org/10.1016/j.legalmed.2021.101914</w:t>
        </w:r>
      </w:hyperlink>
    </w:p>
    <w:p w14:paraId="475D34AE" w14:textId="448229AE" w:rsidR="00EE10ED" w:rsidRPr="001B570F" w:rsidRDefault="00EE10ED" w:rsidP="001D2E80">
      <w:pPr>
        <w:spacing w:after="0" w:line="360" w:lineRule="auto"/>
        <w:jc w:val="both"/>
        <w:rPr>
          <w:rFonts w:ascii="Cambria" w:hAnsi="Cambria"/>
          <w:b/>
          <w:bCs/>
          <w:noProof/>
          <w:lang w:val="en-GB"/>
        </w:rPr>
      </w:pPr>
    </w:p>
    <w:p w14:paraId="36E6C4C5" w14:textId="2D9298AE" w:rsidR="003C368A" w:rsidRPr="001B570F" w:rsidRDefault="003C368A" w:rsidP="003C368A">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62</w:t>
      </w:r>
      <w:r w:rsidR="000F4142" w:rsidRPr="001B570F">
        <w:rPr>
          <w:rFonts w:ascii="Cambria" w:hAnsi="Cambria" w:cs="Times New Roman"/>
          <w:noProof/>
          <w:lang w:val="en-GB"/>
        </w:rPr>
        <w:t xml:space="preserve">. </w:t>
      </w:r>
      <w:r w:rsidRPr="001B570F">
        <w:rPr>
          <w:rFonts w:ascii="Cambria" w:hAnsi="Cambria" w:cs="Times New Roman"/>
          <w:noProof/>
          <w:lang w:val="en-GB"/>
        </w:rPr>
        <w:t xml:space="preserve">Mckinnon M, Henneberg M, Simpson E, Higgins D (2021) Effects of thermal insult on bone tissue as observed by micro computed tomography. Forensic Imaging 24. </w:t>
      </w:r>
      <w:hyperlink r:id="rId89" w:tgtFrame="_blank" w:tooltip="Persistent link using digital object identifier" w:history="1">
        <w:r w:rsidRPr="002A5576">
          <w:rPr>
            <w:rStyle w:val="Hyperlink"/>
            <w:rFonts w:ascii="Cambria" w:hAnsi="Cambria" w:cs="Arial"/>
            <w:color w:val="auto"/>
            <w:u w:val="none"/>
            <w:lang w:val="en-GB"/>
          </w:rPr>
          <w:t>https://doi.org/10.1016/j.fri.2021.200437</w:t>
        </w:r>
      </w:hyperlink>
    </w:p>
    <w:p w14:paraId="5085C516" w14:textId="41678F7B" w:rsidR="003C368A" w:rsidRPr="001B570F" w:rsidRDefault="003C368A" w:rsidP="001D2E80">
      <w:pPr>
        <w:spacing w:after="0" w:line="360" w:lineRule="auto"/>
        <w:jc w:val="both"/>
        <w:rPr>
          <w:rFonts w:ascii="Cambria" w:hAnsi="Cambria"/>
          <w:b/>
          <w:bCs/>
          <w:noProof/>
          <w:lang w:val="en-GB"/>
        </w:rPr>
      </w:pPr>
    </w:p>
    <w:p w14:paraId="19D9B7D0" w14:textId="381D7B66" w:rsidR="00DE7159" w:rsidRPr="001B570F" w:rsidRDefault="00DE7159" w:rsidP="00DE7159">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8</w:t>
      </w:r>
      <w:r w:rsidR="00004936">
        <w:rPr>
          <w:rFonts w:ascii="Cambria" w:hAnsi="Cambria" w:cs="Times New Roman"/>
          <w:noProof/>
          <w:lang w:val="en-GB"/>
        </w:rPr>
        <w:t>3</w:t>
      </w:r>
      <w:r w:rsidR="000F4142" w:rsidRPr="001B570F">
        <w:rPr>
          <w:rFonts w:ascii="Cambria" w:hAnsi="Cambria" w:cs="Times New Roman"/>
          <w:noProof/>
          <w:lang w:val="en-GB"/>
        </w:rPr>
        <w:t xml:space="preserve">. </w:t>
      </w:r>
      <w:r w:rsidRPr="001B570F">
        <w:rPr>
          <w:rFonts w:ascii="Cambria" w:hAnsi="Cambria" w:cs="Times New Roman"/>
          <w:noProof/>
          <w:lang w:val="en-GB"/>
        </w:rPr>
        <w:t xml:space="preserve">Simcock IC, Shelmerdine SC, Hutchinson JC, Sebire NJ, Arthurs OJ (2021) Human fetal whole-body postmortem microfocus computed tomographic imaging. Nat Protoc 16(5):2594–614. </w:t>
      </w:r>
      <w:hyperlink r:id="rId90" w:history="1">
        <w:r w:rsidRPr="002A5576">
          <w:rPr>
            <w:rStyle w:val="Hyperlink"/>
            <w:rFonts w:ascii="Cambria" w:hAnsi="Cambria" w:cs="Segoe UI"/>
            <w:color w:val="auto"/>
            <w:u w:val="none"/>
            <w:shd w:val="clear" w:color="auto" w:fill="FFFFFF"/>
            <w:lang w:val="en-GB"/>
          </w:rPr>
          <w:t>https://doi.org/10.1038/s41596-021-00512-6</w:t>
        </w:r>
      </w:hyperlink>
      <w:r w:rsidRPr="002A5576">
        <w:rPr>
          <w:rFonts w:ascii="Cambria" w:hAnsi="Cambria" w:cs="Segoe UI"/>
          <w:shd w:val="clear" w:color="auto" w:fill="FFFFFF"/>
          <w:lang w:val="en-GB"/>
        </w:rPr>
        <w:t xml:space="preserve"> </w:t>
      </w:r>
    </w:p>
    <w:p w14:paraId="3CF83A19" w14:textId="18058F8F" w:rsidR="00DE7159" w:rsidRPr="001B570F" w:rsidRDefault="00DE7159" w:rsidP="001D2E80">
      <w:pPr>
        <w:spacing w:after="0" w:line="360" w:lineRule="auto"/>
        <w:jc w:val="both"/>
        <w:rPr>
          <w:rFonts w:ascii="Cambria" w:hAnsi="Cambria"/>
          <w:b/>
          <w:bCs/>
          <w:noProof/>
          <w:lang w:val="en-GB"/>
        </w:rPr>
      </w:pPr>
    </w:p>
    <w:p w14:paraId="2FEC04AD" w14:textId="5E13D6FD" w:rsidR="00627C3F" w:rsidRPr="001B570F" w:rsidRDefault="00627C3F" w:rsidP="00627C3F">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8</w:t>
      </w:r>
      <w:r w:rsidR="00004936">
        <w:rPr>
          <w:rFonts w:ascii="Cambria" w:hAnsi="Cambria" w:cs="Times New Roman"/>
          <w:noProof/>
          <w:lang w:val="en-GB"/>
        </w:rPr>
        <w:t>7</w:t>
      </w:r>
      <w:r w:rsidR="000F4142" w:rsidRPr="001B570F">
        <w:rPr>
          <w:rFonts w:ascii="Cambria" w:hAnsi="Cambria" w:cs="Times New Roman"/>
          <w:noProof/>
          <w:lang w:val="en-GB"/>
        </w:rPr>
        <w:t xml:space="preserve">. </w:t>
      </w:r>
      <w:r w:rsidRPr="001B570F">
        <w:rPr>
          <w:rFonts w:ascii="Cambria" w:hAnsi="Cambria" w:cs="Times New Roman"/>
          <w:noProof/>
          <w:lang w:val="en-GB"/>
        </w:rPr>
        <w:t xml:space="preserve">Simcock IC, Shelmerdine SC, Langan D, Anna G, Sebire NJ, Arthurs OJ (2021) Micro-CT yields high image quality in human fetal post-mortem imaging despite maceration. BMC Med Imaging 21(1):128. </w:t>
      </w:r>
      <w:hyperlink r:id="rId91" w:history="1">
        <w:r w:rsidRPr="002A5576">
          <w:rPr>
            <w:rStyle w:val="Hyperlink"/>
            <w:rFonts w:ascii="Cambria" w:hAnsi="Cambria" w:cs="Segoe UI"/>
            <w:color w:val="auto"/>
            <w:u w:val="none"/>
            <w:shd w:val="clear" w:color="auto" w:fill="FFFFFF"/>
            <w:lang w:val="en-GB"/>
          </w:rPr>
          <w:t>https://doi.org/10.1186/s12880-021-00658-5</w:t>
        </w:r>
      </w:hyperlink>
      <w:r w:rsidRPr="002A5576">
        <w:rPr>
          <w:rFonts w:ascii="Cambria" w:hAnsi="Cambria" w:cs="Segoe UI"/>
          <w:shd w:val="clear" w:color="auto" w:fill="FFFFFF"/>
          <w:lang w:val="en-GB"/>
        </w:rPr>
        <w:t xml:space="preserve"> </w:t>
      </w:r>
    </w:p>
    <w:p w14:paraId="28611840" w14:textId="4AD8707B" w:rsidR="00627C3F" w:rsidRPr="001B570F" w:rsidRDefault="00627C3F" w:rsidP="001D2E80">
      <w:pPr>
        <w:spacing w:after="0" w:line="360" w:lineRule="auto"/>
        <w:jc w:val="both"/>
        <w:rPr>
          <w:rFonts w:ascii="Cambria" w:hAnsi="Cambria"/>
          <w:b/>
          <w:bCs/>
          <w:noProof/>
          <w:lang w:val="en-GB"/>
        </w:rPr>
      </w:pPr>
    </w:p>
    <w:p w14:paraId="3AB0E8A0" w14:textId="3A2B8712" w:rsidR="00755384" w:rsidRPr="001B570F" w:rsidRDefault="00004936" w:rsidP="00755384">
      <w:pPr>
        <w:pStyle w:val="Bibliography"/>
        <w:spacing w:after="0" w:line="360" w:lineRule="auto"/>
        <w:ind w:left="0" w:firstLine="0"/>
        <w:jc w:val="both"/>
        <w:rPr>
          <w:rFonts w:ascii="Cambria" w:hAnsi="Cambria" w:cs="Times New Roman"/>
          <w:noProof/>
          <w:lang w:val="en-GB"/>
        </w:rPr>
      </w:pPr>
      <w:r>
        <w:rPr>
          <w:rFonts w:ascii="Cambria" w:hAnsi="Cambria" w:cs="Times New Roman"/>
          <w:noProof/>
          <w:lang w:val="en-GB"/>
        </w:rPr>
        <w:t>90</w:t>
      </w:r>
      <w:r w:rsidR="000F4142" w:rsidRPr="001B570F">
        <w:rPr>
          <w:rFonts w:ascii="Cambria" w:hAnsi="Cambria" w:cs="Times New Roman"/>
          <w:noProof/>
          <w:lang w:val="en-GB"/>
        </w:rPr>
        <w:t xml:space="preserve">. </w:t>
      </w:r>
      <w:r w:rsidR="00755384" w:rsidRPr="001B570F">
        <w:rPr>
          <w:rFonts w:ascii="Cambria" w:hAnsi="Cambria" w:cs="Times New Roman"/>
          <w:noProof/>
          <w:lang w:val="en-GB"/>
        </w:rPr>
        <w:t xml:space="preserve">Sandrini C, Boito S, Lombardi CM, Lombardi S (2021) Postmortem micro-CT of human fetal heart-A systematic literature review. J Clin Med </w:t>
      </w:r>
      <w:r w:rsidR="00755384" w:rsidRPr="002A5576">
        <w:rPr>
          <w:rFonts w:ascii="Cambria" w:hAnsi="Cambria" w:cs="Times New Roman"/>
          <w:noProof/>
          <w:lang w:val="en-GB"/>
        </w:rPr>
        <w:t xml:space="preserve">10(20):4726. </w:t>
      </w:r>
      <w:hyperlink r:id="rId92" w:history="1">
        <w:r w:rsidR="00755384" w:rsidRPr="002A5576">
          <w:rPr>
            <w:rStyle w:val="Hyperlink"/>
            <w:rFonts w:ascii="Cambria" w:hAnsi="Cambria" w:cs="Arial"/>
            <w:color w:val="auto"/>
            <w:u w:val="none"/>
            <w:shd w:val="clear" w:color="auto" w:fill="FFFFFF"/>
            <w:lang w:val="en-GB"/>
          </w:rPr>
          <w:t>https://doi.org/10.3390/jcm10204726</w:t>
        </w:r>
      </w:hyperlink>
      <w:r w:rsidR="00755384" w:rsidRPr="002A5576">
        <w:rPr>
          <w:rFonts w:ascii="Cambria" w:hAnsi="Cambria" w:cs="Arial"/>
          <w:shd w:val="clear" w:color="auto" w:fill="FFFFFF"/>
          <w:lang w:val="en-GB"/>
        </w:rPr>
        <w:t xml:space="preserve"> </w:t>
      </w:r>
    </w:p>
    <w:p w14:paraId="23CD6F32" w14:textId="77777777" w:rsidR="00755384" w:rsidRPr="001B570F" w:rsidRDefault="00755384" w:rsidP="00755384">
      <w:pPr>
        <w:pStyle w:val="Bibliography"/>
        <w:spacing w:after="0" w:line="360" w:lineRule="auto"/>
        <w:ind w:left="0" w:firstLine="0"/>
        <w:jc w:val="both"/>
        <w:rPr>
          <w:rFonts w:ascii="Cambria" w:hAnsi="Cambria" w:cs="Times New Roman"/>
          <w:noProof/>
          <w:lang w:val="en-GB"/>
        </w:rPr>
      </w:pPr>
    </w:p>
    <w:p w14:paraId="2FD919DE" w14:textId="32E98B3E" w:rsidR="00755384" w:rsidRPr="001B570F" w:rsidRDefault="00755384" w:rsidP="00755384">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9</w:t>
      </w:r>
      <w:r w:rsidR="00004936">
        <w:rPr>
          <w:rFonts w:ascii="Cambria" w:hAnsi="Cambria" w:cs="Times New Roman"/>
          <w:noProof/>
          <w:lang w:val="en-GB"/>
        </w:rPr>
        <w:t>1</w:t>
      </w:r>
      <w:r w:rsidR="000F4142" w:rsidRPr="001B570F">
        <w:rPr>
          <w:rFonts w:ascii="Cambria" w:hAnsi="Cambria" w:cs="Times New Roman"/>
          <w:noProof/>
          <w:lang w:val="en-GB"/>
        </w:rPr>
        <w:t xml:space="preserve">. </w:t>
      </w:r>
      <w:r w:rsidRPr="001B570F">
        <w:rPr>
          <w:rFonts w:ascii="Cambria" w:hAnsi="Cambria" w:cs="Times New Roman"/>
          <w:noProof/>
          <w:lang w:val="en-GB"/>
        </w:rPr>
        <w:t xml:space="preserve">Lupariello F, Genova T, Mussano F, Di Vella G, Botta G (2021) Micro-CT processing’s effects on microscopic appearance of human fetal cardiac samples. Leg Med 53:101934. </w:t>
      </w:r>
      <w:hyperlink r:id="rId93" w:tgtFrame="_blank" w:tooltip="Persistent link using digital object identifier" w:history="1">
        <w:r w:rsidRPr="002A5576">
          <w:rPr>
            <w:rStyle w:val="Hyperlink"/>
            <w:rFonts w:ascii="Cambria" w:hAnsi="Cambria" w:cs="Arial"/>
            <w:color w:val="auto"/>
            <w:u w:val="none"/>
            <w:lang w:val="en-GB"/>
          </w:rPr>
          <w:t>https://doi.org/10.1016/j.legalmed.2021.101934</w:t>
        </w:r>
      </w:hyperlink>
    </w:p>
    <w:p w14:paraId="6C60051C" w14:textId="1921E57A" w:rsidR="00755384" w:rsidRPr="001B570F" w:rsidRDefault="00755384" w:rsidP="001D2E80">
      <w:pPr>
        <w:spacing w:after="0" w:line="360" w:lineRule="auto"/>
        <w:jc w:val="both"/>
        <w:rPr>
          <w:rFonts w:ascii="Cambria" w:hAnsi="Cambria"/>
          <w:b/>
          <w:bCs/>
          <w:noProof/>
          <w:lang w:val="en-GB"/>
        </w:rPr>
      </w:pPr>
    </w:p>
    <w:p w14:paraId="2AC6E682" w14:textId="448F8ADC" w:rsidR="001B5BD3" w:rsidRPr="001B570F" w:rsidRDefault="00004936" w:rsidP="001B5BD3">
      <w:pPr>
        <w:pStyle w:val="Bibliography"/>
        <w:spacing w:after="0" w:line="360" w:lineRule="auto"/>
        <w:ind w:left="0" w:firstLine="0"/>
        <w:jc w:val="both"/>
        <w:rPr>
          <w:rFonts w:ascii="Cambria" w:hAnsi="Cambria" w:cs="Times New Roman"/>
          <w:noProof/>
          <w:lang w:val="en-GB"/>
        </w:rPr>
      </w:pPr>
      <w:r w:rsidRPr="001B570F">
        <w:rPr>
          <w:rFonts w:ascii="Cambria" w:hAnsi="Cambria" w:cs="Times New Roman"/>
          <w:noProof/>
          <w:lang w:val="en-GB"/>
        </w:rPr>
        <w:t>10</w:t>
      </w:r>
      <w:r>
        <w:rPr>
          <w:rFonts w:ascii="Cambria" w:hAnsi="Cambria" w:cs="Times New Roman"/>
          <w:noProof/>
          <w:lang w:val="en-GB"/>
        </w:rPr>
        <w:t>2</w:t>
      </w:r>
      <w:r w:rsidR="000F4142" w:rsidRPr="001B570F">
        <w:rPr>
          <w:rFonts w:ascii="Cambria" w:hAnsi="Cambria" w:cs="Times New Roman"/>
          <w:noProof/>
          <w:lang w:val="en-GB"/>
        </w:rPr>
        <w:t xml:space="preserve">. </w:t>
      </w:r>
      <w:r w:rsidR="001B5BD3" w:rsidRPr="001B570F">
        <w:rPr>
          <w:rFonts w:ascii="Cambria" w:hAnsi="Cambria" w:cs="Times New Roman"/>
          <w:noProof/>
          <w:lang w:val="en-GB"/>
        </w:rPr>
        <w:t xml:space="preserve">Alsop K, Norman D, Remy G, Wilson P, Williams MA (2021) Quantitative characterisation of ballistic cartridge cases from micro-CT. Forensic Sci Int 326:110913. </w:t>
      </w:r>
      <w:hyperlink r:id="rId94" w:tgtFrame="_blank" w:tooltip="Persistent link using digital object identifier" w:history="1">
        <w:r w:rsidR="001B5BD3" w:rsidRPr="001B570F">
          <w:rPr>
            <w:rStyle w:val="Hyperlink"/>
            <w:rFonts w:ascii="Cambria" w:hAnsi="Cambria" w:cs="Arial"/>
            <w:color w:val="auto"/>
            <w:u w:val="none"/>
          </w:rPr>
          <w:t>https://doi.org/10.1016/j.forsciint.2021.110913</w:t>
        </w:r>
      </w:hyperlink>
    </w:p>
    <w:bookmarkEnd w:id="0"/>
    <w:p w14:paraId="6356348A" w14:textId="794B7E3E" w:rsidR="00970EBB" w:rsidRPr="001B570F" w:rsidRDefault="00970EBB" w:rsidP="001B570F">
      <w:pPr>
        <w:pStyle w:val="Bibliography"/>
        <w:spacing w:after="0" w:line="360" w:lineRule="auto"/>
        <w:ind w:left="0" w:firstLine="0"/>
        <w:jc w:val="both"/>
        <w:rPr>
          <w:rFonts w:ascii="Cambria" w:hAnsi="Cambria" w:cs="Times New Roman"/>
          <w:noProof/>
          <w:lang w:val="en-GB"/>
        </w:rPr>
      </w:pPr>
    </w:p>
    <w:sectPr w:rsidR="00970EBB" w:rsidRPr="001B570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30FFC" w14:textId="77777777" w:rsidR="00111F3E" w:rsidRDefault="00111F3E" w:rsidP="005F0F7E">
      <w:pPr>
        <w:spacing w:after="0" w:line="240" w:lineRule="auto"/>
      </w:pPr>
      <w:r>
        <w:separator/>
      </w:r>
    </w:p>
  </w:endnote>
  <w:endnote w:type="continuationSeparator" w:id="0">
    <w:p w14:paraId="201858AD" w14:textId="77777777" w:rsidR="00111F3E" w:rsidRDefault="00111F3E" w:rsidP="005F0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altName w:val="Arial"/>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D58DE" w14:textId="77777777" w:rsidR="00111F3E" w:rsidRDefault="00111F3E" w:rsidP="005F0F7E">
      <w:pPr>
        <w:spacing w:after="0" w:line="240" w:lineRule="auto"/>
      </w:pPr>
      <w:r>
        <w:separator/>
      </w:r>
    </w:p>
  </w:footnote>
  <w:footnote w:type="continuationSeparator" w:id="0">
    <w:p w14:paraId="556D0DAB" w14:textId="77777777" w:rsidR="00111F3E" w:rsidRDefault="00111F3E" w:rsidP="005F0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92C"/>
    <w:multiLevelType w:val="hybridMultilevel"/>
    <w:tmpl w:val="BCB644D6"/>
    <w:lvl w:ilvl="0" w:tplc="9D06949E">
      <w:start w:val="5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0F13B53"/>
    <w:multiLevelType w:val="hybridMultilevel"/>
    <w:tmpl w:val="2CB47492"/>
    <w:lvl w:ilvl="0" w:tplc="E7703F04">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2A2192"/>
    <w:multiLevelType w:val="hybridMultilevel"/>
    <w:tmpl w:val="E604CFD8"/>
    <w:lvl w:ilvl="0" w:tplc="E7703F04">
      <w:start w:val="1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7E773C"/>
    <w:multiLevelType w:val="hybridMultilevel"/>
    <w:tmpl w:val="3662C1EE"/>
    <w:lvl w:ilvl="0" w:tplc="21089E6C">
      <w:start w:val="2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5E554B8"/>
    <w:multiLevelType w:val="hybridMultilevel"/>
    <w:tmpl w:val="E1E4684A"/>
    <w:lvl w:ilvl="0" w:tplc="B6184D86">
      <w:start w:val="6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88046AC"/>
    <w:multiLevelType w:val="hybridMultilevel"/>
    <w:tmpl w:val="3EB8ABDE"/>
    <w:lvl w:ilvl="0" w:tplc="E7703F04">
      <w:start w:val="1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C2347DF"/>
    <w:multiLevelType w:val="hybridMultilevel"/>
    <w:tmpl w:val="E152C444"/>
    <w:lvl w:ilvl="0" w:tplc="0410000F">
      <w:start w:val="4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E1D2E21"/>
    <w:multiLevelType w:val="hybridMultilevel"/>
    <w:tmpl w:val="DC342F4A"/>
    <w:lvl w:ilvl="0" w:tplc="9D06949E">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021777C"/>
    <w:multiLevelType w:val="hybridMultilevel"/>
    <w:tmpl w:val="9C3C11E6"/>
    <w:lvl w:ilvl="0" w:tplc="66E279B0">
      <w:start w:val="8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153484"/>
    <w:multiLevelType w:val="hybridMultilevel"/>
    <w:tmpl w:val="AF085242"/>
    <w:lvl w:ilvl="0" w:tplc="3D1E149C">
      <w:start w:val="3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9853950"/>
    <w:multiLevelType w:val="hybridMultilevel"/>
    <w:tmpl w:val="C2142D6E"/>
    <w:lvl w:ilvl="0" w:tplc="0410000F">
      <w:start w:val="2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4A4526"/>
    <w:multiLevelType w:val="hybridMultilevel"/>
    <w:tmpl w:val="2460D554"/>
    <w:lvl w:ilvl="0" w:tplc="0410000F">
      <w:start w:val="3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08A05B9"/>
    <w:multiLevelType w:val="hybridMultilevel"/>
    <w:tmpl w:val="8D4E7E74"/>
    <w:lvl w:ilvl="0" w:tplc="3ADEBD7E">
      <w:start w:val="10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51342C"/>
    <w:multiLevelType w:val="hybridMultilevel"/>
    <w:tmpl w:val="4FB6595A"/>
    <w:lvl w:ilvl="0" w:tplc="21089E6C">
      <w:start w:val="1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301066B"/>
    <w:multiLevelType w:val="hybridMultilevel"/>
    <w:tmpl w:val="4E405DB6"/>
    <w:lvl w:ilvl="0" w:tplc="E7703F04">
      <w:start w:val="1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A00786A"/>
    <w:multiLevelType w:val="hybridMultilevel"/>
    <w:tmpl w:val="F00ECD14"/>
    <w:lvl w:ilvl="0" w:tplc="0410000F">
      <w:start w:val="5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AFB18C8"/>
    <w:multiLevelType w:val="hybridMultilevel"/>
    <w:tmpl w:val="EF6EF62A"/>
    <w:lvl w:ilvl="0" w:tplc="6F8481D8">
      <w:numFmt w:val="bullet"/>
      <w:lvlText w:val="-"/>
      <w:lvlJc w:val="left"/>
      <w:pPr>
        <w:ind w:left="720" w:hanging="360"/>
      </w:pPr>
      <w:rPr>
        <w:rFonts w:ascii="Arial" w:eastAsiaTheme="minorHAnsi" w:hAnsi="Arial" w:cs="Arial" w:hint="default"/>
        <w:lang w:val="en-G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D263FBF"/>
    <w:multiLevelType w:val="hybridMultilevel"/>
    <w:tmpl w:val="437C5B1A"/>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EDF5A78"/>
    <w:multiLevelType w:val="hybridMultilevel"/>
    <w:tmpl w:val="1E503A9A"/>
    <w:lvl w:ilvl="0" w:tplc="0410000F">
      <w:start w:val="7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0E612B1"/>
    <w:multiLevelType w:val="hybridMultilevel"/>
    <w:tmpl w:val="C1E276D0"/>
    <w:lvl w:ilvl="0" w:tplc="4D4265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4B54229"/>
    <w:multiLevelType w:val="hybridMultilevel"/>
    <w:tmpl w:val="C7F48BFA"/>
    <w:lvl w:ilvl="0" w:tplc="B6184D86">
      <w:start w:val="6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4C94D46"/>
    <w:multiLevelType w:val="hybridMultilevel"/>
    <w:tmpl w:val="7FBA702E"/>
    <w:lvl w:ilvl="0" w:tplc="4D42651C">
      <w:start w:val="3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7725AF7"/>
    <w:multiLevelType w:val="hybridMultilevel"/>
    <w:tmpl w:val="ACCEF432"/>
    <w:lvl w:ilvl="0" w:tplc="0410000F">
      <w:start w:val="9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9454A69"/>
    <w:multiLevelType w:val="hybridMultilevel"/>
    <w:tmpl w:val="F7F87628"/>
    <w:lvl w:ilvl="0" w:tplc="0410000F">
      <w:start w:val="7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9F647F9"/>
    <w:multiLevelType w:val="hybridMultilevel"/>
    <w:tmpl w:val="E2DCBB0E"/>
    <w:lvl w:ilvl="0" w:tplc="53D80240">
      <w:start w:val="9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E1F73BD"/>
    <w:multiLevelType w:val="hybridMultilevel"/>
    <w:tmpl w:val="34784E46"/>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0DE423F"/>
    <w:multiLevelType w:val="hybridMultilevel"/>
    <w:tmpl w:val="472CAEDC"/>
    <w:lvl w:ilvl="0" w:tplc="53D80240">
      <w:start w:val="6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10A4B6B"/>
    <w:multiLevelType w:val="hybridMultilevel"/>
    <w:tmpl w:val="30CC5A0C"/>
    <w:lvl w:ilvl="0" w:tplc="0410000F">
      <w:start w:val="2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8FA72F5"/>
    <w:multiLevelType w:val="hybridMultilevel"/>
    <w:tmpl w:val="4E14DA38"/>
    <w:lvl w:ilvl="0" w:tplc="53D80240">
      <w:start w:val="9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BD43E46"/>
    <w:multiLevelType w:val="hybridMultilevel"/>
    <w:tmpl w:val="F31C2194"/>
    <w:lvl w:ilvl="0" w:tplc="21089E6C">
      <w:start w:val="4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DE64393"/>
    <w:multiLevelType w:val="hybridMultilevel"/>
    <w:tmpl w:val="C6C2AFFC"/>
    <w:lvl w:ilvl="0" w:tplc="0410000F">
      <w:start w:val="2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11C5D37"/>
    <w:multiLevelType w:val="hybridMultilevel"/>
    <w:tmpl w:val="7FCADC44"/>
    <w:lvl w:ilvl="0" w:tplc="0410000F">
      <w:start w:val="4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74E0E3C"/>
    <w:multiLevelType w:val="hybridMultilevel"/>
    <w:tmpl w:val="14F2D790"/>
    <w:lvl w:ilvl="0" w:tplc="0410000F">
      <w:start w:val="5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8493ECC"/>
    <w:multiLevelType w:val="hybridMultilevel"/>
    <w:tmpl w:val="01C2D788"/>
    <w:lvl w:ilvl="0" w:tplc="0410000F">
      <w:start w:val="3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AD01FBF"/>
    <w:multiLevelType w:val="hybridMultilevel"/>
    <w:tmpl w:val="EC0E80E4"/>
    <w:lvl w:ilvl="0" w:tplc="0410000F">
      <w:start w:val="2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B521EF4"/>
    <w:multiLevelType w:val="hybridMultilevel"/>
    <w:tmpl w:val="FBFEF5A6"/>
    <w:lvl w:ilvl="0" w:tplc="E7703F04">
      <w:start w:val="4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BFA572E"/>
    <w:multiLevelType w:val="hybridMultilevel"/>
    <w:tmpl w:val="29FADD48"/>
    <w:lvl w:ilvl="0" w:tplc="B6184D86">
      <w:start w:val="6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C58574F"/>
    <w:multiLevelType w:val="hybridMultilevel"/>
    <w:tmpl w:val="87FC5536"/>
    <w:lvl w:ilvl="0" w:tplc="26561C58">
      <w:start w:val="1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DEF6593"/>
    <w:multiLevelType w:val="hybridMultilevel"/>
    <w:tmpl w:val="144E6CD6"/>
    <w:lvl w:ilvl="0" w:tplc="E7703F04">
      <w:start w:val="4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E610B63"/>
    <w:multiLevelType w:val="hybridMultilevel"/>
    <w:tmpl w:val="098CA0BC"/>
    <w:lvl w:ilvl="0" w:tplc="B6184D86">
      <w:start w:val="6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03E0896"/>
    <w:multiLevelType w:val="hybridMultilevel"/>
    <w:tmpl w:val="E62A85BE"/>
    <w:lvl w:ilvl="0" w:tplc="21089E6C">
      <w:start w:val="5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2F769D6"/>
    <w:multiLevelType w:val="hybridMultilevel"/>
    <w:tmpl w:val="D6D8DA7C"/>
    <w:lvl w:ilvl="0" w:tplc="3ADEBD7E">
      <w:start w:val="9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5927060"/>
    <w:multiLevelType w:val="hybridMultilevel"/>
    <w:tmpl w:val="7BC491EC"/>
    <w:lvl w:ilvl="0" w:tplc="0410000F">
      <w:start w:val="3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60518F6"/>
    <w:multiLevelType w:val="hybridMultilevel"/>
    <w:tmpl w:val="CF5A510A"/>
    <w:lvl w:ilvl="0" w:tplc="66E279B0">
      <w:start w:val="8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71F6C13"/>
    <w:multiLevelType w:val="hybridMultilevel"/>
    <w:tmpl w:val="CABC35CA"/>
    <w:lvl w:ilvl="0" w:tplc="53D80240">
      <w:start w:val="5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AE478F1"/>
    <w:multiLevelType w:val="hybridMultilevel"/>
    <w:tmpl w:val="10EC72B4"/>
    <w:lvl w:ilvl="0" w:tplc="21089E6C">
      <w:start w:val="2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AFC0B0C"/>
    <w:multiLevelType w:val="hybridMultilevel"/>
    <w:tmpl w:val="0122DEE2"/>
    <w:lvl w:ilvl="0" w:tplc="66E279B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067710F"/>
    <w:multiLevelType w:val="hybridMultilevel"/>
    <w:tmpl w:val="F6D4B798"/>
    <w:lvl w:ilvl="0" w:tplc="FBE654D4">
      <w:start w:val="1"/>
      <w:numFmt w:val="upperLetter"/>
      <w:lvlText w:val="%1."/>
      <w:lvlJc w:val="left"/>
      <w:pPr>
        <w:ind w:left="360" w:hanging="360"/>
      </w:pPr>
      <w:rPr>
        <w:rFonts w:ascii="Cambria" w:eastAsiaTheme="minorHAnsi" w:hAnsi="Cambria" w:cs="Arial"/>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8" w15:restartNumberingAfterBreak="0">
    <w:nsid w:val="7129148F"/>
    <w:multiLevelType w:val="hybridMultilevel"/>
    <w:tmpl w:val="08064674"/>
    <w:lvl w:ilvl="0" w:tplc="EA16D0BA">
      <w:start w:val="10"/>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9" w15:restartNumberingAfterBreak="0">
    <w:nsid w:val="72AB49D6"/>
    <w:multiLevelType w:val="hybridMultilevel"/>
    <w:tmpl w:val="364C59F2"/>
    <w:lvl w:ilvl="0" w:tplc="0410000F">
      <w:start w:val="9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5871EFD"/>
    <w:multiLevelType w:val="hybridMultilevel"/>
    <w:tmpl w:val="94A4F8B4"/>
    <w:lvl w:ilvl="0" w:tplc="0410000F">
      <w:start w:val="7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6BD0F54"/>
    <w:multiLevelType w:val="hybridMultilevel"/>
    <w:tmpl w:val="24B81666"/>
    <w:lvl w:ilvl="0" w:tplc="0410000F">
      <w:start w:val="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78760DE1"/>
    <w:multiLevelType w:val="hybridMultilevel"/>
    <w:tmpl w:val="ED706738"/>
    <w:lvl w:ilvl="0" w:tplc="53D80240">
      <w:start w:val="6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7CF62FEE"/>
    <w:multiLevelType w:val="hybridMultilevel"/>
    <w:tmpl w:val="AEB02F24"/>
    <w:lvl w:ilvl="0" w:tplc="B6184D86">
      <w:start w:val="6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7EE913ED"/>
    <w:multiLevelType w:val="hybridMultilevel"/>
    <w:tmpl w:val="716CA4CE"/>
    <w:lvl w:ilvl="0" w:tplc="26561C58">
      <w:start w:val="4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7"/>
  </w:num>
  <w:num w:numId="2">
    <w:abstractNumId w:val="16"/>
  </w:num>
  <w:num w:numId="3">
    <w:abstractNumId w:val="48"/>
  </w:num>
  <w:num w:numId="4">
    <w:abstractNumId w:val="11"/>
  </w:num>
  <w:num w:numId="5">
    <w:abstractNumId w:val="15"/>
  </w:num>
  <w:num w:numId="6">
    <w:abstractNumId w:val="32"/>
  </w:num>
  <w:num w:numId="7">
    <w:abstractNumId w:val="10"/>
  </w:num>
  <w:num w:numId="8">
    <w:abstractNumId w:val="30"/>
  </w:num>
  <w:num w:numId="9">
    <w:abstractNumId w:val="31"/>
  </w:num>
  <w:num w:numId="10">
    <w:abstractNumId w:val="34"/>
  </w:num>
  <w:num w:numId="11">
    <w:abstractNumId w:val="51"/>
  </w:num>
  <w:num w:numId="12">
    <w:abstractNumId w:val="49"/>
  </w:num>
  <w:num w:numId="13">
    <w:abstractNumId w:val="25"/>
  </w:num>
  <w:num w:numId="14">
    <w:abstractNumId w:val="27"/>
  </w:num>
  <w:num w:numId="15">
    <w:abstractNumId w:val="42"/>
  </w:num>
  <w:num w:numId="16">
    <w:abstractNumId w:val="33"/>
  </w:num>
  <w:num w:numId="17">
    <w:abstractNumId w:val="6"/>
  </w:num>
  <w:num w:numId="18">
    <w:abstractNumId w:val="17"/>
  </w:num>
  <w:num w:numId="19">
    <w:abstractNumId w:val="37"/>
  </w:num>
  <w:num w:numId="20">
    <w:abstractNumId w:val="54"/>
  </w:num>
  <w:num w:numId="21">
    <w:abstractNumId w:val="9"/>
  </w:num>
  <w:num w:numId="22">
    <w:abstractNumId w:val="13"/>
  </w:num>
  <w:num w:numId="23">
    <w:abstractNumId w:val="40"/>
  </w:num>
  <w:num w:numId="24">
    <w:abstractNumId w:val="3"/>
  </w:num>
  <w:num w:numId="25">
    <w:abstractNumId w:val="29"/>
  </w:num>
  <w:num w:numId="26">
    <w:abstractNumId w:val="45"/>
  </w:num>
  <w:num w:numId="27">
    <w:abstractNumId w:val="7"/>
  </w:num>
  <w:num w:numId="28">
    <w:abstractNumId w:val="0"/>
  </w:num>
  <w:num w:numId="29">
    <w:abstractNumId w:val="21"/>
  </w:num>
  <w:num w:numId="30">
    <w:abstractNumId w:val="19"/>
  </w:num>
  <w:num w:numId="31">
    <w:abstractNumId w:val="1"/>
  </w:num>
  <w:num w:numId="32">
    <w:abstractNumId w:val="35"/>
  </w:num>
  <w:num w:numId="33">
    <w:abstractNumId w:val="2"/>
  </w:num>
  <w:num w:numId="34">
    <w:abstractNumId w:val="14"/>
  </w:num>
  <w:num w:numId="35">
    <w:abstractNumId w:val="38"/>
  </w:num>
  <w:num w:numId="36">
    <w:abstractNumId w:val="5"/>
  </w:num>
  <w:num w:numId="37">
    <w:abstractNumId w:val="23"/>
  </w:num>
  <w:num w:numId="38">
    <w:abstractNumId w:val="50"/>
  </w:num>
  <w:num w:numId="39">
    <w:abstractNumId w:val="18"/>
  </w:num>
  <w:num w:numId="40">
    <w:abstractNumId w:val="22"/>
  </w:num>
  <w:num w:numId="41">
    <w:abstractNumId w:val="12"/>
  </w:num>
  <w:num w:numId="42">
    <w:abstractNumId w:val="41"/>
  </w:num>
  <w:num w:numId="43">
    <w:abstractNumId w:val="20"/>
  </w:num>
  <w:num w:numId="44">
    <w:abstractNumId w:val="4"/>
  </w:num>
  <w:num w:numId="45">
    <w:abstractNumId w:val="36"/>
  </w:num>
  <w:num w:numId="46">
    <w:abstractNumId w:val="53"/>
  </w:num>
  <w:num w:numId="47">
    <w:abstractNumId w:val="39"/>
  </w:num>
  <w:num w:numId="48">
    <w:abstractNumId w:val="44"/>
  </w:num>
  <w:num w:numId="49">
    <w:abstractNumId w:val="52"/>
  </w:num>
  <w:num w:numId="50">
    <w:abstractNumId w:val="26"/>
  </w:num>
  <w:num w:numId="51">
    <w:abstractNumId w:val="24"/>
  </w:num>
  <w:num w:numId="52">
    <w:abstractNumId w:val="28"/>
  </w:num>
  <w:num w:numId="53">
    <w:abstractNumId w:val="46"/>
  </w:num>
  <w:num w:numId="54">
    <w:abstractNumId w:val="8"/>
  </w:num>
  <w:num w:numId="55">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048"/>
    <w:rsid w:val="00002912"/>
    <w:rsid w:val="0000475E"/>
    <w:rsid w:val="00004936"/>
    <w:rsid w:val="00006865"/>
    <w:rsid w:val="00006DC4"/>
    <w:rsid w:val="000110DD"/>
    <w:rsid w:val="00014C89"/>
    <w:rsid w:val="00017C47"/>
    <w:rsid w:val="0002320B"/>
    <w:rsid w:val="0003555C"/>
    <w:rsid w:val="00040E5D"/>
    <w:rsid w:val="0004396C"/>
    <w:rsid w:val="00047870"/>
    <w:rsid w:val="0004793E"/>
    <w:rsid w:val="000505AA"/>
    <w:rsid w:val="00052D4D"/>
    <w:rsid w:val="000536C8"/>
    <w:rsid w:val="0005407A"/>
    <w:rsid w:val="00054870"/>
    <w:rsid w:val="000553D6"/>
    <w:rsid w:val="00056C41"/>
    <w:rsid w:val="00057D0D"/>
    <w:rsid w:val="00062CCD"/>
    <w:rsid w:val="000674FA"/>
    <w:rsid w:val="0007111F"/>
    <w:rsid w:val="0007357A"/>
    <w:rsid w:val="00086CCB"/>
    <w:rsid w:val="00091239"/>
    <w:rsid w:val="00091660"/>
    <w:rsid w:val="00093CB0"/>
    <w:rsid w:val="00096D61"/>
    <w:rsid w:val="000A046C"/>
    <w:rsid w:val="000A3906"/>
    <w:rsid w:val="000A3FA3"/>
    <w:rsid w:val="000A603F"/>
    <w:rsid w:val="000B1533"/>
    <w:rsid w:val="000B25B5"/>
    <w:rsid w:val="000B47F0"/>
    <w:rsid w:val="000B73B6"/>
    <w:rsid w:val="000C3216"/>
    <w:rsid w:val="000C4162"/>
    <w:rsid w:val="000C6F4A"/>
    <w:rsid w:val="000D008E"/>
    <w:rsid w:val="000D14EB"/>
    <w:rsid w:val="000D3B70"/>
    <w:rsid w:val="000D4801"/>
    <w:rsid w:val="000D5793"/>
    <w:rsid w:val="000D64D0"/>
    <w:rsid w:val="000E297C"/>
    <w:rsid w:val="000E44B9"/>
    <w:rsid w:val="000E5A6E"/>
    <w:rsid w:val="000E6B42"/>
    <w:rsid w:val="000E7682"/>
    <w:rsid w:val="000E79CE"/>
    <w:rsid w:val="000F3F37"/>
    <w:rsid w:val="000F4142"/>
    <w:rsid w:val="000F5816"/>
    <w:rsid w:val="000F5AF1"/>
    <w:rsid w:val="000F79FA"/>
    <w:rsid w:val="00100E97"/>
    <w:rsid w:val="00102611"/>
    <w:rsid w:val="00102E88"/>
    <w:rsid w:val="00104EDE"/>
    <w:rsid w:val="0010665F"/>
    <w:rsid w:val="00110909"/>
    <w:rsid w:val="00111B09"/>
    <w:rsid w:val="00111F3E"/>
    <w:rsid w:val="001122C8"/>
    <w:rsid w:val="00113D4E"/>
    <w:rsid w:val="00114BF5"/>
    <w:rsid w:val="0011500D"/>
    <w:rsid w:val="0011505E"/>
    <w:rsid w:val="001163E4"/>
    <w:rsid w:val="001171F9"/>
    <w:rsid w:val="00121CA3"/>
    <w:rsid w:val="001228D1"/>
    <w:rsid w:val="001234E2"/>
    <w:rsid w:val="001256B9"/>
    <w:rsid w:val="00125D3A"/>
    <w:rsid w:val="00126295"/>
    <w:rsid w:val="0012637A"/>
    <w:rsid w:val="001334BB"/>
    <w:rsid w:val="00136253"/>
    <w:rsid w:val="00136EB2"/>
    <w:rsid w:val="001406DF"/>
    <w:rsid w:val="00142146"/>
    <w:rsid w:val="00143539"/>
    <w:rsid w:val="0014472D"/>
    <w:rsid w:val="00144C23"/>
    <w:rsid w:val="00145B59"/>
    <w:rsid w:val="001533CA"/>
    <w:rsid w:val="0015678F"/>
    <w:rsid w:val="001601F2"/>
    <w:rsid w:val="0016078E"/>
    <w:rsid w:val="00170172"/>
    <w:rsid w:val="00173C86"/>
    <w:rsid w:val="00181311"/>
    <w:rsid w:val="00182E12"/>
    <w:rsid w:val="001837AB"/>
    <w:rsid w:val="00185587"/>
    <w:rsid w:val="0019120A"/>
    <w:rsid w:val="0019130D"/>
    <w:rsid w:val="00191663"/>
    <w:rsid w:val="00193DB5"/>
    <w:rsid w:val="00196ADF"/>
    <w:rsid w:val="00196E3B"/>
    <w:rsid w:val="00197D14"/>
    <w:rsid w:val="001A3DBC"/>
    <w:rsid w:val="001B06AC"/>
    <w:rsid w:val="001B1903"/>
    <w:rsid w:val="001B570F"/>
    <w:rsid w:val="001B5BD3"/>
    <w:rsid w:val="001B5CEA"/>
    <w:rsid w:val="001B68BE"/>
    <w:rsid w:val="001B739E"/>
    <w:rsid w:val="001C4082"/>
    <w:rsid w:val="001D2D67"/>
    <w:rsid w:val="001D2E80"/>
    <w:rsid w:val="001D4F8E"/>
    <w:rsid w:val="001E2F7F"/>
    <w:rsid w:val="001E5381"/>
    <w:rsid w:val="001E5B48"/>
    <w:rsid w:val="001E6C04"/>
    <w:rsid w:val="001F0E21"/>
    <w:rsid w:val="001F2550"/>
    <w:rsid w:val="00207B52"/>
    <w:rsid w:val="00207D74"/>
    <w:rsid w:val="00213C78"/>
    <w:rsid w:val="002248BE"/>
    <w:rsid w:val="002254B9"/>
    <w:rsid w:val="00225512"/>
    <w:rsid w:val="00227CBC"/>
    <w:rsid w:val="002316D1"/>
    <w:rsid w:val="00231A5B"/>
    <w:rsid w:val="00236A3F"/>
    <w:rsid w:val="00236C6F"/>
    <w:rsid w:val="002404E5"/>
    <w:rsid w:val="002413DE"/>
    <w:rsid w:val="00242543"/>
    <w:rsid w:val="00242923"/>
    <w:rsid w:val="002466A7"/>
    <w:rsid w:val="00247685"/>
    <w:rsid w:val="00247873"/>
    <w:rsid w:val="00250D83"/>
    <w:rsid w:val="00256479"/>
    <w:rsid w:val="00256980"/>
    <w:rsid w:val="002572B2"/>
    <w:rsid w:val="0026120C"/>
    <w:rsid w:val="00262EF6"/>
    <w:rsid w:val="00266D22"/>
    <w:rsid w:val="00267223"/>
    <w:rsid w:val="00274EF0"/>
    <w:rsid w:val="00275A78"/>
    <w:rsid w:val="00275AE8"/>
    <w:rsid w:val="002815F2"/>
    <w:rsid w:val="00283CE1"/>
    <w:rsid w:val="00284692"/>
    <w:rsid w:val="0028626A"/>
    <w:rsid w:val="002876F3"/>
    <w:rsid w:val="00287DB3"/>
    <w:rsid w:val="00292D3B"/>
    <w:rsid w:val="002959BE"/>
    <w:rsid w:val="002A501B"/>
    <w:rsid w:val="002A5576"/>
    <w:rsid w:val="002A7112"/>
    <w:rsid w:val="002A7D75"/>
    <w:rsid w:val="002B0A81"/>
    <w:rsid w:val="002B2A2D"/>
    <w:rsid w:val="002B4CFB"/>
    <w:rsid w:val="002B4D9F"/>
    <w:rsid w:val="002C059D"/>
    <w:rsid w:val="002C2A70"/>
    <w:rsid w:val="002C3A78"/>
    <w:rsid w:val="002C49FD"/>
    <w:rsid w:val="002C52D7"/>
    <w:rsid w:val="002C52DC"/>
    <w:rsid w:val="002C6D6E"/>
    <w:rsid w:val="002C7EA5"/>
    <w:rsid w:val="002D038F"/>
    <w:rsid w:val="002D757E"/>
    <w:rsid w:val="002E1763"/>
    <w:rsid w:val="002E4FE9"/>
    <w:rsid w:val="002F1029"/>
    <w:rsid w:val="002F22DE"/>
    <w:rsid w:val="002F4AF6"/>
    <w:rsid w:val="002F6F59"/>
    <w:rsid w:val="00300F0A"/>
    <w:rsid w:val="003037AE"/>
    <w:rsid w:val="003038CB"/>
    <w:rsid w:val="003043E6"/>
    <w:rsid w:val="003121F1"/>
    <w:rsid w:val="003128F2"/>
    <w:rsid w:val="00312A09"/>
    <w:rsid w:val="00316AE0"/>
    <w:rsid w:val="00321929"/>
    <w:rsid w:val="0032560C"/>
    <w:rsid w:val="00333B81"/>
    <w:rsid w:val="003351B0"/>
    <w:rsid w:val="00336C74"/>
    <w:rsid w:val="00344546"/>
    <w:rsid w:val="00351515"/>
    <w:rsid w:val="003515C6"/>
    <w:rsid w:val="00355A62"/>
    <w:rsid w:val="00363505"/>
    <w:rsid w:val="00363877"/>
    <w:rsid w:val="00365C43"/>
    <w:rsid w:val="00365DE5"/>
    <w:rsid w:val="003719FB"/>
    <w:rsid w:val="00373826"/>
    <w:rsid w:val="0037395B"/>
    <w:rsid w:val="003749C8"/>
    <w:rsid w:val="00375B90"/>
    <w:rsid w:val="00377BE5"/>
    <w:rsid w:val="003812A6"/>
    <w:rsid w:val="00381C5C"/>
    <w:rsid w:val="00384C68"/>
    <w:rsid w:val="00393294"/>
    <w:rsid w:val="00393C34"/>
    <w:rsid w:val="00395068"/>
    <w:rsid w:val="003A002E"/>
    <w:rsid w:val="003A0269"/>
    <w:rsid w:val="003A0D4A"/>
    <w:rsid w:val="003A2467"/>
    <w:rsid w:val="003A2E58"/>
    <w:rsid w:val="003A4696"/>
    <w:rsid w:val="003B1744"/>
    <w:rsid w:val="003B1CF3"/>
    <w:rsid w:val="003B39B1"/>
    <w:rsid w:val="003B5EB3"/>
    <w:rsid w:val="003C25AD"/>
    <w:rsid w:val="003C368A"/>
    <w:rsid w:val="003C5BAE"/>
    <w:rsid w:val="003D1EF2"/>
    <w:rsid w:val="003D28FD"/>
    <w:rsid w:val="003D764E"/>
    <w:rsid w:val="003E164C"/>
    <w:rsid w:val="003E45CA"/>
    <w:rsid w:val="003E46C6"/>
    <w:rsid w:val="003E5B42"/>
    <w:rsid w:val="003E6B0D"/>
    <w:rsid w:val="003F1C22"/>
    <w:rsid w:val="003F65D9"/>
    <w:rsid w:val="00400954"/>
    <w:rsid w:val="00402878"/>
    <w:rsid w:val="00403CF0"/>
    <w:rsid w:val="004069DC"/>
    <w:rsid w:val="0040724A"/>
    <w:rsid w:val="00410CE5"/>
    <w:rsid w:val="0041462A"/>
    <w:rsid w:val="00416430"/>
    <w:rsid w:val="00416F7D"/>
    <w:rsid w:val="00417ED8"/>
    <w:rsid w:val="00421A97"/>
    <w:rsid w:val="00431130"/>
    <w:rsid w:val="0043416C"/>
    <w:rsid w:val="00434FF7"/>
    <w:rsid w:val="00436564"/>
    <w:rsid w:val="00436C10"/>
    <w:rsid w:val="00437E0F"/>
    <w:rsid w:val="00440E4B"/>
    <w:rsid w:val="00441A45"/>
    <w:rsid w:val="004426C9"/>
    <w:rsid w:val="004434EF"/>
    <w:rsid w:val="004445EA"/>
    <w:rsid w:val="00445F93"/>
    <w:rsid w:val="004555A1"/>
    <w:rsid w:val="00470AEE"/>
    <w:rsid w:val="0047175F"/>
    <w:rsid w:val="004718E2"/>
    <w:rsid w:val="00471E03"/>
    <w:rsid w:val="00471FEE"/>
    <w:rsid w:val="00472B97"/>
    <w:rsid w:val="0047353D"/>
    <w:rsid w:val="00473580"/>
    <w:rsid w:val="00473941"/>
    <w:rsid w:val="0047612B"/>
    <w:rsid w:val="00477516"/>
    <w:rsid w:val="0048388C"/>
    <w:rsid w:val="00486ABA"/>
    <w:rsid w:val="00487E9F"/>
    <w:rsid w:val="00487FED"/>
    <w:rsid w:val="004905D8"/>
    <w:rsid w:val="00490FC8"/>
    <w:rsid w:val="0049475B"/>
    <w:rsid w:val="004962E3"/>
    <w:rsid w:val="004A24CD"/>
    <w:rsid w:val="004B1411"/>
    <w:rsid w:val="004B673D"/>
    <w:rsid w:val="004B736C"/>
    <w:rsid w:val="004C111E"/>
    <w:rsid w:val="004C3254"/>
    <w:rsid w:val="004C39B6"/>
    <w:rsid w:val="004C3C96"/>
    <w:rsid w:val="004C4E49"/>
    <w:rsid w:val="004D09AF"/>
    <w:rsid w:val="004D3064"/>
    <w:rsid w:val="004D3199"/>
    <w:rsid w:val="004D4185"/>
    <w:rsid w:val="004D41AB"/>
    <w:rsid w:val="004E010F"/>
    <w:rsid w:val="004E7FEB"/>
    <w:rsid w:val="004F0C7A"/>
    <w:rsid w:val="004F188C"/>
    <w:rsid w:val="004F6382"/>
    <w:rsid w:val="004F785D"/>
    <w:rsid w:val="005000C4"/>
    <w:rsid w:val="005050BB"/>
    <w:rsid w:val="0050568B"/>
    <w:rsid w:val="00506686"/>
    <w:rsid w:val="0051167A"/>
    <w:rsid w:val="00512424"/>
    <w:rsid w:val="00512C7B"/>
    <w:rsid w:val="005147CE"/>
    <w:rsid w:val="00515669"/>
    <w:rsid w:val="005157CC"/>
    <w:rsid w:val="005164B0"/>
    <w:rsid w:val="00520A63"/>
    <w:rsid w:val="005239E4"/>
    <w:rsid w:val="005257D5"/>
    <w:rsid w:val="00530752"/>
    <w:rsid w:val="00531474"/>
    <w:rsid w:val="00532841"/>
    <w:rsid w:val="00533A1E"/>
    <w:rsid w:val="00533D91"/>
    <w:rsid w:val="00534979"/>
    <w:rsid w:val="005371F9"/>
    <w:rsid w:val="0053750F"/>
    <w:rsid w:val="005404BD"/>
    <w:rsid w:val="00543661"/>
    <w:rsid w:val="005447EB"/>
    <w:rsid w:val="00545598"/>
    <w:rsid w:val="00545CEC"/>
    <w:rsid w:val="00553D9C"/>
    <w:rsid w:val="00555041"/>
    <w:rsid w:val="00557296"/>
    <w:rsid w:val="005606F3"/>
    <w:rsid w:val="00562869"/>
    <w:rsid w:val="00563212"/>
    <w:rsid w:val="0056440F"/>
    <w:rsid w:val="00565BA6"/>
    <w:rsid w:val="00566089"/>
    <w:rsid w:val="005672CA"/>
    <w:rsid w:val="0057268A"/>
    <w:rsid w:val="00584BE4"/>
    <w:rsid w:val="00584D6A"/>
    <w:rsid w:val="00592C0A"/>
    <w:rsid w:val="00595296"/>
    <w:rsid w:val="005975AC"/>
    <w:rsid w:val="005A0AC3"/>
    <w:rsid w:val="005A16FD"/>
    <w:rsid w:val="005A47B1"/>
    <w:rsid w:val="005A507D"/>
    <w:rsid w:val="005A78B9"/>
    <w:rsid w:val="005B0880"/>
    <w:rsid w:val="005B0CF8"/>
    <w:rsid w:val="005C2422"/>
    <w:rsid w:val="005C316F"/>
    <w:rsid w:val="005C5F21"/>
    <w:rsid w:val="005C6201"/>
    <w:rsid w:val="005D27F1"/>
    <w:rsid w:val="005D2987"/>
    <w:rsid w:val="005D2B50"/>
    <w:rsid w:val="005D4313"/>
    <w:rsid w:val="005D74CA"/>
    <w:rsid w:val="005E07A2"/>
    <w:rsid w:val="005E56BD"/>
    <w:rsid w:val="005E6E71"/>
    <w:rsid w:val="005E77FD"/>
    <w:rsid w:val="005F07BB"/>
    <w:rsid w:val="005F0EC7"/>
    <w:rsid w:val="005F0F7E"/>
    <w:rsid w:val="005F2EE5"/>
    <w:rsid w:val="005F66A3"/>
    <w:rsid w:val="005F6DD3"/>
    <w:rsid w:val="005F7192"/>
    <w:rsid w:val="00600CEF"/>
    <w:rsid w:val="00604892"/>
    <w:rsid w:val="00605521"/>
    <w:rsid w:val="00616269"/>
    <w:rsid w:val="006204DA"/>
    <w:rsid w:val="00622627"/>
    <w:rsid w:val="006265A6"/>
    <w:rsid w:val="00627535"/>
    <w:rsid w:val="00627C3F"/>
    <w:rsid w:val="00630697"/>
    <w:rsid w:val="00630739"/>
    <w:rsid w:val="0063122D"/>
    <w:rsid w:val="00634996"/>
    <w:rsid w:val="006363C9"/>
    <w:rsid w:val="0063666D"/>
    <w:rsid w:val="00644B7D"/>
    <w:rsid w:val="00644C9B"/>
    <w:rsid w:val="006454FF"/>
    <w:rsid w:val="006465E9"/>
    <w:rsid w:val="00655C7C"/>
    <w:rsid w:val="006568CA"/>
    <w:rsid w:val="0066598E"/>
    <w:rsid w:val="006659FA"/>
    <w:rsid w:val="00665E90"/>
    <w:rsid w:val="00674442"/>
    <w:rsid w:val="00675133"/>
    <w:rsid w:val="0068039E"/>
    <w:rsid w:val="00680BD9"/>
    <w:rsid w:val="0068134A"/>
    <w:rsid w:val="006835CE"/>
    <w:rsid w:val="0068491D"/>
    <w:rsid w:val="00685023"/>
    <w:rsid w:val="0068597C"/>
    <w:rsid w:val="00686459"/>
    <w:rsid w:val="00692C93"/>
    <w:rsid w:val="00693AD4"/>
    <w:rsid w:val="00694DA8"/>
    <w:rsid w:val="006B190A"/>
    <w:rsid w:val="006B27AD"/>
    <w:rsid w:val="006B3DB4"/>
    <w:rsid w:val="006B4F9F"/>
    <w:rsid w:val="006B5983"/>
    <w:rsid w:val="006B75F4"/>
    <w:rsid w:val="006C3B3E"/>
    <w:rsid w:val="006C476F"/>
    <w:rsid w:val="006C48BA"/>
    <w:rsid w:val="006C6F33"/>
    <w:rsid w:val="006D02D0"/>
    <w:rsid w:val="006D184E"/>
    <w:rsid w:val="006D450A"/>
    <w:rsid w:val="006D7F78"/>
    <w:rsid w:val="006E0C9D"/>
    <w:rsid w:val="006E2BCE"/>
    <w:rsid w:val="006E630C"/>
    <w:rsid w:val="006E709C"/>
    <w:rsid w:val="006E711A"/>
    <w:rsid w:val="006E7172"/>
    <w:rsid w:val="006F1B25"/>
    <w:rsid w:val="006F22BC"/>
    <w:rsid w:val="006F2953"/>
    <w:rsid w:val="006F5FA0"/>
    <w:rsid w:val="0070001E"/>
    <w:rsid w:val="0070315A"/>
    <w:rsid w:val="00703707"/>
    <w:rsid w:val="00704DE4"/>
    <w:rsid w:val="00704EB5"/>
    <w:rsid w:val="00705724"/>
    <w:rsid w:val="00711070"/>
    <w:rsid w:val="00711CA1"/>
    <w:rsid w:val="00713A0D"/>
    <w:rsid w:val="007153E2"/>
    <w:rsid w:val="00716F12"/>
    <w:rsid w:val="007231DC"/>
    <w:rsid w:val="0072323F"/>
    <w:rsid w:val="00724DCB"/>
    <w:rsid w:val="0072583B"/>
    <w:rsid w:val="0072665B"/>
    <w:rsid w:val="00735142"/>
    <w:rsid w:val="007369D4"/>
    <w:rsid w:val="0074205D"/>
    <w:rsid w:val="00745E99"/>
    <w:rsid w:val="007532B2"/>
    <w:rsid w:val="00755384"/>
    <w:rsid w:val="007568EC"/>
    <w:rsid w:val="0075781B"/>
    <w:rsid w:val="007621E4"/>
    <w:rsid w:val="00762F27"/>
    <w:rsid w:val="00766504"/>
    <w:rsid w:val="0077252C"/>
    <w:rsid w:val="00780868"/>
    <w:rsid w:val="00781810"/>
    <w:rsid w:val="00783759"/>
    <w:rsid w:val="00787CCF"/>
    <w:rsid w:val="00792F4B"/>
    <w:rsid w:val="00793EF2"/>
    <w:rsid w:val="00796A96"/>
    <w:rsid w:val="007A0C23"/>
    <w:rsid w:val="007A1059"/>
    <w:rsid w:val="007A1622"/>
    <w:rsid w:val="007A1984"/>
    <w:rsid w:val="007A408F"/>
    <w:rsid w:val="007A5A52"/>
    <w:rsid w:val="007A5AA9"/>
    <w:rsid w:val="007A68BB"/>
    <w:rsid w:val="007A7A99"/>
    <w:rsid w:val="007B12D7"/>
    <w:rsid w:val="007B180C"/>
    <w:rsid w:val="007B1CFE"/>
    <w:rsid w:val="007B213E"/>
    <w:rsid w:val="007B3E70"/>
    <w:rsid w:val="007B4461"/>
    <w:rsid w:val="007B4816"/>
    <w:rsid w:val="007B59C1"/>
    <w:rsid w:val="007B6D9C"/>
    <w:rsid w:val="007C1865"/>
    <w:rsid w:val="007C18FA"/>
    <w:rsid w:val="007C33A0"/>
    <w:rsid w:val="007C536F"/>
    <w:rsid w:val="007C6E1B"/>
    <w:rsid w:val="007C70E5"/>
    <w:rsid w:val="007C7913"/>
    <w:rsid w:val="007D0488"/>
    <w:rsid w:val="007D32EE"/>
    <w:rsid w:val="007D43CC"/>
    <w:rsid w:val="007E27AF"/>
    <w:rsid w:val="007E3E23"/>
    <w:rsid w:val="007E4C2C"/>
    <w:rsid w:val="007F13C1"/>
    <w:rsid w:val="007F3606"/>
    <w:rsid w:val="007F48CB"/>
    <w:rsid w:val="007F7BF7"/>
    <w:rsid w:val="0080201B"/>
    <w:rsid w:val="00802170"/>
    <w:rsid w:val="00810366"/>
    <w:rsid w:val="00810406"/>
    <w:rsid w:val="00814DDA"/>
    <w:rsid w:val="008153E5"/>
    <w:rsid w:val="00816BF7"/>
    <w:rsid w:val="00817074"/>
    <w:rsid w:val="008172FA"/>
    <w:rsid w:val="00817FA0"/>
    <w:rsid w:val="00826609"/>
    <w:rsid w:val="00827AC7"/>
    <w:rsid w:val="00833472"/>
    <w:rsid w:val="00833BBB"/>
    <w:rsid w:val="008367D4"/>
    <w:rsid w:val="00837463"/>
    <w:rsid w:val="008410C0"/>
    <w:rsid w:val="0084387E"/>
    <w:rsid w:val="00845477"/>
    <w:rsid w:val="008470AA"/>
    <w:rsid w:val="00855BA3"/>
    <w:rsid w:val="00861A6A"/>
    <w:rsid w:val="00861B5D"/>
    <w:rsid w:val="00862265"/>
    <w:rsid w:val="00862A3D"/>
    <w:rsid w:val="00864F84"/>
    <w:rsid w:val="0086668D"/>
    <w:rsid w:val="00870058"/>
    <w:rsid w:val="00870FDB"/>
    <w:rsid w:val="00873384"/>
    <w:rsid w:val="0087346B"/>
    <w:rsid w:val="0087449B"/>
    <w:rsid w:val="0087563A"/>
    <w:rsid w:val="00875BE5"/>
    <w:rsid w:val="00881C59"/>
    <w:rsid w:val="00890692"/>
    <w:rsid w:val="00891F84"/>
    <w:rsid w:val="00892713"/>
    <w:rsid w:val="00893652"/>
    <w:rsid w:val="008A484C"/>
    <w:rsid w:val="008B09C9"/>
    <w:rsid w:val="008B62C5"/>
    <w:rsid w:val="008C05ED"/>
    <w:rsid w:val="008C2340"/>
    <w:rsid w:val="008C368B"/>
    <w:rsid w:val="008C3F5C"/>
    <w:rsid w:val="008C4977"/>
    <w:rsid w:val="008C4C0B"/>
    <w:rsid w:val="008C51A0"/>
    <w:rsid w:val="008D40BA"/>
    <w:rsid w:val="008D42E5"/>
    <w:rsid w:val="008D7388"/>
    <w:rsid w:val="008E194D"/>
    <w:rsid w:val="008E1F61"/>
    <w:rsid w:val="008E3D19"/>
    <w:rsid w:val="008E3EB0"/>
    <w:rsid w:val="008E6289"/>
    <w:rsid w:val="008E6D7D"/>
    <w:rsid w:val="008E7ED9"/>
    <w:rsid w:val="008F058B"/>
    <w:rsid w:val="008F07F7"/>
    <w:rsid w:val="008F1323"/>
    <w:rsid w:val="008F6ABB"/>
    <w:rsid w:val="008F6F5C"/>
    <w:rsid w:val="009018C4"/>
    <w:rsid w:val="00902B0A"/>
    <w:rsid w:val="00905EC0"/>
    <w:rsid w:val="009062F6"/>
    <w:rsid w:val="00906D30"/>
    <w:rsid w:val="00912FA8"/>
    <w:rsid w:val="009150EB"/>
    <w:rsid w:val="00916689"/>
    <w:rsid w:val="0092032F"/>
    <w:rsid w:val="009212B7"/>
    <w:rsid w:val="00922E3E"/>
    <w:rsid w:val="00924F75"/>
    <w:rsid w:val="00925EF3"/>
    <w:rsid w:val="00932D1F"/>
    <w:rsid w:val="00934924"/>
    <w:rsid w:val="00935188"/>
    <w:rsid w:val="00935744"/>
    <w:rsid w:val="00936612"/>
    <w:rsid w:val="00937CF4"/>
    <w:rsid w:val="00941FCA"/>
    <w:rsid w:val="00946E17"/>
    <w:rsid w:val="00951385"/>
    <w:rsid w:val="00953193"/>
    <w:rsid w:val="00956441"/>
    <w:rsid w:val="0095653A"/>
    <w:rsid w:val="00960D4A"/>
    <w:rsid w:val="00960D57"/>
    <w:rsid w:val="00961F4C"/>
    <w:rsid w:val="009663B4"/>
    <w:rsid w:val="009676EF"/>
    <w:rsid w:val="0096793D"/>
    <w:rsid w:val="00970EBB"/>
    <w:rsid w:val="00971D97"/>
    <w:rsid w:val="009734F5"/>
    <w:rsid w:val="00977A30"/>
    <w:rsid w:val="009807A0"/>
    <w:rsid w:val="00981A02"/>
    <w:rsid w:val="00997982"/>
    <w:rsid w:val="009A0441"/>
    <w:rsid w:val="009A2454"/>
    <w:rsid w:val="009A4C54"/>
    <w:rsid w:val="009A7CF4"/>
    <w:rsid w:val="009A7E89"/>
    <w:rsid w:val="009B1205"/>
    <w:rsid w:val="009B167E"/>
    <w:rsid w:val="009B2D34"/>
    <w:rsid w:val="009B6FE1"/>
    <w:rsid w:val="009C0912"/>
    <w:rsid w:val="009C1E58"/>
    <w:rsid w:val="009C5907"/>
    <w:rsid w:val="009C5A15"/>
    <w:rsid w:val="009D1804"/>
    <w:rsid w:val="009D2296"/>
    <w:rsid w:val="009D5D47"/>
    <w:rsid w:val="009D5FC5"/>
    <w:rsid w:val="009D6EBF"/>
    <w:rsid w:val="009E080A"/>
    <w:rsid w:val="009E08B3"/>
    <w:rsid w:val="009F0A6E"/>
    <w:rsid w:val="009F0F65"/>
    <w:rsid w:val="009F1562"/>
    <w:rsid w:val="009F2208"/>
    <w:rsid w:val="009F5056"/>
    <w:rsid w:val="009F58FD"/>
    <w:rsid w:val="009F7679"/>
    <w:rsid w:val="00A0129F"/>
    <w:rsid w:val="00A06861"/>
    <w:rsid w:val="00A134E1"/>
    <w:rsid w:val="00A13A1A"/>
    <w:rsid w:val="00A14027"/>
    <w:rsid w:val="00A228F6"/>
    <w:rsid w:val="00A32CBD"/>
    <w:rsid w:val="00A35C91"/>
    <w:rsid w:val="00A375C6"/>
    <w:rsid w:val="00A403F2"/>
    <w:rsid w:val="00A421FE"/>
    <w:rsid w:val="00A43238"/>
    <w:rsid w:val="00A432DC"/>
    <w:rsid w:val="00A43535"/>
    <w:rsid w:val="00A43C19"/>
    <w:rsid w:val="00A443F6"/>
    <w:rsid w:val="00A458E7"/>
    <w:rsid w:val="00A501D4"/>
    <w:rsid w:val="00A52DAB"/>
    <w:rsid w:val="00A54CAB"/>
    <w:rsid w:val="00A566E3"/>
    <w:rsid w:val="00A57A68"/>
    <w:rsid w:val="00A62C50"/>
    <w:rsid w:val="00A67F77"/>
    <w:rsid w:val="00A70AC1"/>
    <w:rsid w:val="00A75EEE"/>
    <w:rsid w:val="00A76ADB"/>
    <w:rsid w:val="00A838B2"/>
    <w:rsid w:val="00A97A62"/>
    <w:rsid w:val="00AA02D3"/>
    <w:rsid w:val="00AA259C"/>
    <w:rsid w:val="00AA2B99"/>
    <w:rsid w:val="00AA40EA"/>
    <w:rsid w:val="00AA5D98"/>
    <w:rsid w:val="00AB2EB6"/>
    <w:rsid w:val="00AB323E"/>
    <w:rsid w:val="00AC17D4"/>
    <w:rsid w:val="00AC1A38"/>
    <w:rsid w:val="00AC58D1"/>
    <w:rsid w:val="00AC6007"/>
    <w:rsid w:val="00AC763E"/>
    <w:rsid w:val="00AD3A95"/>
    <w:rsid w:val="00AD3ECF"/>
    <w:rsid w:val="00AD4A08"/>
    <w:rsid w:val="00AE0857"/>
    <w:rsid w:val="00AE2447"/>
    <w:rsid w:val="00AF0272"/>
    <w:rsid w:val="00AF0577"/>
    <w:rsid w:val="00AF2EAB"/>
    <w:rsid w:val="00AF2F46"/>
    <w:rsid w:val="00AF79D4"/>
    <w:rsid w:val="00B02DDC"/>
    <w:rsid w:val="00B10C59"/>
    <w:rsid w:val="00B11847"/>
    <w:rsid w:val="00B119FA"/>
    <w:rsid w:val="00B127F0"/>
    <w:rsid w:val="00B13F5C"/>
    <w:rsid w:val="00B15A45"/>
    <w:rsid w:val="00B1626D"/>
    <w:rsid w:val="00B16541"/>
    <w:rsid w:val="00B166D3"/>
    <w:rsid w:val="00B16D46"/>
    <w:rsid w:val="00B16D88"/>
    <w:rsid w:val="00B174C4"/>
    <w:rsid w:val="00B179E2"/>
    <w:rsid w:val="00B2124E"/>
    <w:rsid w:val="00B21F90"/>
    <w:rsid w:val="00B24CD9"/>
    <w:rsid w:val="00B329D1"/>
    <w:rsid w:val="00B33741"/>
    <w:rsid w:val="00B33F27"/>
    <w:rsid w:val="00B3502F"/>
    <w:rsid w:val="00B35DF1"/>
    <w:rsid w:val="00B36819"/>
    <w:rsid w:val="00B375CB"/>
    <w:rsid w:val="00B42A09"/>
    <w:rsid w:val="00B468D4"/>
    <w:rsid w:val="00B50B27"/>
    <w:rsid w:val="00B50CB2"/>
    <w:rsid w:val="00B55577"/>
    <w:rsid w:val="00B55FCB"/>
    <w:rsid w:val="00B605B9"/>
    <w:rsid w:val="00B614D1"/>
    <w:rsid w:val="00B630F1"/>
    <w:rsid w:val="00B67A3D"/>
    <w:rsid w:val="00B73077"/>
    <w:rsid w:val="00B768BA"/>
    <w:rsid w:val="00B77BC7"/>
    <w:rsid w:val="00B802C8"/>
    <w:rsid w:val="00B821BC"/>
    <w:rsid w:val="00B82F5D"/>
    <w:rsid w:val="00B84C25"/>
    <w:rsid w:val="00B853BB"/>
    <w:rsid w:val="00B86FDB"/>
    <w:rsid w:val="00B870E2"/>
    <w:rsid w:val="00B92A09"/>
    <w:rsid w:val="00B97D80"/>
    <w:rsid w:val="00B97F55"/>
    <w:rsid w:val="00BA402D"/>
    <w:rsid w:val="00BB3E26"/>
    <w:rsid w:val="00BB4483"/>
    <w:rsid w:val="00BC192E"/>
    <w:rsid w:val="00BC2120"/>
    <w:rsid w:val="00BC53FF"/>
    <w:rsid w:val="00BC6E64"/>
    <w:rsid w:val="00BD07BB"/>
    <w:rsid w:val="00BD24A5"/>
    <w:rsid w:val="00BD27BD"/>
    <w:rsid w:val="00BD348C"/>
    <w:rsid w:val="00BD5048"/>
    <w:rsid w:val="00BD5857"/>
    <w:rsid w:val="00BE05B2"/>
    <w:rsid w:val="00BE1983"/>
    <w:rsid w:val="00BE1E8F"/>
    <w:rsid w:val="00BE3A86"/>
    <w:rsid w:val="00BE3A94"/>
    <w:rsid w:val="00BE4701"/>
    <w:rsid w:val="00BE57C2"/>
    <w:rsid w:val="00BE5BC3"/>
    <w:rsid w:val="00BE61E9"/>
    <w:rsid w:val="00BE643A"/>
    <w:rsid w:val="00BE6993"/>
    <w:rsid w:val="00BE6E0E"/>
    <w:rsid w:val="00BF1C3E"/>
    <w:rsid w:val="00BF3CF9"/>
    <w:rsid w:val="00BF547F"/>
    <w:rsid w:val="00BF62A2"/>
    <w:rsid w:val="00BF71B5"/>
    <w:rsid w:val="00C0015D"/>
    <w:rsid w:val="00C03790"/>
    <w:rsid w:val="00C1267A"/>
    <w:rsid w:val="00C1397C"/>
    <w:rsid w:val="00C16F30"/>
    <w:rsid w:val="00C17653"/>
    <w:rsid w:val="00C200AB"/>
    <w:rsid w:val="00C20D8A"/>
    <w:rsid w:val="00C21408"/>
    <w:rsid w:val="00C2213B"/>
    <w:rsid w:val="00C2582E"/>
    <w:rsid w:val="00C2627C"/>
    <w:rsid w:val="00C26806"/>
    <w:rsid w:val="00C3238F"/>
    <w:rsid w:val="00C363E1"/>
    <w:rsid w:val="00C40A82"/>
    <w:rsid w:val="00C44AED"/>
    <w:rsid w:val="00C46319"/>
    <w:rsid w:val="00C5199B"/>
    <w:rsid w:val="00C5353A"/>
    <w:rsid w:val="00C54CB6"/>
    <w:rsid w:val="00C554DC"/>
    <w:rsid w:val="00C556C4"/>
    <w:rsid w:val="00C6166B"/>
    <w:rsid w:val="00C61C0C"/>
    <w:rsid w:val="00C6530D"/>
    <w:rsid w:val="00C65E0A"/>
    <w:rsid w:val="00C65E63"/>
    <w:rsid w:val="00C7356D"/>
    <w:rsid w:val="00C74335"/>
    <w:rsid w:val="00C87FDA"/>
    <w:rsid w:val="00C90206"/>
    <w:rsid w:val="00C92486"/>
    <w:rsid w:val="00C94887"/>
    <w:rsid w:val="00CA0F0C"/>
    <w:rsid w:val="00CA1DFB"/>
    <w:rsid w:val="00CA2095"/>
    <w:rsid w:val="00CA47DC"/>
    <w:rsid w:val="00CA4A73"/>
    <w:rsid w:val="00CA4D9F"/>
    <w:rsid w:val="00CA7D2E"/>
    <w:rsid w:val="00CB1923"/>
    <w:rsid w:val="00CB6F79"/>
    <w:rsid w:val="00CB7F61"/>
    <w:rsid w:val="00CC198F"/>
    <w:rsid w:val="00CC5D52"/>
    <w:rsid w:val="00CC7357"/>
    <w:rsid w:val="00CD11A2"/>
    <w:rsid w:val="00CD1E47"/>
    <w:rsid w:val="00CD300B"/>
    <w:rsid w:val="00CD3F81"/>
    <w:rsid w:val="00CD7A65"/>
    <w:rsid w:val="00CE136C"/>
    <w:rsid w:val="00CE55FF"/>
    <w:rsid w:val="00CE6808"/>
    <w:rsid w:val="00CE68DE"/>
    <w:rsid w:val="00CF17C5"/>
    <w:rsid w:val="00CF48F5"/>
    <w:rsid w:val="00D009DE"/>
    <w:rsid w:val="00D00F53"/>
    <w:rsid w:val="00D05524"/>
    <w:rsid w:val="00D0569B"/>
    <w:rsid w:val="00D05CBE"/>
    <w:rsid w:val="00D06055"/>
    <w:rsid w:val="00D0763D"/>
    <w:rsid w:val="00D107BA"/>
    <w:rsid w:val="00D15A80"/>
    <w:rsid w:val="00D15C59"/>
    <w:rsid w:val="00D17A19"/>
    <w:rsid w:val="00D22FD0"/>
    <w:rsid w:val="00D26AB7"/>
    <w:rsid w:val="00D27A69"/>
    <w:rsid w:val="00D3087F"/>
    <w:rsid w:val="00D341F3"/>
    <w:rsid w:val="00D431C4"/>
    <w:rsid w:val="00D457ED"/>
    <w:rsid w:val="00D51605"/>
    <w:rsid w:val="00D519D8"/>
    <w:rsid w:val="00D52566"/>
    <w:rsid w:val="00D52732"/>
    <w:rsid w:val="00D54156"/>
    <w:rsid w:val="00D56BF3"/>
    <w:rsid w:val="00D60373"/>
    <w:rsid w:val="00D61007"/>
    <w:rsid w:val="00D65DC3"/>
    <w:rsid w:val="00D662CE"/>
    <w:rsid w:val="00D66DEF"/>
    <w:rsid w:val="00D76556"/>
    <w:rsid w:val="00D82317"/>
    <w:rsid w:val="00D83FFC"/>
    <w:rsid w:val="00D84A3D"/>
    <w:rsid w:val="00D92526"/>
    <w:rsid w:val="00D9384C"/>
    <w:rsid w:val="00D9734C"/>
    <w:rsid w:val="00D9771A"/>
    <w:rsid w:val="00DA0AC1"/>
    <w:rsid w:val="00DA1A8B"/>
    <w:rsid w:val="00DA1DCF"/>
    <w:rsid w:val="00DA3008"/>
    <w:rsid w:val="00DA3E84"/>
    <w:rsid w:val="00DB0971"/>
    <w:rsid w:val="00DB31B5"/>
    <w:rsid w:val="00DB40FB"/>
    <w:rsid w:val="00DB4B6D"/>
    <w:rsid w:val="00DB4CAD"/>
    <w:rsid w:val="00DC3D85"/>
    <w:rsid w:val="00DC42A3"/>
    <w:rsid w:val="00DC4802"/>
    <w:rsid w:val="00DC549B"/>
    <w:rsid w:val="00DC6252"/>
    <w:rsid w:val="00DD3144"/>
    <w:rsid w:val="00DD421D"/>
    <w:rsid w:val="00DD4278"/>
    <w:rsid w:val="00DD5A47"/>
    <w:rsid w:val="00DD6C04"/>
    <w:rsid w:val="00DD7A44"/>
    <w:rsid w:val="00DE7159"/>
    <w:rsid w:val="00DF0ED7"/>
    <w:rsid w:val="00DF1BA4"/>
    <w:rsid w:val="00DF41B2"/>
    <w:rsid w:val="00DF780E"/>
    <w:rsid w:val="00E00587"/>
    <w:rsid w:val="00E02AEA"/>
    <w:rsid w:val="00E04584"/>
    <w:rsid w:val="00E04AE7"/>
    <w:rsid w:val="00E112CA"/>
    <w:rsid w:val="00E16846"/>
    <w:rsid w:val="00E20831"/>
    <w:rsid w:val="00E21FAA"/>
    <w:rsid w:val="00E255E2"/>
    <w:rsid w:val="00E273AB"/>
    <w:rsid w:val="00E2780E"/>
    <w:rsid w:val="00E3094D"/>
    <w:rsid w:val="00E31734"/>
    <w:rsid w:val="00E32DF7"/>
    <w:rsid w:val="00E35E6E"/>
    <w:rsid w:val="00E361F3"/>
    <w:rsid w:val="00E365CF"/>
    <w:rsid w:val="00E407A0"/>
    <w:rsid w:val="00E431DC"/>
    <w:rsid w:val="00E44BFB"/>
    <w:rsid w:val="00E46E9F"/>
    <w:rsid w:val="00E5017E"/>
    <w:rsid w:val="00E51BA8"/>
    <w:rsid w:val="00E52B0A"/>
    <w:rsid w:val="00E66215"/>
    <w:rsid w:val="00E70A63"/>
    <w:rsid w:val="00E72519"/>
    <w:rsid w:val="00E7401A"/>
    <w:rsid w:val="00E75522"/>
    <w:rsid w:val="00E777A7"/>
    <w:rsid w:val="00E80322"/>
    <w:rsid w:val="00E82CEF"/>
    <w:rsid w:val="00E8369F"/>
    <w:rsid w:val="00E854C5"/>
    <w:rsid w:val="00E90BBE"/>
    <w:rsid w:val="00E91028"/>
    <w:rsid w:val="00E91572"/>
    <w:rsid w:val="00E936C7"/>
    <w:rsid w:val="00E946CB"/>
    <w:rsid w:val="00E9772D"/>
    <w:rsid w:val="00EA0A95"/>
    <w:rsid w:val="00EA19DC"/>
    <w:rsid w:val="00EB1110"/>
    <w:rsid w:val="00EB326D"/>
    <w:rsid w:val="00EB43DD"/>
    <w:rsid w:val="00EB5055"/>
    <w:rsid w:val="00EC000D"/>
    <w:rsid w:val="00EC1A60"/>
    <w:rsid w:val="00EC1ADC"/>
    <w:rsid w:val="00EC488A"/>
    <w:rsid w:val="00EC4F5C"/>
    <w:rsid w:val="00EC7AAC"/>
    <w:rsid w:val="00ED27C6"/>
    <w:rsid w:val="00ED5D1C"/>
    <w:rsid w:val="00ED67A7"/>
    <w:rsid w:val="00ED7254"/>
    <w:rsid w:val="00EE10ED"/>
    <w:rsid w:val="00EE28E4"/>
    <w:rsid w:val="00EE6F90"/>
    <w:rsid w:val="00EE74CD"/>
    <w:rsid w:val="00EF22E1"/>
    <w:rsid w:val="00EF2847"/>
    <w:rsid w:val="00EF3F9C"/>
    <w:rsid w:val="00EF572B"/>
    <w:rsid w:val="00EF59FD"/>
    <w:rsid w:val="00F04683"/>
    <w:rsid w:val="00F06591"/>
    <w:rsid w:val="00F07669"/>
    <w:rsid w:val="00F105E6"/>
    <w:rsid w:val="00F11224"/>
    <w:rsid w:val="00F11338"/>
    <w:rsid w:val="00F13C19"/>
    <w:rsid w:val="00F16842"/>
    <w:rsid w:val="00F171C6"/>
    <w:rsid w:val="00F21C11"/>
    <w:rsid w:val="00F21C4C"/>
    <w:rsid w:val="00F224DC"/>
    <w:rsid w:val="00F23020"/>
    <w:rsid w:val="00F23E4E"/>
    <w:rsid w:val="00F23EF9"/>
    <w:rsid w:val="00F25F61"/>
    <w:rsid w:val="00F30EED"/>
    <w:rsid w:val="00F31039"/>
    <w:rsid w:val="00F33D66"/>
    <w:rsid w:val="00F35295"/>
    <w:rsid w:val="00F36F46"/>
    <w:rsid w:val="00F370CD"/>
    <w:rsid w:val="00F37C96"/>
    <w:rsid w:val="00F40347"/>
    <w:rsid w:val="00F40477"/>
    <w:rsid w:val="00F42636"/>
    <w:rsid w:val="00F428AF"/>
    <w:rsid w:val="00F434E3"/>
    <w:rsid w:val="00F44BC9"/>
    <w:rsid w:val="00F46667"/>
    <w:rsid w:val="00F478C0"/>
    <w:rsid w:val="00F51253"/>
    <w:rsid w:val="00F51ACC"/>
    <w:rsid w:val="00F51BF2"/>
    <w:rsid w:val="00F532C5"/>
    <w:rsid w:val="00F552BE"/>
    <w:rsid w:val="00F57C52"/>
    <w:rsid w:val="00F65832"/>
    <w:rsid w:val="00F702C5"/>
    <w:rsid w:val="00F7094A"/>
    <w:rsid w:val="00F84264"/>
    <w:rsid w:val="00F87AEE"/>
    <w:rsid w:val="00F90B7D"/>
    <w:rsid w:val="00F9216D"/>
    <w:rsid w:val="00F95334"/>
    <w:rsid w:val="00F962FC"/>
    <w:rsid w:val="00FA0039"/>
    <w:rsid w:val="00FA11A9"/>
    <w:rsid w:val="00FA1880"/>
    <w:rsid w:val="00FA5D8B"/>
    <w:rsid w:val="00FA5FA2"/>
    <w:rsid w:val="00FA6173"/>
    <w:rsid w:val="00FB1ACE"/>
    <w:rsid w:val="00FB42AD"/>
    <w:rsid w:val="00FB711A"/>
    <w:rsid w:val="00FB7851"/>
    <w:rsid w:val="00FB7E12"/>
    <w:rsid w:val="00FC177E"/>
    <w:rsid w:val="00FC4FFD"/>
    <w:rsid w:val="00FC53D6"/>
    <w:rsid w:val="00FC7A87"/>
    <w:rsid w:val="00FD0238"/>
    <w:rsid w:val="00FD25CD"/>
    <w:rsid w:val="00FE01C5"/>
    <w:rsid w:val="00FE5C08"/>
    <w:rsid w:val="00FF00DA"/>
    <w:rsid w:val="00FF17C4"/>
    <w:rsid w:val="00FF2B87"/>
    <w:rsid w:val="00FF5027"/>
    <w:rsid w:val="00FF5B4C"/>
    <w:rsid w:val="00FF5C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37907"/>
  <w15:chartTrackingRefBased/>
  <w15:docId w15:val="{BC651AA5-18C4-4C07-887D-2BDE63F5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205"/>
    <w:pPr>
      <w:ind w:left="720"/>
      <w:contextualSpacing/>
    </w:pPr>
  </w:style>
  <w:style w:type="paragraph" w:styleId="NormalWeb">
    <w:name w:val="Normal (Web)"/>
    <w:basedOn w:val="Normal"/>
    <w:uiPriority w:val="99"/>
    <w:unhideWhenUsed/>
    <w:rsid w:val="0032192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xgmail-msoins">
    <w:name w:val="x_gmail-msoins"/>
    <w:basedOn w:val="DefaultParagraphFont"/>
    <w:rsid w:val="00321929"/>
  </w:style>
  <w:style w:type="character" w:customStyle="1" w:styleId="xgmail-apple-converted-space">
    <w:name w:val="x_gmail-apple-converted-space"/>
    <w:basedOn w:val="DefaultParagraphFont"/>
    <w:rsid w:val="00321929"/>
  </w:style>
  <w:style w:type="character" w:customStyle="1" w:styleId="xgmail-msodel">
    <w:name w:val="x_gmail-msodel"/>
    <w:basedOn w:val="DefaultParagraphFont"/>
    <w:rsid w:val="00321929"/>
  </w:style>
  <w:style w:type="paragraph" w:styleId="FootnoteText">
    <w:name w:val="footnote text"/>
    <w:basedOn w:val="Normal"/>
    <w:link w:val="FootnoteTextChar"/>
    <w:uiPriority w:val="99"/>
    <w:semiHidden/>
    <w:unhideWhenUsed/>
    <w:rsid w:val="005F0F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F7E"/>
    <w:rPr>
      <w:sz w:val="20"/>
      <w:szCs w:val="20"/>
    </w:rPr>
  </w:style>
  <w:style w:type="character" w:styleId="FootnoteReference">
    <w:name w:val="footnote reference"/>
    <w:basedOn w:val="DefaultParagraphFont"/>
    <w:uiPriority w:val="99"/>
    <w:semiHidden/>
    <w:unhideWhenUsed/>
    <w:rsid w:val="005F0F7E"/>
    <w:rPr>
      <w:vertAlign w:val="superscript"/>
    </w:rPr>
  </w:style>
  <w:style w:type="paragraph" w:styleId="Bibliography">
    <w:name w:val="Bibliography"/>
    <w:basedOn w:val="Normal"/>
    <w:next w:val="Normal"/>
    <w:uiPriority w:val="37"/>
    <w:unhideWhenUsed/>
    <w:rsid w:val="00EC4F5C"/>
    <w:pPr>
      <w:tabs>
        <w:tab w:val="left" w:pos="384"/>
      </w:tabs>
      <w:spacing w:after="240" w:line="240" w:lineRule="auto"/>
      <w:ind w:left="384" w:hanging="384"/>
    </w:pPr>
  </w:style>
  <w:style w:type="paragraph" w:styleId="BalloonText">
    <w:name w:val="Balloon Text"/>
    <w:basedOn w:val="Normal"/>
    <w:link w:val="BalloonTextChar"/>
    <w:uiPriority w:val="99"/>
    <w:semiHidden/>
    <w:unhideWhenUsed/>
    <w:rsid w:val="00414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62A"/>
    <w:rPr>
      <w:rFonts w:ascii="Segoe UI" w:hAnsi="Segoe UI" w:cs="Segoe UI"/>
      <w:sz w:val="18"/>
      <w:szCs w:val="18"/>
    </w:rPr>
  </w:style>
  <w:style w:type="character" w:styleId="Hyperlink">
    <w:name w:val="Hyperlink"/>
    <w:basedOn w:val="DefaultParagraphFont"/>
    <w:uiPriority w:val="99"/>
    <w:unhideWhenUsed/>
    <w:rsid w:val="0015678F"/>
    <w:rPr>
      <w:color w:val="0563C1" w:themeColor="hyperlink"/>
      <w:u w:val="single"/>
    </w:rPr>
  </w:style>
  <w:style w:type="character" w:styleId="UnresolvedMention">
    <w:name w:val="Unresolved Mention"/>
    <w:basedOn w:val="DefaultParagraphFont"/>
    <w:uiPriority w:val="99"/>
    <w:semiHidden/>
    <w:unhideWhenUsed/>
    <w:rsid w:val="00616269"/>
    <w:rPr>
      <w:color w:val="605E5C"/>
      <w:shd w:val="clear" w:color="auto" w:fill="E1DFDD"/>
    </w:rPr>
  </w:style>
  <w:style w:type="character" w:styleId="FollowedHyperlink">
    <w:name w:val="FollowedHyperlink"/>
    <w:basedOn w:val="DefaultParagraphFont"/>
    <w:uiPriority w:val="99"/>
    <w:semiHidden/>
    <w:unhideWhenUsed/>
    <w:rsid w:val="00F65832"/>
    <w:rPr>
      <w:color w:val="954F72" w:themeColor="followedHyperlink"/>
      <w:u w:val="single"/>
    </w:rPr>
  </w:style>
  <w:style w:type="table" w:styleId="TableGrid">
    <w:name w:val="Table Grid"/>
    <w:basedOn w:val="TableNormal"/>
    <w:uiPriority w:val="39"/>
    <w:rsid w:val="00D34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825933">
      <w:bodyDiv w:val="1"/>
      <w:marLeft w:val="0"/>
      <w:marRight w:val="0"/>
      <w:marTop w:val="0"/>
      <w:marBottom w:val="0"/>
      <w:divBdr>
        <w:top w:val="none" w:sz="0" w:space="0" w:color="auto"/>
        <w:left w:val="none" w:sz="0" w:space="0" w:color="auto"/>
        <w:bottom w:val="none" w:sz="0" w:space="0" w:color="auto"/>
        <w:right w:val="none" w:sz="0" w:space="0" w:color="auto"/>
      </w:divBdr>
      <w:divsChild>
        <w:div w:id="241188378">
          <w:marLeft w:val="0"/>
          <w:marRight w:val="0"/>
          <w:marTop w:val="0"/>
          <w:marBottom w:val="0"/>
          <w:divBdr>
            <w:top w:val="none" w:sz="0" w:space="0" w:color="auto"/>
            <w:left w:val="none" w:sz="0" w:space="0" w:color="auto"/>
            <w:bottom w:val="none" w:sz="0" w:space="0" w:color="auto"/>
            <w:right w:val="none" w:sz="0" w:space="0" w:color="auto"/>
          </w:divBdr>
        </w:div>
      </w:divsChild>
    </w:div>
    <w:div w:id="582642826">
      <w:bodyDiv w:val="1"/>
      <w:marLeft w:val="0"/>
      <w:marRight w:val="0"/>
      <w:marTop w:val="0"/>
      <w:marBottom w:val="0"/>
      <w:divBdr>
        <w:top w:val="none" w:sz="0" w:space="0" w:color="auto"/>
        <w:left w:val="none" w:sz="0" w:space="0" w:color="auto"/>
        <w:bottom w:val="none" w:sz="0" w:space="0" w:color="auto"/>
        <w:right w:val="none" w:sz="0" w:space="0" w:color="auto"/>
      </w:divBdr>
      <w:divsChild>
        <w:div w:id="1335959705">
          <w:marLeft w:val="0"/>
          <w:marRight w:val="0"/>
          <w:marTop w:val="0"/>
          <w:marBottom w:val="0"/>
          <w:divBdr>
            <w:top w:val="none" w:sz="0" w:space="0" w:color="auto"/>
            <w:left w:val="none" w:sz="0" w:space="0" w:color="auto"/>
            <w:bottom w:val="none" w:sz="0" w:space="0" w:color="auto"/>
            <w:right w:val="none" w:sz="0" w:space="0" w:color="auto"/>
          </w:divBdr>
        </w:div>
      </w:divsChild>
    </w:div>
    <w:div w:id="877550232">
      <w:bodyDiv w:val="1"/>
      <w:marLeft w:val="0"/>
      <w:marRight w:val="0"/>
      <w:marTop w:val="0"/>
      <w:marBottom w:val="0"/>
      <w:divBdr>
        <w:top w:val="none" w:sz="0" w:space="0" w:color="auto"/>
        <w:left w:val="none" w:sz="0" w:space="0" w:color="auto"/>
        <w:bottom w:val="none" w:sz="0" w:space="0" w:color="auto"/>
        <w:right w:val="none" w:sz="0" w:space="0" w:color="auto"/>
      </w:divBdr>
    </w:div>
    <w:div w:id="889993662">
      <w:bodyDiv w:val="1"/>
      <w:marLeft w:val="0"/>
      <w:marRight w:val="0"/>
      <w:marTop w:val="0"/>
      <w:marBottom w:val="0"/>
      <w:divBdr>
        <w:top w:val="none" w:sz="0" w:space="0" w:color="auto"/>
        <w:left w:val="none" w:sz="0" w:space="0" w:color="auto"/>
        <w:bottom w:val="none" w:sz="0" w:space="0" w:color="auto"/>
        <w:right w:val="none" w:sz="0" w:space="0" w:color="auto"/>
      </w:divBdr>
      <w:divsChild>
        <w:div w:id="392244298">
          <w:marLeft w:val="0"/>
          <w:marRight w:val="0"/>
          <w:marTop w:val="0"/>
          <w:marBottom w:val="0"/>
          <w:divBdr>
            <w:top w:val="none" w:sz="0" w:space="0" w:color="auto"/>
            <w:left w:val="none" w:sz="0" w:space="0" w:color="auto"/>
            <w:bottom w:val="none" w:sz="0" w:space="0" w:color="auto"/>
            <w:right w:val="none" w:sz="0" w:space="0" w:color="auto"/>
          </w:divBdr>
        </w:div>
      </w:divsChild>
    </w:div>
    <w:div w:id="943851647">
      <w:bodyDiv w:val="1"/>
      <w:marLeft w:val="0"/>
      <w:marRight w:val="0"/>
      <w:marTop w:val="0"/>
      <w:marBottom w:val="0"/>
      <w:divBdr>
        <w:top w:val="none" w:sz="0" w:space="0" w:color="auto"/>
        <w:left w:val="none" w:sz="0" w:space="0" w:color="auto"/>
        <w:bottom w:val="none" w:sz="0" w:space="0" w:color="auto"/>
        <w:right w:val="none" w:sz="0" w:space="0" w:color="auto"/>
      </w:divBdr>
    </w:div>
    <w:div w:id="974020153">
      <w:bodyDiv w:val="1"/>
      <w:marLeft w:val="0"/>
      <w:marRight w:val="0"/>
      <w:marTop w:val="0"/>
      <w:marBottom w:val="0"/>
      <w:divBdr>
        <w:top w:val="none" w:sz="0" w:space="0" w:color="auto"/>
        <w:left w:val="none" w:sz="0" w:space="0" w:color="auto"/>
        <w:bottom w:val="none" w:sz="0" w:space="0" w:color="auto"/>
        <w:right w:val="none" w:sz="0" w:space="0" w:color="auto"/>
      </w:divBdr>
      <w:divsChild>
        <w:div w:id="2052875222">
          <w:marLeft w:val="0"/>
          <w:marRight w:val="0"/>
          <w:marTop w:val="0"/>
          <w:marBottom w:val="0"/>
          <w:divBdr>
            <w:top w:val="none" w:sz="0" w:space="0" w:color="auto"/>
            <w:left w:val="none" w:sz="0" w:space="0" w:color="auto"/>
            <w:bottom w:val="none" w:sz="0" w:space="0" w:color="auto"/>
            <w:right w:val="none" w:sz="0" w:space="0" w:color="auto"/>
          </w:divBdr>
        </w:div>
      </w:divsChild>
    </w:div>
    <w:div w:id="1473909410">
      <w:bodyDiv w:val="1"/>
      <w:marLeft w:val="0"/>
      <w:marRight w:val="0"/>
      <w:marTop w:val="0"/>
      <w:marBottom w:val="0"/>
      <w:divBdr>
        <w:top w:val="none" w:sz="0" w:space="0" w:color="auto"/>
        <w:left w:val="none" w:sz="0" w:space="0" w:color="auto"/>
        <w:bottom w:val="none" w:sz="0" w:space="0" w:color="auto"/>
        <w:right w:val="none" w:sz="0" w:space="0" w:color="auto"/>
      </w:divBdr>
      <w:divsChild>
        <w:div w:id="1748452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forsciint.2014.08.001" TargetMode="External"/><Relationship Id="rId21" Type="http://schemas.openxmlformats.org/officeDocument/2006/relationships/hyperlink" Target="https://doi.org/10.1016/j.jmbbm.2013.06.004" TargetMode="External"/><Relationship Id="rId42" Type="http://schemas.openxmlformats.org/officeDocument/2006/relationships/hyperlink" Target="https://doi.org/10.1016/j.forsciint.2016.12.018" TargetMode="External"/><Relationship Id="rId47" Type="http://schemas.openxmlformats.org/officeDocument/2006/relationships/hyperlink" Target="https://doi.org/10.1016/j.injury.2018.05.015" TargetMode="External"/><Relationship Id="rId63" Type="http://schemas.openxmlformats.org/officeDocument/2006/relationships/hyperlink" Target="https://doi.org/10.1007/s00414-019-02086-1" TargetMode="External"/><Relationship Id="rId68" Type="http://schemas.openxmlformats.org/officeDocument/2006/relationships/hyperlink" Target="https://doi.org/10.1016/j.legalmed.2018.12.001" TargetMode="External"/><Relationship Id="rId84" Type="http://schemas.openxmlformats.org/officeDocument/2006/relationships/hyperlink" Target="https://doi.org/10.1016/j.forsciint.2021.110789" TargetMode="External"/><Relationship Id="rId89" Type="http://schemas.openxmlformats.org/officeDocument/2006/relationships/hyperlink" Target="https://doi.org/10.1016/j.fri.2021.200437" TargetMode="External"/><Relationship Id="rId16" Type="http://schemas.openxmlformats.org/officeDocument/2006/relationships/hyperlink" Target="https://doi.org/10.1007/s00414-011-0648-4" TargetMode="External"/><Relationship Id="rId11" Type="http://schemas.openxmlformats.org/officeDocument/2006/relationships/hyperlink" Target="https://doi.org/10.1016/j.forsciint.2010.06.013" TargetMode="External"/><Relationship Id="rId32" Type="http://schemas.openxmlformats.org/officeDocument/2006/relationships/hyperlink" Target="https://doi.org/10.1016/j.jflm.2015.09.020" TargetMode="External"/><Relationship Id="rId37" Type="http://schemas.openxmlformats.org/officeDocument/2006/relationships/hyperlink" Target="https://doi.org/10.1016/j.forsciint.2016.11.040" TargetMode="External"/><Relationship Id="rId53" Type="http://schemas.openxmlformats.org/officeDocument/2006/relationships/hyperlink" Target="https://doi.org/10.1016/j.jofri.2018.05.003" TargetMode="External"/><Relationship Id="rId58" Type="http://schemas.openxmlformats.org/officeDocument/2006/relationships/hyperlink" Target="https://doi.org/10.1007/s11547-018-0855-x" TargetMode="External"/><Relationship Id="rId74" Type="http://schemas.openxmlformats.org/officeDocument/2006/relationships/hyperlink" Target="https://doi.org/10.1007/s00414-020-02299-9" TargetMode="External"/><Relationship Id="rId79" Type="http://schemas.openxmlformats.org/officeDocument/2006/relationships/hyperlink" Target="https://doi.org/10.1111/1556-4029.14150" TargetMode="External"/><Relationship Id="rId5" Type="http://schemas.openxmlformats.org/officeDocument/2006/relationships/webSettings" Target="webSettings.xml"/><Relationship Id="rId90" Type="http://schemas.openxmlformats.org/officeDocument/2006/relationships/hyperlink" Target="https://doi.org/10.1038/s41596-021-00512-6" TargetMode="External"/><Relationship Id="rId95" Type="http://schemas.openxmlformats.org/officeDocument/2006/relationships/fontTable" Target="fontTable.xml"/><Relationship Id="rId22" Type="http://schemas.openxmlformats.org/officeDocument/2006/relationships/hyperlink" Target="https://doi.org/10.1016/j.forsciint.2014.08.021" TargetMode="External"/><Relationship Id="rId27" Type="http://schemas.openxmlformats.org/officeDocument/2006/relationships/hyperlink" Target="https://doi.org/10.1016/S0140-6736(14)60804-7" TargetMode="External"/><Relationship Id="rId43" Type="http://schemas.openxmlformats.org/officeDocument/2006/relationships/hyperlink" Target="https://doi.org/10.1016/j.fsigen.2017.03.002" TargetMode="External"/><Relationship Id="rId48" Type="http://schemas.openxmlformats.org/officeDocument/2006/relationships/hyperlink" Target="https://doi.org/10.1016/j.injury.2018.05.015" TargetMode="External"/><Relationship Id="rId64" Type="http://schemas.openxmlformats.org/officeDocument/2006/relationships/hyperlink" Target="https://doi.org/10.1127/homo/2019/1113" TargetMode="External"/><Relationship Id="rId69" Type="http://schemas.openxmlformats.org/officeDocument/2006/relationships/hyperlink" Target="https://doi.org/10.1016/j.forsciint.2019.05.001" TargetMode="External"/><Relationship Id="rId8" Type="http://schemas.openxmlformats.org/officeDocument/2006/relationships/hyperlink" Target="https://doi.org/10.1016/j.forsciint.2009.01.001" TargetMode="External"/><Relationship Id="rId51" Type="http://schemas.openxmlformats.org/officeDocument/2006/relationships/hyperlink" Target="https://doi.org/10.1016/j.forsciint.2017.12.039" TargetMode="External"/><Relationship Id="rId72" Type="http://schemas.openxmlformats.org/officeDocument/2006/relationships/hyperlink" Target="https://doi.org/10.1007/s00414-019-02194-y" TargetMode="External"/><Relationship Id="rId80" Type="http://schemas.openxmlformats.org/officeDocument/2006/relationships/hyperlink" Target="https://doi.org/10.1007/s00414-020-02366-1" TargetMode="External"/><Relationship Id="rId85" Type="http://schemas.openxmlformats.org/officeDocument/2006/relationships/hyperlink" Target="https://doi.org/10.1016/j.forsciint.2020.110560" TargetMode="External"/><Relationship Id="rId93" Type="http://schemas.openxmlformats.org/officeDocument/2006/relationships/hyperlink" Target="https://doi.org/10.1016/j.legalmed.2021.101934" TargetMode="External"/><Relationship Id="rId3" Type="http://schemas.openxmlformats.org/officeDocument/2006/relationships/styles" Target="styles.xml"/><Relationship Id="rId12" Type="http://schemas.openxmlformats.org/officeDocument/2006/relationships/hyperlink" Target="https://doi.org/10.1097/PAF.0b013e3182186f37" TargetMode="External"/><Relationship Id="rId17" Type="http://schemas.openxmlformats.org/officeDocument/2006/relationships/hyperlink" Target="https://doi.org/10.1007/s00414-012-0678-6" TargetMode="External"/><Relationship Id="rId25" Type="http://schemas.openxmlformats.org/officeDocument/2006/relationships/hyperlink" Target="https://doi.org/10.1002/uog.13330" TargetMode="External"/><Relationship Id="rId33" Type="http://schemas.openxmlformats.org/officeDocument/2006/relationships/hyperlink" Target="https://doi.org/10.1002/uog.15764" TargetMode="External"/><Relationship Id="rId38" Type="http://schemas.openxmlformats.org/officeDocument/2006/relationships/hyperlink" Target="https://doi.org/10.1007/s00414-017-1662-y" TargetMode="External"/><Relationship Id="rId46" Type="http://schemas.openxmlformats.org/officeDocument/2006/relationships/hyperlink" Target="https://doi.org/10.1007/978-3-319-67092-8" TargetMode="External"/><Relationship Id="rId59" Type="http://schemas.openxmlformats.org/officeDocument/2006/relationships/hyperlink" Target="https://doi.org/10.1016/j.jflm.2017.12.015" TargetMode="External"/><Relationship Id="rId67" Type="http://schemas.openxmlformats.org/officeDocument/2006/relationships/hyperlink" Target="https://doi.org/10.1002/ajpa.23822" TargetMode="External"/><Relationship Id="rId20" Type="http://schemas.openxmlformats.org/officeDocument/2006/relationships/hyperlink" Target="https://doi.org/10.1007/s12024-014-%209584-1" TargetMode="External"/><Relationship Id="rId41" Type="http://schemas.openxmlformats.org/officeDocument/2006/relationships/hyperlink" Target="https://doi.org/10.1016/j.forsciint.2017.02.005" TargetMode="External"/><Relationship Id="rId54" Type="http://schemas.openxmlformats.org/officeDocument/2006/relationships/hyperlink" Target="https://doi.org/10.1007/s00414-014-1139-1" TargetMode="External"/><Relationship Id="rId62" Type="http://schemas.openxmlformats.org/officeDocument/2006/relationships/hyperlink" Target="https://doi.org/10.1007/s00414-018-1946-x" TargetMode="External"/><Relationship Id="rId70" Type="http://schemas.openxmlformats.org/officeDocument/2006/relationships/hyperlink" Target="https://doi.org/10.1007/s00234-019-02168-2" TargetMode="External"/><Relationship Id="rId75" Type="http://schemas.openxmlformats.org/officeDocument/2006/relationships/hyperlink" Target="https://doi.org/10.1007/s00414-019-02157-3" TargetMode="External"/><Relationship Id="rId83" Type="http://schemas.openxmlformats.org/officeDocument/2006/relationships/hyperlink" Target="https://doi.org/10.1002/pd.5719" TargetMode="External"/><Relationship Id="rId88" Type="http://schemas.openxmlformats.org/officeDocument/2006/relationships/hyperlink" Target="https://doi.org/10.1016/j.legalmed.2021.101914" TargetMode="External"/><Relationship Id="rId91" Type="http://schemas.openxmlformats.org/officeDocument/2006/relationships/hyperlink" Target="https://doi.org/10.1186/s12880-021-00658-5"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forsciint.2012.03.012" TargetMode="External"/><Relationship Id="rId23" Type="http://schemas.openxmlformats.org/officeDocument/2006/relationships/hyperlink" Target="https://doi.org/10.4103/0975-1475.132545" TargetMode="External"/><Relationship Id="rId28" Type="http://schemas.openxmlformats.org/officeDocument/2006/relationships/hyperlink" Target="https://doi.org/10.1039/c4ay02943g" TargetMode="External"/><Relationship Id="rId36" Type="http://schemas.openxmlformats.org/officeDocument/2006/relationships/hyperlink" Target="https://doi.org/10.1016/j.legalmed.2017.10.003" TargetMode="External"/><Relationship Id="rId49" Type="http://schemas.openxmlformats.org/officeDocument/2006/relationships/hyperlink" Target="https://doi.org/10.1007/s00414-017-1715-2" TargetMode="External"/><Relationship Id="rId57" Type="http://schemas.openxmlformats.org/officeDocument/2006/relationships/hyperlink" Target="https://doi.org/10.1002/ajpa.23715" TargetMode="External"/><Relationship Id="rId10" Type="http://schemas.openxmlformats.org/officeDocument/2006/relationships/hyperlink" Target="https://doi.org/10.1002/ccd.22498" TargetMode="External"/><Relationship Id="rId31" Type="http://schemas.openxmlformats.org/officeDocument/2006/relationships/hyperlink" Target="https://doi.org/10.1016/j.legalmed.2016.01.001" TargetMode="External"/><Relationship Id="rId44" Type="http://schemas.openxmlformats.org/officeDocument/2006/relationships/hyperlink" Target="https://doi.org/10.1007/s12565-016-0377-3" TargetMode="External"/><Relationship Id="rId52" Type="http://schemas.openxmlformats.org/officeDocument/2006/relationships/hyperlink" Target="https://doi.org/10.1016/j.forsciint.2018.10.027" TargetMode="External"/><Relationship Id="rId60" Type="http://schemas.openxmlformats.org/officeDocument/2006/relationships/hyperlink" Target="https://doi.org/10.1016/j.ajog.2018.01.040" TargetMode="External"/><Relationship Id="rId65" Type="http://schemas.openxmlformats.org/officeDocument/2006/relationships/hyperlink" Target="https://doi.org/10.1002/ajpa.23810" TargetMode="External"/><Relationship Id="rId73" Type="http://schemas.openxmlformats.org/officeDocument/2006/relationships/hyperlink" Target="https://doi.org/10.1016/j.scijus.2019.09.006" TargetMode="External"/><Relationship Id="rId78" Type="http://schemas.openxmlformats.org/officeDocument/2006/relationships/hyperlink" Target="https://doi.org/10.3389/fbioe.2019.00467" TargetMode="External"/><Relationship Id="rId81" Type="http://schemas.openxmlformats.org/officeDocument/2006/relationships/hyperlink" Target="https://doi.org/10.1007/s00414-019-02104-2" TargetMode="External"/><Relationship Id="rId86" Type="http://schemas.openxmlformats.org/officeDocument/2006/relationships/hyperlink" Target="https://doi.org/10.1016/j.forsciint.2020.110602" TargetMode="External"/><Relationship Id="rId94" Type="http://schemas.openxmlformats.org/officeDocument/2006/relationships/hyperlink" Target="https://doi.org/10.1016/j.forsciint.2021.110913" TargetMode="External"/><Relationship Id="rId4" Type="http://schemas.openxmlformats.org/officeDocument/2006/relationships/settings" Target="settings.xml"/><Relationship Id="rId9" Type="http://schemas.openxmlformats.org/officeDocument/2006/relationships/hyperlink" Target="https://doi.org/10.1016/j.forsciint.2010.03.024" TargetMode="External"/><Relationship Id="rId13" Type="http://schemas.openxmlformats.org/officeDocument/2006/relationships/hyperlink" Target="https://doi.org/10.1111/j.1556-4029.2010.01643.x" TargetMode="External"/><Relationship Id="rId18" Type="http://schemas.openxmlformats.org/officeDocument/2006/relationships/hyperlink" Target="https://doi.org/10.1016/j.legalmed.2013.01.001" TargetMode="External"/><Relationship Id="rId39" Type="http://schemas.openxmlformats.org/officeDocument/2006/relationships/hyperlink" Target="https://doi.org/10.1016/j.morpho.2017.03.008" TargetMode="External"/><Relationship Id="rId34" Type="http://schemas.openxmlformats.org/officeDocument/2006/relationships/hyperlink" Target="https://doi.org/10.1007/s00414-016-1403-7" TargetMode="External"/><Relationship Id="rId50" Type="http://schemas.openxmlformats.org/officeDocument/2006/relationships/hyperlink" Target="https://doi.org/10.1016/j.forsciint.2018.04.048" TargetMode="External"/><Relationship Id="rId55" Type="http://schemas.openxmlformats.org/officeDocument/2006/relationships/hyperlink" Target="https://doi.org/10.1007/s00414-017-1696-1" TargetMode="External"/><Relationship Id="rId76" Type="http://schemas.openxmlformats.org/officeDocument/2006/relationships/hyperlink" Target="https://doi.org/10.1111/1556-4029.14405" TargetMode="External"/><Relationship Id="rId7" Type="http://schemas.openxmlformats.org/officeDocument/2006/relationships/endnotes" Target="endnotes.xml"/><Relationship Id="rId71" Type="http://schemas.openxmlformats.org/officeDocument/2006/relationships/hyperlink" Target="https://doi.org/10.1016/j.fsir.2020.100114" TargetMode="External"/><Relationship Id="rId92" Type="http://schemas.openxmlformats.org/officeDocument/2006/relationships/hyperlink" Target="https://doi.org/10.3390/jcm10204726" TargetMode="External"/><Relationship Id="rId2" Type="http://schemas.openxmlformats.org/officeDocument/2006/relationships/numbering" Target="numbering.xml"/><Relationship Id="rId29" Type="http://schemas.openxmlformats.org/officeDocument/2006/relationships/hyperlink" Target="https://doi.org/10.1016/j.forsciint.2015.10.006" TargetMode="External"/><Relationship Id="rId24" Type="http://schemas.openxmlformats.org/officeDocument/2006/relationships/hyperlink" Target="https://doi.org/10.1111/1556-4029.12400" TargetMode="External"/><Relationship Id="rId40" Type="http://schemas.openxmlformats.org/officeDocument/2006/relationships/hyperlink" Target="https://doi.org/10.1007/s00414-016-1509-y" TargetMode="External"/><Relationship Id="rId45" Type="http://schemas.openxmlformats.org/officeDocument/2006/relationships/hyperlink" Target="https://doi.org/10.1111/1556-4029.13700" TargetMode="External"/><Relationship Id="rId66" Type="http://schemas.openxmlformats.org/officeDocument/2006/relationships/hyperlink" Target="https://doi.org/10.1016/j.jofri.2019.05.006" TargetMode="External"/><Relationship Id="rId87" Type="http://schemas.openxmlformats.org/officeDocument/2006/relationships/hyperlink" Target="https://doi.org/10.1007/s00414-021-02582-3" TargetMode="External"/><Relationship Id="rId61" Type="http://schemas.openxmlformats.org/officeDocument/2006/relationships/hyperlink" Target="https://doi.org/10.1016/j.forsciint.2019.01.027" TargetMode="External"/><Relationship Id="rId82" Type="http://schemas.openxmlformats.org/officeDocument/2006/relationships/hyperlink" Target="https://doi.org/10.1007/s00330-019-06543-8" TargetMode="External"/><Relationship Id="rId19" Type="http://schemas.openxmlformats.org/officeDocument/2006/relationships/hyperlink" Target="https://doi.org/10.1007/s00414-012-0775-6" TargetMode="External"/><Relationship Id="rId14" Type="http://schemas.openxmlformats.org/officeDocument/2006/relationships/hyperlink" Target="https://doi.org/10.1007/s00414-010-0533-6" TargetMode="External"/><Relationship Id="rId30" Type="http://schemas.openxmlformats.org/officeDocument/2006/relationships/hyperlink" Target="https://doi.org/10.1016/j.jofri.2015.07.004" TargetMode="External"/><Relationship Id="rId35" Type="http://schemas.openxmlformats.org/officeDocument/2006/relationships/hyperlink" Target="https://doi.org/10.1016/j.legalmed.2017.01.009" TargetMode="External"/><Relationship Id="rId56" Type="http://schemas.openxmlformats.org/officeDocument/2006/relationships/hyperlink" Target="https://doi.org/10.1002/ajpa.23447" TargetMode="External"/><Relationship Id="rId77" Type="http://schemas.openxmlformats.org/officeDocument/2006/relationships/hyperlink" Target="https://doi.org/10.1016/j.morpho.2020.01.00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C67B7-4928-E245-9D19-54C3C0FB0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5069</Words>
  <Characters>28898</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Franchetti Giorgia</dc:creator>
  <cp:keywords/>
  <dc:description/>
  <cp:lastModifiedBy>Giraudo Chiara</cp:lastModifiedBy>
  <cp:revision>10</cp:revision>
  <cp:lastPrinted>2022-04-01T09:12:00Z</cp:lastPrinted>
  <dcterms:created xsi:type="dcterms:W3CDTF">2022-04-19T10:11:00Z</dcterms:created>
  <dcterms:modified xsi:type="dcterms:W3CDTF">2022-06-18T09:17:00Z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id="T1RRO39Z"/&gt;&lt;style id="http://www.zotero.org/styles/vancouver" locale="it-IT" hasBibliography="1" bibliographyStyleHasBeenSet="1"/&gt;&lt;prefs&gt;&lt;pref name="fieldType" value="Field"/&gt;&lt;/prefs&gt;&lt;/data&gt;</vt:lpwstr>
  </property>
</Properties>
</file>