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6B6B2" w14:textId="77777777" w:rsidR="00073D9C" w:rsidRDefault="00073D9C" w:rsidP="005D7477">
      <w:pPr>
        <w:spacing w:after="240" w:line="240" w:lineRule="auto"/>
        <w:rPr>
          <w:rFonts w:ascii="Times New Roman" w:eastAsia="Times New Roman" w:hAnsi="Times New Roman" w:cs="Times New Roman"/>
          <w:b/>
          <w:bCs/>
          <w:sz w:val="24"/>
          <w:szCs w:val="24"/>
        </w:rPr>
      </w:pPr>
      <w:r w:rsidRPr="00073D9C">
        <w:rPr>
          <w:rFonts w:ascii="Times New Roman" w:eastAsia="Times New Roman" w:hAnsi="Times New Roman" w:cs="Times New Roman"/>
          <w:b/>
          <w:bCs/>
          <w:sz w:val="24"/>
          <w:szCs w:val="24"/>
        </w:rPr>
        <w:t xml:space="preserve">Supplementary </w:t>
      </w:r>
      <w:proofErr w:type="spellStart"/>
      <w:r w:rsidRPr="00073D9C">
        <w:rPr>
          <w:rFonts w:ascii="Times New Roman" w:eastAsia="Times New Roman" w:hAnsi="Times New Roman" w:cs="Times New Roman"/>
          <w:b/>
          <w:bCs/>
          <w:sz w:val="24"/>
          <w:szCs w:val="24"/>
        </w:rPr>
        <w:t>Material</w:t>
      </w:r>
    </w:p>
    <w:p w14:paraId="7C31F1C9" w14:textId="23954DCF" w:rsidR="21F0A7E6" w:rsidRPr="00C64FDF" w:rsidRDefault="21F0A7E6" w:rsidP="005D7477">
      <w:pPr>
        <w:spacing w:after="240" w:line="240" w:lineRule="auto"/>
        <w:rPr>
          <w:rFonts w:ascii="Times New Roman" w:eastAsia="Times New Roman" w:hAnsi="Times New Roman" w:cs="Times New Roman"/>
          <w:b/>
          <w:bCs/>
          <w:sz w:val="24"/>
          <w:szCs w:val="24"/>
        </w:rPr>
      </w:pPr>
      <w:proofErr w:type="spellEnd"/>
      <w:r w:rsidRPr="00C64FDF">
        <w:rPr>
          <w:rFonts w:ascii="Times New Roman" w:eastAsia="Times New Roman" w:hAnsi="Times New Roman" w:cs="Times New Roman"/>
          <w:b/>
          <w:bCs/>
          <w:sz w:val="24"/>
          <w:szCs w:val="24"/>
        </w:rPr>
        <w:t>Table 1.</w:t>
      </w:r>
    </w:p>
    <w:p w14:paraId="55C4BE77" w14:textId="4714D3B9" w:rsidR="21F0A7E6" w:rsidRPr="00C64FDF" w:rsidRDefault="21F0A7E6" w:rsidP="005D7477">
      <w:pPr>
        <w:spacing w:after="240" w:line="240" w:lineRule="auto"/>
        <w:rPr>
          <w:rFonts w:ascii="Times New Roman" w:hAnsi="Times New Roman" w:cs="Times New Roman"/>
          <w:i/>
          <w:iCs/>
          <w:sz w:val="24"/>
          <w:szCs w:val="24"/>
        </w:rPr>
      </w:pPr>
      <w:r w:rsidRPr="00C64FDF">
        <w:rPr>
          <w:rFonts w:ascii="Times New Roman" w:hAnsi="Times New Roman" w:cs="Times New Roman"/>
          <w:i/>
          <w:iCs/>
          <w:sz w:val="24"/>
          <w:szCs w:val="24"/>
        </w:rPr>
        <w:t>Operationalization of impulsivity across substances: domains, tasks and methodological limitations</w:t>
      </w:r>
    </w:p>
    <w:tbl>
      <w:tblPr>
        <w:tblW w:w="12240" w:type="dxa"/>
        <w:tblBorders>
          <w:top w:val="single" w:sz="4" w:space="0" w:color="auto"/>
          <w:bottom w:val="single" w:sz="4" w:space="0" w:color="auto"/>
        </w:tblBorders>
        <w:tblLook w:val="04A0" w:firstRow="1" w:lastRow="0" w:firstColumn="1" w:lastColumn="0" w:noHBand="0" w:noVBand="1"/>
      </w:tblPr>
      <w:tblGrid>
        <w:gridCol w:w="1438"/>
        <w:gridCol w:w="1008"/>
        <w:gridCol w:w="991"/>
        <w:gridCol w:w="1483"/>
        <w:gridCol w:w="1768"/>
        <w:gridCol w:w="1144"/>
        <w:gridCol w:w="1641"/>
        <w:gridCol w:w="1487"/>
        <w:gridCol w:w="1280"/>
      </w:tblGrid>
      <w:tr w:rsidR="0051496B" w:rsidRPr="00C64FDF" w14:paraId="6D5B62F9" w14:textId="77777777" w:rsidTr="20405B72">
        <w:tc>
          <w:tcPr>
            <w:tcW w:w="1438" w:type="dxa"/>
            <w:tcBorders>
              <w:top w:val="single" w:sz="4" w:space="0" w:color="auto"/>
              <w:bottom w:val="single" w:sz="4" w:space="0" w:color="auto"/>
            </w:tcBorders>
          </w:tcPr>
          <w:p w14:paraId="2BD1B89C" w14:textId="77777777" w:rsidR="0051496B" w:rsidRPr="00C64FDF" w:rsidRDefault="532665A5" w:rsidP="0FD8DE86">
            <w:pPr>
              <w:spacing w:line="240" w:lineRule="auto"/>
              <w:rPr>
                <w:rFonts w:ascii="Times New Roman" w:eastAsia="Times New Roman" w:hAnsi="Times New Roman" w:cs="Times New Roman"/>
                <w:b/>
                <w:bCs/>
                <w:sz w:val="18"/>
                <w:szCs w:val="18"/>
              </w:rPr>
            </w:pPr>
            <w:r w:rsidRPr="00C64FDF">
              <w:rPr>
                <w:rFonts w:ascii="Times New Roman" w:eastAsia="Times New Roman" w:hAnsi="Times New Roman" w:cs="Times New Roman"/>
                <w:b/>
                <w:bCs/>
                <w:sz w:val="18"/>
                <w:szCs w:val="18"/>
              </w:rPr>
              <w:t>Specific drug(s)</w:t>
            </w:r>
          </w:p>
        </w:tc>
        <w:tc>
          <w:tcPr>
            <w:tcW w:w="1008" w:type="dxa"/>
            <w:tcBorders>
              <w:top w:val="single" w:sz="4" w:space="0" w:color="auto"/>
              <w:bottom w:val="single" w:sz="4" w:space="0" w:color="auto"/>
            </w:tcBorders>
          </w:tcPr>
          <w:p w14:paraId="27A3FAC3" w14:textId="77777777" w:rsidR="0051496B" w:rsidRPr="00C64FDF" w:rsidRDefault="532665A5" w:rsidP="0FD8DE86">
            <w:pPr>
              <w:spacing w:line="240" w:lineRule="auto"/>
              <w:jc w:val="center"/>
              <w:rPr>
                <w:rFonts w:ascii="Times New Roman" w:eastAsia="Times New Roman" w:hAnsi="Times New Roman" w:cs="Times New Roman"/>
                <w:b/>
                <w:bCs/>
                <w:sz w:val="18"/>
                <w:szCs w:val="18"/>
              </w:rPr>
            </w:pPr>
            <w:r w:rsidRPr="00C64FDF">
              <w:rPr>
                <w:rFonts w:ascii="Times New Roman" w:eastAsia="Times New Roman" w:hAnsi="Times New Roman" w:cs="Times New Roman"/>
                <w:b/>
                <w:bCs/>
                <w:sz w:val="18"/>
                <w:szCs w:val="18"/>
              </w:rPr>
              <w:t>Author (year)</w:t>
            </w:r>
          </w:p>
        </w:tc>
        <w:tc>
          <w:tcPr>
            <w:tcW w:w="991" w:type="dxa"/>
            <w:tcBorders>
              <w:top w:val="single" w:sz="4" w:space="0" w:color="auto"/>
              <w:bottom w:val="single" w:sz="4" w:space="0" w:color="auto"/>
            </w:tcBorders>
          </w:tcPr>
          <w:p w14:paraId="58D7C642" w14:textId="77777777" w:rsidR="0051496B" w:rsidRPr="00C64FDF" w:rsidRDefault="532665A5" w:rsidP="0FD8DE86">
            <w:pPr>
              <w:spacing w:line="240" w:lineRule="auto"/>
              <w:jc w:val="center"/>
              <w:rPr>
                <w:rFonts w:ascii="Times New Roman" w:eastAsia="Times New Roman" w:hAnsi="Times New Roman" w:cs="Times New Roman"/>
                <w:b/>
                <w:bCs/>
                <w:sz w:val="18"/>
                <w:szCs w:val="18"/>
              </w:rPr>
            </w:pPr>
            <w:r w:rsidRPr="00C64FDF">
              <w:rPr>
                <w:rFonts w:ascii="Times New Roman" w:eastAsia="Times New Roman" w:hAnsi="Times New Roman" w:cs="Times New Roman"/>
                <w:b/>
                <w:bCs/>
                <w:sz w:val="18"/>
                <w:szCs w:val="18"/>
              </w:rPr>
              <w:t>Impulsivity domain</w:t>
            </w:r>
          </w:p>
        </w:tc>
        <w:tc>
          <w:tcPr>
            <w:tcW w:w="1483" w:type="dxa"/>
            <w:tcBorders>
              <w:top w:val="single" w:sz="4" w:space="0" w:color="auto"/>
              <w:bottom w:val="single" w:sz="4" w:space="0" w:color="auto"/>
            </w:tcBorders>
          </w:tcPr>
          <w:p w14:paraId="68DDAD63" w14:textId="77777777" w:rsidR="0051496B" w:rsidRPr="00C64FDF" w:rsidRDefault="532665A5" w:rsidP="0FD8DE86">
            <w:pPr>
              <w:spacing w:line="240" w:lineRule="auto"/>
              <w:jc w:val="center"/>
              <w:rPr>
                <w:rFonts w:ascii="Times New Roman" w:eastAsia="Times New Roman" w:hAnsi="Times New Roman" w:cs="Times New Roman"/>
                <w:b/>
                <w:bCs/>
                <w:sz w:val="18"/>
                <w:szCs w:val="18"/>
              </w:rPr>
            </w:pPr>
            <w:r w:rsidRPr="00C64FDF">
              <w:rPr>
                <w:rFonts w:ascii="Times New Roman" w:eastAsia="Times New Roman" w:hAnsi="Times New Roman" w:cs="Times New Roman"/>
                <w:b/>
                <w:bCs/>
                <w:sz w:val="18"/>
                <w:szCs w:val="18"/>
              </w:rPr>
              <w:t>Subdomain</w:t>
            </w:r>
          </w:p>
        </w:tc>
        <w:tc>
          <w:tcPr>
            <w:tcW w:w="1768" w:type="dxa"/>
            <w:tcBorders>
              <w:top w:val="single" w:sz="4" w:space="0" w:color="auto"/>
              <w:bottom w:val="single" w:sz="4" w:space="0" w:color="auto"/>
            </w:tcBorders>
          </w:tcPr>
          <w:p w14:paraId="1B519FE2" w14:textId="77777777" w:rsidR="0051496B" w:rsidRPr="00C64FDF" w:rsidRDefault="532665A5" w:rsidP="0FD8DE86">
            <w:pPr>
              <w:spacing w:line="240" w:lineRule="auto"/>
              <w:jc w:val="center"/>
              <w:rPr>
                <w:rFonts w:ascii="Times New Roman" w:eastAsia="Times New Roman" w:hAnsi="Times New Roman" w:cs="Times New Roman"/>
                <w:b/>
                <w:bCs/>
                <w:sz w:val="18"/>
                <w:szCs w:val="18"/>
              </w:rPr>
            </w:pPr>
            <w:r w:rsidRPr="00C64FDF">
              <w:rPr>
                <w:rFonts w:ascii="Times New Roman" w:eastAsia="Times New Roman" w:hAnsi="Times New Roman" w:cs="Times New Roman"/>
                <w:b/>
                <w:bCs/>
                <w:sz w:val="18"/>
                <w:szCs w:val="18"/>
              </w:rPr>
              <w:t>Sample</w:t>
            </w:r>
          </w:p>
        </w:tc>
        <w:tc>
          <w:tcPr>
            <w:tcW w:w="1144" w:type="dxa"/>
            <w:tcBorders>
              <w:top w:val="single" w:sz="4" w:space="0" w:color="auto"/>
              <w:bottom w:val="single" w:sz="4" w:space="0" w:color="auto"/>
            </w:tcBorders>
          </w:tcPr>
          <w:p w14:paraId="256F70AD" w14:textId="77777777" w:rsidR="0051496B" w:rsidRPr="00C64FDF" w:rsidRDefault="532665A5" w:rsidP="0FD8DE86">
            <w:pPr>
              <w:spacing w:line="240" w:lineRule="auto"/>
              <w:jc w:val="center"/>
              <w:rPr>
                <w:rFonts w:ascii="Times New Roman" w:eastAsia="Times New Roman" w:hAnsi="Times New Roman" w:cs="Times New Roman"/>
                <w:b/>
                <w:bCs/>
                <w:sz w:val="18"/>
                <w:szCs w:val="18"/>
              </w:rPr>
            </w:pPr>
            <w:r w:rsidRPr="00C64FDF">
              <w:rPr>
                <w:rFonts w:ascii="Times New Roman" w:eastAsia="Times New Roman" w:hAnsi="Times New Roman" w:cs="Times New Roman"/>
                <w:b/>
                <w:bCs/>
                <w:sz w:val="18"/>
                <w:szCs w:val="18"/>
              </w:rPr>
              <w:t>Design</w:t>
            </w:r>
          </w:p>
        </w:tc>
        <w:tc>
          <w:tcPr>
            <w:tcW w:w="1641" w:type="dxa"/>
            <w:tcBorders>
              <w:top w:val="single" w:sz="4" w:space="0" w:color="auto"/>
              <w:bottom w:val="single" w:sz="4" w:space="0" w:color="auto"/>
            </w:tcBorders>
          </w:tcPr>
          <w:p w14:paraId="3F4272F1" w14:textId="77777777" w:rsidR="0051496B" w:rsidRPr="00C64FDF" w:rsidRDefault="532665A5" w:rsidP="0FD8DE86">
            <w:pPr>
              <w:spacing w:line="240" w:lineRule="auto"/>
              <w:jc w:val="center"/>
              <w:rPr>
                <w:rFonts w:ascii="Times New Roman" w:eastAsia="Times New Roman" w:hAnsi="Times New Roman" w:cs="Times New Roman"/>
                <w:b/>
                <w:bCs/>
                <w:sz w:val="18"/>
                <w:szCs w:val="18"/>
              </w:rPr>
            </w:pPr>
            <w:r w:rsidRPr="00C64FDF">
              <w:rPr>
                <w:rFonts w:ascii="Times New Roman" w:eastAsia="Times New Roman" w:hAnsi="Times New Roman" w:cs="Times New Roman"/>
                <w:b/>
                <w:bCs/>
                <w:sz w:val="18"/>
                <w:szCs w:val="18"/>
              </w:rPr>
              <w:t>Results in the assessed impulsivity dimension</w:t>
            </w:r>
          </w:p>
        </w:tc>
        <w:tc>
          <w:tcPr>
            <w:tcW w:w="1487" w:type="dxa"/>
            <w:tcBorders>
              <w:top w:val="single" w:sz="4" w:space="0" w:color="auto"/>
              <w:bottom w:val="single" w:sz="4" w:space="0" w:color="auto"/>
            </w:tcBorders>
          </w:tcPr>
          <w:p w14:paraId="73405613" w14:textId="77777777" w:rsidR="0051496B" w:rsidRPr="00C64FDF" w:rsidRDefault="532665A5" w:rsidP="0FD8DE86">
            <w:pPr>
              <w:spacing w:line="240" w:lineRule="auto"/>
              <w:jc w:val="center"/>
              <w:rPr>
                <w:rFonts w:ascii="Times New Roman" w:eastAsia="Times New Roman" w:hAnsi="Times New Roman" w:cs="Times New Roman"/>
                <w:b/>
                <w:bCs/>
                <w:sz w:val="18"/>
                <w:szCs w:val="18"/>
              </w:rPr>
            </w:pPr>
            <w:r w:rsidRPr="00C64FDF">
              <w:rPr>
                <w:rFonts w:ascii="Times New Roman" w:eastAsia="Times New Roman" w:hAnsi="Times New Roman" w:cs="Times New Roman"/>
                <w:b/>
                <w:bCs/>
                <w:sz w:val="18"/>
                <w:szCs w:val="18"/>
              </w:rPr>
              <w:t>Methodological limitations</w:t>
            </w:r>
          </w:p>
        </w:tc>
        <w:tc>
          <w:tcPr>
            <w:tcW w:w="1280" w:type="dxa"/>
            <w:tcBorders>
              <w:top w:val="single" w:sz="4" w:space="0" w:color="auto"/>
              <w:bottom w:val="single" w:sz="4" w:space="0" w:color="auto"/>
            </w:tcBorders>
          </w:tcPr>
          <w:p w14:paraId="0632FE88" w14:textId="77777777" w:rsidR="0051496B" w:rsidRPr="00C64FDF" w:rsidRDefault="532665A5" w:rsidP="0FD8DE86">
            <w:pPr>
              <w:spacing w:line="240" w:lineRule="auto"/>
              <w:jc w:val="center"/>
              <w:rPr>
                <w:rFonts w:ascii="Times New Roman" w:eastAsia="Times New Roman" w:hAnsi="Times New Roman" w:cs="Times New Roman"/>
                <w:b/>
                <w:bCs/>
                <w:sz w:val="18"/>
                <w:szCs w:val="18"/>
              </w:rPr>
            </w:pPr>
            <w:r w:rsidRPr="00C64FDF">
              <w:rPr>
                <w:rFonts w:ascii="Times New Roman" w:eastAsia="Times New Roman" w:hAnsi="Times New Roman" w:cs="Times New Roman"/>
                <w:b/>
                <w:bCs/>
                <w:sz w:val="18"/>
                <w:szCs w:val="18"/>
              </w:rPr>
              <w:t>Task</w:t>
            </w:r>
          </w:p>
        </w:tc>
      </w:tr>
      <w:tr w:rsidR="0051496B" w:rsidRPr="00C64FDF" w14:paraId="7C39A431" w14:textId="77777777" w:rsidTr="20405B72">
        <w:tc>
          <w:tcPr>
            <w:tcW w:w="1438" w:type="dxa"/>
            <w:tcBorders>
              <w:top w:val="single" w:sz="4" w:space="0" w:color="auto"/>
            </w:tcBorders>
          </w:tcPr>
          <w:p w14:paraId="65F0D3C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Alcohol</w:t>
            </w:r>
          </w:p>
        </w:tc>
        <w:tc>
          <w:tcPr>
            <w:tcW w:w="1008" w:type="dxa"/>
            <w:tcBorders>
              <w:top w:val="single" w:sz="4" w:space="0" w:color="auto"/>
            </w:tcBorders>
          </w:tcPr>
          <w:p w14:paraId="62FA6E82" w14:textId="797D273F"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Galkin et al. (2024)</w:t>
            </w:r>
            <w:r w:rsidR="7B6EC057" w:rsidRPr="00C64FDF">
              <w:rPr>
                <w:rFonts w:ascii="Times New Roman" w:eastAsia="Times New Roman" w:hAnsi="Times New Roman" w:cs="Times New Roman"/>
                <w:sz w:val="18"/>
                <w:szCs w:val="18"/>
              </w:rPr>
              <w:t xml:space="preserve"> [67]</w:t>
            </w:r>
          </w:p>
        </w:tc>
        <w:tc>
          <w:tcPr>
            <w:tcW w:w="991" w:type="dxa"/>
            <w:tcBorders>
              <w:top w:val="single" w:sz="4" w:space="0" w:color="auto"/>
            </w:tcBorders>
          </w:tcPr>
          <w:p w14:paraId="3C6E67E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Decision-making impulsivity</w:t>
            </w:r>
          </w:p>
        </w:tc>
        <w:tc>
          <w:tcPr>
            <w:tcW w:w="1483" w:type="dxa"/>
            <w:tcBorders>
              <w:top w:val="single" w:sz="4" w:space="0" w:color="auto"/>
            </w:tcBorders>
          </w:tcPr>
          <w:p w14:paraId="72954B0E" w14:textId="1E9CB06B"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Risk / feedback-based</w:t>
            </w:r>
            <w:r w:rsidR="015147D2" w:rsidRPr="00C64FDF">
              <w:rPr>
                <w:rFonts w:ascii="Times New Roman" w:eastAsia="Times New Roman" w:hAnsi="Times New Roman" w:cs="Times New Roman"/>
                <w:sz w:val="18"/>
                <w:szCs w:val="18"/>
              </w:rPr>
              <w:t xml:space="preserve"> </w:t>
            </w:r>
            <w:r w:rsidR="17C671AD" w:rsidRPr="00C64FDF">
              <w:rPr>
                <w:rFonts w:ascii="Times New Roman" w:eastAsia="Times New Roman" w:hAnsi="Times New Roman" w:cs="Times New Roman"/>
                <w:sz w:val="18"/>
                <w:szCs w:val="18"/>
              </w:rPr>
              <w:t>task</w:t>
            </w:r>
          </w:p>
        </w:tc>
        <w:tc>
          <w:tcPr>
            <w:tcW w:w="1768" w:type="dxa"/>
            <w:tcBorders>
              <w:top w:val="single" w:sz="4" w:space="0" w:color="auto"/>
            </w:tcBorders>
          </w:tcPr>
          <w:p w14:paraId="646D4A20" w14:textId="6A9FB246"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AUD diagnosed according to ICD-10 (n = 40) and healthy controls (n = 30). Males only, assessed during very early abstinence (2–4 days). Age and education </w:t>
            </w:r>
            <w:r w:rsidR="2C606135" w:rsidRPr="00C64FDF">
              <w:rPr>
                <w:rFonts w:ascii="Times New Roman" w:eastAsia="Times New Roman" w:hAnsi="Times New Roman" w:cs="Times New Roman"/>
                <w:sz w:val="18"/>
                <w:szCs w:val="18"/>
              </w:rPr>
              <w:t>are controlled</w:t>
            </w:r>
            <w:r w:rsidRPr="00C64FDF">
              <w:rPr>
                <w:rFonts w:ascii="Times New Roman" w:eastAsia="Times New Roman" w:hAnsi="Times New Roman" w:cs="Times New Roman"/>
                <w:sz w:val="18"/>
                <w:szCs w:val="18"/>
              </w:rPr>
              <w:t>.</w:t>
            </w:r>
          </w:p>
        </w:tc>
        <w:tc>
          <w:tcPr>
            <w:tcW w:w="1144" w:type="dxa"/>
            <w:tcBorders>
              <w:top w:val="single" w:sz="4" w:space="0" w:color="auto"/>
            </w:tcBorders>
          </w:tcPr>
          <w:p w14:paraId="4FC198F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 quasi-experimental</w:t>
            </w:r>
          </w:p>
        </w:tc>
        <w:tc>
          <w:tcPr>
            <w:tcW w:w="1641" w:type="dxa"/>
            <w:tcBorders>
              <w:top w:val="single" w:sz="4" w:space="0" w:color="auto"/>
            </w:tcBorders>
          </w:tcPr>
          <w:p w14:paraId="511753A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Robust deficit in decision-making impulsivity in AUD, both in explicit risk contexts (CGT) and emotional learning contexts (IGT). CGT: poorer logical decision quality and longer decision times. IGT: lower total scores and fewer advantageous choices. EEG: imbalance between cortical inhibition and activation, reflected in specific EEG patterns, suggesting an underlying neurophysiological mechanism of long-term outcome devaluation.</w:t>
            </w:r>
          </w:p>
        </w:tc>
        <w:tc>
          <w:tcPr>
            <w:tcW w:w="1487" w:type="dxa"/>
            <w:tcBorders>
              <w:top w:val="single" w:sz="4" w:space="0" w:color="auto"/>
            </w:tcBorders>
          </w:tcPr>
          <w:p w14:paraId="06F08EB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Early abstinence (2–4 days), with potential withdrawal and sleep-related effects. Limited generalizability: males only, specific clinical context, small sample size. Confounding bias: trait impulsivity and polysubstance use not controlled.</w:t>
            </w:r>
          </w:p>
        </w:tc>
        <w:tc>
          <w:tcPr>
            <w:tcW w:w="1280" w:type="dxa"/>
            <w:tcBorders>
              <w:top w:val="single" w:sz="4" w:space="0" w:color="auto"/>
            </w:tcBorders>
          </w:tcPr>
          <w:p w14:paraId="55A0285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IGT; CGT</w:t>
            </w:r>
          </w:p>
        </w:tc>
      </w:tr>
      <w:tr w:rsidR="0051496B" w:rsidRPr="00C64FDF" w14:paraId="4EA9CA3B" w14:textId="77777777" w:rsidTr="20405B72">
        <w:tc>
          <w:tcPr>
            <w:tcW w:w="1438" w:type="dxa"/>
          </w:tcPr>
          <w:p w14:paraId="4A5CEA4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Alcohol</w:t>
            </w:r>
          </w:p>
        </w:tc>
        <w:tc>
          <w:tcPr>
            <w:tcW w:w="1008" w:type="dxa"/>
          </w:tcPr>
          <w:p w14:paraId="69949702" w14:textId="2DCC267E"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Cabe et al. (2025)</w:t>
            </w:r>
            <w:r w:rsidR="29D58D28" w:rsidRPr="00C64FDF">
              <w:rPr>
                <w:rFonts w:ascii="Times New Roman" w:eastAsia="Times New Roman" w:hAnsi="Times New Roman" w:cs="Times New Roman"/>
                <w:sz w:val="18"/>
                <w:szCs w:val="18"/>
              </w:rPr>
              <w:t xml:space="preserve"> [116]</w:t>
            </w:r>
          </w:p>
        </w:tc>
        <w:tc>
          <w:tcPr>
            <w:tcW w:w="991" w:type="dxa"/>
          </w:tcPr>
          <w:p w14:paraId="0472132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27566AF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39520907" w14:textId="2B7F5FDB"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Hospitalized patients with severe AUD (sAUD). sAUD (n = 22) and healthy controls (n = 17). Age, education, and total intracranial volume (TIV) </w:t>
            </w:r>
            <w:r w:rsidR="544ED8F4" w:rsidRPr="00C64FDF">
              <w:rPr>
                <w:rFonts w:ascii="Times New Roman" w:eastAsia="Times New Roman" w:hAnsi="Times New Roman" w:cs="Times New Roman"/>
                <w:sz w:val="18"/>
                <w:szCs w:val="18"/>
              </w:rPr>
              <w:t>are controlled</w:t>
            </w:r>
            <w:r w:rsidRPr="00C64FDF">
              <w:rPr>
                <w:rFonts w:ascii="Times New Roman" w:eastAsia="Times New Roman" w:hAnsi="Times New Roman" w:cs="Times New Roman"/>
                <w:sz w:val="18"/>
                <w:szCs w:val="18"/>
              </w:rPr>
              <w:t>.</w:t>
            </w:r>
          </w:p>
        </w:tc>
        <w:tc>
          <w:tcPr>
            <w:tcW w:w="1144" w:type="dxa"/>
          </w:tcPr>
          <w:p w14:paraId="1B312B1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 with structural neuroimaging</w:t>
            </w:r>
          </w:p>
        </w:tc>
        <w:tc>
          <w:tcPr>
            <w:tcW w:w="1641" w:type="dxa"/>
          </w:tcPr>
          <w:p w14:paraId="484EA0C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No differences in trait impulsivity between sAUD and healthy controls. Specific structural association between trait impulsivity and ventral striatum volume in sAUD.</w:t>
            </w:r>
          </w:p>
        </w:tc>
        <w:tc>
          <w:tcPr>
            <w:tcW w:w="1487" w:type="dxa"/>
          </w:tcPr>
          <w:p w14:paraId="0B7B4F4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Construct bias: self-report measures. Selection bias: hospitalized, recently detoxified patients. Low statistical power due to small sample size. Gender bias: sAUD males only and male predominance in controls.</w:t>
            </w:r>
          </w:p>
        </w:tc>
        <w:tc>
          <w:tcPr>
            <w:tcW w:w="1280" w:type="dxa"/>
          </w:tcPr>
          <w:p w14:paraId="149C63B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 UPPS-P (short version)</w:t>
            </w:r>
          </w:p>
        </w:tc>
      </w:tr>
      <w:tr w:rsidR="0051496B" w:rsidRPr="00C64FDF" w14:paraId="53AB80F1" w14:textId="77777777" w:rsidTr="20405B72">
        <w:tc>
          <w:tcPr>
            <w:tcW w:w="1438" w:type="dxa"/>
          </w:tcPr>
          <w:p w14:paraId="62C00B1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Alcohol</w:t>
            </w:r>
          </w:p>
        </w:tc>
        <w:tc>
          <w:tcPr>
            <w:tcW w:w="1008" w:type="dxa"/>
          </w:tcPr>
          <w:p w14:paraId="7C76E432" w14:textId="0AAC8019"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Coates et al. (2020)</w:t>
            </w:r>
            <w:r w:rsidR="32083EBD" w:rsidRPr="00C64FDF">
              <w:rPr>
                <w:rFonts w:ascii="Times New Roman" w:eastAsia="Times New Roman" w:hAnsi="Times New Roman" w:cs="Times New Roman"/>
                <w:sz w:val="18"/>
                <w:szCs w:val="18"/>
              </w:rPr>
              <w:t xml:space="preserve"> [100]</w:t>
            </w:r>
          </w:p>
        </w:tc>
        <w:tc>
          <w:tcPr>
            <w:tcW w:w="991" w:type="dxa"/>
          </w:tcPr>
          <w:p w14:paraId="781D46C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163025D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Rash impulsivity (tendency to act without premeditation despite negative consequences)</w:t>
            </w:r>
          </w:p>
        </w:tc>
        <w:tc>
          <w:tcPr>
            <w:tcW w:w="1768" w:type="dxa"/>
          </w:tcPr>
          <w:p w14:paraId="502981B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 = 304 outpatient AUD patients diagnosed according to DSM-IV. No group comparisons; continuous analyses of trait impulsivity levels, craving trajectories, and presence/absence of lapse.</w:t>
            </w:r>
          </w:p>
        </w:tc>
        <w:tc>
          <w:tcPr>
            <w:tcW w:w="1144" w:type="dxa"/>
          </w:tcPr>
          <w:p w14:paraId="636197E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Longitudinal, observational study with 12-week real-world clinical follow-up</w:t>
            </w:r>
          </w:p>
        </w:tc>
        <w:tc>
          <w:tcPr>
            <w:tcW w:w="1641" w:type="dxa"/>
          </w:tcPr>
          <w:p w14:paraId="320C632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increases cognitive–affective vulnerability (craving), which in turn explains poorer clinical outcomes. Impulsivity operates as a distal risk factor.</w:t>
            </w:r>
          </w:p>
        </w:tc>
        <w:tc>
          <w:tcPr>
            <w:tcW w:w="1487" w:type="dxa"/>
          </w:tcPr>
          <w:p w14:paraId="20440BB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Construct bias: single impulsivity measure (risk of construct overgeneralization). Method bias: self-report only, without behavioral or neurocognitive measures. Attrition bias: completion rate of approximately 71%, suggesting possible unmeasured impulsivity or severity effects.</w:t>
            </w:r>
          </w:p>
        </w:tc>
        <w:tc>
          <w:tcPr>
            <w:tcW w:w="1280" w:type="dxa"/>
          </w:tcPr>
          <w:p w14:paraId="6D82F2D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Dickman Impulsivity Inventory – Dysfunctional Impulsivity Scale (DIS)</w:t>
            </w:r>
          </w:p>
        </w:tc>
      </w:tr>
      <w:tr w:rsidR="0051496B" w:rsidRPr="00C64FDF" w14:paraId="5DA178FF" w14:textId="77777777" w:rsidTr="20405B72">
        <w:tc>
          <w:tcPr>
            <w:tcW w:w="1438" w:type="dxa"/>
          </w:tcPr>
          <w:p w14:paraId="757E7F0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Alcohol</w:t>
            </w:r>
          </w:p>
        </w:tc>
        <w:tc>
          <w:tcPr>
            <w:tcW w:w="1008" w:type="dxa"/>
          </w:tcPr>
          <w:p w14:paraId="10DC3BD0" w14:textId="4911680F"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Kamarajan et al. (2020)</w:t>
            </w:r>
            <w:r w:rsidR="5D1A7C9A" w:rsidRPr="00C64FDF">
              <w:rPr>
                <w:rFonts w:ascii="Times New Roman" w:eastAsia="Times New Roman" w:hAnsi="Times New Roman" w:cs="Times New Roman"/>
                <w:sz w:val="18"/>
                <w:szCs w:val="18"/>
              </w:rPr>
              <w:t xml:space="preserve"> [129]</w:t>
            </w:r>
          </w:p>
        </w:tc>
        <w:tc>
          <w:tcPr>
            <w:tcW w:w="991" w:type="dxa"/>
          </w:tcPr>
          <w:p w14:paraId="6BEF4F3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56BFA53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1132D2F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AUD (n = 30) and healthy controls (n = 30). Groups differed in age and educational level.</w:t>
            </w:r>
          </w:p>
        </w:tc>
        <w:tc>
          <w:tcPr>
            <w:tcW w:w="1144" w:type="dxa"/>
          </w:tcPr>
          <w:p w14:paraId="65D4950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 with predictive machine-</w:t>
            </w:r>
            <w:r w:rsidRPr="00C64FDF">
              <w:rPr>
                <w:rFonts w:ascii="Times New Roman" w:eastAsia="Times New Roman" w:hAnsi="Times New Roman" w:cs="Times New Roman"/>
                <w:sz w:val="18"/>
                <w:szCs w:val="18"/>
              </w:rPr>
              <w:lastRenderedPageBreak/>
              <w:t>learning analysis (random forest)</w:t>
            </w:r>
          </w:p>
        </w:tc>
        <w:tc>
          <w:tcPr>
            <w:tcW w:w="1641" w:type="dxa"/>
          </w:tcPr>
          <w:p w14:paraId="276680C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 xml:space="preserve">Increased impulsivity in AUD across all impulsivity subscales compared with controls. BIS </w:t>
            </w:r>
            <w:r w:rsidRPr="00C64FDF">
              <w:rPr>
                <w:rFonts w:ascii="Times New Roman" w:eastAsia="Times New Roman" w:hAnsi="Times New Roman" w:cs="Times New Roman"/>
                <w:sz w:val="18"/>
                <w:szCs w:val="18"/>
              </w:rPr>
              <w:lastRenderedPageBreak/>
              <w:t>scores substantially contributed to subject classification (≈80% model accuracy).</w:t>
            </w:r>
          </w:p>
        </w:tc>
        <w:tc>
          <w:tcPr>
            <w:tcW w:w="1487" w:type="dxa"/>
          </w:tcPr>
          <w:p w14:paraId="2266BAC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 xml:space="preserve">Selection bias: treated individuals only. Confounding variables: age and education. Heterogeneity </w:t>
            </w:r>
            <w:r w:rsidRPr="00C64FDF">
              <w:rPr>
                <w:rFonts w:ascii="Times New Roman" w:eastAsia="Times New Roman" w:hAnsi="Times New Roman" w:cs="Times New Roman"/>
                <w:sz w:val="18"/>
                <w:szCs w:val="18"/>
              </w:rPr>
              <w:lastRenderedPageBreak/>
              <w:t>due to possible polysubstance use. Method bias: impulsivity assessed via self-report. Diagnostic bias: AUD diagnosed using DSM-IV criteria.</w:t>
            </w:r>
          </w:p>
        </w:tc>
        <w:tc>
          <w:tcPr>
            <w:tcW w:w="1280" w:type="dxa"/>
          </w:tcPr>
          <w:p w14:paraId="5A17C9B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BIS-11 (total score and subscales)</w:t>
            </w:r>
          </w:p>
        </w:tc>
      </w:tr>
      <w:tr w:rsidR="0051496B" w:rsidRPr="00C64FDF" w14:paraId="2EBDDBB5" w14:textId="77777777" w:rsidTr="20405B72">
        <w:tc>
          <w:tcPr>
            <w:tcW w:w="1438" w:type="dxa"/>
          </w:tcPr>
          <w:p w14:paraId="00C78D8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Alcohol</w:t>
            </w:r>
          </w:p>
        </w:tc>
        <w:tc>
          <w:tcPr>
            <w:tcW w:w="1008" w:type="dxa"/>
          </w:tcPr>
          <w:p w14:paraId="028DA674" w14:textId="5B789511"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Pepe et al. (2023)</w:t>
            </w:r>
            <w:r w:rsidR="0DF0D6D8" w:rsidRPr="00C64FDF">
              <w:rPr>
                <w:rFonts w:ascii="Times New Roman" w:eastAsia="Times New Roman" w:hAnsi="Times New Roman" w:cs="Times New Roman"/>
                <w:sz w:val="18"/>
                <w:szCs w:val="18"/>
              </w:rPr>
              <w:t xml:space="preserve"> [99]</w:t>
            </w:r>
          </w:p>
        </w:tc>
        <w:tc>
          <w:tcPr>
            <w:tcW w:w="991" w:type="dxa"/>
          </w:tcPr>
          <w:p w14:paraId="0F374FE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5801839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4D21C5D4" w14:textId="17CCBD89"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AUD (N = 123): abstinent (n = 48), early relapse (≤4 weeks; n = 38), late relapse (&gt;4 weeks; n = 37). </w:t>
            </w:r>
            <w:r w:rsidR="3DAE4168" w:rsidRPr="00C64FDF">
              <w:rPr>
                <w:rFonts w:ascii="Times New Roman" w:eastAsia="Times New Roman" w:hAnsi="Times New Roman" w:cs="Times New Roman"/>
                <w:sz w:val="18"/>
                <w:szCs w:val="18"/>
              </w:rPr>
              <w:t>Age</w:t>
            </w:r>
            <w:r w:rsidRPr="00C64FDF">
              <w:rPr>
                <w:rFonts w:ascii="Times New Roman" w:eastAsia="Times New Roman" w:hAnsi="Times New Roman" w:cs="Times New Roman"/>
                <w:sz w:val="18"/>
                <w:szCs w:val="18"/>
              </w:rPr>
              <w:t>, sex, education, AUD severity, psychiatric comorbidity, lifetime polysubstance use, and pharmacological treatment during follow-up</w:t>
            </w:r>
            <w:r w:rsidR="3DAE4168" w:rsidRPr="00C64FDF">
              <w:rPr>
                <w:rFonts w:ascii="Times New Roman" w:eastAsia="Times New Roman" w:hAnsi="Times New Roman" w:cs="Times New Roman"/>
                <w:sz w:val="18"/>
                <w:szCs w:val="18"/>
              </w:rPr>
              <w:t xml:space="preserve"> were controlled.</w:t>
            </w:r>
          </w:p>
        </w:tc>
        <w:tc>
          <w:tcPr>
            <w:tcW w:w="1144" w:type="dxa"/>
          </w:tcPr>
          <w:p w14:paraId="23AF3E5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Prospective longitudinal observational study with 12-month follow-up; quasi-experimental</w:t>
            </w:r>
          </w:p>
        </w:tc>
        <w:tc>
          <w:tcPr>
            <w:tcW w:w="1641" w:type="dxa"/>
          </w:tcPr>
          <w:p w14:paraId="14F67D4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operates as a vulnerability factor for early relapse, whereas alexithymia/negative affect represents a later vulnerability.</w:t>
            </w:r>
          </w:p>
        </w:tc>
        <w:tc>
          <w:tcPr>
            <w:tcW w:w="1487" w:type="dxa"/>
          </w:tcPr>
          <w:p w14:paraId="4F30A3B8" w14:textId="7FD76FC2"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Construct bias: exclusive use of the BIS-11 total score (no subscale information). Common-method bias: self-report measures for both impulsivity and relapse. Incomplete domain coverage: neither behavioral nor decision</w:t>
            </w:r>
            <w:r w:rsidR="3084D06D" w:rsidRPr="00C64FDF">
              <w:rPr>
                <w:rFonts w:ascii="Times New Roman" w:eastAsia="Times New Roman" w:hAnsi="Times New Roman" w:cs="Times New Roman"/>
                <w:sz w:val="18"/>
                <w:szCs w:val="18"/>
              </w:rPr>
              <w:t>-making</w:t>
            </w:r>
            <w:r w:rsidRPr="00C64FDF">
              <w:rPr>
                <w:rFonts w:ascii="Times New Roman" w:eastAsia="Times New Roman" w:hAnsi="Times New Roman" w:cs="Times New Roman"/>
                <w:sz w:val="18"/>
                <w:szCs w:val="18"/>
              </w:rPr>
              <w:t xml:space="preserve"> impulsivity assessed.</w:t>
            </w:r>
          </w:p>
        </w:tc>
        <w:tc>
          <w:tcPr>
            <w:tcW w:w="1280" w:type="dxa"/>
          </w:tcPr>
          <w:p w14:paraId="1805BA0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 (total score)</w:t>
            </w:r>
          </w:p>
        </w:tc>
      </w:tr>
      <w:tr w:rsidR="0051496B" w:rsidRPr="00C64FDF" w14:paraId="2CCFB131" w14:textId="77777777" w:rsidTr="20405B72">
        <w:tc>
          <w:tcPr>
            <w:tcW w:w="1438" w:type="dxa"/>
          </w:tcPr>
          <w:p w14:paraId="44A287B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Alcohol</w:t>
            </w:r>
          </w:p>
        </w:tc>
        <w:tc>
          <w:tcPr>
            <w:tcW w:w="1008" w:type="dxa"/>
          </w:tcPr>
          <w:p w14:paraId="2A3C8272" w14:textId="17C11016"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Reich et al. (2022)</w:t>
            </w:r>
            <w:r w:rsidR="37B7B5FB" w:rsidRPr="00C64FDF">
              <w:rPr>
                <w:rFonts w:ascii="Times New Roman" w:eastAsia="Times New Roman" w:hAnsi="Times New Roman" w:cs="Times New Roman"/>
                <w:sz w:val="18"/>
                <w:szCs w:val="18"/>
              </w:rPr>
              <w:t xml:space="preserve"> [109]</w:t>
            </w:r>
          </w:p>
        </w:tc>
        <w:tc>
          <w:tcPr>
            <w:tcW w:w="991" w:type="dxa"/>
          </w:tcPr>
          <w:p w14:paraId="6E650D8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35C4E42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5D70E25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 = 117 AUD patients undergoing inpatient alcohol withdrawal treatment. Continuous and multivariate analyses of quality of life and subjective well-being outcomes at 6-week follow-up.</w:t>
            </w:r>
          </w:p>
        </w:tc>
        <w:tc>
          <w:tcPr>
            <w:tcW w:w="1144" w:type="dxa"/>
          </w:tcPr>
          <w:p w14:paraId="4EA8E6D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Prospective longitudinal observational design with post-discharge assessment; quasi-experimental</w:t>
            </w:r>
          </w:p>
        </w:tc>
        <w:tc>
          <w:tcPr>
            <w:tcW w:w="1641" w:type="dxa"/>
          </w:tcPr>
          <w:p w14:paraId="40ACDD3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Baseline motor impulsivity predicts early physical-psychological functioning. Attentional and non-planning impulsivity assessed post-discharge are associated with poorer well-being. Significant reduction in motor </w:t>
            </w:r>
            <w:r w:rsidRPr="00C64FDF">
              <w:rPr>
                <w:rFonts w:ascii="Times New Roman" w:eastAsia="Times New Roman" w:hAnsi="Times New Roman" w:cs="Times New Roman"/>
                <w:sz w:val="18"/>
                <w:szCs w:val="18"/>
              </w:rPr>
              <w:lastRenderedPageBreak/>
              <w:t>impulsivity from withdrawal to follow-up.</w:t>
            </w:r>
          </w:p>
        </w:tc>
        <w:tc>
          <w:tcPr>
            <w:tcW w:w="1487" w:type="dxa"/>
          </w:tcPr>
          <w:p w14:paraId="42B02EC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 xml:space="preserve">Construct bias: exclusive reliance on self-report measures. Temporal bias: short follow-up period (6 weeks), preventing evaluation of late relapse and medium- or long-term stability. Limited generalizability: </w:t>
            </w:r>
            <w:r w:rsidRPr="00C64FDF">
              <w:rPr>
                <w:rFonts w:ascii="Times New Roman" w:eastAsia="Times New Roman" w:hAnsi="Times New Roman" w:cs="Times New Roman"/>
                <w:sz w:val="18"/>
                <w:szCs w:val="18"/>
              </w:rPr>
              <w:lastRenderedPageBreak/>
              <w:t>hospitalized German sample.</w:t>
            </w:r>
          </w:p>
        </w:tc>
        <w:tc>
          <w:tcPr>
            <w:tcW w:w="1280" w:type="dxa"/>
          </w:tcPr>
          <w:p w14:paraId="7C00267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BIS-15 (German version)</w:t>
            </w:r>
          </w:p>
        </w:tc>
      </w:tr>
      <w:tr w:rsidR="0051496B" w:rsidRPr="00C64FDF" w14:paraId="614923F0" w14:textId="77777777" w:rsidTr="20405B72">
        <w:tc>
          <w:tcPr>
            <w:tcW w:w="1438" w:type="dxa"/>
          </w:tcPr>
          <w:p w14:paraId="36CD6D1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Alcohol</w:t>
            </w:r>
          </w:p>
        </w:tc>
        <w:tc>
          <w:tcPr>
            <w:tcW w:w="1008" w:type="dxa"/>
          </w:tcPr>
          <w:p w14:paraId="01DF8984" w14:textId="52699DB3"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Wiers et al. (2020)</w:t>
            </w:r>
            <w:r w:rsidR="0D09A221" w:rsidRPr="00C64FDF">
              <w:rPr>
                <w:rFonts w:ascii="Times New Roman" w:eastAsia="Times New Roman" w:hAnsi="Times New Roman" w:cs="Times New Roman"/>
                <w:sz w:val="18"/>
                <w:szCs w:val="18"/>
              </w:rPr>
              <w:t xml:space="preserve"> [117]</w:t>
            </w:r>
          </w:p>
        </w:tc>
        <w:tc>
          <w:tcPr>
            <w:tcW w:w="991" w:type="dxa"/>
          </w:tcPr>
          <w:p w14:paraId="77AB453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008B855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0387E92D" w14:textId="436616CA" w:rsidR="0051496B" w:rsidRPr="00C64FDF" w:rsidRDefault="354BF27D"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Recently,</w:t>
            </w:r>
            <w:r w:rsidR="532665A5" w:rsidRPr="00C64FDF">
              <w:rPr>
                <w:rFonts w:ascii="Times New Roman" w:eastAsia="Times New Roman" w:hAnsi="Times New Roman" w:cs="Times New Roman"/>
                <w:sz w:val="18"/>
                <w:szCs w:val="18"/>
              </w:rPr>
              <w:t xml:space="preserve"> detoxified AUD patients. Cohort 1: AUD (n = 15) and healthy controls (n = 14), matched by age, sex, and BMI. Cohort 2 (replication): AUD (n = 32) without control group.</w:t>
            </w:r>
          </w:p>
        </w:tc>
        <w:tc>
          <w:tcPr>
            <w:tcW w:w="1144" w:type="dxa"/>
          </w:tcPr>
          <w:p w14:paraId="1009132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 with neuroimaging</w:t>
            </w:r>
          </w:p>
        </w:tc>
        <w:tc>
          <w:tcPr>
            <w:tcW w:w="1641" w:type="dxa"/>
          </w:tcPr>
          <w:p w14:paraId="4730A02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Cohort 1: higher trait impulsivity in AUD than controls. Positive association between glutamate levels in the thalamus/anterior cingulate cortex and trait impulsivity.</w:t>
            </w:r>
          </w:p>
        </w:tc>
        <w:tc>
          <w:tcPr>
            <w:tcW w:w="1487" w:type="dxa"/>
          </w:tcPr>
          <w:p w14:paraId="2F7D370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Construct bias: impulsivity assessed only via self-report. Sample size bias due to small N. Confounding bias: higher proportion of smokers in the AUD group.</w:t>
            </w:r>
          </w:p>
        </w:tc>
        <w:tc>
          <w:tcPr>
            <w:tcW w:w="1280" w:type="dxa"/>
          </w:tcPr>
          <w:p w14:paraId="71B5AA0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Cohort 1: CAARS; Cohort 2: BIS-11</w:t>
            </w:r>
          </w:p>
        </w:tc>
      </w:tr>
      <w:tr w:rsidR="0051496B" w:rsidRPr="00C64FDF" w14:paraId="4535B429" w14:textId="77777777" w:rsidTr="20405B72">
        <w:tc>
          <w:tcPr>
            <w:tcW w:w="1438" w:type="dxa"/>
          </w:tcPr>
          <w:p w14:paraId="4DF4940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Alcohol</w:t>
            </w:r>
          </w:p>
        </w:tc>
        <w:tc>
          <w:tcPr>
            <w:tcW w:w="1008" w:type="dxa"/>
          </w:tcPr>
          <w:p w14:paraId="3ADF3186" w14:textId="100DE920"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Yuan et al. (2024)</w:t>
            </w:r>
            <w:r w:rsidR="07142CBE" w:rsidRPr="00C64FDF">
              <w:rPr>
                <w:rFonts w:ascii="Times New Roman" w:eastAsia="Times New Roman" w:hAnsi="Times New Roman" w:cs="Times New Roman"/>
                <w:sz w:val="18"/>
                <w:szCs w:val="18"/>
              </w:rPr>
              <w:t xml:space="preserve"> [68]</w:t>
            </w:r>
          </w:p>
        </w:tc>
        <w:tc>
          <w:tcPr>
            <w:tcW w:w="991" w:type="dxa"/>
          </w:tcPr>
          <w:p w14:paraId="1F7BB3E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Decision-making impulsivity</w:t>
            </w:r>
          </w:p>
        </w:tc>
        <w:tc>
          <w:tcPr>
            <w:tcW w:w="1483" w:type="dxa"/>
          </w:tcPr>
          <w:p w14:paraId="67B07C2D" w14:textId="53769340"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Risk</w:t>
            </w:r>
            <w:r w:rsidR="015147D2" w:rsidRPr="00C64FDF">
              <w:rPr>
                <w:rFonts w:ascii="Times New Roman" w:eastAsia="Times New Roman" w:hAnsi="Times New Roman" w:cs="Times New Roman"/>
                <w:sz w:val="18"/>
                <w:szCs w:val="18"/>
              </w:rPr>
              <w:t>/feedback</w:t>
            </w:r>
            <w:r w:rsidRPr="00C64FDF">
              <w:rPr>
                <w:rFonts w:ascii="Times New Roman" w:eastAsia="Times New Roman" w:hAnsi="Times New Roman" w:cs="Times New Roman"/>
                <w:sz w:val="18"/>
                <w:szCs w:val="18"/>
              </w:rPr>
              <w:t xml:space="preserve">-based </w:t>
            </w:r>
            <w:r w:rsidR="3877727E" w:rsidRPr="00C64FDF">
              <w:rPr>
                <w:rFonts w:ascii="Times New Roman" w:eastAsia="Times New Roman" w:hAnsi="Times New Roman" w:cs="Times New Roman"/>
                <w:sz w:val="18"/>
                <w:szCs w:val="18"/>
              </w:rPr>
              <w:t>task</w:t>
            </w:r>
            <w:r w:rsidRPr="00C64FDF">
              <w:rPr>
                <w:rFonts w:ascii="Times New Roman" w:eastAsia="Times New Roman" w:hAnsi="Times New Roman" w:cs="Times New Roman"/>
                <w:sz w:val="18"/>
                <w:szCs w:val="18"/>
              </w:rPr>
              <w:t xml:space="preserve"> (feedback-dependent)</w:t>
            </w:r>
          </w:p>
        </w:tc>
        <w:tc>
          <w:tcPr>
            <w:tcW w:w="1768" w:type="dxa"/>
          </w:tcPr>
          <w:p w14:paraId="7898C87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AUD (n = 50) and healthy controls (n = 46). Males only.</w:t>
            </w:r>
          </w:p>
        </w:tc>
        <w:tc>
          <w:tcPr>
            <w:tcW w:w="1144" w:type="dxa"/>
          </w:tcPr>
          <w:p w14:paraId="184ED885" w14:textId="7D4BC03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Quasi-experimental, cross-sectional, case–control with relapse follow-up (3 months). Clinical variables </w:t>
            </w:r>
            <w:r w:rsidR="3E8E5A6C" w:rsidRPr="00C64FDF">
              <w:rPr>
                <w:rFonts w:ascii="Times New Roman" w:eastAsia="Times New Roman" w:hAnsi="Times New Roman" w:cs="Times New Roman"/>
                <w:sz w:val="18"/>
                <w:szCs w:val="18"/>
              </w:rPr>
              <w:t>are partially</w:t>
            </w:r>
            <w:r w:rsidRPr="00C64FDF">
              <w:rPr>
                <w:rFonts w:ascii="Times New Roman" w:eastAsia="Times New Roman" w:hAnsi="Times New Roman" w:cs="Times New Roman"/>
                <w:sz w:val="18"/>
                <w:szCs w:val="18"/>
              </w:rPr>
              <w:t xml:space="preserve"> controlled.</w:t>
            </w:r>
          </w:p>
        </w:tc>
        <w:tc>
          <w:tcPr>
            <w:tcW w:w="1641" w:type="dxa"/>
          </w:tcPr>
          <w:p w14:paraId="23D519A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does not explain relapse vulnerability. Relapse vulnerability is associated with risk-based decision-making processes.</w:t>
            </w:r>
          </w:p>
        </w:tc>
        <w:tc>
          <w:tcPr>
            <w:tcW w:w="1487" w:type="dxa"/>
          </w:tcPr>
          <w:p w14:paraId="414592A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Construct reductionism: impulsivity is discussed implicitly, but only a very specific subtype is evaluated. Medication bias: pharmacological treatment not analyzed as a covariate despite multiple medications in the AUD group. Selection bias: males only, treated patients, exclusion of severe comorbidities. Temporal bias: short follow-up (3 months).</w:t>
            </w:r>
          </w:p>
        </w:tc>
        <w:tc>
          <w:tcPr>
            <w:tcW w:w="1280" w:type="dxa"/>
          </w:tcPr>
          <w:p w14:paraId="5506E691" w14:textId="77777777" w:rsidR="00FF6C12"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BIS-11 (reported but not analyzed as explanatory dimension); </w:t>
            </w:r>
          </w:p>
          <w:p w14:paraId="0B7F6389" w14:textId="77777777" w:rsidR="00FF6C12"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BART;</w:t>
            </w:r>
          </w:p>
          <w:p w14:paraId="2518D87B" w14:textId="78A8862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 Computational measures (EWMV model: risk preference as </w:t>
            </w:r>
            <w:r w:rsidR="2B0D10C8" w:rsidRPr="00C64FDF">
              <w:rPr>
                <w:rFonts w:ascii="Times New Roman" w:eastAsia="Times New Roman" w:hAnsi="Times New Roman" w:cs="Times New Roman"/>
                <w:sz w:val="18"/>
                <w:szCs w:val="18"/>
              </w:rPr>
              <w:t>primary</w:t>
            </w:r>
            <w:r w:rsidRPr="00C64FDF">
              <w:rPr>
                <w:rFonts w:ascii="Times New Roman" w:eastAsia="Times New Roman" w:hAnsi="Times New Roman" w:cs="Times New Roman"/>
                <w:sz w:val="18"/>
                <w:szCs w:val="18"/>
              </w:rPr>
              <w:t xml:space="preserve"> decision</w:t>
            </w:r>
            <w:r w:rsidR="3084D06D" w:rsidRPr="00C64FDF">
              <w:rPr>
                <w:rFonts w:ascii="Times New Roman" w:eastAsia="Times New Roman" w:hAnsi="Times New Roman" w:cs="Times New Roman"/>
                <w:sz w:val="18"/>
                <w:szCs w:val="18"/>
              </w:rPr>
              <w:t>-making</w:t>
            </w:r>
            <w:r w:rsidRPr="00C64FDF">
              <w:rPr>
                <w:rFonts w:ascii="Times New Roman" w:eastAsia="Times New Roman" w:hAnsi="Times New Roman" w:cs="Times New Roman"/>
                <w:sz w:val="18"/>
                <w:szCs w:val="18"/>
              </w:rPr>
              <w:t xml:space="preserve"> </w:t>
            </w:r>
            <w:r w:rsidR="2B0D10C8" w:rsidRPr="00C64FDF">
              <w:rPr>
                <w:rFonts w:ascii="Times New Roman" w:eastAsia="Times New Roman" w:hAnsi="Times New Roman" w:cs="Times New Roman"/>
                <w:sz w:val="18"/>
                <w:szCs w:val="18"/>
              </w:rPr>
              <w:t>parameter</w:t>
            </w:r>
            <w:r w:rsidRPr="00C64FDF">
              <w:rPr>
                <w:rFonts w:ascii="Times New Roman" w:eastAsia="Times New Roman" w:hAnsi="Times New Roman" w:cs="Times New Roman"/>
                <w:sz w:val="18"/>
                <w:szCs w:val="18"/>
              </w:rPr>
              <w:t>)</w:t>
            </w:r>
          </w:p>
        </w:tc>
      </w:tr>
      <w:tr w:rsidR="0051496B" w:rsidRPr="00C64FDF" w14:paraId="1AE615C9" w14:textId="77777777" w:rsidTr="20405B72">
        <w:tc>
          <w:tcPr>
            <w:tcW w:w="1438" w:type="dxa"/>
          </w:tcPr>
          <w:p w14:paraId="384D5BB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Alcohol</w:t>
            </w:r>
          </w:p>
        </w:tc>
        <w:tc>
          <w:tcPr>
            <w:tcW w:w="1008" w:type="dxa"/>
          </w:tcPr>
          <w:p w14:paraId="0AC36421" w14:textId="776F808F" w:rsidR="0051496B" w:rsidRPr="00C64FDF" w:rsidRDefault="7E82C676" w:rsidP="0FD8DE86">
            <w:pPr>
              <w:spacing w:line="240" w:lineRule="auto"/>
              <w:rPr>
                <w:rFonts w:ascii="Times New Roman" w:eastAsia="Times New Roman" w:hAnsi="Times New Roman" w:cs="Times New Roman"/>
                <w:sz w:val="18"/>
                <w:szCs w:val="18"/>
              </w:rPr>
            </w:pPr>
            <w:r w:rsidRPr="20405B72">
              <w:rPr>
                <w:rFonts w:ascii="Times New Roman" w:eastAsia="Times New Roman" w:hAnsi="Times New Roman" w:cs="Times New Roman"/>
                <w:sz w:val="18"/>
                <w:szCs w:val="18"/>
              </w:rPr>
              <w:t>Sasaki et al. (2023)</w:t>
            </w:r>
            <w:r w:rsidR="40C2BBD3" w:rsidRPr="20405B72">
              <w:rPr>
                <w:rFonts w:ascii="Times New Roman" w:eastAsia="Times New Roman" w:hAnsi="Times New Roman" w:cs="Times New Roman"/>
                <w:sz w:val="18"/>
                <w:szCs w:val="18"/>
              </w:rPr>
              <w:t xml:space="preserve"> [9</w:t>
            </w:r>
            <w:r w:rsidR="29EE3EA6" w:rsidRPr="20405B72">
              <w:rPr>
                <w:rFonts w:ascii="Times New Roman" w:eastAsia="Times New Roman" w:hAnsi="Times New Roman" w:cs="Times New Roman"/>
                <w:sz w:val="18"/>
                <w:szCs w:val="18"/>
              </w:rPr>
              <w:t>3</w:t>
            </w:r>
            <w:r w:rsidR="40C2BBD3" w:rsidRPr="20405B72">
              <w:rPr>
                <w:rFonts w:ascii="Times New Roman" w:eastAsia="Times New Roman" w:hAnsi="Times New Roman" w:cs="Times New Roman"/>
                <w:sz w:val="18"/>
                <w:szCs w:val="18"/>
              </w:rPr>
              <w:t>]</w:t>
            </w:r>
          </w:p>
        </w:tc>
        <w:tc>
          <w:tcPr>
            <w:tcW w:w="991" w:type="dxa"/>
          </w:tcPr>
          <w:p w14:paraId="04E4FCC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Action impulsivity / RRI + Decision-making impulsivity</w:t>
            </w:r>
          </w:p>
        </w:tc>
        <w:tc>
          <w:tcPr>
            <w:tcW w:w="1483" w:type="dxa"/>
          </w:tcPr>
          <w:p w14:paraId="5FC19636" w14:textId="06FBE5EB"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RAI; Risk-based </w:t>
            </w:r>
            <w:r w:rsidR="3877727E" w:rsidRPr="00C64FDF">
              <w:rPr>
                <w:rFonts w:ascii="Times New Roman" w:eastAsia="Times New Roman" w:hAnsi="Times New Roman" w:cs="Times New Roman"/>
                <w:sz w:val="18"/>
                <w:szCs w:val="18"/>
              </w:rPr>
              <w:t>task</w:t>
            </w:r>
            <w:r w:rsidRPr="00C64FDF">
              <w:rPr>
                <w:rFonts w:ascii="Times New Roman" w:eastAsia="Times New Roman" w:hAnsi="Times New Roman" w:cs="Times New Roman"/>
                <w:sz w:val="18"/>
                <w:szCs w:val="18"/>
              </w:rPr>
              <w:t xml:space="preserve"> (feedback-independent)</w:t>
            </w:r>
          </w:p>
        </w:tc>
        <w:tc>
          <w:tcPr>
            <w:tcW w:w="1768" w:type="dxa"/>
          </w:tcPr>
          <w:p w14:paraId="20AC798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Abstinent (n = 24) and relapse (n = 17) patients. Groups comparable in age, education, AUD severity, depression, and trait impulsivity.</w:t>
            </w:r>
          </w:p>
        </w:tc>
        <w:tc>
          <w:tcPr>
            <w:tcW w:w="1144" w:type="dxa"/>
          </w:tcPr>
          <w:p w14:paraId="13BDDBD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Prospective longitudinal observational study; clinical cohort with retrospective group comparison</w:t>
            </w:r>
          </w:p>
        </w:tc>
        <w:tc>
          <w:tcPr>
            <w:tcW w:w="1641" w:type="dxa"/>
          </w:tcPr>
          <w:p w14:paraId="75A7DE15" w14:textId="49428FDE" w:rsidR="0051496B" w:rsidRPr="00C64FDF" w:rsidRDefault="7BC56EEE"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The relapse</w:t>
            </w:r>
            <w:r w:rsidR="532665A5" w:rsidRPr="00C64FDF">
              <w:rPr>
                <w:rFonts w:ascii="Times New Roman" w:eastAsia="Times New Roman" w:hAnsi="Times New Roman" w:cs="Times New Roman"/>
                <w:sz w:val="18"/>
                <w:szCs w:val="18"/>
              </w:rPr>
              <w:t xml:space="preserve"> group shows increased RAI (motor impulsivity of action initiation) and greater risk-based decision</w:t>
            </w:r>
            <w:r w:rsidR="3084D06D" w:rsidRPr="00C64FDF">
              <w:rPr>
                <w:rFonts w:ascii="Times New Roman" w:eastAsia="Times New Roman" w:hAnsi="Times New Roman" w:cs="Times New Roman"/>
                <w:sz w:val="18"/>
                <w:szCs w:val="18"/>
              </w:rPr>
              <w:t>-making</w:t>
            </w:r>
            <w:r w:rsidR="532665A5" w:rsidRPr="00C64FDF">
              <w:rPr>
                <w:rFonts w:ascii="Times New Roman" w:eastAsia="Times New Roman" w:hAnsi="Times New Roman" w:cs="Times New Roman"/>
                <w:sz w:val="18"/>
                <w:szCs w:val="18"/>
              </w:rPr>
              <w:t xml:space="preserve"> impulsivity. Neural markers indicate impaired prefrontal emotional control as the basis of impulsivity.</w:t>
            </w:r>
          </w:p>
        </w:tc>
        <w:tc>
          <w:tcPr>
            <w:tcW w:w="1487" w:type="dxa"/>
          </w:tcPr>
          <w:p w14:paraId="43FFCC0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Small sample size bias. Limited generalizability: male predominance, absence of healthy controls, and specific Japanese clinical context.</w:t>
            </w:r>
          </w:p>
        </w:tc>
        <w:tc>
          <w:tcPr>
            <w:tcW w:w="1280" w:type="dxa"/>
          </w:tcPr>
          <w:p w14:paraId="47441BA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RAI: Go/No-Go Task; Risk-based decision-making task</w:t>
            </w:r>
          </w:p>
        </w:tc>
      </w:tr>
      <w:tr w:rsidR="0051496B" w:rsidRPr="00C64FDF" w14:paraId="4D65BA56" w14:textId="77777777" w:rsidTr="20405B72">
        <w:tc>
          <w:tcPr>
            <w:tcW w:w="1438" w:type="dxa"/>
          </w:tcPr>
          <w:p w14:paraId="07DE8F5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Alcohol</w:t>
            </w:r>
          </w:p>
        </w:tc>
        <w:tc>
          <w:tcPr>
            <w:tcW w:w="1008" w:type="dxa"/>
          </w:tcPr>
          <w:p w14:paraId="002EF0B4" w14:textId="6F4AC404"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Galkin &amp; Bokhan (2023)</w:t>
            </w:r>
            <w:r w:rsidR="015C1EC7" w:rsidRPr="00C64FDF">
              <w:rPr>
                <w:rFonts w:ascii="Times New Roman" w:eastAsia="Times New Roman" w:hAnsi="Times New Roman" w:cs="Times New Roman"/>
                <w:sz w:val="18"/>
                <w:szCs w:val="18"/>
              </w:rPr>
              <w:t xml:space="preserve"> [66]</w:t>
            </w:r>
          </w:p>
        </w:tc>
        <w:tc>
          <w:tcPr>
            <w:tcW w:w="991" w:type="dxa"/>
          </w:tcPr>
          <w:p w14:paraId="23D4DDE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Action impulsivity / RRI + Decision-making impulsivity</w:t>
            </w:r>
          </w:p>
        </w:tc>
        <w:tc>
          <w:tcPr>
            <w:tcW w:w="1483" w:type="dxa"/>
          </w:tcPr>
          <w:p w14:paraId="38524083" w14:textId="74DFB395"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RAI; Risk-</w:t>
            </w:r>
            <w:r w:rsidR="15E64CCD" w:rsidRPr="00C64FDF">
              <w:rPr>
                <w:rFonts w:ascii="Times New Roman" w:eastAsia="Times New Roman" w:hAnsi="Times New Roman" w:cs="Times New Roman"/>
                <w:sz w:val="18"/>
                <w:szCs w:val="18"/>
              </w:rPr>
              <w:t>feedback based</w:t>
            </w:r>
            <w:r w:rsidRPr="00C64FDF">
              <w:rPr>
                <w:rFonts w:ascii="Times New Roman" w:eastAsia="Times New Roman" w:hAnsi="Times New Roman" w:cs="Times New Roman"/>
                <w:sz w:val="18"/>
                <w:szCs w:val="18"/>
              </w:rPr>
              <w:t xml:space="preserve"> </w:t>
            </w:r>
            <w:r w:rsidR="15E64CCD" w:rsidRPr="00C64FDF">
              <w:rPr>
                <w:rFonts w:ascii="Times New Roman" w:eastAsia="Times New Roman" w:hAnsi="Times New Roman" w:cs="Times New Roman"/>
                <w:sz w:val="18"/>
                <w:szCs w:val="18"/>
              </w:rPr>
              <w:t>tasks</w:t>
            </w:r>
          </w:p>
        </w:tc>
        <w:tc>
          <w:tcPr>
            <w:tcW w:w="1768" w:type="dxa"/>
          </w:tcPr>
          <w:p w14:paraId="4681B60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AUD (n = 54) and healthy controls (n = 30), matched by age and sex.</w:t>
            </w:r>
          </w:p>
        </w:tc>
        <w:tc>
          <w:tcPr>
            <w:tcW w:w="1144" w:type="dxa"/>
          </w:tcPr>
          <w:p w14:paraId="793145F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 quasi-experimental</w:t>
            </w:r>
          </w:p>
        </w:tc>
        <w:tc>
          <w:tcPr>
            <w:tcW w:w="1641" w:type="dxa"/>
          </w:tcPr>
          <w:p w14:paraId="7255241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AUD patients show RAI deficits (behavioral inhibition impairment; action impulsivity) and increased decision-making impulsivity under explicit risk.</w:t>
            </w:r>
          </w:p>
        </w:tc>
        <w:tc>
          <w:tcPr>
            <w:tcW w:w="1487" w:type="dxa"/>
          </w:tcPr>
          <w:p w14:paraId="47574639" w14:textId="72274F4A"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Medication bias: lack of information on pharmacological treatment. Limited generalizability: specific clinical </w:t>
            </w:r>
            <w:r w:rsidR="548A31B0" w:rsidRPr="00C64FDF">
              <w:rPr>
                <w:rFonts w:ascii="Times New Roman" w:eastAsia="Times New Roman" w:hAnsi="Times New Roman" w:cs="Times New Roman"/>
                <w:sz w:val="18"/>
                <w:szCs w:val="18"/>
              </w:rPr>
              <w:t>samples</w:t>
            </w:r>
            <w:r w:rsidRPr="00C64FDF">
              <w:rPr>
                <w:rFonts w:ascii="Times New Roman" w:eastAsia="Times New Roman" w:hAnsi="Times New Roman" w:cs="Times New Roman"/>
                <w:sz w:val="18"/>
                <w:szCs w:val="18"/>
              </w:rPr>
              <w:t xml:space="preserve"> in a hospital context.</w:t>
            </w:r>
          </w:p>
        </w:tc>
        <w:tc>
          <w:tcPr>
            <w:tcW w:w="1280" w:type="dxa"/>
          </w:tcPr>
          <w:p w14:paraId="7A2DE2E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RAI: Go/No-Go Task; Risk-based choice: CGT-OBR</w:t>
            </w:r>
          </w:p>
        </w:tc>
      </w:tr>
      <w:tr w:rsidR="0051496B" w:rsidRPr="00C64FDF" w14:paraId="6EAC64E7" w14:textId="77777777" w:rsidTr="20405B72">
        <w:tc>
          <w:tcPr>
            <w:tcW w:w="1438" w:type="dxa"/>
          </w:tcPr>
          <w:p w14:paraId="52AA64F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Alcohol</w:t>
            </w:r>
          </w:p>
        </w:tc>
        <w:tc>
          <w:tcPr>
            <w:tcW w:w="1008" w:type="dxa"/>
          </w:tcPr>
          <w:p w14:paraId="6DF00489" w14:textId="1E153F51"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Khemiri et al. (2020)</w:t>
            </w:r>
            <w:r w:rsidR="422B2D99" w:rsidRPr="00C64FDF">
              <w:rPr>
                <w:rFonts w:ascii="Times New Roman" w:eastAsia="Times New Roman" w:hAnsi="Times New Roman" w:cs="Times New Roman"/>
                <w:sz w:val="18"/>
                <w:szCs w:val="18"/>
              </w:rPr>
              <w:t xml:space="preserve"> [92]</w:t>
            </w:r>
          </w:p>
        </w:tc>
        <w:tc>
          <w:tcPr>
            <w:tcW w:w="991" w:type="dxa"/>
          </w:tcPr>
          <w:p w14:paraId="2BEAED7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 Action impulsivity / RRI</w:t>
            </w:r>
          </w:p>
        </w:tc>
        <w:tc>
          <w:tcPr>
            <w:tcW w:w="1483" w:type="dxa"/>
          </w:tcPr>
          <w:p w14:paraId="6EA3AA4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SOA (Stopping an Ongoing Action)</w:t>
            </w:r>
          </w:p>
        </w:tc>
        <w:tc>
          <w:tcPr>
            <w:tcW w:w="1768" w:type="dxa"/>
          </w:tcPr>
          <w:p w14:paraId="17C8D97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 = 197 AUD patients from two countries. Subgroups with and without positive family history. Patients in treatment.</w:t>
            </w:r>
          </w:p>
        </w:tc>
        <w:tc>
          <w:tcPr>
            <w:tcW w:w="1144" w:type="dxa"/>
          </w:tcPr>
          <w:p w14:paraId="0F4B520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Quasi-experimental, observational, cross-sectional</w:t>
            </w:r>
          </w:p>
        </w:tc>
        <w:tc>
          <w:tcPr>
            <w:tcW w:w="1641" w:type="dxa"/>
          </w:tcPr>
          <w:p w14:paraId="57964E9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patients with positive family history show higher global and cognitive/non-planning impulsivity, with no differences in motor impulsivity. SST: behavioral motor impulsivity does not differ between groups with or without family history.</w:t>
            </w:r>
          </w:p>
        </w:tc>
        <w:tc>
          <w:tcPr>
            <w:tcW w:w="1487" w:type="dxa"/>
          </w:tcPr>
          <w:p w14:paraId="3C523A0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Family history measurement bias: self-report in Sweden and clinical interview in Belgium. Selection bias: possibly higher research motivation and early abstinence. Limited generalizability: predominantly male, treated patients.</w:t>
            </w:r>
          </w:p>
        </w:tc>
        <w:tc>
          <w:tcPr>
            <w:tcW w:w="1280" w:type="dxa"/>
          </w:tcPr>
          <w:p w14:paraId="3989988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 SST (SSRT index)</w:t>
            </w:r>
          </w:p>
        </w:tc>
      </w:tr>
      <w:tr w:rsidR="0051496B" w:rsidRPr="00C64FDF" w14:paraId="294C316D" w14:textId="77777777" w:rsidTr="20405B72">
        <w:tc>
          <w:tcPr>
            <w:tcW w:w="1438" w:type="dxa"/>
          </w:tcPr>
          <w:p w14:paraId="66A7DC2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Alcohol</w:t>
            </w:r>
          </w:p>
        </w:tc>
        <w:tc>
          <w:tcPr>
            <w:tcW w:w="1008" w:type="dxa"/>
          </w:tcPr>
          <w:p w14:paraId="50B626D3" w14:textId="7F1E2022"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Quoilin et al. (2021)</w:t>
            </w:r>
            <w:r w:rsidR="34D0BD4E" w:rsidRPr="00C64FDF">
              <w:rPr>
                <w:rFonts w:ascii="Times New Roman" w:eastAsia="Times New Roman" w:hAnsi="Times New Roman" w:cs="Times New Roman"/>
                <w:sz w:val="18"/>
                <w:szCs w:val="18"/>
              </w:rPr>
              <w:t xml:space="preserve"> [26]</w:t>
            </w:r>
          </w:p>
        </w:tc>
        <w:tc>
          <w:tcPr>
            <w:tcW w:w="991" w:type="dxa"/>
          </w:tcPr>
          <w:p w14:paraId="76FC583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Action impulsivity (RRI)</w:t>
            </w:r>
          </w:p>
        </w:tc>
        <w:tc>
          <w:tcPr>
            <w:tcW w:w="1483" w:type="dxa"/>
          </w:tcPr>
          <w:p w14:paraId="49D262C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RAI (initiation) + SOA (stopping)</w:t>
            </w:r>
          </w:p>
        </w:tc>
        <w:tc>
          <w:tcPr>
            <w:tcW w:w="1768" w:type="dxa"/>
          </w:tcPr>
          <w:p w14:paraId="2724F3F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Severe AUD (n = 15) with 17–20 days of abstinence in detoxification program, heavy drinkers not in treatment (HD) (n = 15), and healthy controls (n = 15), matched by age, sex, and education.</w:t>
            </w:r>
          </w:p>
        </w:tc>
        <w:tc>
          <w:tcPr>
            <w:tcW w:w="1144" w:type="dxa"/>
          </w:tcPr>
          <w:p w14:paraId="4FB02BF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Quasi-experimental, cross-sectional with repeated measures; motor tasks + neuroimaging</w:t>
            </w:r>
          </w:p>
        </w:tc>
        <w:tc>
          <w:tcPr>
            <w:tcW w:w="1641" w:type="dxa"/>
          </w:tcPr>
          <w:p w14:paraId="349459E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UPPS: group differences in urgency (possible emotional impulsivity), with HD and severe AUD &gt; controls. RAI: increased action initiation tendency in the dominant hand in severe AUD vs controls (no difference vs HD). SOA: inhibitory control deficit present only in severe AUD. Trait impulsivity (UPPS) does not correlate with RAI or SOA, indicating domain dissociation.</w:t>
            </w:r>
          </w:p>
        </w:tc>
        <w:tc>
          <w:tcPr>
            <w:tcW w:w="1487" w:type="dxa"/>
          </w:tcPr>
          <w:p w14:paraId="3A4A00A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Clinical selection bias: treated patients may show higher clinical motivation. Limited statistical power due to small sample size (n = 15 per group). High internal validity but limited ecological validity: tasks do not involve real drinking decisions or alcohol-related rewards.</w:t>
            </w:r>
          </w:p>
        </w:tc>
        <w:tc>
          <w:tcPr>
            <w:tcW w:w="1280" w:type="dxa"/>
          </w:tcPr>
          <w:p w14:paraId="4409068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UPPS (characterization only); Instructed-delay choice reaction time task (“rolling ball task”); TMS</w:t>
            </w:r>
          </w:p>
        </w:tc>
      </w:tr>
      <w:tr w:rsidR="0051496B" w:rsidRPr="00C64FDF" w14:paraId="57B80DD7" w14:textId="77777777" w:rsidTr="20405B72">
        <w:tc>
          <w:tcPr>
            <w:tcW w:w="1438" w:type="dxa"/>
          </w:tcPr>
          <w:p w14:paraId="6B10E7E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Alcohol &amp; Opioids</w:t>
            </w:r>
          </w:p>
        </w:tc>
        <w:tc>
          <w:tcPr>
            <w:tcW w:w="1008" w:type="dxa"/>
          </w:tcPr>
          <w:p w14:paraId="029D89CC" w14:textId="33449B1C"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Erdoğan et al. (2022)</w:t>
            </w:r>
            <w:r w:rsidR="25D44CE4" w:rsidRPr="00C64FDF">
              <w:rPr>
                <w:rFonts w:ascii="Times New Roman" w:eastAsia="Times New Roman" w:hAnsi="Times New Roman" w:cs="Times New Roman"/>
                <w:sz w:val="18"/>
                <w:szCs w:val="18"/>
              </w:rPr>
              <w:t xml:space="preserve"> [84]</w:t>
            </w:r>
          </w:p>
        </w:tc>
        <w:tc>
          <w:tcPr>
            <w:tcW w:w="991" w:type="dxa"/>
          </w:tcPr>
          <w:p w14:paraId="70BC1AC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7B5BD23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0C9D09F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OUD (n = 84), AUD (n = 58), and healthy controls (n = 58). Female predominance. Age differences between groups.</w:t>
            </w:r>
          </w:p>
        </w:tc>
        <w:tc>
          <w:tcPr>
            <w:tcW w:w="1144" w:type="dxa"/>
          </w:tcPr>
          <w:p w14:paraId="7F93E4D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Quasi-experimental, cross-sectional, case–control</w:t>
            </w:r>
          </w:p>
        </w:tc>
        <w:tc>
          <w:tcPr>
            <w:tcW w:w="1641" w:type="dxa"/>
          </w:tcPr>
          <w:p w14:paraId="67BE774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Higher trait impulsivity in clinical groups compared with controls, without substance specificity.</w:t>
            </w:r>
          </w:p>
        </w:tc>
        <w:tc>
          <w:tcPr>
            <w:tcW w:w="1487" w:type="dxa"/>
          </w:tcPr>
          <w:p w14:paraId="10F2A59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Domain bias: impulsivity assessed only via self-report. Uncontrolled confounders: age, smoking, and illness duration. Limited generalizability due to female predominance.</w:t>
            </w:r>
          </w:p>
        </w:tc>
        <w:tc>
          <w:tcPr>
            <w:tcW w:w="1280" w:type="dxa"/>
          </w:tcPr>
          <w:p w14:paraId="47C7D15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 (total score)</w:t>
            </w:r>
          </w:p>
        </w:tc>
      </w:tr>
      <w:tr w:rsidR="0051496B" w:rsidRPr="00C64FDF" w14:paraId="491C15D0" w14:textId="77777777" w:rsidTr="20405B72">
        <w:tc>
          <w:tcPr>
            <w:tcW w:w="1438" w:type="dxa"/>
          </w:tcPr>
          <w:p w14:paraId="4AF7D34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Alcohol &amp; Opioids</w:t>
            </w:r>
          </w:p>
        </w:tc>
        <w:tc>
          <w:tcPr>
            <w:tcW w:w="1008" w:type="dxa"/>
          </w:tcPr>
          <w:p w14:paraId="2070893C" w14:textId="7B6E8313"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Sübay &amp; Sönmez (2021)</w:t>
            </w:r>
            <w:r w:rsidR="68D05242" w:rsidRPr="00C64FDF">
              <w:rPr>
                <w:rFonts w:ascii="Times New Roman" w:eastAsia="Times New Roman" w:hAnsi="Times New Roman" w:cs="Times New Roman"/>
                <w:sz w:val="18"/>
                <w:szCs w:val="18"/>
              </w:rPr>
              <w:t xml:space="preserve"> [65]</w:t>
            </w:r>
          </w:p>
        </w:tc>
        <w:tc>
          <w:tcPr>
            <w:tcW w:w="991" w:type="dxa"/>
          </w:tcPr>
          <w:p w14:paraId="184D78B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6F1E08D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6E45BE3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AUD (n = 40), OUD (n = 40), and healthy controls (n = 40). Males only, on pharmacological treatment and abstinent.</w:t>
            </w:r>
          </w:p>
        </w:tc>
        <w:tc>
          <w:tcPr>
            <w:tcW w:w="1144" w:type="dxa"/>
          </w:tcPr>
          <w:p w14:paraId="049F91A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Quasi-experimental, cross-sectional, case–control</w:t>
            </w:r>
          </w:p>
        </w:tc>
        <w:tc>
          <w:tcPr>
            <w:tcW w:w="1641" w:type="dxa"/>
          </w:tcPr>
          <w:p w14:paraId="78A3CB18" w14:textId="51F4823F"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Elevated trait impulsivity in both SUD groups, without substance specificity. Negative association between </w:t>
            </w:r>
            <w:r w:rsidRPr="00C64FDF">
              <w:rPr>
                <w:rFonts w:ascii="Times New Roman" w:eastAsia="Times New Roman" w:hAnsi="Times New Roman" w:cs="Times New Roman"/>
                <w:sz w:val="18"/>
                <w:szCs w:val="18"/>
              </w:rPr>
              <w:lastRenderedPageBreak/>
              <w:t xml:space="preserve">impulsivity and interoceptive awareness (IA). </w:t>
            </w:r>
            <w:r w:rsidR="4BD40E4B" w:rsidRPr="00C64FDF">
              <w:rPr>
                <w:rFonts w:ascii="Times New Roman" w:eastAsia="Times New Roman" w:hAnsi="Times New Roman" w:cs="Times New Roman"/>
                <w:sz w:val="18"/>
                <w:szCs w:val="18"/>
              </w:rPr>
              <w:t>There is no</w:t>
            </w:r>
            <w:r w:rsidRPr="00C64FDF">
              <w:rPr>
                <w:rFonts w:ascii="Times New Roman" w:eastAsia="Times New Roman" w:hAnsi="Times New Roman" w:cs="Times New Roman"/>
                <w:sz w:val="18"/>
                <w:szCs w:val="18"/>
              </w:rPr>
              <w:t xml:space="preserve"> correlation between BIS and IGT.</w:t>
            </w:r>
          </w:p>
        </w:tc>
        <w:tc>
          <w:tcPr>
            <w:tcW w:w="1487" w:type="dxa"/>
          </w:tcPr>
          <w:p w14:paraId="3EB35B9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 xml:space="preserve">Common-method bias: self-report impulsivity. Medication and clinical state bias: medicated and early abstinence. </w:t>
            </w:r>
            <w:r w:rsidRPr="00C64FDF">
              <w:rPr>
                <w:rFonts w:ascii="Times New Roman" w:eastAsia="Times New Roman" w:hAnsi="Times New Roman" w:cs="Times New Roman"/>
                <w:sz w:val="18"/>
                <w:szCs w:val="18"/>
              </w:rPr>
              <w:lastRenderedPageBreak/>
              <w:t>Limited generalizability: males only, hospitalized patients, and specific cultural context (Turkey).</w:t>
            </w:r>
          </w:p>
        </w:tc>
        <w:tc>
          <w:tcPr>
            <w:tcW w:w="1280" w:type="dxa"/>
          </w:tcPr>
          <w:p w14:paraId="01CDA41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BIS-11; IGT; Interoceptive Awareness (IA)</w:t>
            </w:r>
          </w:p>
        </w:tc>
      </w:tr>
      <w:tr w:rsidR="0051496B" w:rsidRPr="00C64FDF" w14:paraId="2E32EDC9" w14:textId="77777777" w:rsidTr="20405B72">
        <w:tc>
          <w:tcPr>
            <w:tcW w:w="1438" w:type="dxa"/>
          </w:tcPr>
          <w:p w14:paraId="557DAD2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GHB / Heroin / Methadone</w:t>
            </w:r>
          </w:p>
        </w:tc>
        <w:tc>
          <w:tcPr>
            <w:tcW w:w="1008" w:type="dxa"/>
          </w:tcPr>
          <w:p w14:paraId="51685A74" w14:textId="59C151E3"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Zeng et al. (2022)</w:t>
            </w:r>
            <w:r w:rsidR="0A817419" w:rsidRPr="00C64FDF">
              <w:rPr>
                <w:rFonts w:ascii="Times New Roman" w:eastAsia="Times New Roman" w:hAnsi="Times New Roman" w:cs="Times New Roman"/>
                <w:sz w:val="18"/>
                <w:szCs w:val="18"/>
              </w:rPr>
              <w:t xml:space="preserve"> [41]</w:t>
            </w:r>
          </w:p>
        </w:tc>
        <w:tc>
          <w:tcPr>
            <w:tcW w:w="991" w:type="dxa"/>
          </w:tcPr>
          <w:p w14:paraId="2B62F13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0DCC224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6B4C7F3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GHB (n = 17), heroin dependence (HD) (n = 16), methadone maintenance treatment (MMT) (n = 15), and healthy controls (n = 15). Males only. No differences in education, marital status, or employment.</w:t>
            </w:r>
          </w:p>
        </w:tc>
        <w:tc>
          <w:tcPr>
            <w:tcW w:w="1144" w:type="dxa"/>
          </w:tcPr>
          <w:p w14:paraId="70BA723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with statistical control for age.</w:t>
            </w:r>
          </w:p>
        </w:tc>
        <w:tc>
          <w:tcPr>
            <w:tcW w:w="1641" w:type="dxa"/>
          </w:tcPr>
          <w:p w14:paraId="3BBCC28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Elevated trait impulsivity as a transdiagnostic feature across SUD groups. Trait impulsivity associated with neurophysiological alterations (P300).</w:t>
            </w:r>
          </w:p>
        </w:tc>
        <w:tc>
          <w:tcPr>
            <w:tcW w:w="1487" w:type="dxa"/>
          </w:tcPr>
          <w:p w14:paraId="5380B74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Construct bias: trait impulsivity only. Sex bias: males only. Treatment bias: MMT group not directly comparable with active use groups. Small sample size bias limiting power for complex interactions.</w:t>
            </w:r>
          </w:p>
        </w:tc>
        <w:tc>
          <w:tcPr>
            <w:tcW w:w="1280" w:type="dxa"/>
          </w:tcPr>
          <w:p w14:paraId="0C04C62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w:t>
            </w:r>
          </w:p>
        </w:tc>
      </w:tr>
      <w:tr w:rsidR="0051496B" w:rsidRPr="00C64FDF" w14:paraId="09BB62F5" w14:textId="77777777" w:rsidTr="20405B72">
        <w:tc>
          <w:tcPr>
            <w:tcW w:w="1438" w:type="dxa"/>
          </w:tcPr>
          <w:p w14:paraId="72D8F82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Cocaine</w:t>
            </w:r>
          </w:p>
        </w:tc>
        <w:tc>
          <w:tcPr>
            <w:tcW w:w="1008" w:type="dxa"/>
          </w:tcPr>
          <w:p w14:paraId="08B502F5" w14:textId="365F5347"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Kluwe-Schiavon et al. (2020)</w:t>
            </w:r>
            <w:r w:rsidR="752B61EC" w:rsidRPr="00C64FDF">
              <w:rPr>
                <w:rFonts w:ascii="Times New Roman" w:eastAsia="Times New Roman" w:hAnsi="Times New Roman" w:cs="Times New Roman"/>
                <w:sz w:val="18"/>
                <w:szCs w:val="18"/>
              </w:rPr>
              <w:t xml:space="preserve"> [73] </w:t>
            </w:r>
          </w:p>
        </w:tc>
        <w:tc>
          <w:tcPr>
            <w:tcW w:w="991" w:type="dxa"/>
          </w:tcPr>
          <w:p w14:paraId="233F1E3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 Decision-making impulsivity</w:t>
            </w:r>
          </w:p>
        </w:tc>
        <w:tc>
          <w:tcPr>
            <w:tcW w:w="1483" w:type="dxa"/>
          </w:tcPr>
          <w:p w14:paraId="4775DF38" w14:textId="08B01435"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Risk / feedback-based </w:t>
            </w:r>
            <w:r w:rsidR="3877727E" w:rsidRPr="00C64FDF">
              <w:rPr>
                <w:rFonts w:ascii="Times New Roman" w:eastAsia="Times New Roman" w:hAnsi="Times New Roman" w:cs="Times New Roman"/>
                <w:sz w:val="18"/>
                <w:szCs w:val="18"/>
              </w:rPr>
              <w:t>task</w:t>
            </w:r>
          </w:p>
        </w:tc>
        <w:tc>
          <w:tcPr>
            <w:tcW w:w="1768" w:type="dxa"/>
          </w:tcPr>
          <w:p w14:paraId="100141A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CUD (n = 56) abstinent &lt; 6 months and stimulant-naïve controls (n = 40). Matched by sex, age, weekly alcohol use, and smoking status.</w:t>
            </w:r>
          </w:p>
        </w:tc>
        <w:tc>
          <w:tcPr>
            <w:tcW w:w="1144" w:type="dxa"/>
          </w:tcPr>
          <w:p w14:paraId="1B3FB8F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quasi-experimental.</w:t>
            </w:r>
          </w:p>
        </w:tc>
        <w:tc>
          <w:tcPr>
            <w:tcW w:w="1641" w:type="dxa"/>
          </w:tcPr>
          <w:p w14:paraId="76A7E91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No group differences in average risk-taking. CUD showed altered gain sensitivity and greater caution in favorable scenarios, indicating non-generalized impulsivity.</w:t>
            </w:r>
          </w:p>
        </w:tc>
        <w:tc>
          <w:tcPr>
            <w:tcW w:w="1487" w:type="dxa"/>
          </w:tcPr>
          <w:p w14:paraId="22A71ABD" w14:textId="01313F3C"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Selection bias: cannabis polysubstance use allowed in controls; group differences in education and verbal IQ; psychiatric comorbidity allowed in CUD. Possible state effect: 22 toxicology-positive cases suggest recent or subacute use, capturing decision</w:t>
            </w:r>
            <w:r w:rsidR="3084D06D" w:rsidRPr="00C64FDF">
              <w:rPr>
                <w:rFonts w:ascii="Times New Roman" w:eastAsia="Times New Roman" w:hAnsi="Times New Roman" w:cs="Times New Roman"/>
                <w:sz w:val="18"/>
                <w:szCs w:val="18"/>
              </w:rPr>
              <w:t>-making</w:t>
            </w:r>
            <w:r w:rsidRPr="00C64FDF">
              <w:rPr>
                <w:rFonts w:ascii="Times New Roman" w:eastAsia="Times New Roman" w:hAnsi="Times New Roman" w:cs="Times New Roman"/>
                <w:sz w:val="18"/>
                <w:szCs w:val="18"/>
              </w:rPr>
              <w:t xml:space="preserve"> state rather than stable trait.</w:t>
            </w:r>
          </w:p>
        </w:tc>
        <w:tc>
          <w:tcPr>
            <w:tcW w:w="1280" w:type="dxa"/>
          </w:tcPr>
          <w:p w14:paraId="7FB97B4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 (contextual only); Columbia Card Task without feedback (CCT-no feedback).</w:t>
            </w:r>
          </w:p>
        </w:tc>
      </w:tr>
      <w:tr w:rsidR="0051496B" w:rsidRPr="00C64FDF" w14:paraId="0A22DDB1" w14:textId="77777777" w:rsidTr="20405B72">
        <w:tc>
          <w:tcPr>
            <w:tcW w:w="1438" w:type="dxa"/>
          </w:tcPr>
          <w:p w14:paraId="74D016C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Cocaine</w:t>
            </w:r>
          </w:p>
        </w:tc>
        <w:tc>
          <w:tcPr>
            <w:tcW w:w="1008" w:type="dxa"/>
          </w:tcPr>
          <w:p w14:paraId="6E0614CC" w14:textId="27357F95"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Nigro et al. (2021)</w:t>
            </w:r>
            <w:r w:rsidR="4CAD1738" w:rsidRPr="00C64FDF">
              <w:rPr>
                <w:rFonts w:ascii="Times New Roman" w:eastAsia="Times New Roman" w:hAnsi="Times New Roman" w:cs="Times New Roman"/>
                <w:sz w:val="18"/>
                <w:szCs w:val="18"/>
              </w:rPr>
              <w:t xml:space="preserve"> [72]</w:t>
            </w:r>
          </w:p>
        </w:tc>
        <w:tc>
          <w:tcPr>
            <w:tcW w:w="991" w:type="dxa"/>
          </w:tcPr>
          <w:p w14:paraId="7A58CDC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Decision-making impulsivity</w:t>
            </w:r>
          </w:p>
        </w:tc>
        <w:tc>
          <w:tcPr>
            <w:tcW w:w="1483" w:type="dxa"/>
          </w:tcPr>
          <w:p w14:paraId="3BDADB8E" w14:textId="6946412F"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Risk / feedback-based </w:t>
            </w:r>
            <w:r w:rsidR="15E64CCD" w:rsidRPr="00C64FDF">
              <w:rPr>
                <w:rFonts w:ascii="Times New Roman" w:eastAsia="Times New Roman" w:hAnsi="Times New Roman" w:cs="Times New Roman"/>
                <w:sz w:val="18"/>
                <w:szCs w:val="18"/>
              </w:rPr>
              <w:t>tasks</w:t>
            </w:r>
          </w:p>
        </w:tc>
        <w:tc>
          <w:tcPr>
            <w:tcW w:w="1768" w:type="dxa"/>
          </w:tcPr>
          <w:p w14:paraId="56259A1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HIV + cocaine (n = 27), HIV only (n = 20), cocaine only (n = 26), and healthy controls (n = 26).</w:t>
            </w:r>
          </w:p>
        </w:tc>
        <w:tc>
          <w:tcPr>
            <w:tcW w:w="1144" w:type="dxa"/>
          </w:tcPr>
          <w:p w14:paraId="7B957DC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Cross-sectional, 2 × 2 factorial design (HIV × cocaine).</w:t>
            </w:r>
          </w:p>
        </w:tc>
        <w:tc>
          <w:tcPr>
            <w:tcW w:w="1641" w:type="dxa"/>
          </w:tcPr>
          <w:p w14:paraId="3108480A" w14:textId="7188DF63"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In cocaine users: maladaptive decision</w:t>
            </w:r>
            <w:r w:rsidR="3084D06D" w:rsidRPr="00C64FDF">
              <w:rPr>
                <w:rFonts w:ascii="Times New Roman" w:eastAsia="Times New Roman" w:hAnsi="Times New Roman" w:cs="Times New Roman"/>
                <w:sz w:val="18"/>
                <w:szCs w:val="18"/>
              </w:rPr>
              <w:t>-making</w:t>
            </w:r>
            <w:r w:rsidRPr="00C64FDF">
              <w:rPr>
                <w:rFonts w:ascii="Times New Roman" w:eastAsia="Times New Roman" w:hAnsi="Times New Roman" w:cs="Times New Roman"/>
                <w:sz w:val="18"/>
                <w:szCs w:val="18"/>
              </w:rPr>
              <w:t xml:space="preserve"> impulsivity with persistence in high-risk choices, preference for immediate reward, and impaired learning from negative feedback.</w:t>
            </w:r>
          </w:p>
        </w:tc>
        <w:tc>
          <w:tcPr>
            <w:tcW w:w="1487" w:type="dxa"/>
          </w:tcPr>
          <w:p w14:paraId="25C07962" w14:textId="02F5D52F"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Cross-sectional design prevents causal inference regarding whether decision</w:t>
            </w:r>
            <w:r w:rsidR="3084D06D" w:rsidRPr="00C64FDF">
              <w:rPr>
                <w:rFonts w:ascii="Times New Roman" w:eastAsia="Times New Roman" w:hAnsi="Times New Roman" w:cs="Times New Roman"/>
                <w:sz w:val="18"/>
                <w:szCs w:val="18"/>
              </w:rPr>
              <w:t>-making</w:t>
            </w:r>
            <w:r w:rsidRPr="00C64FDF">
              <w:rPr>
                <w:rFonts w:ascii="Times New Roman" w:eastAsia="Times New Roman" w:hAnsi="Times New Roman" w:cs="Times New Roman"/>
                <w:sz w:val="18"/>
                <w:szCs w:val="18"/>
              </w:rPr>
              <w:t xml:space="preserve"> impulsivity precedes cocaine use. Absence of complementary measures (delay discounting, motor impulsivity).</w:t>
            </w:r>
          </w:p>
        </w:tc>
        <w:tc>
          <w:tcPr>
            <w:tcW w:w="1280" w:type="dxa"/>
          </w:tcPr>
          <w:p w14:paraId="63FD5E9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IGT</w:t>
            </w:r>
          </w:p>
        </w:tc>
      </w:tr>
      <w:tr w:rsidR="0051496B" w:rsidRPr="00C64FDF" w14:paraId="69AE2387" w14:textId="77777777" w:rsidTr="20405B72">
        <w:tc>
          <w:tcPr>
            <w:tcW w:w="1438" w:type="dxa"/>
          </w:tcPr>
          <w:p w14:paraId="769F751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Cocaine</w:t>
            </w:r>
          </w:p>
        </w:tc>
        <w:tc>
          <w:tcPr>
            <w:tcW w:w="1008" w:type="dxa"/>
          </w:tcPr>
          <w:p w14:paraId="5E5AD5A1" w14:textId="355EF5DB"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Woisard et al. (2023)</w:t>
            </w:r>
            <w:r w:rsidR="45E816BF" w:rsidRPr="00C64FDF">
              <w:rPr>
                <w:rFonts w:ascii="Times New Roman" w:eastAsia="Times New Roman" w:hAnsi="Times New Roman" w:cs="Times New Roman"/>
                <w:sz w:val="18"/>
                <w:szCs w:val="18"/>
              </w:rPr>
              <w:t xml:space="preserve"> [57]</w:t>
            </w:r>
          </w:p>
        </w:tc>
        <w:tc>
          <w:tcPr>
            <w:tcW w:w="991" w:type="dxa"/>
          </w:tcPr>
          <w:p w14:paraId="5DC2743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Decision-making impulsivity</w:t>
            </w:r>
          </w:p>
        </w:tc>
        <w:tc>
          <w:tcPr>
            <w:tcW w:w="1483" w:type="dxa"/>
          </w:tcPr>
          <w:p w14:paraId="07F0CC4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Delay discounting (impulsive choice)</w:t>
            </w:r>
          </w:p>
        </w:tc>
        <w:tc>
          <w:tcPr>
            <w:tcW w:w="1768" w:type="dxa"/>
          </w:tcPr>
          <w:p w14:paraId="3BD8998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Active CUD (n = 22) and healthy controls (n = 22). Controlled for age, sex, and education.</w:t>
            </w:r>
          </w:p>
        </w:tc>
        <w:tc>
          <w:tcPr>
            <w:tcW w:w="1144" w:type="dxa"/>
          </w:tcPr>
          <w:p w14:paraId="7F86A78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 quasi-experimental.</w:t>
            </w:r>
          </w:p>
        </w:tc>
        <w:tc>
          <w:tcPr>
            <w:tcW w:w="1641" w:type="dxa"/>
          </w:tcPr>
          <w:p w14:paraId="6BD6F8C8" w14:textId="159D4246"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Preference for immediate rewards in CUD, indicating decision</w:t>
            </w:r>
            <w:r w:rsidR="3084D06D" w:rsidRPr="00C64FDF">
              <w:rPr>
                <w:rFonts w:ascii="Times New Roman" w:eastAsia="Times New Roman" w:hAnsi="Times New Roman" w:cs="Times New Roman"/>
                <w:sz w:val="18"/>
                <w:szCs w:val="18"/>
              </w:rPr>
              <w:t>-making</w:t>
            </w:r>
            <w:r w:rsidRPr="00C64FDF">
              <w:rPr>
                <w:rFonts w:ascii="Times New Roman" w:eastAsia="Times New Roman" w:hAnsi="Times New Roman" w:cs="Times New Roman"/>
                <w:sz w:val="18"/>
                <w:szCs w:val="18"/>
              </w:rPr>
              <w:t xml:space="preserve"> impulsivity.</w:t>
            </w:r>
          </w:p>
        </w:tc>
        <w:tc>
          <w:tcPr>
            <w:tcW w:w="1487" w:type="dxa"/>
          </w:tcPr>
          <w:p w14:paraId="3112F6C9" w14:textId="6997378E"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Acute state bias: recent cocaine use allowed. Sample size with limited statistical power. Potential confounding by tobacco use </w:t>
            </w:r>
            <w:r w:rsidR="5EE1B847" w:rsidRPr="00C64FDF">
              <w:rPr>
                <w:rFonts w:ascii="Times New Roman" w:eastAsia="Times New Roman" w:hAnsi="Times New Roman" w:cs="Times New Roman"/>
                <w:sz w:val="18"/>
                <w:szCs w:val="18"/>
              </w:rPr>
              <w:t>affects</w:t>
            </w:r>
            <w:r w:rsidRPr="00C64FDF">
              <w:rPr>
                <w:rFonts w:ascii="Times New Roman" w:eastAsia="Times New Roman" w:hAnsi="Times New Roman" w:cs="Times New Roman"/>
                <w:sz w:val="18"/>
                <w:szCs w:val="18"/>
              </w:rPr>
              <w:t xml:space="preserve"> effective connectivity.</w:t>
            </w:r>
          </w:p>
        </w:tc>
        <w:tc>
          <w:tcPr>
            <w:tcW w:w="1280" w:type="dxa"/>
          </w:tcPr>
          <w:p w14:paraId="3F9246A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5-trial Adjusting Delay Discounting Task</w:t>
            </w:r>
          </w:p>
        </w:tc>
      </w:tr>
      <w:tr w:rsidR="0051496B" w:rsidRPr="00C64FDF" w14:paraId="1F4C2FFD" w14:textId="77777777" w:rsidTr="20405B72">
        <w:tc>
          <w:tcPr>
            <w:tcW w:w="1438" w:type="dxa"/>
          </w:tcPr>
          <w:p w14:paraId="5895D33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Cocaine</w:t>
            </w:r>
          </w:p>
        </w:tc>
        <w:tc>
          <w:tcPr>
            <w:tcW w:w="1008" w:type="dxa"/>
          </w:tcPr>
          <w:p w14:paraId="06D5221A" w14:textId="3B1BEB07"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Haeny et al. (2021)</w:t>
            </w:r>
            <w:r w:rsidR="282831D6" w:rsidRPr="00C64FDF">
              <w:rPr>
                <w:rFonts w:ascii="Times New Roman" w:eastAsia="Times New Roman" w:hAnsi="Times New Roman" w:cs="Times New Roman"/>
                <w:sz w:val="18"/>
                <w:szCs w:val="18"/>
              </w:rPr>
              <w:t xml:space="preserve"> [102]</w:t>
            </w:r>
          </w:p>
        </w:tc>
        <w:tc>
          <w:tcPr>
            <w:tcW w:w="991" w:type="dxa"/>
          </w:tcPr>
          <w:p w14:paraId="398A049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7EDF7AE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5E7A225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All participants with recent active CUD: Black adults (n = 128) and White adults (n = 174).</w:t>
            </w:r>
          </w:p>
        </w:tc>
        <w:tc>
          <w:tcPr>
            <w:tcW w:w="1144" w:type="dxa"/>
          </w:tcPr>
          <w:p w14:paraId="0E854A2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quasi-experimental.</w:t>
            </w:r>
          </w:p>
        </w:tc>
        <w:tc>
          <w:tcPr>
            <w:tcW w:w="1641" w:type="dxa"/>
          </w:tcPr>
          <w:p w14:paraId="2A7A005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shows configural, metric, and scalar invariance in CUD and is comparable across racial groups. Associations with treatment outcomes depend on racial context.</w:t>
            </w:r>
          </w:p>
        </w:tc>
        <w:tc>
          <w:tcPr>
            <w:tcW w:w="1487" w:type="dxa"/>
          </w:tcPr>
          <w:p w14:paraId="256B414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Clinical heterogeneity bias: pooled data from four trials with different treatments and contexts. Common-method bias: self-report only. Limited generalizability to Black and White non-Hispanic groups.</w:t>
            </w:r>
          </w:p>
        </w:tc>
        <w:tc>
          <w:tcPr>
            <w:tcW w:w="1280" w:type="dxa"/>
          </w:tcPr>
          <w:p w14:paraId="1EB4F5F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 (brief 22-item version)</w:t>
            </w:r>
          </w:p>
        </w:tc>
      </w:tr>
      <w:tr w:rsidR="0051496B" w:rsidRPr="00C64FDF" w14:paraId="65C71268" w14:textId="77777777" w:rsidTr="20405B72">
        <w:tc>
          <w:tcPr>
            <w:tcW w:w="1438" w:type="dxa"/>
          </w:tcPr>
          <w:p w14:paraId="48D9C60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Cocaine</w:t>
            </w:r>
          </w:p>
        </w:tc>
        <w:tc>
          <w:tcPr>
            <w:tcW w:w="1008" w:type="dxa"/>
          </w:tcPr>
          <w:p w14:paraId="658F5242" w14:textId="2FD0045F"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Luba et al. (2023)</w:t>
            </w:r>
            <w:r w:rsidR="0A6ECF33" w:rsidRPr="00C64FDF">
              <w:rPr>
                <w:rFonts w:ascii="Times New Roman" w:eastAsia="Times New Roman" w:hAnsi="Times New Roman" w:cs="Times New Roman"/>
                <w:sz w:val="18"/>
                <w:szCs w:val="18"/>
              </w:rPr>
              <w:t xml:space="preserve"> [95]</w:t>
            </w:r>
          </w:p>
        </w:tc>
        <w:tc>
          <w:tcPr>
            <w:tcW w:w="991" w:type="dxa"/>
          </w:tcPr>
          <w:p w14:paraId="4653AC0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 Decision-</w:t>
            </w:r>
            <w:r w:rsidRPr="00C64FDF">
              <w:rPr>
                <w:rFonts w:ascii="Times New Roman" w:eastAsia="Times New Roman" w:hAnsi="Times New Roman" w:cs="Times New Roman"/>
                <w:sz w:val="18"/>
                <w:szCs w:val="18"/>
              </w:rPr>
              <w:lastRenderedPageBreak/>
              <w:t>making impulsivity</w:t>
            </w:r>
          </w:p>
        </w:tc>
        <w:tc>
          <w:tcPr>
            <w:tcW w:w="1483" w:type="dxa"/>
          </w:tcPr>
          <w:p w14:paraId="12FA902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Delay discounting</w:t>
            </w:r>
          </w:p>
        </w:tc>
        <w:tc>
          <w:tcPr>
            <w:tcW w:w="1768" w:type="dxa"/>
          </w:tcPr>
          <w:p w14:paraId="3178462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Prospective naturalistic longitudinal design </w:t>
            </w:r>
            <w:r w:rsidRPr="00C64FDF">
              <w:rPr>
                <w:rFonts w:ascii="Times New Roman" w:eastAsia="Times New Roman" w:hAnsi="Times New Roman" w:cs="Times New Roman"/>
                <w:sz w:val="18"/>
                <w:szCs w:val="18"/>
              </w:rPr>
              <w:lastRenderedPageBreak/>
              <w:t>with 12-week follow-up.</w:t>
            </w:r>
          </w:p>
        </w:tc>
        <w:tc>
          <w:tcPr>
            <w:tcW w:w="1144" w:type="dxa"/>
          </w:tcPr>
          <w:p w14:paraId="6E287C9E" w14:textId="14B2F39E"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Observational, longitudinal</w:t>
            </w:r>
            <w:r w:rsidR="6DCCEBD1" w:rsidRPr="00C64FDF">
              <w:rPr>
                <w:rFonts w:ascii="Times New Roman" w:eastAsia="Times New Roman" w:hAnsi="Times New Roman" w:cs="Times New Roman"/>
                <w:sz w:val="18"/>
                <w:szCs w:val="18"/>
              </w:rPr>
              <w:t xml:space="preserve">, </w:t>
            </w:r>
            <w:r w:rsidR="6DCCEBD1" w:rsidRPr="00C64FDF">
              <w:rPr>
                <w:rFonts w:ascii="Times New Roman" w:eastAsia="Times New Roman" w:hAnsi="Times New Roman" w:cs="Times New Roman"/>
                <w:sz w:val="18"/>
                <w:szCs w:val="18"/>
              </w:rPr>
              <w:lastRenderedPageBreak/>
              <w:t>and prospective</w:t>
            </w:r>
            <w:r w:rsidRPr="00C64FDF">
              <w:rPr>
                <w:rFonts w:ascii="Times New Roman" w:eastAsia="Times New Roman" w:hAnsi="Times New Roman" w:cs="Times New Roman"/>
                <w:sz w:val="18"/>
                <w:szCs w:val="18"/>
              </w:rPr>
              <w:t>.</w:t>
            </w:r>
          </w:p>
        </w:tc>
        <w:tc>
          <w:tcPr>
            <w:tcW w:w="1641" w:type="dxa"/>
          </w:tcPr>
          <w:p w14:paraId="22419E8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 xml:space="preserve">Trait impulsivity predicts interest in treatment initiation but not sustained </w:t>
            </w:r>
            <w:r w:rsidRPr="00C64FDF">
              <w:rPr>
                <w:rFonts w:ascii="Times New Roman" w:eastAsia="Times New Roman" w:hAnsi="Times New Roman" w:cs="Times New Roman"/>
                <w:sz w:val="18"/>
                <w:szCs w:val="18"/>
              </w:rPr>
              <w:lastRenderedPageBreak/>
              <w:t>engagement or therapeutic outcomes.</w:t>
            </w:r>
          </w:p>
        </w:tc>
        <w:tc>
          <w:tcPr>
            <w:tcW w:w="1487" w:type="dxa"/>
          </w:tcPr>
          <w:p w14:paraId="4A6C694E" w14:textId="681E62A4"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 xml:space="preserve">Construct bias: multiple heterogeneous scales with </w:t>
            </w:r>
            <w:r w:rsidRPr="00C64FDF">
              <w:rPr>
                <w:rFonts w:ascii="Times New Roman" w:eastAsia="Times New Roman" w:hAnsi="Times New Roman" w:cs="Times New Roman"/>
                <w:sz w:val="18"/>
                <w:szCs w:val="18"/>
              </w:rPr>
              <w:lastRenderedPageBreak/>
              <w:t xml:space="preserve">overlap between trait, motivation, and executive function. Sample bias: ~30% of initial </w:t>
            </w:r>
            <w:r w:rsidR="5E760788" w:rsidRPr="00C64FDF">
              <w:rPr>
                <w:rFonts w:ascii="Times New Roman" w:eastAsia="Times New Roman" w:hAnsi="Times New Roman" w:cs="Times New Roman"/>
                <w:sz w:val="18"/>
                <w:szCs w:val="18"/>
              </w:rPr>
              <w:t>cohorts are</w:t>
            </w:r>
            <w:r w:rsidRPr="00C64FDF">
              <w:rPr>
                <w:rFonts w:ascii="Times New Roman" w:eastAsia="Times New Roman" w:hAnsi="Times New Roman" w:cs="Times New Roman"/>
                <w:sz w:val="18"/>
                <w:szCs w:val="18"/>
              </w:rPr>
              <w:t xml:space="preserve"> included in clinical analyses.</w:t>
            </w:r>
          </w:p>
        </w:tc>
        <w:tc>
          <w:tcPr>
            <w:tcW w:w="1280" w:type="dxa"/>
          </w:tcPr>
          <w:p w14:paraId="3C10A64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 xml:space="preserve">UPPS-P; BIS/BAS; Eysenck Impulsivity </w:t>
            </w:r>
            <w:r w:rsidRPr="00C64FDF">
              <w:rPr>
                <w:rFonts w:ascii="Times New Roman" w:eastAsia="Times New Roman" w:hAnsi="Times New Roman" w:cs="Times New Roman"/>
                <w:sz w:val="18"/>
                <w:szCs w:val="18"/>
              </w:rPr>
              <w:lastRenderedPageBreak/>
              <w:t>Questionnaire; Sensation Seeking Scale; Delaying Gratification Inventory; Delay Discounting Task (Kirby).</w:t>
            </w:r>
          </w:p>
        </w:tc>
      </w:tr>
      <w:tr w:rsidR="0051496B" w:rsidRPr="00C64FDF" w14:paraId="609EDDA2" w14:textId="77777777" w:rsidTr="20405B72">
        <w:tc>
          <w:tcPr>
            <w:tcW w:w="1438" w:type="dxa"/>
          </w:tcPr>
          <w:p w14:paraId="0345C71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Cocaine</w:t>
            </w:r>
          </w:p>
        </w:tc>
        <w:tc>
          <w:tcPr>
            <w:tcW w:w="1008" w:type="dxa"/>
          </w:tcPr>
          <w:p w14:paraId="26F455E4" w14:textId="0DB53D54"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Meade et al. (2020)</w:t>
            </w:r>
            <w:r w:rsidR="7189F9F0" w:rsidRPr="00C64FDF">
              <w:rPr>
                <w:rFonts w:ascii="Times New Roman" w:eastAsia="Times New Roman" w:hAnsi="Times New Roman" w:cs="Times New Roman"/>
                <w:sz w:val="18"/>
                <w:szCs w:val="18"/>
              </w:rPr>
              <w:t xml:space="preserve"> [114]</w:t>
            </w:r>
          </w:p>
        </w:tc>
        <w:tc>
          <w:tcPr>
            <w:tcW w:w="991" w:type="dxa"/>
          </w:tcPr>
          <w:p w14:paraId="068FC1B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 Decision-making impulsivity</w:t>
            </w:r>
          </w:p>
        </w:tc>
        <w:tc>
          <w:tcPr>
            <w:tcW w:w="1483" w:type="dxa"/>
          </w:tcPr>
          <w:p w14:paraId="5406F7D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Delay discounting (impulsive choice)</w:t>
            </w:r>
          </w:p>
        </w:tc>
        <w:tc>
          <w:tcPr>
            <w:tcW w:w="1768" w:type="dxa"/>
          </w:tcPr>
          <w:p w14:paraId="2A600BE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CUD+ active users (n = 39) and CUD− individuals with no cocaine use history (n = 40). Matched by age, sex, and race.</w:t>
            </w:r>
          </w:p>
        </w:tc>
        <w:tc>
          <w:tcPr>
            <w:tcW w:w="1144" w:type="dxa"/>
          </w:tcPr>
          <w:p w14:paraId="41B5EB0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 quasi-experimental.</w:t>
            </w:r>
          </w:p>
        </w:tc>
        <w:tc>
          <w:tcPr>
            <w:tcW w:w="1641" w:type="dxa"/>
          </w:tcPr>
          <w:p w14:paraId="7B06F96E" w14:textId="1BB93619"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Higher trait impulsivity in CUD+. Preference for immediate rewards in CUD+. Both dimensions </w:t>
            </w:r>
            <w:r w:rsidR="2E51B6EB" w:rsidRPr="00C64FDF">
              <w:rPr>
                <w:rFonts w:ascii="Times New Roman" w:eastAsia="Times New Roman" w:hAnsi="Times New Roman" w:cs="Times New Roman"/>
                <w:sz w:val="18"/>
                <w:szCs w:val="18"/>
              </w:rPr>
              <w:t>are associated</w:t>
            </w:r>
            <w:r w:rsidRPr="00C64FDF">
              <w:rPr>
                <w:rFonts w:ascii="Times New Roman" w:eastAsia="Times New Roman" w:hAnsi="Times New Roman" w:cs="Times New Roman"/>
                <w:sz w:val="18"/>
                <w:szCs w:val="18"/>
              </w:rPr>
              <w:t xml:space="preserve"> with distinct neuroanatomical substrates.</w:t>
            </w:r>
          </w:p>
        </w:tc>
        <w:tc>
          <w:tcPr>
            <w:tcW w:w="1487" w:type="dxa"/>
          </w:tcPr>
          <w:p w14:paraId="559BFB8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Measurement bias: single behavioral task. Limited generalizability: community users, predominantly crack smokers.</w:t>
            </w:r>
          </w:p>
        </w:tc>
        <w:tc>
          <w:tcPr>
            <w:tcW w:w="1280" w:type="dxa"/>
          </w:tcPr>
          <w:p w14:paraId="5C0C582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 Monetary Choice Questionnaire (MCQ-36)</w:t>
            </w:r>
          </w:p>
        </w:tc>
      </w:tr>
      <w:tr w:rsidR="0051496B" w:rsidRPr="00C64FDF" w14:paraId="4C1BB52A" w14:textId="77777777" w:rsidTr="20405B72">
        <w:tc>
          <w:tcPr>
            <w:tcW w:w="1438" w:type="dxa"/>
          </w:tcPr>
          <w:p w14:paraId="49A9674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Cocaine</w:t>
            </w:r>
          </w:p>
        </w:tc>
        <w:tc>
          <w:tcPr>
            <w:tcW w:w="1008" w:type="dxa"/>
          </w:tcPr>
          <w:p w14:paraId="02EC811D" w14:textId="4B030574"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Dakhili et al. (2022)</w:t>
            </w:r>
            <w:r w:rsidR="304E6694" w:rsidRPr="00C64FDF">
              <w:rPr>
                <w:rFonts w:ascii="Times New Roman" w:eastAsia="Times New Roman" w:hAnsi="Times New Roman" w:cs="Times New Roman"/>
                <w:sz w:val="18"/>
                <w:szCs w:val="18"/>
              </w:rPr>
              <w:t xml:space="preserve"> [115]</w:t>
            </w:r>
          </w:p>
        </w:tc>
        <w:tc>
          <w:tcPr>
            <w:tcW w:w="991" w:type="dxa"/>
          </w:tcPr>
          <w:p w14:paraId="4621F95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Action impulsivity / RRI</w:t>
            </w:r>
          </w:p>
        </w:tc>
        <w:tc>
          <w:tcPr>
            <w:tcW w:w="1483" w:type="dxa"/>
          </w:tcPr>
          <w:p w14:paraId="20678D9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SOA (Stopping an Ongoing Action)</w:t>
            </w:r>
          </w:p>
        </w:tc>
        <w:tc>
          <w:tcPr>
            <w:tcW w:w="1768" w:type="dxa"/>
          </w:tcPr>
          <w:p w14:paraId="3FAEFA6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Abstinent CUD at assessment (n ≈ 30–40 depending on task) and healthy controls (n ≈ 30–40). Matched by age, sex, and education.</w:t>
            </w:r>
          </w:p>
        </w:tc>
        <w:tc>
          <w:tcPr>
            <w:tcW w:w="1144" w:type="dxa"/>
          </w:tcPr>
          <w:p w14:paraId="36C8E52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w:t>
            </w:r>
          </w:p>
        </w:tc>
        <w:tc>
          <w:tcPr>
            <w:tcW w:w="1641" w:type="dxa"/>
          </w:tcPr>
          <w:p w14:paraId="540C220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CUD shows specific impairment in action impulsivity (reduced ability to inhibit ongoing responses). SSRT associated with greater severity and longer duration of cocaine use.</w:t>
            </w:r>
          </w:p>
        </w:tc>
        <w:tc>
          <w:tcPr>
            <w:tcW w:w="1487" w:type="dxa"/>
          </w:tcPr>
          <w:p w14:paraId="708208A2" w14:textId="5EB99DDA"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Sample size bias (moderate to small). Comorbidity bias: high tobacco </w:t>
            </w:r>
            <w:r w:rsidR="4FCC6BFD" w:rsidRPr="00C64FDF">
              <w:rPr>
                <w:rFonts w:ascii="Times New Roman" w:eastAsia="Times New Roman" w:hAnsi="Times New Roman" w:cs="Times New Roman"/>
                <w:sz w:val="18"/>
                <w:szCs w:val="18"/>
              </w:rPr>
              <w:t>uses</w:t>
            </w:r>
            <w:r w:rsidRPr="00C64FDF">
              <w:rPr>
                <w:rFonts w:ascii="Times New Roman" w:eastAsia="Times New Roman" w:hAnsi="Times New Roman" w:cs="Times New Roman"/>
                <w:sz w:val="18"/>
                <w:szCs w:val="18"/>
              </w:rPr>
              <w:t xml:space="preserve"> potentially influencing inhibitory control. Partial domain coverage: single subdomain (SOA).</w:t>
            </w:r>
          </w:p>
        </w:tc>
        <w:tc>
          <w:tcPr>
            <w:tcW w:w="1280" w:type="dxa"/>
          </w:tcPr>
          <w:p w14:paraId="4792217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Stop-Signal Task (SST), primarily indexed by SSRT</w:t>
            </w:r>
          </w:p>
        </w:tc>
      </w:tr>
      <w:tr w:rsidR="0051496B" w:rsidRPr="00C64FDF" w14:paraId="313D0BF4" w14:textId="77777777" w:rsidTr="20405B72">
        <w:tc>
          <w:tcPr>
            <w:tcW w:w="1438" w:type="dxa"/>
          </w:tcPr>
          <w:p w14:paraId="5E01F6A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Cocaine</w:t>
            </w:r>
          </w:p>
        </w:tc>
        <w:tc>
          <w:tcPr>
            <w:tcW w:w="1008" w:type="dxa"/>
          </w:tcPr>
          <w:p w14:paraId="0C60622D" w14:textId="016B25E8"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Li et al. (2023)</w:t>
            </w:r>
            <w:r w:rsidR="580822C9" w:rsidRPr="00C64FDF">
              <w:rPr>
                <w:rFonts w:ascii="Times New Roman" w:eastAsia="Times New Roman" w:hAnsi="Times New Roman" w:cs="Times New Roman"/>
                <w:sz w:val="18"/>
                <w:szCs w:val="18"/>
              </w:rPr>
              <w:t xml:space="preserve"> [86]</w:t>
            </w:r>
          </w:p>
        </w:tc>
        <w:tc>
          <w:tcPr>
            <w:tcW w:w="991" w:type="dxa"/>
          </w:tcPr>
          <w:p w14:paraId="68A3155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Action impulsivity / RRI</w:t>
            </w:r>
          </w:p>
        </w:tc>
        <w:tc>
          <w:tcPr>
            <w:tcW w:w="1483" w:type="dxa"/>
          </w:tcPr>
          <w:p w14:paraId="53767EE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SOA (Stopping an Ongoing Action)</w:t>
            </w:r>
          </w:p>
        </w:tc>
        <w:tc>
          <w:tcPr>
            <w:tcW w:w="1768" w:type="dxa"/>
          </w:tcPr>
          <w:p w14:paraId="03EF24A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CUD diagnosed by SCID DSM-IV (n = 67) and healthy controls (n = 84). Controlled for age, sex, and education.</w:t>
            </w:r>
          </w:p>
        </w:tc>
        <w:tc>
          <w:tcPr>
            <w:tcW w:w="1144" w:type="dxa"/>
          </w:tcPr>
          <w:p w14:paraId="085E187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Observational, cross-sectional, quasi-experimental; behavioral </w:t>
            </w:r>
            <w:r w:rsidRPr="00C64FDF">
              <w:rPr>
                <w:rFonts w:ascii="Times New Roman" w:eastAsia="Times New Roman" w:hAnsi="Times New Roman" w:cs="Times New Roman"/>
                <w:sz w:val="18"/>
                <w:szCs w:val="18"/>
              </w:rPr>
              <w:lastRenderedPageBreak/>
              <w:t>measures + fMRI.</w:t>
            </w:r>
          </w:p>
        </w:tc>
        <w:tc>
          <w:tcPr>
            <w:tcW w:w="1641" w:type="dxa"/>
          </w:tcPr>
          <w:p w14:paraId="1CDDB2D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 xml:space="preserve">SSRT shows a dimensional gradient: no categorical group differences, but significant correlations with years of cocaine </w:t>
            </w:r>
            <w:r w:rsidRPr="00C64FDF">
              <w:rPr>
                <w:rFonts w:ascii="Times New Roman" w:eastAsia="Times New Roman" w:hAnsi="Times New Roman" w:cs="Times New Roman"/>
                <w:sz w:val="18"/>
                <w:szCs w:val="18"/>
              </w:rPr>
              <w:lastRenderedPageBreak/>
              <w:t>use (positive) and days of abstinence (negative). Superior temporal gyrus acts as a neural marker of SOA impairment and recovery.</w:t>
            </w:r>
          </w:p>
        </w:tc>
        <w:tc>
          <w:tcPr>
            <w:tcW w:w="1487" w:type="dxa"/>
          </w:tcPr>
          <w:p w14:paraId="00220C7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 xml:space="preserve">Selection bias: hospitalized, high-severity sample. Single-domain bias: one task with small </w:t>
            </w:r>
            <w:r w:rsidRPr="00C64FDF">
              <w:rPr>
                <w:rFonts w:ascii="Times New Roman" w:eastAsia="Times New Roman" w:hAnsi="Times New Roman" w:cs="Times New Roman"/>
                <w:sz w:val="18"/>
                <w:szCs w:val="18"/>
              </w:rPr>
              <w:lastRenderedPageBreak/>
              <w:t>behavioral effects.</w:t>
            </w:r>
          </w:p>
        </w:tc>
        <w:tc>
          <w:tcPr>
            <w:tcW w:w="1280" w:type="dxa"/>
          </w:tcPr>
          <w:p w14:paraId="3544F37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SST (primary SSRT measure)</w:t>
            </w:r>
          </w:p>
        </w:tc>
      </w:tr>
      <w:tr w:rsidR="0051496B" w:rsidRPr="00C64FDF" w14:paraId="00522F4C" w14:textId="77777777" w:rsidTr="20405B72">
        <w:tc>
          <w:tcPr>
            <w:tcW w:w="1438" w:type="dxa"/>
          </w:tcPr>
          <w:p w14:paraId="0E004AD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Cocaine</w:t>
            </w:r>
          </w:p>
        </w:tc>
        <w:tc>
          <w:tcPr>
            <w:tcW w:w="1008" w:type="dxa"/>
          </w:tcPr>
          <w:p w14:paraId="3C43BA40" w14:textId="5F47E926"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Worhunsky et al. (2021)</w:t>
            </w:r>
            <w:r w:rsidR="10DBCCD2" w:rsidRPr="00C64FDF">
              <w:rPr>
                <w:rFonts w:ascii="Times New Roman" w:eastAsia="Times New Roman" w:hAnsi="Times New Roman" w:cs="Times New Roman"/>
                <w:sz w:val="18"/>
                <w:szCs w:val="18"/>
              </w:rPr>
              <w:t xml:space="preserve"> [124]</w:t>
            </w:r>
          </w:p>
        </w:tc>
        <w:tc>
          <w:tcPr>
            <w:tcW w:w="991" w:type="dxa"/>
          </w:tcPr>
          <w:p w14:paraId="0D4D002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Action impulsivity / RRI</w:t>
            </w:r>
          </w:p>
        </w:tc>
        <w:tc>
          <w:tcPr>
            <w:tcW w:w="1483" w:type="dxa"/>
          </w:tcPr>
          <w:p w14:paraId="5E0C401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SOA (Stopping an Ongoing Action)</w:t>
            </w:r>
          </w:p>
        </w:tc>
        <w:tc>
          <w:tcPr>
            <w:tcW w:w="1768" w:type="dxa"/>
          </w:tcPr>
          <w:p w14:paraId="1702D33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CUD (DSM-IV) with monitored abstinence but not treatment-seeking (n = 16) and healthy controls (n = 16). Matched by age, sex, and estimated intelligence.</w:t>
            </w:r>
          </w:p>
        </w:tc>
        <w:tc>
          <w:tcPr>
            <w:tcW w:w="1144" w:type="dxa"/>
          </w:tcPr>
          <w:p w14:paraId="626D0B2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w:t>
            </w:r>
          </w:p>
        </w:tc>
        <w:tc>
          <w:tcPr>
            <w:tcW w:w="1641" w:type="dxa"/>
          </w:tcPr>
          <w:p w14:paraId="0C51461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Equivalent behavioral performance across groups. Divergent neurobiological patterns (D2R in controls vs D3R in CUD) underlying similar levels of action impulsivity.</w:t>
            </w:r>
          </w:p>
        </w:tc>
        <w:tc>
          <w:tcPr>
            <w:tcW w:w="1487" w:type="dxa"/>
          </w:tcPr>
          <w:p w14:paraId="24FA83F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Low statistical power due to small sample size. Single-domain bias. Limited generalizability: predominantly male, chronic users, short abstinence.</w:t>
            </w:r>
          </w:p>
        </w:tc>
        <w:tc>
          <w:tcPr>
            <w:tcW w:w="1280" w:type="dxa"/>
          </w:tcPr>
          <w:p w14:paraId="39A4BF7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Stroop Color–Word Task</w:t>
            </w:r>
          </w:p>
        </w:tc>
      </w:tr>
      <w:tr w:rsidR="0051496B" w:rsidRPr="00C64FDF" w14:paraId="09B1A335" w14:textId="77777777" w:rsidTr="20405B72">
        <w:tc>
          <w:tcPr>
            <w:tcW w:w="1438" w:type="dxa"/>
          </w:tcPr>
          <w:p w14:paraId="6BED1BC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Cocaine / Crack</w:t>
            </w:r>
          </w:p>
        </w:tc>
        <w:tc>
          <w:tcPr>
            <w:tcW w:w="1008" w:type="dxa"/>
          </w:tcPr>
          <w:p w14:paraId="024F585F" w14:textId="76291B89"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dos Santos et al. (2022)</w:t>
            </w:r>
            <w:r w:rsidR="661BE64E" w:rsidRPr="00C64FDF">
              <w:rPr>
                <w:rFonts w:ascii="Times New Roman" w:eastAsia="Times New Roman" w:hAnsi="Times New Roman" w:cs="Times New Roman"/>
                <w:sz w:val="18"/>
                <w:szCs w:val="18"/>
              </w:rPr>
              <w:t xml:space="preserve"> [40]</w:t>
            </w:r>
          </w:p>
        </w:tc>
        <w:tc>
          <w:tcPr>
            <w:tcW w:w="991" w:type="dxa"/>
          </w:tcPr>
          <w:p w14:paraId="38FDE35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7F076E9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5B2AED4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DSM-IV cocaine/crack use disorder (n = 107) and healthy controls (n = 115). Exclusion of psychosis, intellectual disability, and severe neurocognitive deficits.</w:t>
            </w:r>
          </w:p>
        </w:tc>
        <w:tc>
          <w:tcPr>
            <w:tcW w:w="1144" w:type="dxa"/>
          </w:tcPr>
          <w:p w14:paraId="18DE774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 with genetic analyses.</w:t>
            </w:r>
          </w:p>
        </w:tc>
        <w:tc>
          <w:tcPr>
            <w:tcW w:w="1641" w:type="dxa"/>
          </w:tcPr>
          <w:p w14:paraId="299252C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High trait impulsivity levels in users, without direct comparison to controls. No genetic correlates of trait impulsivity identified, but associations with aggression support empirical dissociation between constructs.</w:t>
            </w:r>
          </w:p>
        </w:tc>
        <w:tc>
          <w:tcPr>
            <w:tcW w:w="1487" w:type="dxa"/>
          </w:tcPr>
          <w:p w14:paraId="6D7F8046" w14:textId="552FC029"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Incomplete domain coverage: self-report only. </w:t>
            </w:r>
            <w:r w:rsidR="31A30D4B" w:rsidRPr="00C64FDF">
              <w:rPr>
                <w:rFonts w:ascii="Times New Roman" w:eastAsia="Times New Roman" w:hAnsi="Times New Roman" w:cs="Times New Roman"/>
                <w:sz w:val="18"/>
                <w:szCs w:val="18"/>
              </w:rPr>
              <w:t>Comparison of</w:t>
            </w:r>
            <w:r w:rsidRPr="00C64FDF">
              <w:rPr>
                <w:rFonts w:ascii="Times New Roman" w:eastAsia="Times New Roman" w:hAnsi="Times New Roman" w:cs="Times New Roman"/>
                <w:sz w:val="18"/>
                <w:szCs w:val="18"/>
              </w:rPr>
              <w:t xml:space="preserve"> bias: impulsivity not assessed in controls, preventing </w:t>
            </w:r>
            <w:r w:rsidR="46524708" w:rsidRPr="00C64FDF">
              <w:rPr>
                <w:rFonts w:ascii="Times New Roman" w:eastAsia="Times New Roman" w:hAnsi="Times New Roman" w:cs="Times New Roman"/>
                <w:sz w:val="18"/>
                <w:szCs w:val="18"/>
              </w:rPr>
              <w:t>specificity of</w:t>
            </w:r>
            <w:r w:rsidRPr="00C64FDF">
              <w:rPr>
                <w:rFonts w:ascii="Times New Roman" w:eastAsia="Times New Roman" w:hAnsi="Times New Roman" w:cs="Times New Roman"/>
                <w:sz w:val="18"/>
                <w:szCs w:val="18"/>
              </w:rPr>
              <w:t xml:space="preserve"> inference. Sample bias: predominantly male, single geographic region (Brazil). DSM-IV diagnostic criteria.</w:t>
            </w:r>
          </w:p>
        </w:tc>
        <w:tc>
          <w:tcPr>
            <w:tcW w:w="1280" w:type="dxa"/>
          </w:tcPr>
          <w:p w14:paraId="4F68FCA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 (Brazilian version)</w:t>
            </w:r>
          </w:p>
        </w:tc>
      </w:tr>
      <w:tr w:rsidR="0051496B" w:rsidRPr="00C64FDF" w14:paraId="2F13ADA4" w14:textId="77777777" w:rsidTr="20405B72">
        <w:tc>
          <w:tcPr>
            <w:tcW w:w="1438" w:type="dxa"/>
          </w:tcPr>
          <w:p w14:paraId="7ECEEA7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Nicotine</w:t>
            </w:r>
          </w:p>
        </w:tc>
        <w:tc>
          <w:tcPr>
            <w:tcW w:w="1008" w:type="dxa"/>
          </w:tcPr>
          <w:p w14:paraId="6306AD20" w14:textId="2C8E7703"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Kolokotroni et al. </w:t>
            </w:r>
            <w:r w:rsidRPr="00C64FDF">
              <w:rPr>
                <w:rFonts w:ascii="Times New Roman" w:eastAsia="Times New Roman" w:hAnsi="Times New Roman" w:cs="Times New Roman"/>
                <w:sz w:val="18"/>
                <w:szCs w:val="18"/>
              </w:rPr>
              <w:lastRenderedPageBreak/>
              <w:t>(2024)</w:t>
            </w:r>
            <w:r w:rsidR="6FBE147F" w:rsidRPr="00C64FDF">
              <w:rPr>
                <w:rFonts w:ascii="Times New Roman" w:eastAsia="Times New Roman" w:hAnsi="Times New Roman" w:cs="Times New Roman"/>
                <w:sz w:val="18"/>
                <w:szCs w:val="18"/>
              </w:rPr>
              <w:t xml:space="preserve"> [45]</w:t>
            </w:r>
          </w:p>
        </w:tc>
        <w:tc>
          <w:tcPr>
            <w:tcW w:w="991" w:type="dxa"/>
          </w:tcPr>
          <w:p w14:paraId="122C9E3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Trait impulsivity + Action impulsivit</w:t>
            </w:r>
            <w:r w:rsidRPr="00C64FDF">
              <w:rPr>
                <w:rFonts w:ascii="Times New Roman" w:eastAsia="Times New Roman" w:hAnsi="Times New Roman" w:cs="Times New Roman"/>
                <w:sz w:val="18"/>
                <w:szCs w:val="18"/>
              </w:rPr>
              <w:lastRenderedPageBreak/>
              <w:t>y / RRI + Decision-making impulsivity</w:t>
            </w:r>
          </w:p>
        </w:tc>
        <w:tc>
          <w:tcPr>
            <w:tcW w:w="1483" w:type="dxa"/>
          </w:tcPr>
          <w:p w14:paraId="54BF3611" w14:textId="5A13D55F"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SOA; Delay discounting</w:t>
            </w:r>
          </w:p>
        </w:tc>
        <w:tc>
          <w:tcPr>
            <w:tcW w:w="1768" w:type="dxa"/>
          </w:tcPr>
          <w:p w14:paraId="468A14F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Satiated smokers (1–5 cigarettes/day) (n = 25); satiated smokers (10 cigarettes/day) (n </w:t>
            </w:r>
            <w:r w:rsidRPr="00C64FDF">
              <w:rPr>
                <w:rFonts w:ascii="Times New Roman" w:eastAsia="Times New Roman" w:hAnsi="Times New Roman" w:cs="Times New Roman"/>
                <w:sz w:val="18"/>
                <w:szCs w:val="18"/>
              </w:rPr>
              <w:lastRenderedPageBreak/>
              <w:t>= 23); heavy smokers (12 h deprivation) (n = 30); never-smokers (n = 26).</w:t>
            </w:r>
          </w:p>
        </w:tc>
        <w:tc>
          <w:tcPr>
            <w:tcW w:w="1144" w:type="dxa"/>
          </w:tcPr>
          <w:p w14:paraId="3A5281E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Observational, quasi-experimenta</w:t>
            </w:r>
            <w:r w:rsidRPr="00C64FDF">
              <w:rPr>
                <w:rFonts w:ascii="Times New Roman" w:eastAsia="Times New Roman" w:hAnsi="Times New Roman" w:cs="Times New Roman"/>
                <w:sz w:val="18"/>
                <w:szCs w:val="18"/>
              </w:rPr>
              <w:lastRenderedPageBreak/>
              <w:t>l, cross-sectional</w:t>
            </w:r>
          </w:p>
        </w:tc>
        <w:tc>
          <w:tcPr>
            <w:tcW w:w="1641" w:type="dxa"/>
          </w:tcPr>
          <w:p w14:paraId="0A4E234F" w14:textId="36724B3A"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Trait: trait impulsivity differentiates smokers from non-</w:t>
            </w:r>
            <w:r w:rsidRPr="00C64FDF">
              <w:rPr>
                <w:rFonts w:ascii="Times New Roman" w:eastAsia="Times New Roman" w:hAnsi="Times New Roman" w:cs="Times New Roman"/>
                <w:sz w:val="18"/>
                <w:szCs w:val="18"/>
              </w:rPr>
              <w:lastRenderedPageBreak/>
              <w:t>smokers, and attentional impulsivity is associated with greater severity. SOA: action impulsivity emerges during abstinence but not in satiated smokers. Delay discounting: chronic consumption is associated with greater decision</w:t>
            </w:r>
            <w:r w:rsidR="3084D06D" w:rsidRPr="00C64FDF">
              <w:rPr>
                <w:rFonts w:ascii="Times New Roman" w:eastAsia="Times New Roman" w:hAnsi="Times New Roman" w:cs="Times New Roman"/>
                <w:sz w:val="18"/>
                <w:szCs w:val="18"/>
              </w:rPr>
              <w:t>-making</w:t>
            </w:r>
            <w:r w:rsidRPr="00C64FDF">
              <w:rPr>
                <w:rFonts w:ascii="Times New Roman" w:eastAsia="Times New Roman" w:hAnsi="Times New Roman" w:cs="Times New Roman"/>
                <w:sz w:val="18"/>
                <w:szCs w:val="18"/>
              </w:rPr>
              <w:t xml:space="preserve"> impulsivity, and deprivation reduces impulsive choice. </w:t>
            </w:r>
            <w:r w:rsidR="79174529" w:rsidRPr="00C64FDF">
              <w:rPr>
                <w:rFonts w:ascii="Times New Roman" w:eastAsia="Times New Roman" w:hAnsi="Times New Roman" w:cs="Times New Roman"/>
                <w:sz w:val="18"/>
                <w:szCs w:val="18"/>
              </w:rPr>
              <w:t>Reflection of</w:t>
            </w:r>
            <w:r w:rsidRPr="00C64FDF">
              <w:rPr>
                <w:rFonts w:ascii="Times New Roman" w:eastAsia="Times New Roman" w:hAnsi="Times New Roman" w:cs="Times New Roman"/>
                <w:sz w:val="18"/>
                <w:szCs w:val="18"/>
              </w:rPr>
              <w:t xml:space="preserve"> impulsivity: deprivation increases hasty decisions.</w:t>
            </w:r>
          </w:p>
        </w:tc>
        <w:tc>
          <w:tcPr>
            <w:tcW w:w="1487" w:type="dxa"/>
          </w:tcPr>
          <w:p w14:paraId="72AD3D8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 xml:space="preserve">Sample bias: young, </w:t>
            </w:r>
            <w:r w:rsidRPr="00C64FDF">
              <w:rPr>
                <w:rFonts w:ascii="Times New Roman" w:eastAsia="Times New Roman" w:hAnsi="Times New Roman" w:cs="Times New Roman"/>
                <w:sz w:val="18"/>
                <w:szCs w:val="18"/>
              </w:rPr>
              <w:lastRenderedPageBreak/>
              <w:t>university-based population.</w:t>
            </w:r>
          </w:p>
        </w:tc>
        <w:tc>
          <w:tcPr>
            <w:tcW w:w="1280" w:type="dxa"/>
          </w:tcPr>
          <w:p w14:paraId="7B1D535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 xml:space="preserve">BIS-11; SST (SSRT); Delay Discounting </w:t>
            </w:r>
            <w:r w:rsidRPr="00C64FDF">
              <w:rPr>
                <w:rFonts w:ascii="Times New Roman" w:eastAsia="Times New Roman" w:hAnsi="Times New Roman" w:cs="Times New Roman"/>
                <w:sz w:val="18"/>
                <w:szCs w:val="18"/>
              </w:rPr>
              <w:lastRenderedPageBreak/>
              <w:t>Task; Information Sampling Task (IST)</w:t>
            </w:r>
          </w:p>
        </w:tc>
      </w:tr>
      <w:tr w:rsidR="0051496B" w:rsidRPr="00C64FDF" w14:paraId="050A3F57" w14:textId="77777777" w:rsidTr="20405B72">
        <w:tc>
          <w:tcPr>
            <w:tcW w:w="1438" w:type="dxa"/>
          </w:tcPr>
          <w:p w14:paraId="20F92F7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Nicotine</w:t>
            </w:r>
          </w:p>
        </w:tc>
        <w:tc>
          <w:tcPr>
            <w:tcW w:w="1008" w:type="dxa"/>
          </w:tcPr>
          <w:p w14:paraId="129FB01F" w14:textId="378FB3AD"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Yan et al. (2021)</w:t>
            </w:r>
            <w:r w:rsidR="439900F8" w:rsidRPr="00C64FDF">
              <w:rPr>
                <w:rFonts w:ascii="Times New Roman" w:eastAsia="Times New Roman" w:hAnsi="Times New Roman" w:cs="Times New Roman"/>
                <w:sz w:val="18"/>
                <w:szCs w:val="18"/>
              </w:rPr>
              <w:t xml:space="preserve"> [47]</w:t>
            </w:r>
          </w:p>
        </w:tc>
        <w:tc>
          <w:tcPr>
            <w:tcW w:w="991" w:type="dxa"/>
          </w:tcPr>
          <w:p w14:paraId="1334435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 Action impulsivity / RRI + Decision-making impulsivity</w:t>
            </w:r>
          </w:p>
        </w:tc>
        <w:tc>
          <w:tcPr>
            <w:tcW w:w="1483" w:type="dxa"/>
          </w:tcPr>
          <w:p w14:paraId="55A067BC" w14:textId="77777777" w:rsidR="00BF6BC8"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RAI; </w:t>
            </w:r>
          </w:p>
          <w:p w14:paraId="570855A4" w14:textId="246E1C98"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Delay discounting</w:t>
            </w:r>
            <w:r w:rsidR="17C671AD" w:rsidRPr="00C64FDF">
              <w:rPr>
                <w:rFonts w:ascii="Times New Roman" w:eastAsia="Times New Roman" w:hAnsi="Times New Roman" w:cs="Times New Roman"/>
                <w:sz w:val="18"/>
                <w:szCs w:val="18"/>
              </w:rPr>
              <w:t xml:space="preserve"> and </w:t>
            </w:r>
            <w:r w:rsidRPr="00C64FDF">
              <w:rPr>
                <w:rFonts w:ascii="Times New Roman" w:eastAsia="Times New Roman" w:hAnsi="Times New Roman" w:cs="Times New Roman"/>
                <w:sz w:val="18"/>
                <w:szCs w:val="18"/>
              </w:rPr>
              <w:t>Probabil</w:t>
            </w:r>
            <w:r w:rsidR="15E64CCD" w:rsidRPr="00C64FDF">
              <w:rPr>
                <w:rFonts w:ascii="Times New Roman" w:eastAsia="Times New Roman" w:hAnsi="Times New Roman" w:cs="Times New Roman"/>
                <w:sz w:val="18"/>
                <w:szCs w:val="18"/>
              </w:rPr>
              <w:t>istic</w:t>
            </w:r>
            <w:r w:rsidRPr="00C64FDF">
              <w:rPr>
                <w:rFonts w:ascii="Times New Roman" w:eastAsia="Times New Roman" w:hAnsi="Times New Roman" w:cs="Times New Roman"/>
                <w:sz w:val="18"/>
                <w:szCs w:val="18"/>
              </w:rPr>
              <w:t xml:space="preserve"> discounting </w:t>
            </w:r>
            <w:r w:rsidR="17C671AD" w:rsidRPr="00C64FDF">
              <w:rPr>
                <w:rFonts w:ascii="Times New Roman" w:eastAsia="Times New Roman" w:hAnsi="Times New Roman" w:cs="Times New Roman"/>
                <w:sz w:val="18"/>
                <w:szCs w:val="18"/>
              </w:rPr>
              <w:t>task</w:t>
            </w:r>
          </w:p>
        </w:tc>
        <w:tc>
          <w:tcPr>
            <w:tcW w:w="1768" w:type="dxa"/>
          </w:tcPr>
          <w:p w14:paraId="75CA6A2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IGD (n = 58), nicotine dependence (n = 53), and healthy controls (n = 57). Controlled for age, sex, ethnicity, and place of residence.</w:t>
            </w:r>
          </w:p>
        </w:tc>
        <w:tc>
          <w:tcPr>
            <w:tcW w:w="1144" w:type="dxa"/>
          </w:tcPr>
          <w:p w14:paraId="7156C0B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quasi-experimental</w:t>
            </w:r>
          </w:p>
        </w:tc>
        <w:tc>
          <w:tcPr>
            <w:tcW w:w="1641" w:type="dxa"/>
          </w:tcPr>
          <w:p w14:paraId="282B296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IGD and nicotine dependence share elevated trait impulsivity, greater temporal discounting, and deficits in response inhibition. A differentiating profile is observed in low-risk decision-making favoring nicotine dependence.</w:t>
            </w:r>
          </w:p>
        </w:tc>
        <w:tc>
          <w:tcPr>
            <w:tcW w:w="1487" w:type="dxa"/>
          </w:tcPr>
          <w:p w14:paraId="1AE146C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Sample bias: university students. Cultural bias: exclusively Chinese sample.</w:t>
            </w:r>
          </w:p>
        </w:tc>
        <w:tc>
          <w:tcPr>
            <w:tcW w:w="1280" w:type="dxa"/>
          </w:tcPr>
          <w:p w14:paraId="4F65877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 modified Go/No-Go (RAI); Delay Discounting Test (DDT); Probability Discounting Task (PDT)</w:t>
            </w:r>
          </w:p>
        </w:tc>
      </w:tr>
      <w:tr w:rsidR="0051496B" w:rsidRPr="00C64FDF" w14:paraId="6DDCDF28" w14:textId="77777777" w:rsidTr="20405B72">
        <w:tc>
          <w:tcPr>
            <w:tcW w:w="1438" w:type="dxa"/>
          </w:tcPr>
          <w:p w14:paraId="752CAA0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Nicotine</w:t>
            </w:r>
          </w:p>
        </w:tc>
        <w:tc>
          <w:tcPr>
            <w:tcW w:w="1008" w:type="dxa"/>
          </w:tcPr>
          <w:p w14:paraId="4D84661A" w14:textId="747A37BC"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Brunault et al. (2024)</w:t>
            </w:r>
            <w:r w:rsidR="59240EF2" w:rsidRPr="00C64FDF">
              <w:rPr>
                <w:rFonts w:ascii="Times New Roman" w:eastAsia="Times New Roman" w:hAnsi="Times New Roman" w:cs="Times New Roman"/>
                <w:sz w:val="18"/>
                <w:szCs w:val="18"/>
              </w:rPr>
              <w:t xml:space="preserve"> [101]</w:t>
            </w:r>
          </w:p>
        </w:tc>
        <w:tc>
          <w:tcPr>
            <w:tcW w:w="991" w:type="dxa"/>
          </w:tcPr>
          <w:p w14:paraId="6B4DC1E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21144ED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2321C0D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N = 68 smokers, mostly with mild-to-moderate dependence. Group distribution at 12 </w:t>
            </w:r>
            <w:r w:rsidRPr="00C64FDF">
              <w:rPr>
                <w:rFonts w:ascii="Times New Roman" w:eastAsia="Times New Roman" w:hAnsi="Times New Roman" w:cs="Times New Roman"/>
                <w:sz w:val="18"/>
                <w:szCs w:val="18"/>
              </w:rPr>
              <w:lastRenderedPageBreak/>
              <w:t>months: abstinent (n = 18), ≥50% reduction (n = 19), &lt;50% reduction (n = 31).</w:t>
            </w:r>
          </w:p>
        </w:tc>
        <w:tc>
          <w:tcPr>
            <w:tcW w:w="1144" w:type="dxa"/>
          </w:tcPr>
          <w:p w14:paraId="60EEA73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Prospective longitudinal observational design with follow-</w:t>
            </w:r>
            <w:r w:rsidRPr="00C64FDF">
              <w:rPr>
                <w:rFonts w:ascii="Times New Roman" w:eastAsia="Times New Roman" w:hAnsi="Times New Roman" w:cs="Times New Roman"/>
                <w:sz w:val="18"/>
                <w:szCs w:val="18"/>
              </w:rPr>
              <w:lastRenderedPageBreak/>
              <w:t>up at 3 and 12 months; quasi-experimental</w:t>
            </w:r>
          </w:p>
        </w:tc>
        <w:tc>
          <w:tcPr>
            <w:tcW w:w="1641" w:type="dxa"/>
          </w:tcPr>
          <w:p w14:paraId="3E91663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 xml:space="preserve">Emotional impulsivity (urgency) is a stable risk factor for cessation </w:t>
            </w:r>
            <w:r w:rsidRPr="00C64FDF">
              <w:rPr>
                <w:rFonts w:ascii="Times New Roman" w:eastAsia="Times New Roman" w:hAnsi="Times New Roman" w:cs="Times New Roman"/>
                <w:sz w:val="18"/>
                <w:szCs w:val="18"/>
              </w:rPr>
              <w:lastRenderedPageBreak/>
              <w:t>failure in both early and late phases. Other impulsivity traits show no predictive value.</w:t>
            </w:r>
          </w:p>
        </w:tc>
        <w:tc>
          <w:tcPr>
            <w:tcW w:w="1487" w:type="dxa"/>
          </w:tcPr>
          <w:p w14:paraId="6B0AE3C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 xml:space="preserve">Method bias: exclusive use of self-report. Sample bias: only 68 original </w:t>
            </w:r>
            <w:r w:rsidRPr="00C64FDF">
              <w:rPr>
                <w:rFonts w:ascii="Times New Roman" w:eastAsia="Times New Roman" w:hAnsi="Times New Roman" w:cs="Times New Roman"/>
                <w:sz w:val="18"/>
                <w:szCs w:val="18"/>
              </w:rPr>
              <w:lastRenderedPageBreak/>
              <w:t>patients, with possible selection of more adherent individuals.</w:t>
            </w:r>
          </w:p>
        </w:tc>
        <w:tc>
          <w:tcPr>
            <w:tcW w:w="1280" w:type="dxa"/>
          </w:tcPr>
          <w:p w14:paraId="1BD24CE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UPPS-P (short 20-item version)</w:t>
            </w:r>
          </w:p>
        </w:tc>
      </w:tr>
      <w:tr w:rsidR="0051496B" w:rsidRPr="00C64FDF" w14:paraId="30737919" w14:textId="77777777" w:rsidTr="20405B72">
        <w:tc>
          <w:tcPr>
            <w:tcW w:w="1438" w:type="dxa"/>
          </w:tcPr>
          <w:p w14:paraId="4D69E5E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Nicotine</w:t>
            </w:r>
          </w:p>
        </w:tc>
        <w:tc>
          <w:tcPr>
            <w:tcW w:w="1008" w:type="dxa"/>
          </w:tcPr>
          <w:p w14:paraId="72A6EAF2" w14:textId="5C4FB4E0"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Martín-Ríos &amp; López-Torrecillas (2023)</w:t>
            </w:r>
            <w:r w:rsidR="0AF0CF31" w:rsidRPr="00C64FDF">
              <w:rPr>
                <w:rFonts w:ascii="Times New Roman" w:eastAsia="Times New Roman" w:hAnsi="Times New Roman" w:cs="Times New Roman"/>
                <w:sz w:val="18"/>
                <w:szCs w:val="18"/>
              </w:rPr>
              <w:t xml:space="preserve"> [94]</w:t>
            </w:r>
          </w:p>
        </w:tc>
        <w:tc>
          <w:tcPr>
            <w:tcW w:w="991" w:type="dxa"/>
          </w:tcPr>
          <w:p w14:paraId="0890400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20F5E90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14FA3F4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Daily smokers (N = 93). No control </w:t>
            </w:r>
            <w:proofErr w:type="gramStart"/>
            <w:r w:rsidRPr="00C64FDF">
              <w:rPr>
                <w:rFonts w:ascii="Times New Roman" w:eastAsia="Times New Roman" w:hAnsi="Times New Roman" w:cs="Times New Roman"/>
                <w:sz w:val="18"/>
                <w:szCs w:val="18"/>
              </w:rPr>
              <w:t>group</w:t>
            </w:r>
            <w:proofErr w:type="gramEnd"/>
            <w:r w:rsidRPr="00C64FDF">
              <w:rPr>
                <w:rFonts w:ascii="Times New Roman" w:eastAsia="Times New Roman" w:hAnsi="Times New Roman" w:cs="Times New Roman"/>
                <w:sz w:val="18"/>
                <w:szCs w:val="18"/>
              </w:rPr>
              <w:t>.</w:t>
            </w:r>
          </w:p>
        </w:tc>
        <w:tc>
          <w:tcPr>
            <w:tcW w:w="1144" w:type="dxa"/>
          </w:tcPr>
          <w:p w14:paraId="5F5AA9C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Prospective naturalistic longitudinal study with 12-month follow-up</w:t>
            </w:r>
          </w:p>
        </w:tc>
        <w:tc>
          <w:tcPr>
            <w:tcW w:w="1641" w:type="dxa"/>
          </w:tcPr>
          <w:p w14:paraId="342F7A4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does not explain relapse, but does explain disadvantageous performance on the IGT, mediated by anxiety.</w:t>
            </w:r>
          </w:p>
        </w:tc>
        <w:tc>
          <w:tcPr>
            <w:tcW w:w="1487" w:type="dxa"/>
          </w:tcPr>
          <w:p w14:paraId="1C73BB5C" w14:textId="428708C8"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Design bias: absence of </w:t>
            </w:r>
            <w:r w:rsidR="5384D916" w:rsidRPr="00C64FDF">
              <w:rPr>
                <w:rFonts w:ascii="Times New Roman" w:eastAsia="Times New Roman" w:hAnsi="Times New Roman" w:cs="Times New Roman"/>
                <w:sz w:val="18"/>
                <w:szCs w:val="18"/>
              </w:rPr>
              <w:t>control</w:t>
            </w:r>
            <w:r w:rsidRPr="00C64FDF">
              <w:rPr>
                <w:rFonts w:ascii="Times New Roman" w:eastAsia="Times New Roman" w:hAnsi="Times New Roman" w:cs="Times New Roman"/>
                <w:sz w:val="18"/>
                <w:szCs w:val="18"/>
              </w:rPr>
              <w:t xml:space="preserve"> group. Measurement bias: impulsivity assessed via self-report.</w:t>
            </w:r>
          </w:p>
        </w:tc>
        <w:tc>
          <w:tcPr>
            <w:tcW w:w="1280" w:type="dxa"/>
          </w:tcPr>
          <w:p w14:paraId="1EE774A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w:t>
            </w:r>
          </w:p>
        </w:tc>
      </w:tr>
      <w:tr w:rsidR="0051496B" w:rsidRPr="00C64FDF" w14:paraId="2E3C0459" w14:textId="77777777" w:rsidTr="20405B72">
        <w:tc>
          <w:tcPr>
            <w:tcW w:w="1438" w:type="dxa"/>
          </w:tcPr>
          <w:p w14:paraId="355801F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Nicotine</w:t>
            </w:r>
          </w:p>
        </w:tc>
        <w:tc>
          <w:tcPr>
            <w:tcW w:w="1008" w:type="dxa"/>
          </w:tcPr>
          <w:p w14:paraId="0C503028" w14:textId="4BBB741D"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Motka et al. (2025)</w:t>
            </w:r>
            <w:r w:rsidR="78AFF65F" w:rsidRPr="00C64FDF">
              <w:rPr>
                <w:rFonts w:ascii="Times New Roman" w:eastAsia="Times New Roman" w:hAnsi="Times New Roman" w:cs="Times New Roman"/>
                <w:sz w:val="18"/>
                <w:szCs w:val="18"/>
              </w:rPr>
              <w:t xml:space="preserve"> [89]</w:t>
            </w:r>
          </w:p>
        </w:tc>
        <w:tc>
          <w:tcPr>
            <w:tcW w:w="991" w:type="dxa"/>
          </w:tcPr>
          <w:p w14:paraId="7B5436A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Action impulsivity / RRI</w:t>
            </w:r>
          </w:p>
        </w:tc>
        <w:tc>
          <w:tcPr>
            <w:tcW w:w="1483" w:type="dxa"/>
          </w:tcPr>
          <w:p w14:paraId="68C2D4B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RAI</w:t>
            </w:r>
          </w:p>
        </w:tc>
        <w:tc>
          <w:tcPr>
            <w:tcW w:w="1768" w:type="dxa"/>
          </w:tcPr>
          <w:p w14:paraId="1566E44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Smokers (n = 122) and healthy controls (n = 69). Controlled for age, sex, and education.</w:t>
            </w:r>
          </w:p>
        </w:tc>
        <w:tc>
          <w:tcPr>
            <w:tcW w:w="1144" w:type="dxa"/>
          </w:tcPr>
          <w:p w14:paraId="274FED9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quasi-experimental, cross-sectional</w:t>
            </w:r>
          </w:p>
        </w:tc>
        <w:tc>
          <w:tcPr>
            <w:tcW w:w="1641" w:type="dxa"/>
          </w:tcPr>
          <w:p w14:paraId="405B122C" w14:textId="7FC1D41A"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General Go/No-Go Task: generalized RAI deficit (inhibition failures) in smokers vs controls. Smoking-specific Go/No-Go Task: hyper-</w:t>
            </w:r>
            <w:r w:rsidR="74AAC0FC" w:rsidRPr="00C64FDF">
              <w:rPr>
                <w:rFonts w:ascii="Times New Roman" w:eastAsia="Times New Roman" w:hAnsi="Times New Roman" w:cs="Times New Roman"/>
                <w:sz w:val="18"/>
                <w:szCs w:val="18"/>
              </w:rPr>
              <w:t>responsive</w:t>
            </w:r>
            <w:r w:rsidRPr="00C64FDF">
              <w:rPr>
                <w:rFonts w:ascii="Times New Roman" w:eastAsia="Times New Roman" w:hAnsi="Times New Roman" w:cs="Times New Roman"/>
                <w:sz w:val="18"/>
                <w:szCs w:val="18"/>
              </w:rPr>
              <w:t xml:space="preserve"> to drug cues. Motivational state (craving) is more relevant than objective severity.</w:t>
            </w:r>
          </w:p>
        </w:tc>
        <w:tc>
          <w:tcPr>
            <w:tcW w:w="1487" w:type="dxa"/>
          </w:tcPr>
          <w:p w14:paraId="00D50B0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Selection bias: higher proportion of women. Task bias: possible floor effects in the smoking-specific Go/No-Go. Domain bias: single impulsivity subdomain assessed.</w:t>
            </w:r>
          </w:p>
        </w:tc>
        <w:tc>
          <w:tcPr>
            <w:tcW w:w="1280" w:type="dxa"/>
          </w:tcPr>
          <w:p w14:paraId="0815251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Go/No-Go Task (neutral and smoking-specific versions)</w:t>
            </w:r>
          </w:p>
        </w:tc>
      </w:tr>
      <w:tr w:rsidR="0051496B" w:rsidRPr="00C64FDF" w14:paraId="6BEB31A7" w14:textId="77777777" w:rsidTr="20405B72">
        <w:tc>
          <w:tcPr>
            <w:tcW w:w="1438" w:type="dxa"/>
          </w:tcPr>
          <w:p w14:paraId="4F7FA36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Nicotine</w:t>
            </w:r>
          </w:p>
        </w:tc>
        <w:tc>
          <w:tcPr>
            <w:tcW w:w="1008" w:type="dxa"/>
          </w:tcPr>
          <w:p w14:paraId="6EABCF03" w14:textId="31508548"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Amlung et al. (2022)</w:t>
            </w:r>
            <w:r w:rsidR="2A80E056" w:rsidRPr="00C64FDF">
              <w:rPr>
                <w:rFonts w:ascii="Times New Roman" w:eastAsia="Times New Roman" w:hAnsi="Times New Roman" w:cs="Times New Roman"/>
                <w:sz w:val="18"/>
                <w:szCs w:val="18"/>
              </w:rPr>
              <w:t xml:space="preserve"> [54]</w:t>
            </w:r>
          </w:p>
        </w:tc>
        <w:tc>
          <w:tcPr>
            <w:tcW w:w="991" w:type="dxa"/>
          </w:tcPr>
          <w:p w14:paraId="5031979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Decision-making impulsivity</w:t>
            </w:r>
          </w:p>
        </w:tc>
        <w:tc>
          <w:tcPr>
            <w:tcW w:w="1483" w:type="dxa"/>
          </w:tcPr>
          <w:p w14:paraId="1991F65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Delay discounting (intertemporal choice)</w:t>
            </w:r>
          </w:p>
        </w:tc>
        <w:tc>
          <w:tcPr>
            <w:tcW w:w="1768" w:type="dxa"/>
          </w:tcPr>
          <w:p w14:paraId="0FA44A1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 = 41 treatment-seeking smokers. Relapse group (n = 23) and abstinent group (7 days) (n = 18). Exclusion of other active SUDs and major psychiatric disorders.</w:t>
            </w:r>
          </w:p>
        </w:tc>
        <w:tc>
          <w:tcPr>
            <w:tcW w:w="1144" w:type="dxa"/>
          </w:tcPr>
          <w:p w14:paraId="2CBA153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Prospective longitudinal study with 9-week treatment follow-up; quasi-experimental</w:t>
            </w:r>
          </w:p>
        </w:tc>
        <w:tc>
          <w:tcPr>
            <w:tcW w:w="1641" w:type="dxa"/>
          </w:tcPr>
          <w:p w14:paraId="79CCAACE" w14:textId="60757DD3" w:rsidR="0051496B" w:rsidRPr="00C64FDF" w:rsidRDefault="1DF11FFA"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The relapse</w:t>
            </w:r>
            <w:r w:rsidR="532665A5" w:rsidRPr="00C64FDF">
              <w:rPr>
                <w:rFonts w:ascii="Times New Roman" w:eastAsia="Times New Roman" w:hAnsi="Times New Roman" w:cs="Times New Roman"/>
                <w:sz w:val="18"/>
                <w:szCs w:val="18"/>
              </w:rPr>
              <w:t xml:space="preserve"> group shows significantly steeper temporal discounting than abstinent smokers. The effect remains after </w:t>
            </w:r>
            <w:r w:rsidR="2EDC0645" w:rsidRPr="00C64FDF">
              <w:rPr>
                <w:rFonts w:ascii="Times New Roman" w:eastAsia="Times New Roman" w:hAnsi="Times New Roman" w:cs="Times New Roman"/>
                <w:sz w:val="18"/>
                <w:szCs w:val="18"/>
              </w:rPr>
              <w:t>controlling</w:t>
            </w:r>
            <w:r w:rsidR="532665A5" w:rsidRPr="00C64FDF">
              <w:rPr>
                <w:rFonts w:ascii="Times New Roman" w:eastAsia="Times New Roman" w:hAnsi="Times New Roman" w:cs="Times New Roman"/>
                <w:sz w:val="18"/>
                <w:szCs w:val="18"/>
              </w:rPr>
              <w:t xml:space="preserve"> </w:t>
            </w:r>
            <w:r w:rsidR="5C470ECA" w:rsidRPr="00C64FDF">
              <w:rPr>
                <w:rFonts w:ascii="Times New Roman" w:eastAsia="Times New Roman" w:hAnsi="Times New Roman" w:cs="Times New Roman"/>
                <w:sz w:val="18"/>
                <w:szCs w:val="18"/>
              </w:rPr>
              <w:t>dependence on</w:t>
            </w:r>
            <w:r w:rsidR="532665A5" w:rsidRPr="00C64FDF">
              <w:rPr>
                <w:rFonts w:ascii="Times New Roman" w:eastAsia="Times New Roman" w:hAnsi="Times New Roman" w:cs="Times New Roman"/>
                <w:sz w:val="18"/>
                <w:szCs w:val="18"/>
              </w:rPr>
              <w:t xml:space="preserve"> severity and baseline cigarette consumption. Decision</w:t>
            </w:r>
            <w:r w:rsidR="3084D06D" w:rsidRPr="00C64FDF">
              <w:rPr>
                <w:rFonts w:ascii="Times New Roman" w:eastAsia="Times New Roman" w:hAnsi="Times New Roman" w:cs="Times New Roman"/>
                <w:sz w:val="18"/>
                <w:szCs w:val="18"/>
              </w:rPr>
              <w:t xml:space="preserve">-making </w:t>
            </w:r>
            <w:r w:rsidR="532665A5" w:rsidRPr="00C64FDF">
              <w:rPr>
                <w:rFonts w:ascii="Times New Roman" w:eastAsia="Times New Roman" w:hAnsi="Times New Roman" w:cs="Times New Roman"/>
                <w:sz w:val="18"/>
                <w:szCs w:val="18"/>
              </w:rPr>
              <w:t xml:space="preserve">impulsivity predicts earlier relapse. No group differences in trait </w:t>
            </w:r>
            <w:r w:rsidR="532665A5" w:rsidRPr="00C64FDF">
              <w:rPr>
                <w:rFonts w:ascii="Times New Roman" w:eastAsia="Times New Roman" w:hAnsi="Times New Roman" w:cs="Times New Roman"/>
                <w:sz w:val="18"/>
                <w:szCs w:val="18"/>
              </w:rPr>
              <w:lastRenderedPageBreak/>
              <w:t>impulsivity, indicating empirical dissociation.</w:t>
            </w:r>
          </w:p>
        </w:tc>
        <w:tc>
          <w:tcPr>
            <w:tcW w:w="1487" w:type="dxa"/>
          </w:tcPr>
          <w:p w14:paraId="3BC19A25" w14:textId="4BA4C15B"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 xml:space="preserve">Limited statistical power due to small sample size. Selection bias: </w:t>
            </w:r>
            <w:r w:rsidR="679DD9B4" w:rsidRPr="00C64FDF">
              <w:rPr>
                <w:rFonts w:ascii="Times New Roman" w:eastAsia="Times New Roman" w:hAnsi="Times New Roman" w:cs="Times New Roman"/>
                <w:sz w:val="18"/>
                <w:szCs w:val="18"/>
              </w:rPr>
              <w:t>Only</w:t>
            </w:r>
            <w:r w:rsidRPr="00C64FDF">
              <w:rPr>
                <w:rFonts w:ascii="Times New Roman" w:eastAsia="Times New Roman" w:hAnsi="Times New Roman" w:cs="Times New Roman"/>
                <w:sz w:val="18"/>
                <w:szCs w:val="18"/>
              </w:rPr>
              <w:t xml:space="preserve"> smokers </w:t>
            </w:r>
            <w:r w:rsidR="5868288E" w:rsidRPr="00C64FDF">
              <w:rPr>
                <w:rFonts w:ascii="Times New Roman" w:eastAsia="Times New Roman" w:hAnsi="Times New Roman" w:cs="Times New Roman"/>
                <w:sz w:val="18"/>
                <w:szCs w:val="18"/>
              </w:rPr>
              <w:t>are motivated</w:t>
            </w:r>
            <w:r w:rsidRPr="00C64FDF">
              <w:rPr>
                <w:rFonts w:ascii="Times New Roman" w:eastAsia="Times New Roman" w:hAnsi="Times New Roman" w:cs="Times New Roman"/>
                <w:sz w:val="18"/>
                <w:szCs w:val="18"/>
              </w:rPr>
              <w:t xml:space="preserve"> to quit. Partial impulsivity coverage: decision-making domain only.</w:t>
            </w:r>
          </w:p>
        </w:tc>
        <w:tc>
          <w:tcPr>
            <w:tcW w:w="1280" w:type="dxa"/>
          </w:tcPr>
          <w:p w14:paraId="0D435A4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Delay Discounting fMRI task; UPPS-P (short) as secondary measure</w:t>
            </w:r>
          </w:p>
        </w:tc>
      </w:tr>
      <w:tr w:rsidR="0051496B" w:rsidRPr="00C64FDF" w14:paraId="2F47E33F" w14:textId="77777777" w:rsidTr="20405B72">
        <w:tc>
          <w:tcPr>
            <w:tcW w:w="1438" w:type="dxa"/>
          </w:tcPr>
          <w:p w14:paraId="38DCC80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Nicotine</w:t>
            </w:r>
          </w:p>
        </w:tc>
        <w:tc>
          <w:tcPr>
            <w:tcW w:w="1008" w:type="dxa"/>
          </w:tcPr>
          <w:p w14:paraId="08F2B832" w14:textId="4ADDA317"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Conti &amp; Baldacchino (2021)</w:t>
            </w:r>
            <w:r w:rsidR="2DA5205D" w:rsidRPr="00C64FDF">
              <w:rPr>
                <w:rFonts w:ascii="Times New Roman" w:eastAsia="Times New Roman" w:hAnsi="Times New Roman" w:cs="Times New Roman"/>
                <w:sz w:val="18"/>
                <w:szCs w:val="18"/>
              </w:rPr>
              <w:t xml:space="preserve"> [123]</w:t>
            </w:r>
          </w:p>
        </w:tc>
        <w:tc>
          <w:tcPr>
            <w:tcW w:w="991" w:type="dxa"/>
          </w:tcPr>
          <w:p w14:paraId="62910F1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Decision-making impulsivity</w:t>
            </w:r>
          </w:p>
        </w:tc>
        <w:tc>
          <w:tcPr>
            <w:tcW w:w="1483" w:type="dxa"/>
          </w:tcPr>
          <w:p w14:paraId="71FD80CE" w14:textId="0813D4D4"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Delay discounting; Risk</w:t>
            </w:r>
            <w:r w:rsidR="43984D38" w:rsidRPr="00C64FDF">
              <w:rPr>
                <w:rFonts w:ascii="Times New Roman" w:eastAsia="Times New Roman" w:hAnsi="Times New Roman" w:cs="Times New Roman"/>
                <w:sz w:val="18"/>
                <w:szCs w:val="18"/>
              </w:rPr>
              <w:t>/feedback</w:t>
            </w:r>
            <w:r w:rsidRPr="00C64FDF">
              <w:rPr>
                <w:rFonts w:ascii="Times New Roman" w:eastAsia="Times New Roman" w:hAnsi="Times New Roman" w:cs="Times New Roman"/>
                <w:sz w:val="18"/>
                <w:szCs w:val="18"/>
              </w:rPr>
              <w:t xml:space="preserve">based </w:t>
            </w:r>
            <w:r w:rsidR="43984D38" w:rsidRPr="00C64FDF">
              <w:rPr>
                <w:rFonts w:ascii="Times New Roman" w:eastAsia="Times New Roman" w:hAnsi="Times New Roman" w:cs="Times New Roman"/>
                <w:sz w:val="18"/>
                <w:szCs w:val="18"/>
              </w:rPr>
              <w:t>task</w:t>
            </w:r>
          </w:p>
        </w:tc>
        <w:tc>
          <w:tcPr>
            <w:tcW w:w="1768" w:type="dxa"/>
          </w:tcPr>
          <w:p w14:paraId="254364A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Chronic smokers (n = 28) and non-smokers (n = 24). Controlled for age, sex, and socioeconomic deprivation.</w:t>
            </w:r>
          </w:p>
        </w:tc>
        <w:tc>
          <w:tcPr>
            <w:tcW w:w="1144" w:type="dxa"/>
          </w:tcPr>
          <w:p w14:paraId="25796A9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quasi-experimental</w:t>
            </w:r>
          </w:p>
        </w:tc>
        <w:tc>
          <w:tcPr>
            <w:tcW w:w="1641" w:type="dxa"/>
          </w:tcPr>
          <w:p w14:paraId="3DFB9387" w14:textId="25AE52F6"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Chronic smokers show greater decision</w:t>
            </w:r>
            <w:r w:rsidR="3084D06D" w:rsidRPr="00C64FDF">
              <w:rPr>
                <w:rFonts w:ascii="Times New Roman" w:eastAsia="Times New Roman" w:hAnsi="Times New Roman" w:cs="Times New Roman"/>
                <w:sz w:val="18"/>
                <w:szCs w:val="18"/>
              </w:rPr>
              <w:t>-making</w:t>
            </w:r>
            <w:r w:rsidRPr="00C64FDF">
              <w:rPr>
                <w:rFonts w:ascii="Times New Roman" w:eastAsia="Times New Roman" w:hAnsi="Times New Roman" w:cs="Times New Roman"/>
                <w:sz w:val="18"/>
                <w:szCs w:val="18"/>
              </w:rPr>
              <w:t xml:space="preserve"> impulsivity through steeper temporal discounting and increased monetary risk-taking. Neuroanatomical dissociation: specific reductions in prefrontal and striatal regions.</w:t>
            </w:r>
          </w:p>
        </w:tc>
        <w:tc>
          <w:tcPr>
            <w:tcW w:w="1487" w:type="dxa"/>
          </w:tcPr>
          <w:p w14:paraId="7757660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Design bias: cannot distinguish premorbid impulsivity from nicotine-induced neurotoxicity. Generalizability bias: young sample.</w:t>
            </w:r>
          </w:p>
        </w:tc>
        <w:tc>
          <w:tcPr>
            <w:tcW w:w="1280" w:type="dxa"/>
          </w:tcPr>
          <w:p w14:paraId="6EF1048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Delay Discounting: ADT-5; Risk-based decision making: CGT</w:t>
            </w:r>
          </w:p>
        </w:tc>
      </w:tr>
      <w:tr w:rsidR="0051496B" w:rsidRPr="00C64FDF" w14:paraId="527AE6C8" w14:textId="77777777" w:rsidTr="20405B72">
        <w:tc>
          <w:tcPr>
            <w:tcW w:w="1438" w:type="dxa"/>
          </w:tcPr>
          <w:p w14:paraId="73E5BBE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Nicotine</w:t>
            </w:r>
          </w:p>
        </w:tc>
        <w:tc>
          <w:tcPr>
            <w:tcW w:w="1008" w:type="dxa"/>
          </w:tcPr>
          <w:p w14:paraId="4F659854" w14:textId="52B322F0"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Conti &amp; Baldacchino (2022)</w:t>
            </w:r>
            <w:r w:rsidR="4C665D6C" w:rsidRPr="00C64FDF">
              <w:rPr>
                <w:rFonts w:ascii="Times New Roman" w:eastAsia="Times New Roman" w:hAnsi="Times New Roman" w:cs="Times New Roman"/>
                <w:sz w:val="18"/>
                <w:szCs w:val="18"/>
              </w:rPr>
              <w:t xml:space="preserve"> [62]</w:t>
            </w:r>
          </w:p>
        </w:tc>
        <w:tc>
          <w:tcPr>
            <w:tcW w:w="991" w:type="dxa"/>
          </w:tcPr>
          <w:p w14:paraId="0791B67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Decision-making impulsivity</w:t>
            </w:r>
          </w:p>
        </w:tc>
        <w:tc>
          <w:tcPr>
            <w:tcW w:w="1483" w:type="dxa"/>
          </w:tcPr>
          <w:p w14:paraId="7C10E46A" w14:textId="40BE7F23"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Delay discounting; Risk</w:t>
            </w:r>
            <w:r w:rsidR="43984D38" w:rsidRPr="00C64FDF">
              <w:rPr>
                <w:rFonts w:ascii="Times New Roman" w:eastAsia="Times New Roman" w:hAnsi="Times New Roman" w:cs="Times New Roman"/>
                <w:sz w:val="18"/>
                <w:szCs w:val="18"/>
              </w:rPr>
              <w:t>/feedback-based</w:t>
            </w:r>
            <w:r w:rsidRPr="00C64FDF">
              <w:rPr>
                <w:rFonts w:ascii="Times New Roman" w:eastAsia="Times New Roman" w:hAnsi="Times New Roman" w:cs="Times New Roman"/>
                <w:sz w:val="18"/>
                <w:szCs w:val="18"/>
              </w:rPr>
              <w:t xml:space="preserve"> </w:t>
            </w:r>
            <w:r w:rsidR="43984D38" w:rsidRPr="00C64FDF">
              <w:rPr>
                <w:rFonts w:ascii="Times New Roman" w:eastAsia="Times New Roman" w:hAnsi="Times New Roman" w:cs="Times New Roman"/>
                <w:sz w:val="18"/>
                <w:szCs w:val="18"/>
              </w:rPr>
              <w:t>task</w:t>
            </w:r>
          </w:p>
        </w:tc>
        <w:tc>
          <w:tcPr>
            <w:tcW w:w="1768" w:type="dxa"/>
          </w:tcPr>
          <w:p w14:paraId="2F17AEC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Early-onset smokers (&lt;16 years) (n = 11), late-onset smokers (n = 17), and non-smokers (n = 24).</w:t>
            </w:r>
          </w:p>
        </w:tc>
        <w:tc>
          <w:tcPr>
            <w:tcW w:w="1144" w:type="dxa"/>
          </w:tcPr>
          <w:p w14:paraId="3A98839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quasi-experimental, cross-sectional; neuroimaging</w:t>
            </w:r>
          </w:p>
        </w:tc>
        <w:tc>
          <w:tcPr>
            <w:tcW w:w="1641" w:type="dxa"/>
          </w:tcPr>
          <w:p w14:paraId="07FC673D" w14:textId="678CE4AC"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Partial and domain-specific evidence: Delay discounting shows greater impulsivity in late-onset smokers vs controls. Risk-based </w:t>
            </w:r>
            <w:r w:rsidR="349589FB" w:rsidRPr="00C64FDF">
              <w:rPr>
                <w:rFonts w:ascii="Times New Roman" w:eastAsia="Times New Roman" w:hAnsi="Times New Roman" w:cs="Times New Roman"/>
                <w:sz w:val="18"/>
                <w:szCs w:val="18"/>
              </w:rPr>
              <w:t>decision-making</w:t>
            </w:r>
            <w:r w:rsidRPr="00C64FDF">
              <w:rPr>
                <w:rFonts w:ascii="Times New Roman" w:eastAsia="Times New Roman" w:hAnsi="Times New Roman" w:cs="Times New Roman"/>
                <w:sz w:val="18"/>
                <w:szCs w:val="18"/>
              </w:rPr>
              <w:t xml:space="preserve"> shows greater risk-taking in early-onset smokers vs controls.</w:t>
            </w:r>
          </w:p>
        </w:tc>
        <w:tc>
          <w:tcPr>
            <w:tcW w:w="1487" w:type="dxa"/>
          </w:tcPr>
          <w:p w14:paraId="7911318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Sample bias: small N. Measurement bias: only decision-making domains assessed. Conceptual bias: results suggest vulnerability to compulsivity rather than impulsivity.</w:t>
            </w:r>
          </w:p>
        </w:tc>
        <w:tc>
          <w:tcPr>
            <w:tcW w:w="1280" w:type="dxa"/>
          </w:tcPr>
          <w:p w14:paraId="23A6D66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Delay Discounting: ADT-5; Risk-based decision making: CGT</w:t>
            </w:r>
          </w:p>
        </w:tc>
      </w:tr>
      <w:tr w:rsidR="0051496B" w:rsidRPr="00C64FDF" w14:paraId="5F5D5943" w14:textId="77777777" w:rsidTr="20405B72">
        <w:tc>
          <w:tcPr>
            <w:tcW w:w="1438" w:type="dxa"/>
          </w:tcPr>
          <w:p w14:paraId="4FF4728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Nicotine</w:t>
            </w:r>
          </w:p>
        </w:tc>
        <w:tc>
          <w:tcPr>
            <w:tcW w:w="1008" w:type="dxa"/>
          </w:tcPr>
          <w:p w14:paraId="6FDB7AA3" w14:textId="06A963D0"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Grosskopf et al. (2021)</w:t>
            </w:r>
            <w:r w:rsidR="29422B79" w:rsidRPr="00C64FDF">
              <w:rPr>
                <w:rFonts w:ascii="Times New Roman" w:eastAsia="Times New Roman" w:hAnsi="Times New Roman" w:cs="Times New Roman"/>
                <w:sz w:val="18"/>
                <w:szCs w:val="18"/>
              </w:rPr>
              <w:t xml:space="preserve"> [64]</w:t>
            </w:r>
          </w:p>
        </w:tc>
        <w:tc>
          <w:tcPr>
            <w:tcW w:w="991" w:type="dxa"/>
          </w:tcPr>
          <w:p w14:paraId="51FCC33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Decision-making impulsivity</w:t>
            </w:r>
          </w:p>
        </w:tc>
        <w:tc>
          <w:tcPr>
            <w:tcW w:w="1483" w:type="dxa"/>
          </w:tcPr>
          <w:p w14:paraId="68DAD6F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Delay discounting</w:t>
            </w:r>
          </w:p>
        </w:tc>
        <w:tc>
          <w:tcPr>
            <w:tcW w:w="1768" w:type="dxa"/>
          </w:tcPr>
          <w:p w14:paraId="2E74EF5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T1: treatment-seeking smokers (n = 44), occasional smokers (n = 30), non-smokers (n = 29). T2: abstinent smokers (n = 27), occasional smokers (n = 29), non-smokers (n = 28). </w:t>
            </w:r>
            <w:r w:rsidRPr="00C64FDF">
              <w:rPr>
                <w:rFonts w:ascii="Times New Roman" w:eastAsia="Times New Roman" w:hAnsi="Times New Roman" w:cs="Times New Roman"/>
                <w:sz w:val="18"/>
                <w:szCs w:val="18"/>
              </w:rPr>
              <w:lastRenderedPageBreak/>
              <w:t>Controlled for age and sex.</w:t>
            </w:r>
          </w:p>
        </w:tc>
        <w:tc>
          <w:tcPr>
            <w:tcW w:w="1144" w:type="dxa"/>
          </w:tcPr>
          <w:p w14:paraId="570D8B0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Observational, longitudinal, quasi-experimental</w:t>
            </w:r>
          </w:p>
        </w:tc>
        <w:tc>
          <w:tcPr>
            <w:tcW w:w="1641" w:type="dxa"/>
          </w:tcPr>
          <w:p w14:paraId="3D9B89DF" w14:textId="0648852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No group differences in decision</w:t>
            </w:r>
            <w:r w:rsidR="3084D06D" w:rsidRPr="00C64FDF">
              <w:rPr>
                <w:rFonts w:ascii="Times New Roman" w:eastAsia="Times New Roman" w:hAnsi="Times New Roman" w:cs="Times New Roman"/>
                <w:sz w:val="18"/>
                <w:szCs w:val="18"/>
              </w:rPr>
              <w:t>-making</w:t>
            </w:r>
            <w:r w:rsidRPr="00C64FDF">
              <w:rPr>
                <w:rFonts w:ascii="Times New Roman" w:eastAsia="Times New Roman" w:hAnsi="Times New Roman" w:cs="Times New Roman"/>
                <w:sz w:val="18"/>
                <w:szCs w:val="18"/>
              </w:rPr>
              <w:t xml:space="preserve"> impulsivity. Decision inconsistency predicts relapse but should not be classified as impulsivity.</w:t>
            </w:r>
          </w:p>
        </w:tc>
        <w:tc>
          <w:tcPr>
            <w:tcW w:w="1487" w:type="dxa"/>
          </w:tcPr>
          <w:p w14:paraId="1305134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DSM-IV diagnosis limits comparability. Strong selection bias: highly motivated smokers. Conceptual bias risk (external): decision consistency may </w:t>
            </w:r>
            <w:r w:rsidRPr="00C64FDF">
              <w:rPr>
                <w:rFonts w:ascii="Times New Roman" w:eastAsia="Times New Roman" w:hAnsi="Times New Roman" w:cs="Times New Roman"/>
                <w:sz w:val="18"/>
                <w:szCs w:val="18"/>
              </w:rPr>
              <w:lastRenderedPageBreak/>
              <w:t>be misinterpreted as impulsivity. Limited power to detect small effects.</w:t>
            </w:r>
          </w:p>
        </w:tc>
        <w:tc>
          <w:tcPr>
            <w:tcW w:w="1280" w:type="dxa"/>
          </w:tcPr>
          <w:p w14:paraId="44C1F19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Intertemporal Choice Task</w:t>
            </w:r>
          </w:p>
        </w:tc>
      </w:tr>
      <w:tr w:rsidR="0051496B" w:rsidRPr="00C64FDF" w14:paraId="1043E27F" w14:textId="77777777" w:rsidTr="20405B72">
        <w:tc>
          <w:tcPr>
            <w:tcW w:w="1438" w:type="dxa"/>
          </w:tcPr>
          <w:p w14:paraId="1B36366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Nicotine</w:t>
            </w:r>
          </w:p>
        </w:tc>
        <w:tc>
          <w:tcPr>
            <w:tcW w:w="1008" w:type="dxa"/>
          </w:tcPr>
          <w:p w14:paraId="09D2102C" w14:textId="3AC8EEF3"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Jubran et al. (2024)</w:t>
            </w:r>
            <w:r w:rsidR="6D1B07A4" w:rsidRPr="00C64FDF">
              <w:rPr>
                <w:rFonts w:ascii="Times New Roman" w:eastAsia="Times New Roman" w:hAnsi="Times New Roman" w:cs="Times New Roman"/>
                <w:sz w:val="18"/>
                <w:szCs w:val="18"/>
              </w:rPr>
              <w:t xml:space="preserve"> [107]</w:t>
            </w:r>
          </w:p>
        </w:tc>
        <w:tc>
          <w:tcPr>
            <w:tcW w:w="991" w:type="dxa"/>
          </w:tcPr>
          <w:p w14:paraId="5AC31A0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Decision-making impulsivity</w:t>
            </w:r>
          </w:p>
        </w:tc>
        <w:tc>
          <w:tcPr>
            <w:tcW w:w="1483" w:type="dxa"/>
          </w:tcPr>
          <w:p w14:paraId="09CAB20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Delay discounting (intertemporal choice)</w:t>
            </w:r>
          </w:p>
        </w:tc>
        <w:tc>
          <w:tcPr>
            <w:tcW w:w="1768" w:type="dxa"/>
          </w:tcPr>
          <w:p w14:paraId="401B5E9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 = 181 smokers from a cessation clinical trial (progesterone vs placebo). Weekly abstinence/non-abstinence groups. Controlled for age, sex, study week, and treatment allocation.</w:t>
            </w:r>
          </w:p>
        </w:tc>
        <w:tc>
          <w:tcPr>
            <w:tcW w:w="1144" w:type="dxa"/>
          </w:tcPr>
          <w:p w14:paraId="7509010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Prospective longitudinal study with 10-week follow-up; quasi-experimental</w:t>
            </w:r>
          </w:p>
        </w:tc>
        <w:tc>
          <w:tcPr>
            <w:tcW w:w="1641" w:type="dxa"/>
          </w:tcPr>
          <w:p w14:paraId="757A3805" w14:textId="51417FBF"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Robust longitudinal evidence: lower decision</w:t>
            </w:r>
            <w:r w:rsidR="3084D06D" w:rsidRPr="00C64FDF">
              <w:rPr>
                <w:rFonts w:ascii="Times New Roman" w:eastAsia="Times New Roman" w:hAnsi="Times New Roman" w:cs="Times New Roman"/>
                <w:sz w:val="18"/>
                <w:szCs w:val="18"/>
              </w:rPr>
              <w:t>-making</w:t>
            </w:r>
            <w:r w:rsidRPr="00C64FDF">
              <w:rPr>
                <w:rFonts w:ascii="Times New Roman" w:eastAsia="Times New Roman" w:hAnsi="Times New Roman" w:cs="Times New Roman"/>
                <w:sz w:val="18"/>
                <w:szCs w:val="18"/>
              </w:rPr>
              <w:t xml:space="preserve"> impulsivity predicts cessation success regardless of sex.</w:t>
            </w:r>
          </w:p>
        </w:tc>
        <w:tc>
          <w:tcPr>
            <w:tcW w:w="1487" w:type="dxa"/>
          </w:tcPr>
          <w:p w14:paraId="6CC41206" w14:textId="25560DAB"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Single impulsivity domain assessed. Generalizability bias: urban </w:t>
            </w:r>
            <w:r w:rsidR="6FC03311" w:rsidRPr="00C64FDF">
              <w:rPr>
                <w:rFonts w:ascii="Times New Roman" w:eastAsia="Times New Roman" w:hAnsi="Times New Roman" w:cs="Times New Roman"/>
                <w:sz w:val="18"/>
                <w:szCs w:val="18"/>
              </w:rPr>
              <w:t>clinical trial</w:t>
            </w:r>
            <w:r w:rsidRPr="00C64FDF">
              <w:rPr>
                <w:rFonts w:ascii="Times New Roman" w:eastAsia="Times New Roman" w:hAnsi="Times New Roman" w:cs="Times New Roman"/>
                <w:sz w:val="18"/>
                <w:szCs w:val="18"/>
              </w:rPr>
              <w:t xml:space="preserve"> sample.</w:t>
            </w:r>
          </w:p>
        </w:tc>
        <w:tc>
          <w:tcPr>
            <w:tcW w:w="1280" w:type="dxa"/>
          </w:tcPr>
          <w:p w14:paraId="38F453E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Monetary Choice Questionnaire (27 items)</w:t>
            </w:r>
          </w:p>
        </w:tc>
      </w:tr>
      <w:tr w:rsidR="0051496B" w:rsidRPr="00C64FDF" w14:paraId="1693DBF6" w14:textId="77777777" w:rsidTr="20405B72">
        <w:tc>
          <w:tcPr>
            <w:tcW w:w="1438" w:type="dxa"/>
          </w:tcPr>
          <w:p w14:paraId="1754D53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Nicotine and Cannabis</w:t>
            </w:r>
          </w:p>
        </w:tc>
        <w:tc>
          <w:tcPr>
            <w:tcW w:w="1008" w:type="dxa"/>
          </w:tcPr>
          <w:p w14:paraId="2C855A5B" w14:textId="75455BC2"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Round et al. (2020)</w:t>
            </w:r>
            <w:r w:rsidR="16325BB1" w:rsidRPr="00C64FDF">
              <w:rPr>
                <w:rFonts w:ascii="Times New Roman" w:eastAsia="Times New Roman" w:hAnsi="Times New Roman" w:cs="Times New Roman"/>
                <w:sz w:val="18"/>
                <w:szCs w:val="18"/>
              </w:rPr>
              <w:t xml:space="preserve"> [46]</w:t>
            </w:r>
          </w:p>
        </w:tc>
        <w:tc>
          <w:tcPr>
            <w:tcW w:w="991" w:type="dxa"/>
          </w:tcPr>
          <w:p w14:paraId="12E81CB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 Action impulsivity + Decision-making impulsivity</w:t>
            </w:r>
          </w:p>
        </w:tc>
        <w:tc>
          <w:tcPr>
            <w:tcW w:w="1483" w:type="dxa"/>
          </w:tcPr>
          <w:p w14:paraId="6DA17EA6" w14:textId="1234905D"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SOA; </w:t>
            </w:r>
            <w:r w:rsidR="3877727E" w:rsidRPr="00C64FDF">
              <w:rPr>
                <w:rFonts w:ascii="Times New Roman" w:eastAsia="Times New Roman" w:hAnsi="Times New Roman" w:cs="Times New Roman"/>
                <w:sz w:val="18"/>
                <w:szCs w:val="18"/>
              </w:rPr>
              <w:t>Risk/feedback-based task</w:t>
            </w:r>
          </w:p>
        </w:tc>
        <w:tc>
          <w:tcPr>
            <w:tcW w:w="1768" w:type="dxa"/>
          </w:tcPr>
          <w:p w14:paraId="6784AA0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Non-smokers (n = 44); cigarette users (n = 76); cannabis users (n = 47); cigarette + cannabis users (n = 58). Behavioral subsample: non-smokers (n = 30); cigarette (n = 29); cannabis (n = 13); cigarette + cannabis (n = 15).</w:t>
            </w:r>
          </w:p>
        </w:tc>
        <w:tc>
          <w:tcPr>
            <w:tcW w:w="1144" w:type="dxa"/>
          </w:tcPr>
          <w:p w14:paraId="677BB4D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Quasi-experimental, cross-sectional, with control of acute intoxication</w:t>
            </w:r>
          </w:p>
        </w:tc>
        <w:tc>
          <w:tcPr>
            <w:tcW w:w="1641" w:type="dxa"/>
          </w:tcPr>
          <w:p w14:paraId="0FD4B3C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is higher in tobacco users but not in cannabis users. Reflection impulsivity: both cigarette and cannabis groups show reduced information sampling before deciding. Action impulsivity (SST): no group differences.</w:t>
            </w:r>
          </w:p>
        </w:tc>
        <w:tc>
          <w:tcPr>
            <w:tcW w:w="1487" w:type="dxa"/>
          </w:tcPr>
          <w:p w14:paraId="6E02C5A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Consumption-related biases: quantity of use prior to session not measured; alcohol not controlled. Sample bias: non-clinical university sample; small behavioral subsample.</w:t>
            </w:r>
          </w:p>
        </w:tc>
        <w:tc>
          <w:tcPr>
            <w:tcW w:w="1280" w:type="dxa"/>
          </w:tcPr>
          <w:p w14:paraId="7B66172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 Information Sampling Task (IST); Stop-Signal Task (SST)</w:t>
            </w:r>
          </w:p>
        </w:tc>
      </w:tr>
      <w:tr w:rsidR="0051496B" w:rsidRPr="00C64FDF" w14:paraId="5D9D07FC" w14:textId="77777777" w:rsidTr="20405B72">
        <w:tc>
          <w:tcPr>
            <w:tcW w:w="1438" w:type="dxa"/>
          </w:tcPr>
          <w:p w14:paraId="416A324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Methamphetamine</w:t>
            </w:r>
          </w:p>
        </w:tc>
        <w:tc>
          <w:tcPr>
            <w:tcW w:w="1008" w:type="dxa"/>
          </w:tcPr>
          <w:p w14:paraId="22179354" w14:textId="22800B0B"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Han et al. (2025)</w:t>
            </w:r>
            <w:r w:rsidR="72BE333B" w:rsidRPr="00C64FDF">
              <w:rPr>
                <w:rFonts w:ascii="Times New Roman" w:eastAsia="Times New Roman" w:hAnsi="Times New Roman" w:cs="Times New Roman"/>
                <w:sz w:val="18"/>
                <w:szCs w:val="18"/>
              </w:rPr>
              <w:t xml:space="preserve"> [75]</w:t>
            </w:r>
          </w:p>
        </w:tc>
        <w:tc>
          <w:tcPr>
            <w:tcW w:w="991" w:type="dxa"/>
          </w:tcPr>
          <w:p w14:paraId="7D7BC69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Trait impulsivity (secondary) + Action impulsivity / RRI + Decision-making </w:t>
            </w:r>
            <w:r w:rsidRPr="00C64FDF">
              <w:rPr>
                <w:rFonts w:ascii="Times New Roman" w:eastAsia="Times New Roman" w:hAnsi="Times New Roman" w:cs="Times New Roman"/>
                <w:sz w:val="18"/>
                <w:szCs w:val="18"/>
              </w:rPr>
              <w:lastRenderedPageBreak/>
              <w:t>impulsivity</w:t>
            </w:r>
          </w:p>
        </w:tc>
        <w:tc>
          <w:tcPr>
            <w:tcW w:w="1483" w:type="dxa"/>
          </w:tcPr>
          <w:p w14:paraId="107DACB4" w14:textId="74D8D84C"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RAI; Risk</w:t>
            </w:r>
            <w:r w:rsidR="15E64CCD" w:rsidRPr="00C64FDF">
              <w:rPr>
                <w:rFonts w:ascii="Times New Roman" w:eastAsia="Times New Roman" w:hAnsi="Times New Roman" w:cs="Times New Roman"/>
                <w:sz w:val="18"/>
                <w:szCs w:val="18"/>
              </w:rPr>
              <w:t>/</w:t>
            </w:r>
            <w:r w:rsidR="752F9DD8" w:rsidRPr="00C64FDF">
              <w:rPr>
                <w:rFonts w:ascii="Times New Roman" w:eastAsia="Times New Roman" w:hAnsi="Times New Roman" w:cs="Times New Roman"/>
                <w:sz w:val="18"/>
                <w:szCs w:val="18"/>
              </w:rPr>
              <w:t>feedback-based</w:t>
            </w:r>
            <w:r w:rsidR="15E64CCD" w:rsidRPr="00C64FDF">
              <w:rPr>
                <w:rFonts w:ascii="Times New Roman" w:eastAsia="Times New Roman" w:hAnsi="Times New Roman" w:cs="Times New Roman"/>
                <w:sz w:val="18"/>
                <w:szCs w:val="18"/>
              </w:rPr>
              <w:t xml:space="preserve"> tasks</w:t>
            </w:r>
            <w:r w:rsidRPr="00C64FDF">
              <w:rPr>
                <w:rFonts w:ascii="Times New Roman" w:eastAsia="Times New Roman" w:hAnsi="Times New Roman" w:cs="Times New Roman"/>
                <w:sz w:val="18"/>
                <w:szCs w:val="18"/>
              </w:rPr>
              <w:t xml:space="preserve"> (partial assessment)</w:t>
            </w:r>
          </w:p>
        </w:tc>
        <w:tc>
          <w:tcPr>
            <w:tcW w:w="1768" w:type="dxa"/>
          </w:tcPr>
          <w:p w14:paraId="40572AD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MUD (n = 34; mild = 4, moderate = 7, severe = 23) and healthy controls (n = 31).</w:t>
            </w:r>
          </w:p>
        </w:tc>
        <w:tc>
          <w:tcPr>
            <w:tcW w:w="1144" w:type="dxa"/>
          </w:tcPr>
          <w:p w14:paraId="6B125AF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 quasi-experimental</w:t>
            </w:r>
          </w:p>
        </w:tc>
        <w:tc>
          <w:tcPr>
            <w:tcW w:w="1641" w:type="dxa"/>
          </w:tcPr>
          <w:p w14:paraId="3A384A56" w14:textId="42911A95"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Trait impulsivity: higher non-planning impulsivity vs controls. RAI: action impulsivity not altered. Risk-based </w:t>
            </w:r>
            <w:proofErr w:type="gramStart"/>
            <w:r w:rsidRPr="00C64FDF">
              <w:rPr>
                <w:rFonts w:ascii="Times New Roman" w:eastAsia="Times New Roman" w:hAnsi="Times New Roman" w:cs="Times New Roman"/>
                <w:sz w:val="18"/>
                <w:szCs w:val="18"/>
              </w:rPr>
              <w:t xml:space="preserve">decision </w:t>
            </w:r>
            <w:r w:rsidR="68492293" w:rsidRPr="00C64FDF">
              <w:rPr>
                <w:rFonts w:ascii="Times New Roman" w:eastAsia="Times New Roman" w:hAnsi="Times New Roman" w:cs="Times New Roman"/>
                <w:sz w:val="18"/>
                <w:szCs w:val="18"/>
              </w:rPr>
              <w:t>making</w:t>
            </w:r>
            <w:proofErr w:type="gramEnd"/>
            <w:r w:rsidRPr="00C64FDF">
              <w:rPr>
                <w:rFonts w:ascii="Times New Roman" w:eastAsia="Times New Roman" w:hAnsi="Times New Roman" w:cs="Times New Roman"/>
                <w:sz w:val="18"/>
                <w:szCs w:val="18"/>
              </w:rPr>
              <w:t xml:space="preserve"> cue-induced increase in decision</w:t>
            </w:r>
            <w:r w:rsidR="3084D06D" w:rsidRPr="00C64FDF">
              <w:rPr>
                <w:rFonts w:ascii="Times New Roman" w:eastAsia="Times New Roman" w:hAnsi="Times New Roman" w:cs="Times New Roman"/>
                <w:sz w:val="18"/>
                <w:szCs w:val="18"/>
              </w:rPr>
              <w:t>-making</w:t>
            </w:r>
            <w:r w:rsidRPr="00C64FDF">
              <w:rPr>
                <w:rFonts w:ascii="Times New Roman" w:eastAsia="Times New Roman" w:hAnsi="Times New Roman" w:cs="Times New Roman"/>
                <w:sz w:val="18"/>
                <w:szCs w:val="18"/>
              </w:rPr>
              <w:t xml:space="preserve"> impulsivity and </w:t>
            </w:r>
            <w:r w:rsidRPr="00C64FDF">
              <w:rPr>
                <w:rFonts w:ascii="Times New Roman" w:eastAsia="Times New Roman" w:hAnsi="Times New Roman" w:cs="Times New Roman"/>
                <w:sz w:val="18"/>
                <w:szCs w:val="18"/>
              </w:rPr>
              <w:lastRenderedPageBreak/>
              <w:t>reduced loss aversion.</w:t>
            </w:r>
          </w:p>
        </w:tc>
        <w:tc>
          <w:tcPr>
            <w:tcW w:w="1487" w:type="dxa"/>
          </w:tcPr>
          <w:p w14:paraId="1C889D4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Confounding variables: differences in education, anxiety, and depression. Sample bias: small N, predominantly male.</w:t>
            </w:r>
          </w:p>
        </w:tc>
        <w:tc>
          <w:tcPr>
            <w:tcW w:w="1280" w:type="dxa"/>
          </w:tcPr>
          <w:p w14:paraId="4006BD6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 Go/No-Go (RAI); BART; computational EWMV model</w:t>
            </w:r>
          </w:p>
        </w:tc>
      </w:tr>
      <w:tr w:rsidR="0051496B" w:rsidRPr="00C64FDF" w14:paraId="7461CE9C" w14:textId="77777777" w:rsidTr="20405B72">
        <w:tc>
          <w:tcPr>
            <w:tcW w:w="1438" w:type="dxa"/>
          </w:tcPr>
          <w:p w14:paraId="6C483A2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Methamphetamine</w:t>
            </w:r>
          </w:p>
        </w:tc>
        <w:tc>
          <w:tcPr>
            <w:tcW w:w="1008" w:type="dxa"/>
          </w:tcPr>
          <w:p w14:paraId="29EB70FD" w14:textId="59726FB2"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Huang et al. (2020)</w:t>
            </w:r>
            <w:r w:rsidR="5C22297B" w:rsidRPr="00C64FDF">
              <w:rPr>
                <w:rFonts w:ascii="Times New Roman" w:eastAsia="Times New Roman" w:hAnsi="Times New Roman" w:cs="Times New Roman"/>
                <w:sz w:val="18"/>
                <w:szCs w:val="18"/>
              </w:rPr>
              <w:t xml:space="preserve"> [81]</w:t>
            </w:r>
          </w:p>
        </w:tc>
        <w:tc>
          <w:tcPr>
            <w:tcW w:w="991" w:type="dxa"/>
          </w:tcPr>
          <w:p w14:paraId="485A61C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4E657D7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268AE8DE" w14:textId="070BC4C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Severe MUD (n = 40) with prolonged abstinence (≥20 months) and healthy controls (n = 32). All </w:t>
            </w:r>
            <w:r w:rsidR="008880CE" w:rsidRPr="00C64FDF">
              <w:rPr>
                <w:rFonts w:ascii="Times New Roman" w:eastAsia="Times New Roman" w:hAnsi="Times New Roman" w:cs="Times New Roman"/>
                <w:sz w:val="18"/>
                <w:szCs w:val="18"/>
              </w:rPr>
              <w:t>males</w:t>
            </w:r>
            <w:r w:rsidRPr="00C64FDF">
              <w:rPr>
                <w:rFonts w:ascii="Times New Roman" w:eastAsia="Times New Roman" w:hAnsi="Times New Roman" w:cs="Times New Roman"/>
                <w:sz w:val="18"/>
                <w:szCs w:val="18"/>
              </w:rPr>
              <w:t>.</w:t>
            </w:r>
          </w:p>
        </w:tc>
        <w:tc>
          <w:tcPr>
            <w:tcW w:w="1144" w:type="dxa"/>
          </w:tcPr>
          <w:p w14:paraId="3A144DB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Quasi-experimental, cross-sectional, case–control</w:t>
            </w:r>
          </w:p>
        </w:tc>
        <w:tc>
          <w:tcPr>
            <w:tcW w:w="1641" w:type="dxa"/>
          </w:tcPr>
          <w:p w14:paraId="37F525E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Higher trait impulsivity in MUD compared with controls.</w:t>
            </w:r>
          </w:p>
        </w:tc>
        <w:tc>
          <w:tcPr>
            <w:tcW w:w="1487" w:type="dxa"/>
          </w:tcPr>
          <w:p w14:paraId="52BB643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Domain bias: single impulsivity domain. Method bias: self-report only. Selection bias: prolonged abstinence, non-representative of active users. Generalizability bias: males only, specific cultural context.</w:t>
            </w:r>
          </w:p>
        </w:tc>
        <w:tc>
          <w:tcPr>
            <w:tcW w:w="1280" w:type="dxa"/>
          </w:tcPr>
          <w:p w14:paraId="7A0030E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 (global score)</w:t>
            </w:r>
          </w:p>
        </w:tc>
      </w:tr>
      <w:tr w:rsidR="0051496B" w:rsidRPr="00C64FDF" w14:paraId="3EE69921" w14:textId="77777777" w:rsidTr="20405B72">
        <w:tc>
          <w:tcPr>
            <w:tcW w:w="1438" w:type="dxa"/>
          </w:tcPr>
          <w:p w14:paraId="674020B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Methamphetamine</w:t>
            </w:r>
          </w:p>
        </w:tc>
        <w:tc>
          <w:tcPr>
            <w:tcW w:w="1008" w:type="dxa"/>
          </w:tcPr>
          <w:p w14:paraId="22332768" w14:textId="3B157CB4"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Luo et al. (2024)</w:t>
            </w:r>
            <w:r w:rsidR="28E959A1" w:rsidRPr="00C64FDF">
              <w:rPr>
                <w:rFonts w:ascii="Times New Roman" w:eastAsia="Times New Roman" w:hAnsi="Times New Roman" w:cs="Times New Roman"/>
                <w:sz w:val="18"/>
                <w:szCs w:val="18"/>
              </w:rPr>
              <w:t xml:space="preserve"> [82]</w:t>
            </w:r>
          </w:p>
        </w:tc>
        <w:tc>
          <w:tcPr>
            <w:tcW w:w="991" w:type="dxa"/>
          </w:tcPr>
          <w:p w14:paraId="1F7B72F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5DF6FBD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6728868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MUD in prolonged abstinence (n = 96) and healthy controls (n = 46). All male, matched by age, sex, ethnicity, and handedness.</w:t>
            </w:r>
          </w:p>
        </w:tc>
        <w:tc>
          <w:tcPr>
            <w:tcW w:w="1144" w:type="dxa"/>
          </w:tcPr>
          <w:p w14:paraId="18BEBD7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Quasi-experimental, cross-sectional, case–control</w:t>
            </w:r>
          </w:p>
        </w:tc>
        <w:tc>
          <w:tcPr>
            <w:tcW w:w="1641" w:type="dxa"/>
          </w:tcPr>
          <w:p w14:paraId="6876794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Higher trait impulsivity across all BIS dimensions in MUD. Motor impulsivity as a trait mediates the association between use pattern and clinical severity.</w:t>
            </w:r>
          </w:p>
        </w:tc>
        <w:tc>
          <w:tcPr>
            <w:tcW w:w="1487" w:type="dxa"/>
          </w:tcPr>
          <w:p w14:paraId="24189CB3" w14:textId="643DBFB8"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Domain bias: motor impulsivity discussed as a trait rather </w:t>
            </w:r>
            <w:r w:rsidR="7C80B639" w:rsidRPr="00C64FDF">
              <w:rPr>
                <w:rFonts w:ascii="Times New Roman" w:eastAsia="Times New Roman" w:hAnsi="Times New Roman" w:cs="Times New Roman"/>
                <w:sz w:val="18"/>
                <w:szCs w:val="18"/>
              </w:rPr>
              <w:t>than</w:t>
            </w:r>
            <w:r w:rsidRPr="00C64FDF">
              <w:rPr>
                <w:rFonts w:ascii="Times New Roman" w:eastAsia="Times New Roman" w:hAnsi="Times New Roman" w:cs="Times New Roman"/>
                <w:sz w:val="18"/>
                <w:szCs w:val="18"/>
              </w:rPr>
              <w:t xml:space="preserve"> stopping performance. Common-method bias: all measures self-reported. Selection bias: males only, compulsory abstinence, specific cultural context.</w:t>
            </w:r>
          </w:p>
        </w:tc>
        <w:tc>
          <w:tcPr>
            <w:tcW w:w="1280" w:type="dxa"/>
          </w:tcPr>
          <w:p w14:paraId="5F40401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 no behavioral tasks</w:t>
            </w:r>
          </w:p>
        </w:tc>
      </w:tr>
      <w:tr w:rsidR="0051496B" w:rsidRPr="00C64FDF" w14:paraId="30B3616C" w14:textId="77777777" w:rsidTr="20405B72">
        <w:tc>
          <w:tcPr>
            <w:tcW w:w="1438" w:type="dxa"/>
          </w:tcPr>
          <w:p w14:paraId="2F8D4F5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Methamphetamine</w:t>
            </w:r>
          </w:p>
        </w:tc>
        <w:tc>
          <w:tcPr>
            <w:tcW w:w="1008" w:type="dxa"/>
          </w:tcPr>
          <w:p w14:paraId="5B2AB4D2" w14:textId="2067D433"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Wang et al. (2020)</w:t>
            </w:r>
            <w:r w:rsidR="49EFE96A" w:rsidRPr="00C64FDF">
              <w:rPr>
                <w:rFonts w:ascii="Times New Roman" w:eastAsia="Times New Roman" w:hAnsi="Times New Roman" w:cs="Times New Roman"/>
                <w:sz w:val="18"/>
                <w:szCs w:val="18"/>
              </w:rPr>
              <w:t xml:space="preserve"> [49]</w:t>
            </w:r>
          </w:p>
        </w:tc>
        <w:tc>
          <w:tcPr>
            <w:tcW w:w="991" w:type="dxa"/>
          </w:tcPr>
          <w:p w14:paraId="1067B6C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75DCC07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30D1A2C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N = 379 patients with MAUD as the primary drug. No healthy control </w:t>
            </w:r>
            <w:proofErr w:type="gramStart"/>
            <w:r w:rsidRPr="00C64FDF">
              <w:rPr>
                <w:rFonts w:ascii="Times New Roman" w:eastAsia="Times New Roman" w:hAnsi="Times New Roman" w:cs="Times New Roman"/>
                <w:sz w:val="18"/>
                <w:szCs w:val="18"/>
              </w:rPr>
              <w:t>group</w:t>
            </w:r>
            <w:proofErr w:type="gramEnd"/>
            <w:r w:rsidRPr="00C64FDF">
              <w:rPr>
                <w:rFonts w:ascii="Times New Roman" w:eastAsia="Times New Roman" w:hAnsi="Times New Roman" w:cs="Times New Roman"/>
                <w:sz w:val="18"/>
                <w:szCs w:val="18"/>
              </w:rPr>
              <w:t>.</w:t>
            </w:r>
          </w:p>
        </w:tc>
        <w:tc>
          <w:tcPr>
            <w:tcW w:w="1144" w:type="dxa"/>
          </w:tcPr>
          <w:p w14:paraId="755F641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correlational</w:t>
            </w:r>
          </w:p>
        </w:tc>
        <w:tc>
          <w:tcPr>
            <w:tcW w:w="1641" w:type="dxa"/>
          </w:tcPr>
          <w:p w14:paraId="678ED8F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negatively correlates with quality of life across domains and predicts poorer outcomes.</w:t>
            </w:r>
          </w:p>
        </w:tc>
        <w:tc>
          <w:tcPr>
            <w:tcW w:w="1487" w:type="dxa"/>
          </w:tcPr>
          <w:p w14:paraId="6E2627B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Conceptual bias: impulsivity operationalized only as a trait. Selection bias: severe cases in compulsory rehabilitation. Gender bias: </w:t>
            </w:r>
            <w:r w:rsidRPr="00C64FDF">
              <w:rPr>
                <w:rFonts w:ascii="Times New Roman" w:eastAsia="Times New Roman" w:hAnsi="Times New Roman" w:cs="Times New Roman"/>
                <w:sz w:val="18"/>
                <w:szCs w:val="18"/>
              </w:rPr>
              <w:lastRenderedPageBreak/>
              <w:t>85.5% male. No longitudinal analysis.</w:t>
            </w:r>
          </w:p>
        </w:tc>
        <w:tc>
          <w:tcPr>
            <w:tcW w:w="1280" w:type="dxa"/>
          </w:tcPr>
          <w:p w14:paraId="48CE62D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BIS-11</w:t>
            </w:r>
          </w:p>
        </w:tc>
      </w:tr>
      <w:tr w:rsidR="0051496B" w:rsidRPr="00C64FDF" w14:paraId="2FAE48E5" w14:textId="77777777" w:rsidTr="20405B72">
        <w:tc>
          <w:tcPr>
            <w:tcW w:w="1438" w:type="dxa"/>
          </w:tcPr>
          <w:p w14:paraId="6CAD3B5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Amphetamines</w:t>
            </w:r>
          </w:p>
        </w:tc>
        <w:tc>
          <w:tcPr>
            <w:tcW w:w="1008" w:type="dxa"/>
          </w:tcPr>
          <w:p w14:paraId="4CCB0B11" w14:textId="2A924F4D"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Liu et al. (2025)</w:t>
            </w:r>
            <w:r w:rsidR="35A5C9A0" w:rsidRPr="00C64FDF">
              <w:rPr>
                <w:rFonts w:ascii="Times New Roman" w:eastAsia="Times New Roman" w:hAnsi="Times New Roman" w:cs="Times New Roman"/>
                <w:sz w:val="18"/>
                <w:szCs w:val="18"/>
              </w:rPr>
              <w:t xml:space="preserve"> [</w:t>
            </w:r>
            <w:r w:rsidR="46317028" w:rsidRPr="00C64FDF">
              <w:rPr>
                <w:rFonts w:ascii="Times New Roman" w:eastAsia="Times New Roman" w:hAnsi="Times New Roman" w:cs="Times New Roman"/>
                <w:sz w:val="18"/>
                <w:szCs w:val="18"/>
              </w:rPr>
              <w:t>74]</w:t>
            </w:r>
          </w:p>
        </w:tc>
        <w:tc>
          <w:tcPr>
            <w:tcW w:w="991" w:type="dxa"/>
          </w:tcPr>
          <w:p w14:paraId="2474728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Decision-making impulsivity</w:t>
            </w:r>
          </w:p>
        </w:tc>
        <w:tc>
          <w:tcPr>
            <w:tcW w:w="1483" w:type="dxa"/>
          </w:tcPr>
          <w:p w14:paraId="225984D9" w14:textId="1331E02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Risk / feedback-based </w:t>
            </w:r>
            <w:r w:rsidR="15E64CCD" w:rsidRPr="00C64FDF">
              <w:rPr>
                <w:rFonts w:ascii="Times New Roman" w:eastAsia="Times New Roman" w:hAnsi="Times New Roman" w:cs="Times New Roman"/>
                <w:sz w:val="18"/>
                <w:szCs w:val="18"/>
              </w:rPr>
              <w:t>tasks</w:t>
            </w:r>
          </w:p>
        </w:tc>
        <w:tc>
          <w:tcPr>
            <w:tcW w:w="1768" w:type="dxa"/>
          </w:tcPr>
          <w:p w14:paraId="5F4A455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Amphetamine users (n = 18) and healthy controls (n = 18), matched by age and handedness.</w:t>
            </w:r>
          </w:p>
        </w:tc>
        <w:tc>
          <w:tcPr>
            <w:tcW w:w="1144" w:type="dxa"/>
          </w:tcPr>
          <w:p w14:paraId="3F52B92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w:t>
            </w:r>
          </w:p>
        </w:tc>
        <w:tc>
          <w:tcPr>
            <w:tcW w:w="1641" w:type="dxa"/>
          </w:tcPr>
          <w:p w14:paraId="6396D161" w14:textId="05EA33B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w:t>
            </w:r>
            <w:r w:rsidR="3084D06D" w:rsidRPr="00C64FDF">
              <w:rPr>
                <w:rFonts w:ascii="Times New Roman" w:eastAsia="Times New Roman" w:hAnsi="Times New Roman" w:cs="Times New Roman"/>
                <w:sz w:val="18"/>
                <w:szCs w:val="18"/>
              </w:rPr>
              <w:t>-making</w:t>
            </w:r>
            <w:r w:rsidRPr="00C64FDF">
              <w:rPr>
                <w:rFonts w:ascii="Times New Roman" w:eastAsia="Times New Roman" w:hAnsi="Times New Roman" w:cs="Times New Roman"/>
                <w:sz w:val="18"/>
                <w:szCs w:val="18"/>
              </w:rPr>
              <w:t xml:space="preserve"> impulsivity manifests as neural insensitivity to punishment rather than overt risk-taking.</w:t>
            </w:r>
          </w:p>
        </w:tc>
        <w:tc>
          <w:tcPr>
            <w:tcW w:w="1487" w:type="dxa"/>
          </w:tcPr>
          <w:p w14:paraId="2BEB74D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Low statistical power due to small sample size. Selection bias: judicialized users.</w:t>
            </w:r>
          </w:p>
        </w:tc>
        <w:tc>
          <w:tcPr>
            <w:tcW w:w="1280" w:type="dxa"/>
          </w:tcPr>
          <w:p w14:paraId="02EF417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BART; BIS/BAS</w:t>
            </w:r>
          </w:p>
        </w:tc>
      </w:tr>
      <w:tr w:rsidR="0051496B" w:rsidRPr="00C64FDF" w14:paraId="5EA676EE" w14:textId="77777777" w:rsidTr="20405B72">
        <w:tc>
          <w:tcPr>
            <w:tcW w:w="1438" w:type="dxa"/>
          </w:tcPr>
          <w:p w14:paraId="4C2F3F8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Amphetamines (predominantly methamphetamine)</w:t>
            </w:r>
          </w:p>
        </w:tc>
        <w:tc>
          <w:tcPr>
            <w:tcW w:w="1008" w:type="dxa"/>
          </w:tcPr>
          <w:p w14:paraId="4BA5E435" w14:textId="5585FBEA"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Stewart et al. (2023)</w:t>
            </w:r>
            <w:r w:rsidR="03C52157" w:rsidRPr="00C64FDF">
              <w:rPr>
                <w:rFonts w:ascii="Times New Roman" w:eastAsia="Times New Roman" w:hAnsi="Times New Roman" w:cs="Times New Roman"/>
                <w:sz w:val="18"/>
                <w:szCs w:val="18"/>
              </w:rPr>
              <w:t xml:space="preserve"> [42]</w:t>
            </w:r>
          </w:p>
        </w:tc>
        <w:tc>
          <w:tcPr>
            <w:tcW w:w="991" w:type="dxa"/>
          </w:tcPr>
          <w:p w14:paraId="363092E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 Action impulsivity / RRI</w:t>
            </w:r>
          </w:p>
        </w:tc>
        <w:tc>
          <w:tcPr>
            <w:tcW w:w="1483" w:type="dxa"/>
          </w:tcPr>
          <w:p w14:paraId="007FA27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SOA</w:t>
            </w:r>
          </w:p>
        </w:tc>
        <w:tc>
          <w:tcPr>
            <w:tcW w:w="1768" w:type="dxa"/>
          </w:tcPr>
          <w:p w14:paraId="3B88C28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AMP+ (n = 49) and AMP− (n = 90; no current AUD/SUD, nicotine and past MDD allowed).</w:t>
            </w:r>
          </w:p>
        </w:tc>
        <w:tc>
          <w:tcPr>
            <w:tcW w:w="1144" w:type="dxa"/>
          </w:tcPr>
          <w:p w14:paraId="089C060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Quasi-experimental, cross-sectional</w:t>
            </w:r>
          </w:p>
        </w:tc>
        <w:tc>
          <w:tcPr>
            <w:tcW w:w="1641" w:type="dxa"/>
          </w:tcPr>
          <w:p w14:paraId="649FC39B" w14:textId="192947DE"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Trait impulsivity: higher urgency (positive and negative) in AMP+, with sex moderation (effects in women only). Action impulsivity: no behavioral differences, but neural differences </w:t>
            </w:r>
            <w:r w:rsidR="6A608A4F" w:rsidRPr="00C64FDF">
              <w:rPr>
                <w:rFonts w:ascii="Times New Roman" w:eastAsia="Times New Roman" w:hAnsi="Times New Roman" w:cs="Times New Roman"/>
                <w:sz w:val="18"/>
                <w:szCs w:val="18"/>
              </w:rPr>
              <w:t>are observed</w:t>
            </w:r>
            <w:r w:rsidRPr="00C64FDF">
              <w:rPr>
                <w:rFonts w:ascii="Times New Roman" w:eastAsia="Times New Roman" w:hAnsi="Times New Roman" w:cs="Times New Roman"/>
                <w:sz w:val="18"/>
                <w:szCs w:val="18"/>
              </w:rPr>
              <w:t>.</w:t>
            </w:r>
          </w:p>
        </w:tc>
        <w:tc>
          <w:tcPr>
            <w:tcW w:w="1487" w:type="dxa"/>
          </w:tcPr>
          <w:p w14:paraId="602010A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Measurement bias: absence of standard SSRT reporting. Comorbidity bias: effects may reflect associated comorbidity rather than amphetamine use. Incomplete use-history information.</w:t>
            </w:r>
          </w:p>
        </w:tc>
        <w:tc>
          <w:tcPr>
            <w:tcW w:w="1280" w:type="dxa"/>
          </w:tcPr>
          <w:p w14:paraId="492D01A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UPPS-P; SST (behavioral and fMRI)</w:t>
            </w:r>
          </w:p>
        </w:tc>
      </w:tr>
      <w:tr w:rsidR="0051496B" w:rsidRPr="00C64FDF" w14:paraId="467A46E9" w14:textId="77777777" w:rsidTr="20405B72">
        <w:tc>
          <w:tcPr>
            <w:tcW w:w="1438" w:type="dxa"/>
          </w:tcPr>
          <w:p w14:paraId="332D78E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Methamphetamine</w:t>
            </w:r>
          </w:p>
        </w:tc>
        <w:tc>
          <w:tcPr>
            <w:tcW w:w="1008" w:type="dxa"/>
          </w:tcPr>
          <w:p w14:paraId="72850E96" w14:textId="6E4B9687"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Guttman et al. (2023)</w:t>
            </w:r>
            <w:r w:rsidR="51B5A531" w:rsidRPr="00C64FDF">
              <w:rPr>
                <w:rFonts w:ascii="Times New Roman" w:eastAsia="Times New Roman" w:hAnsi="Times New Roman" w:cs="Times New Roman"/>
                <w:sz w:val="18"/>
                <w:szCs w:val="18"/>
              </w:rPr>
              <w:t xml:space="preserve"> [76]</w:t>
            </w:r>
          </w:p>
        </w:tc>
        <w:tc>
          <w:tcPr>
            <w:tcW w:w="991" w:type="dxa"/>
          </w:tcPr>
          <w:p w14:paraId="758D7F4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Decision-making impulsivity</w:t>
            </w:r>
          </w:p>
        </w:tc>
        <w:tc>
          <w:tcPr>
            <w:tcW w:w="1483" w:type="dxa"/>
          </w:tcPr>
          <w:p w14:paraId="5059EC6A" w14:textId="7B70EE30"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Risk / feedback-based </w:t>
            </w:r>
            <w:r w:rsidR="15E64CCD" w:rsidRPr="00C64FDF">
              <w:rPr>
                <w:rFonts w:ascii="Times New Roman" w:eastAsia="Times New Roman" w:hAnsi="Times New Roman" w:cs="Times New Roman"/>
                <w:sz w:val="18"/>
                <w:szCs w:val="18"/>
              </w:rPr>
              <w:t>tasks</w:t>
            </w:r>
          </w:p>
        </w:tc>
        <w:tc>
          <w:tcPr>
            <w:tcW w:w="1768" w:type="dxa"/>
          </w:tcPr>
          <w:p w14:paraId="24CF7BF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MUD (n = 28) and healthy controls (n = 16). PET subsample: MUD (n = 22), controls (n = 15).</w:t>
            </w:r>
          </w:p>
        </w:tc>
        <w:tc>
          <w:tcPr>
            <w:tcW w:w="1144" w:type="dxa"/>
          </w:tcPr>
          <w:p w14:paraId="46D2B9C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w:t>
            </w:r>
          </w:p>
        </w:tc>
        <w:tc>
          <w:tcPr>
            <w:tcW w:w="1641" w:type="dxa"/>
          </w:tcPr>
          <w:p w14:paraId="1D2E9A8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Clear deficit in feedback updating without increased risk preference.</w:t>
            </w:r>
          </w:p>
        </w:tc>
        <w:tc>
          <w:tcPr>
            <w:tcW w:w="1487" w:type="dxa"/>
          </w:tcPr>
          <w:p w14:paraId="1FEA2713" w14:textId="1337774A"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Selection bias: small </w:t>
            </w:r>
            <w:r w:rsidR="025576B6" w:rsidRPr="00C64FDF">
              <w:rPr>
                <w:rFonts w:ascii="Times New Roman" w:eastAsia="Times New Roman" w:hAnsi="Times New Roman" w:cs="Times New Roman"/>
                <w:sz w:val="18"/>
                <w:szCs w:val="18"/>
              </w:rPr>
              <w:t>sample;</w:t>
            </w:r>
            <w:r w:rsidRPr="00C64FDF">
              <w:rPr>
                <w:rFonts w:ascii="Times New Roman" w:eastAsia="Times New Roman" w:hAnsi="Times New Roman" w:cs="Times New Roman"/>
                <w:sz w:val="18"/>
                <w:szCs w:val="18"/>
              </w:rPr>
              <w:t xml:space="preserve"> recruitment details limited. Confounding by nicotine use and recent alcohol/cannabis use. Measurement bias: BART captures a complex construct; computational modeling preferable.</w:t>
            </w:r>
          </w:p>
        </w:tc>
        <w:tc>
          <w:tcPr>
            <w:tcW w:w="1280" w:type="dxa"/>
          </w:tcPr>
          <w:p w14:paraId="74E9C011" w14:textId="28CBBC8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BART; Wallsten/Park computational model</w:t>
            </w:r>
            <w:r w:rsidR="2B0D10C8" w:rsidRPr="00C64FDF">
              <w:rPr>
                <w:rFonts w:ascii="Times New Roman" w:eastAsia="Times New Roman" w:hAnsi="Times New Roman" w:cs="Times New Roman"/>
                <w:sz w:val="18"/>
                <w:szCs w:val="18"/>
              </w:rPr>
              <w:t xml:space="preserve"> (feedback updating parameters).</w:t>
            </w:r>
          </w:p>
        </w:tc>
      </w:tr>
      <w:tr w:rsidR="0051496B" w:rsidRPr="00C64FDF" w14:paraId="5E40502C" w14:textId="77777777" w:rsidTr="20405B72">
        <w:tc>
          <w:tcPr>
            <w:tcW w:w="1438" w:type="dxa"/>
          </w:tcPr>
          <w:p w14:paraId="5BFF205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Methamphetamine</w:t>
            </w:r>
          </w:p>
        </w:tc>
        <w:tc>
          <w:tcPr>
            <w:tcW w:w="1008" w:type="dxa"/>
          </w:tcPr>
          <w:p w14:paraId="6588F003" w14:textId="6FCC1FBC"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Lake et al. (2020)</w:t>
            </w:r>
            <w:r w:rsidR="7CB207B3" w:rsidRPr="00C64FDF">
              <w:rPr>
                <w:rFonts w:ascii="Times New Roman" w:eastAsia="Times New Roman" w:hAnsi="Times New Roman" w:cs="Times New Roman"/>
                <w:sz w:val="18"/>
                <w:szCs w:val="18"/>
              </w:rPr>
              <w:t xml:space="preserve"> [77]</w:t>
            </w:r>
          </w:p>
        </w:tc>
        <w:tc>
          <w:tcPr>
            <w:tcW w:w="991" w:type="dxa"/>
          </w:tcPr>
          <w:p w14:paraId="516CA2B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Decision-making impulsivity</w:t>
            </w:r>
          </w:p>
        </w:tc>
        <w:tc>
          <w:tcPr>
            <w:tcW w:w="1483" w:type="dxa"/>
          </w:tcPr>
          <w:p w14:paraId="4FAA46F4" w14:textId="366EA638"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Risk / feedback-based </w:t>
            </w:r>
            <w:r w:rsidR="15E64CCD" w:rsidRPr="00C64FDF">
              <w:rPr>
                <w:rFonts w:ascii="Times New Roman" w:eastAsia="Times New Roman" w:hAnsi="Times New Roman" w:cs="Times New Roman"/>
                <w:sz w:val="18"/>
                <w:szCs w:val="18"/>
              </w:rPr>
              <w:t>tasks</w:t>
            </w:r>
          </w:p>
        </w:tc>
        <w:tc>
          <w:tcPr>
            <w:tcW w:w="1768" w:type="dxa"/>
          </w:tcPr>
          <w:p w14:paraId="5270D2A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MAUD with full treatment response (n = 17), partial response (n = 12), and healthy controls (n = 20).</w:t>
            </w:r>
          </w:p>
        </w:tc>
        <w:tc>
          <w:tcPr>
            <w:tcW w:w="1144" w:type="dxa"/>
          </w:tcPr>
          <w:p w14:paraId="4D4D827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w:t>
            </w:r>
          </w:p>
        </w:tc>
        <w:tc>
          <w:tcPr>
            <w:tcW w:w="1641" w:type="dxa"/>
          </w:tcPr>
          <w:p w14:paraId="319210FA" w14:textId="24EED98A"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Heterogeneous decision</w:t>
            </w:r>
            <w:r w:rsidR="3084D06D" w:rsidRPr="00C64FDF">
              <w:rPr>
                <w:rFonts w:ascii="Times New Roman" w:eastAsia="Times New Roman" w:hAnsi="Times New Roman" w:cs="Times New Roman"/>
                <w:sz w:val="18"/>
                <w:szCs w:val="18"/>
              </w:rPr>
              <w:t>-making</w:t>
            </w:r>
            <w:r w:rsidRPr="00C64FDF">
              <w:rPr>
                <w:rFonts w:ascii="Times New Roman" w:eastAsia="Times New Roman" w:hAnsi="Times New Roman" w:cs="Times New Roman"/>
                <w:sz w:val="18"/>
                <w:szCs w:val="18"/>
              </w:rPr>
              <w:t xml:space="preserve"> impulsivity </w:t>
            </w:r>
            <w:r w:rsidR="1461D7C3" w:rsidRPr="00C64FDF">
              <w:rPr>
                <w:rFonts w:ascii="Times New Roman" w:eastAsia="Times New Roman" w:hAnsi="Times New Roman" w:cs="Times New Roman"/>
                <w:sz w:val="18"/>
                <w:szCs w:val="18"/>
              </w:rPr>
              <w:t>is characterized</w:t>
            </w:r>
            <w:r w:rsidRPr="00C64FDF">
              <w:rPr>
                <w:rFonts w:ascii="Times New Roman" w:eastAsia="Times New Roman" w:hAnsi="Times New Roman" w:cs="Times New Roman"/>
                <w:sz w:val="18"/>
                <w:szCs w:val="18"/>
              </w:rPr>
              <w:t xml:space="preserve"> by sensitivity and immediacy of reinforcement.</w:t>
            </w:r>
          </w:p>
        </w:tc>
        <w:tc>
          <w:tcPr>
            <w:tcW w:w="1487" w:type="dxa"/>
          </w:tcPr>
          <w:p w14:paraId="4BA21E30" w14:textId="264BC242"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Selection bias: small, convenience sample. </w:t>
            </w:r>
            <w:r w:rsidR="4732A028" w:rsidRPr="00C64FDF">
              <w:rPr>
                <w:rFonts w:ascii="Times New Roman" w:eastAsia="Times New Roman" w:hAnsi="Times New Roman" w:cs="Times New Roman"/>
                <w:sz w:val="18"/>
                <w:szCs w:val="18"/>
              </w:rPr>
              <w:t>Confounded</w:t>
            </w:r>
            <w:r w:rsidRPr="00C64FDF">
              <w:rPr>
                <w:rFonts w:ascii="Times New Roman" w:eastAsia="Times New Roman" w:hAnsi="Times New Roman" w:cs="Times New Roman"/>
                <w:sz w:val="18"/>
                <w:szCs w:val="18"/>
              </w:rPr>
              <w:t xml:space="preserve"> by polysubstance use and comorbidity.</w:t>
            </w:r>
          </w:p>
        </w:tc>
        <w:tc>
          <w:tcPr>
            <w:tcW w:w="1280" w:type="dxa"/>
          </w:tcPr>
          <w:p w14:paraId="256CE95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IGT (PEBL version)</w:t>
            </w:r>
          </w:p>
        </w:tc>
      </w:tr>
      <w:tr w:rsidR="0051496B" w:rsidRPr="00C64FDF" w14:paraId="520419C0" w14:textId="77777777" w:rsidTr="20405B72">
        <w:tc>
          <w:tcPr>
            <w:tcW w:w="1438" w:type="dxa"/>
          </w:tcPr>
          <w:p w14:paraId="579103F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Cocaine / Heroin</w:t>
            </w:r>
          </w:p>
        </w:tc>
        <w:tc>
          <w:tcPr>
            <w:tcW w:w="1008" w:type="dxa"/>
          </w:tcPr>
          <w:p w14:paraId="71526C27" w14:textId="0EFD0F16"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Ceceli et al. (2023)</w:t>
            </w:r>
            <w:r w:rsidR="137BA967" w:rsidRPr="00C64FDF">
              <w:rPr>
                <w:rFonts w:ascii="Times New Roman" w:eastAsia="Times New Roman" w:hAnsi="Times New Roman" w:cs="Times New Roman"/>
                <w:sz w:val="18"/>
                <w:szCs w:val="18"/>
              </w:rPr>
              <w:t xml:space="preserve"> [128]</w:t>
            </w:r>
          </w:p>
        </w:tc>
        <w:tc>
          <w:tcPr>
            <w:tcW w:w="991" w:type="dxa"/>
          </w:tcPr>
          <w:p w14:paraId="020C085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Action impulsivity / RRI (inferred)</w:t>
            </w:r>
          </w:p>
        </w:tc>
        <w:tc>
          <w:tcPr>
            <w:tcW w:w="1483" w:type="dxa"/>
          </w:tcPr>
          <w:p w14:paraId="22A7870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SOA inferred (Stopping an Ongoing Action)</w:t>
            </w:r>
          </w:p>
        </w:tc>
        <w:tc>
          <w:tcPr>
            <w:tcW w:w="1768" w:type="dxa"/>
          </w:tcPr>
          <w:p w14:paraId="0FF3161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HUD under substitution treatment (n = 32), CUD (n = 32), and healthy controls (n = 32). Matched by age, sex, education, and IQ. Comorbidity allowed with primary drug defined.</w:t>
            </w:r>
          </w:p>
        </w:tc>
        <w:tc>
          <w:tcPr>
            <w:tcW w:w="1144" w:type="dxa"/>
          </w:tcPr>
          <w:p w14:paraId="7BA27FC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with structural neuroimaging</w:t>
            </w:r>
          </w:p>
        </w:tc>
        <w:tc>
          <w:tcPr>
            <w:tcW w:w="1641" w:type="dxa"/>
          </w:tcPr>
          <w:p w14:paraId="240E2F2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CUD vs HUD: reduced right inferior frontal gyrus volume in CUD, potentially indicating poorer inhibitory control. Associations with craving and putamen volume were weak and non-robust.</w:t>
            </w:r>
          </w:p>
        </w:tc>
        <w:tc>
          <w:tcPr>
            <w:tcW w:w="1487" w:type="dxa"/>
          </w:tcPr>
          <w:p w14:paraId="4F337D86" w14:textId="36FF1818"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Functional inference bias: impulsivity inferred from </w:t>
            </w:r>
            <w:r w:rsidR="68018679" w:rsidRPr="00C64FDF">
              <w:rPr>
                <w:rFonts w:ascii="Times New Roman" w:eastAsia="Times New Roman" w:hAnsi="Times New Roman" w:cs="Times New Roman"/>
                <w:sz w:val="18"/>
                <w:szCs w:val="18"/>
              </w:rPr>
              <w:t>structural neuroimaging</w:t>
            </w:r>
            <w:r w:rsidRPr="00C64FDF">
              <w:rPr>
                <w:rFonts w:ascii="Times New Roman" w:eastAsia="Times New Roman" w:hAnsi="Times New Roman" w:cs="Times New Roman"/>
                <w:sz w:val="18"/>
                <w:szCs w:val="18"/>
              </w:rPr>
              <w:t xml:space="preserve"> without direct behavioral assessment. Pharmacological treatment bias (100% treated in HUD but not in CUD). Smoking bias, especially relevant in HUD. Comorbidity bias and limited sample size for clinical correlations.</w:t>
            </w:r>
          </w:p>
        </w:tc>
        <w:tc>
          <w:tcPr>
            <w:tcW w:w="1280" w:type="dxa"/>
          </w:tcPr>
          <w:p w14:paraId="05636AC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No behavioral tasks or self-reports; neuroanatomical measures only (IFG GMV).</w:t>
            </w:r>
          </w:p>
        </w:tc>
      </w:tr>
      <w:tr w:rsidR="0051496B" w:rsidRPr="00C64FDF" w14:paraId="1DA85A88" w14:textId="77777777" w:rsidTr="20405B72">
        <w:tc>
          <w:tcPr>
            <w:tcW w:w="1438" w:type="dxa"/>
          </w:tcPr>
          <w:p w14:paraId="025CC33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Methamphetamine and Opioids</w:t>
            </w:r>
          </w:p>
        </w:tc>
        <w:tc>
          <w:tcPr>
            <w:tcW w:w="1008" w:type="dxa"/>
          </w:tcPr>
          <w:p w14:paraId="3BB95D4F" w14:textId="390DD6A1"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Akkus &amp; Avsar (2024)</w:t>
            </w:r>
            <w:r w:rsidR="2550DE02" w:rsidRPr="00C64FDF">
              <w:rPr>
                <w:rFonts w:ascii="Times New Roman" w:eastAsia="Times New Roman" w:hAnsi="Times New Roman" w:cs="Times New Roman"/>
                <w:sz w:val="18"/>
                <w:szCs w:val="18"/>
              </w:rPr>
              <w:t xml:space="preserve"> [38]</w:t>
            </w:r>
          </w:p>
        </w:tc>
        <w:tc>
          <w:tcPr>
            <w:tcW w:w="991" w:type="dxa"/>
          </w:tcPr>
          <w:p w14:paraId="513D7B1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3EA8E91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71030439" w14:textId="1F43B496"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OUD (n = 57), MUD (n = 42), and healthy controls (n = 72). All males matched for age, BMI, marital status, and perceived income. Psychiatric comorbidity </w:t>
            </w:r>
            <w:r w:rsidR="581B8CE4" w:rsidRPr="00C64FDF">
              <w:rPr>
                <w:rFonts w:ascii="Times New Roman" w:eastAsia="Times New Roman" w:hAnsi="Times New Roman" w:cs="Times New Roman"/>
                <w:sz w:val="18"/>
                <w:szCs w:val="18"/>
              </w:rPr>
              <w:t>is not</w:t>
            </w:r>
            <w:r w:rsidRPr="00C64FDF">
              <w:rPr>
                <w:rFonts w:ascii="Times New Roman" w:eastAsia="Times New Roman" w:hAnsi="Times New Roman" w:cs="Times New Roman"/>
                <w:sz w:val="18"/>
                <w:szCs w:val="18"/>
              </w:rPr>
              <w:t xml:space="preserve"> permitted.</w:t>
            </w:r>
          </w:p>
        </w:tc>
        <w:tc>
          <w:tcPr>
            <w:tcW w:w="1144" w:type="dxa"/>
          </w:tcPr>
          <w:p w14:paraId="1BC5FBF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Quasi-experimental, cross-sectional, case–control</w:t>
            </w:r>
          </w:p>
        </w:tc>
        <w:tc>
          <w:tcPr>
            <w:tcW w:w="1641" w:type="dxa"/>
          </w:tcPr>
          <w:p w14:paraId="1560E75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Higher trait impulsivity in both SUD groups compared with controls, without substance specificity. Trait impulsivity, aggressiveness, and 2D:4D ratio independently predict SUD status.</w:t>
            </w:r>
          </w:p>
        </w:tc>
        <w:tc>
          <w:tcPr>
            <w:tcW w:w="1487" w:type="dxa"/>
          </w:tcPr>
          <w:p w14:paraId="4198951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Domain bias: trait impulsivity only. Common-method bias: all psychological variables assessed by self-report in the same session. Representativeness bias: males only, treated sample, single geographic </w:t>
            </w:r>
            <w:r w:rsidRPr="00C64FDF">
              <w:rPr>
                <w:rFonts w:ascii="Times New Roman" w:eastAsia="Times New Roman" w:hAnsi="Times New Roman" w:cs="Times New Roman"/>
                <w:sz w:val="18"/>
                <w:szCs w:val="18"/>
              </w:rPr>
              <w:lastRenderedPageBreak/>
              <w:t>region. Potential overinterpretation of 2D:4D as an indirect marker of prenatal testosterone.</w:t>
            </w:r>
          </w:p>
        </w:tc>
        <w:tc>
          <w:tcPr>
            <w:tcW w:w="1280" w:type="dxa"/>
          </w:tcPr>
          <w:p w14:paraId="159C063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BIS-11 (total and subscales); no behavioral tasks.</w:t>
            </w:r>
          </w:p>
        </w:tc>
      </w:tr>
      <w:tr w:rsidR="0051496B" w:rsidRPr="00C64FDF" w14:paraId="5FF03FA6" w14:textId="77777777" w:rsidTr="20405B72">
        <w:tc>
          <w:tcPr>
            <w:tcW w:w="1438" w:type="dxa"/>
          </w:tcPr>
          <w:p w14:paraId="5EA5DD5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Methamphetamine / Heroin</w:t>
            </w:r>
          </w:p>
        </w:tc>
        <w:tc>
          <w:tcPr>
            <w:tcW w:w="1008" w:type="dxa"/>
          </w:tcPr>
          <w:p w14:paraId="1C29F6FA" w14:textId="594297E1"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Tang et al. (2024)</w:t>
            </w:r>
            <w:r w:rsidR="14C25F45" w:rsidRPr="00C64FDF">
              <w:rPr>
                <w:rFonts w:ascii="Times New Roman" w:eastAsia="Times New Roman" w:hAnsi="Times New Roman" w:cs="Times New Roman"/>
                <w:sz w:val="18"/>
                <w:szCs w:val="18"/>
              </w:rPr>
              <w:t xml:space="preserve"> [112]</w:t>
            </w:r>
          </w:p>
        </w:tc>
        <w:tc>
          <w:tcPr>
            <w:tcW w:w="991" w:type="dxa"/>
          </w:tcPr>
          <w:p w14:paraId="10F4A58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147EAAD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5A6CFDE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Primary groups: methamphetamine abuse (genetic n = 63; clinical BIS n = 60) and heroin abuse (genetic n = 71; clinical BIS n = 55). Subgroups: methamphetamine only vs methamphetamine plus other substances.</w:t>
            </w:r>
          </w:p>
        </w:tc>
        <w:tc>
          <w:tcPr>
            <w:tcW w:w="1144" w:type="dxa"/>
          </w:tcPr>
          <w:p w14:paraId="2255742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Quasi-experimental, case–case comparative, cross-sectional; genetic and psychometric study</w:t>
            </w:r>
          </w:p>
        </w:tc>
        <w:tc>
          <w:tcPr>
            <w:tcW w:w="1641" w:type="dxa"/>
          </w:tcPr>
          <w:p w14:paraId="435642A7" w14:textId="4DDCB6EE" w:rsidR="0051496B" w:rsidRPr="00C64FDF" w:rsidRDefault="3FF41020"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There are no</w:t>
            </w:r>
            <w:r w:rsidR="532665A5" w:rsidRPr="00C64FDF">
              <w:rPr>
                <w:rFonts w:ascii="Times New Roman" w:eastAsia="Times New Roman" w:hAnsi="Times New Roman" w:cs="Times New Roman"/>
                <w:sz w:val="18"/>
                <w:szCs w:val="18"/>
              </w:rPr>
              <w:t xml:space="preserve"> differences between groups in trait impulsivity. Genotype × impulsivity: SNPs do not modulate trait impulsivity.</w:t>
            </w:r>
          </w:p>
        </w:tc>
        <w:tc>
          <w:tcPr>
            <w:tcW w:w="1487" w:type="dxa"/>
          </w:tcPr>
          <w:p w14:paraId="5F47E0E0" w14:textId="7B5869F0"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Domain bias: no behavioral impulsivity domains </w:t>
            </w:r>
            <w:r w:rsidR="73227CD5" w:rsidRPr="00C64FDF">
              <w:rPr>
                <w:rFonts w:ascii="Times New Roman" w:eastAsia="Times New Roman" w:hAnsi="Times New Roman" w:cs="Times New Roman"/>
                <w:sz w:val="18"/>
                <w:szCs w:val="18"/>
              </w:rPr>
              <w:t>are assessed</w:t>
            </w:r>
            <w:r w:rsidRPr="00C64FDF">
              <w:rPr>
                <w:rFonts w:ascii="Times New Roman" w:eastAsia="Times New Roman" w:hAnsi="Times New Roman" w:cs="Times New Roman"/>
                <w:sz w:val="18"/>
                <w:szCs w:val="18"/>
              </w:rPr>
              <w:t>. Measurement bias: self-report only. Confounding between substances: age and duration of use differ between groups. Genetic bias: small subgroup sizes and absence of healthy control group. Representativeness bias: single ethnicity and compulsory treatment settings.</w:t>
            </w:r>
          </w:p>
        </w:tc>
        <w:tc>
          <w:tcPr>
            <w:tcW w:w="1280" w:type="dxa"/>
          </w:tcPr>
          <w:p w14:paraId="638AD3E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 no behavioral tasks.</w:t>
            </w:r>
          </w:p>
        </w:tc>
      </w:tr>
      <w:tr w:rsidR="0051496B" w:rsidRPr="00C64FDF" w14:paraId="4D8FB01A" w14:textId="77777777" w:rsidTr="20405B72">
        <w:tc>
          <w:tcPr>
            <w:tcW w:w="1438" w:type="dxa"/>
          </w:tcPr>
          <w:p w14:paraId="1EC6B16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Methamphetamine (alone or polysubstance)</w:t>
            </w:r>
          </w:p>
        </w:tc>
        <w:tc>
          <w:tcPr>
            <w:tcW w:w="1008" w:type="dxa"/>
          </w:tcPr>
          <w:p w14:paraId="478F8332" w14:textId="5DEC2085"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Ali et al. (2024)</w:t>
            </w:r>
            <w:r w:rsidR="07496F99" w:rsidRPr="00C64FDF">
              <w:rPr>
                <w:rFonts w:ascii="Times New Roman" w:eastAsia="Times New Roman" w:hAnsi="Times New Roman" w:cs="Times New Roman"/>
                <w:sz w:val="18"/>
                <w:szCs w:val="18"/>
              </w:rPr>
              <w:t xml:space="preserve"> [39]</w:t>
            </w:r>
          </w:p>
        </w:tc>
        <w:tc>
          <w:tcPr>
            <w:tcW w:w="991" w:type="dxa"/>
          </w:tcPr>
          <w:p w14:paraId="67A8EE6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56CECC1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5677A28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Methamphetamine (n = 26), polysubstance including methamphetamine (n = 68), and polysubstance without methamphetamine (n = 36). Higher proportion of men in </w:t>
            </w:r>
            <w:r w:rsidRPr="00C64FDF">
              <w:rPr>
                <w:rFonts w:ascii="Times New Roman" w:eastAsia="Times New Roman" w:hAnsi="Times New Roman" w:cs="Times New Roman"/>
                <w:sz w:val="18"/>
                <w:szCs w:val="18"/>
              </w:rPr>
              <w:lastRenderedPageBreak/>
              <w:t>methamphetamine groups.</w:t>
            </w:r>
          </w:p>
        </w:tc>
        <w:tc>
          <w:tcPr>
            <w:tcW w:w="1144" w:type="dxa"/>
          </w:tcPr>
          <w:p w14:paraId="46A32CF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Quasi-experimental, descriptive comparative, cross-sectional</w:t>
            </w:r>
          </w:p>
        </w:tc>
        <w:tc>
          <w:tcPr>
            <w:tcW w:w="1641" w:type="dxa"/>
          </w:tcPr>
          <w:p w14:paraId="7D021A8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Higher impulsivity scores in methamphetamine-only and methamphetamine-polysubstance groups compared with the non-methamphetamine group, specifically in motor and </w:t>
            </w:r>
            <w:r w:rsidRPr="00C64FDF">
              <w:rPr>
                <w:rFonts w:ascii="Times New Roman" w:eastAsia="Times New Roman" w:hAnsi="Times New Roman" w:cs="Times New Roman"/>
                <w:sz w:val="18"/>
                <w:szCs w:val="18"/>
              </w:rPr>
              <w:lastRenderedPageBreak/>
              <w:t>planning-related subscales.</w:t>
            </w:r>
          </w:p>
        </w:tc>
        <w:tc>
          <w:tcPr>
            <w:tcW w:w="1487" w:type="dxa"/>
          </w:tcPr>
          <w:p w14:paraId="54C1DDA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 xml:space="preserve">Domain bias: trait impulsivity only. Common-method bias: self-report measures. Sex imbalance between groups. Clinical selection bias: mental health sample with exclusion of </w:t>
            </w:r>
            <w:r w:rsidRPr="00C64FDF">
              <w:rPr>
                <w:rFonts w:ascii="Times New Roman" w:eastAsia="Times New Roman" w:hAnsi="Times New Roman" w:cs="Times New Roman"/>
                <w:sz w:val="18"/>
                <w:szCs w:val="18"/>
              </w:rPr>
              <w:lastRenderedPageBreak/>
              <w:t>major psychiatric comorbidity. Uncontrolled variables: subclinical depression/anxiety may partly explain BIS elevation. Conceptual bias: impulsivity discussed as behavior but measured only as a trait.</w:t>
            </w:r>
          </w:p>
        </w:tc>
        <w:tc>
          <w:tcPr>
            <w:tcW w:w="1280" w:type="dxa"/>
          </w:tcPr>
          <w:p w14:paraId="2C622E1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BIS-11 (total and subscales); no behavioral tasks.</w:t>
            </w:r>
          </w:p>
        </w:tc>
      </w:tr>
      <w:tr w:rsidR="0051496B" w:rsidRPr="00C64FDF" w14:paraId="5F9A9E99" w14:textId="77777777" w:rsidTr="20405B72">
        <w:tc>
          <w:tcPr>
            <w:tcW w:w="1438" w:type="dxa"/>
          </w:tcPr>
          <w:p w14:paraId="1C63BDA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Opioids</w:t>
            </w:r>
          </w:p>
        </w:tc>
        <w:tc>
          <w:tcPr>
            <w:tcW w:w="1008" w:type="dxa"/>
          </w:tcPr>
          <w:p w14:paraId="39703C5D" w14:textId="7EA157C5"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Arruda et al. (2025)</w:t>
            </w:r>
            <w:r w:rsidR="03120D6C" w:rsidRPr="00C64FDF">
              <w:rPr>
                <w:rFonts w:ascii="Times New Roman" w:eastAsia="Times New Roman" w:hAnsi="Times New Roman" w:cs="Times New Roman"/>
                <w:sz w:val="18"/>
                <w:szCs w:val="18"/>
              </w:rPr>
              <w:t xml:space="preserve"> [118]</w:t>
            </w:r>
          </w:p>
        </w:tc>
        <w:tc>
          <w:tcPr>
            <w:tcW w:w="991" w:type="dxa"/>
          </w:tcPr>
          <w:p w14:paraId="21C87D3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 Action impulsivity / RRI</w:t>
            </w:r>
          </w:p>
        </w:tc>
        <w:tc>
          <w:tcPr>
            <w:tcW w:w="1483" w:type="dxa"/>
          </w:tcPr>
          <w:p w14:paraId="2377D6F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RAI</w:t>
            </w:r>
          </w:p>
        </w:tc>
        <w:tc>
          <w:tcPr>
            <w:tcW w:w="1768" w:type="dxa"/>
          </w:tcPr>
          <w:p w14:paraId="477E4F2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OUD under pharmacological treatment with social impairment (n = 16) and without social impairment (n = 19).</w:t>
            </w:r>
          </w:p>
        </w:tc>
        <w:tc>
          <w:tcPr>
            <w:tcW w:w="1144" w:type="dxa"/>
          </w:tcPr>
          <w:p w14:paraId="53AF059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w:t>
            </w:r>
          </w:p>
        </w:tc>
        <w:tc>
          <w:tcPr>
            <w:tcW w:w="1641" w:type="dxa"/>
          </w:tcPr>
          <w:p w14:paraId="7C77940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Strong negative correlation between trait impulsivity and social functioning in OUD. RAI: no group differences in behavioral measures.</w:t>
            </w:r>
          </w:p>
        </w:tc>
        <w:tc>
          <w:tcPr>
            <w:tcW w:w="1487" w:type="dxa"/>
          </w:tcPr>
          <w:p w14:paraId="1276C6A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Structural confounding in group composition (sex and race differences not controlled). Common-method bias: self-reports used for most variables. Ceiling effects in Go/No-Go task reduce sensitivity. Specificity of OUD weakened by polysubstance use and comorbidity. Limited statistical power due to small sample sizes. Validity of social impairment criterion may overlap with negative affect.</w:t>
            </w:r>
          </w:p>
        </w:tc>
        <w:tc>
          <w:tcPr>
            <w:tcW w:w="1280" w:type="dxa"/>
          </w:tcPr>
          <w:p w14:paraId="71AEF28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 (total); affective Go/No-Go task (RAI).</w:t>
            </w:r>
          </w:p>
        </w:tc>
      </w:tr>
      <w:tr w:rsidR="0051496B" w:rsidRPr="00C64FDF" w14:paraId="529896A4" w14:textId="77777777" w:rsidTr="20405B72">
        <w:tc>
          <w:tcPr>
            <w:tcW w:w="1438" w:type="dxa"/>
          </w:tcPr>
          <w:p w14:paraId="49C33BF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Opioids (methadone-stabilized)</w:t>
            </w:r>
          </w:p>
        </w:tc>
        <w:tc>
          <w:tcPr>
            <w:tcW w:w="1008" w:type="dxa"/>
          </w:tcPr>
          <w:p w14:paraId="61E000D1" w14:textId="31C66054"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Ye et al. (2025)</w:t>
            </w:r>
            <w:r w:rsidR="33DC52CC" w:rsidRPr="00C64FDF">
              <w:rPr>
                <w:rFonts w:ascii="Times New Roman" w:eastAsia="Times New Roman" w:hAnsi="Times New Roman" w:cs="Times New Roman"/>
                <w:sz w:val="18"/>
                <w:szCs w:val="18"/>
              </w:rPr>
              <w:t xml:space="preserve"> [130]</w:t>
            </w:r>
          </w:p>
        </w:tc>
        <w:tc>
          <w:tcPr>
            <w:tcW w:w="991" w:type="dxa"/>
          </w:tcPr>
          <w:p w14:paraId="698C317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Action impulsivity / RRI</w:t>
            </w:r>
          </w:p>
        </w:tc>
        <w:tc>
          <w:tcPr>
            <w:tcW w:w="1483" w:type="dxa"/>
          </w:tcPr>
          <w:p w14:paraId="4252460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SOA (Stopping an Ongoing Action)</w:t>
            </w:r>
          </w:p>
        </w:tc>
        <w:tc>
          <w:tcPr>
            <w:tcW w:w="1768" w:type="dxa"/>
          </w:tcPr>
          <w:p w14:paraId="69560D7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OUD: naturalistic fMRI (n = 76), resting-state (n = 71), drug-cue paradigm (n = 70); healthy controls (n = 96–99). Age and sex as covariates.</w:t>
            </w:r>
          </w:p>
        </w:tc>
        <w:tc>
          <w:tcPr>
            <w:tcW w:w="1144" w:type="dxa"/>
          </w:tcPr>
          <w:p w14:paraId="254F05D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 with neuroimaging</w:t>
            </w:r>
          </w:p>
        </w:tc>
        <w:tc>
          <w:tcPr>
            <w:tcW w:w="1641" w:type="dxa"/>
          </w:tcPr>
          <w:p w14:paraId="639FD5C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Individuals with poorer inhibitory control show reduced neural flexibility to disengage from opioid-related information.</w:t>
            </w:r>
          </w:p>
        </w:tc>
        <w:tc>
          <w:tcPr>
            <w:tcW w:w="1487" w:type="dxa"/>
          </w:tcPr>
          <w:p w14:paraId="05D8465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Sample bias: clinically specific (severe OUD under methadone treatment). Measurement bias: limited individual reliability of Stroop-based SOA measures. Uncontrolled confounders: abstinence duration, polysubstance use, affective comorbidity.</w:t>
            </w:r>
          </w:p>
        </w:tc>
        <w:tc>
          <w:tcPr>
            <w:tcW w:w="1280" w:type="dxa"/>
          </w:tcPr>
          <w:p w14:paraId="550F9A2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SOA: Stroop task (incongruent condition).</w:t>
            </w:r>
          </w:p>
        </w:tc>
      </w:tr>
      <w:tr w:rsidR="0051496B" w:rsidRPr="00C64FDF" w14:paraId="32DAB736" w14:textId="77777777" w:rsidTr="20405B72">
        <w:tc>
          <w:tcPr>
            <w:tcW w:w="1438" w:type="dxa"/>
          </w:tcPr>
          <w:p w14:paraId="42D7E35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Heroin history with prolonged methadone treatment</w:t>
            </w:r>
          </w:p>
        </w:tc>
        <w:tc>
          <w:tcPr>
            <w:tcW w:w="1008" w:type="dxa"/>
          </w:tcPr>
          <w:p w14:paraId="6F38C782" w14:textId="2D09F0F8"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Lv et al. (2023)</w:t>
            </w:r>
            <w:r w:rsidR="7FB30938" w:rsidRPr="00C64FDF">
              <w:rPr>
                <w:rFonts w:ascii="Times New Roman" w:eastAsia="Times New Roman" w:hAnsi="Times New Roman" w:cs="Times New Roman"/>
                <w:sz w:val="18"/>
                <w:szCs w:val="18"/>
              </w:rPr>
              <w:t xml:space="preserve"> [48]</w:t>
            </w:r>
          </w:p>
        </w:tc>
        <w:tc>
          <w:tcPr>
            <w:tcW w:w="991" w:type="dxa"/>
          </w:tcPr>
          <w:p w14:paraId="704AB6B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 Decision-making impulsivity</w:t>
            </w:r>
          </w:p>
        </w:tc>
        <w:tc>
          <w:tcPr>
            <w:tcW w:w="1483" w:type="dxa"/>
          </w:tcPr>
          <w:p w14:paraId="7D4F96DD" w14:textId="6B23BC95" w:rsidR="0051496B" w:rsidRPr="00C64FDF" w:rsidRDefault="19404380"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Risk/feedback-based task</w:t>
            </w:r>
          </w:p>
        </w:tc>
        <w:tc>
          <w:tcPr>
            <w:tcW w:w="1768" w:type="dxa"/>
          </w:tcPr>
          <w:p w14:paraId="715B922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MMT (previous heroin use) (n = 37) and healthy controls (n = 33).</w:t>
            </w:r>
          </w:p>
        </w:tc>
        <w:tc>
          <w:tcPr>
            <w:tcW w:w="1144" w:type="dxa"/>
          </w:tcPr>
          <w:p w14:paraId="61028B0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quasi-experimental</w:t>
            </w:r>
          </w:p>
        </w:tc>
        <w:tc>
          <w:tcPr>
            <w:tcW w:w="1641" w:type="dxa"/>
          </w:tcPr>
          <w:p w14:paraId="399B7F0E" w14:textId="76EB5CBE"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higher motor and non-planning impulsivity in MMT. PRL: low behavioral sensitivity. HMM: greater tendency to switch choices without sufficient evidence, reflecting decision</w:t>
            </w:r>
            <w:r w:rsidR="3084D06D" w:rsidRPr="00C64FDF">
              <w:rPr>
                <w:rFonts w:ascii="Times New Roman" w:eastAsia="Times New Roman" w:hAnsi="Times New Roman" w:cs="Times New Roman"/>
                <w:sz w:val="18"/>
                <w:szCs w:val="18"/>
              </w:rPr>
              <w:t>-making</w:t>
            </w:r>
            <w:r w:rsidRPr="00C64FDF">
              <w:rPr>
                <w:rFonts w:ascii="Times New Roman" w:eastAsia="Times New Roman" w:hAnsi="Times New Roman" w:cs="Times New Roman"/>
                <w:sz w:val="18"/>
                <w:szCs w:val="18"/>
              </w:rPr>
              <w:t xml:space="preserve"> impulsivity associated with methadone dose and duration.</w:t>
            </w:r>
          </w:p>
        </w:tc>
        <w:tc>
          <w:tcPr>
            <w:tcW w:w="1487" w:type="dxa"/>
          </w:tcPr>
          <w:p w14:paraId="1D65FFD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Generalizability bias: prolonged MMT (~9 years).</w:t>
            </w:r>
          </w:p>
        </w:tc>
        <w:tc>
          <w:tcPr>
            <w:tcW w:w="1280" w:type="dxa"/>
          </w:tcPr>
          <w:p w14:paraId="6D13FCE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 Probabilistic Reversal Learning (PRL); HMM computational modeling.</w:t>
            </w:r>
          </w:p>
        </w:tc>
      </w:tr>
      <w:tr w:rsidR="0051496B" w:rsidRPr="00C64FDF" w14:paraId="4B494D24" w14:textId="77777777" w:rsidTr="20405B72">
        <w:tc>
          <w:tcPr>
            <w:tcW w:w="1438" w:type="dxa"/>
          </w:tcPr>
          <w:p w14:paraId="0BB3656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Heroin with buprenorphine treatment</w:t>
            </w:r>
          </w:p>
        </w:tc>
        <w:tc>
          <w:tcPr>
            <w:tcW w:w="1008" w:type="dxa"/>
          </w:tcPr>
          <w:p w14:paraId="7C466254" w14:textId="113E4815"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Keleş et al. (2024)</w:t>
            </w:r>
            <w:r w:rsidR="15997FDE" w:rsidRPr="00C64FDF">
              <w:rPr>
                <w:rFonts w:ascii="Times New Roman" w:eastAsia="Times New Roman" w:hAnsi="Times New Roman" w:cs="Times New Roman"/>
                <w:sz w:val="18"/>
                <w:szCs w:val="18"/>
              </w:rPr>
              <w:t xml:space="preserve"> [87]</w:t>
            </w:r>
          </w:p>
        </w:tc>
        <w:tc>
          <w:tcPr>
            <w:tcW w:w="991" w:type="dxa"/>
          </w:tcPr>
          <w:p w14:paraId="3337340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Action impulsivity / RRI + Decision-making impulsivity</w:t>
            </w:r>
          </w:p>
        </w:tc>
        <w:tc>
          <w:tcPr>
            <w:tcW w:w="1483" w:type="dxa"/>
          </w:tcPr>
          <w:p w14:paraId="67D34EE6" w14:textId="0AD83F94"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SOA; </w:t>
            </w:r>
            <w:r w:rsidR="3877727E" w:rsidRPr="00C64FDF">
              <w:rPr>
                <w:rFonts w:ascii="Times New Roman" w:eastAsia="Times New Roman" w:hAnsi="Times New Roman" w:cs="Times New Roman"/>
                <w:sz w:val="18"/>
                <w:szCs w:val="18"/>
              </w:rPr>
              <w:t>Risk/feedback-based task</w:t>
            </w:r>
          </w:p>
        </w:tc>
        <w:tc>
          <w:tcPr>
            <w:tcW w:w="1768" w:type="dxa"/>
          </w:tcPr>
          <w:p w14:paraId="3086B86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Active OUD (n = 40), OUD in remission under BMT (n = 41), and healthy controls (n = 43). All males.</w:t>
            </w:r>
          </w:p>
        </w:tc>
        <w:tc>
          <w:tcPr>
            <w:tcW w:w="1144" w:type="dxa"/>
          </w:tcPr>
          <w:p w14:paraId="3B5D220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quasi-experimental</w:t>
            </w:r>
          </w:p>
        </w:tc>
        <w:tc>
          <w:tcPr>
            <w:tcW w:w="1641" w:type="dxa"/>
          </w:tcPr>
          <w:p w14:paraId="7EEE715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Substance-independent profile relative to controls: SOA shows significant inhibitory deficits in both OUD groups. Decision-making impulsivity </w:t>
            </w:r>
            <w:r w:rsidRPr="00C64FDF">
              <w:rPr>
                <w:rFonts w:ascii="Times New Roman" w:eastAsia="Times New Roman" w:hAnsi="Times New Roman" w:cs="Times New Roman"/>
                <w:sz w:val="18"/>
                <w:szCs w:val="18"/>
              </w:rPr>
              <w:lastRenderedPageBreak/>
              <w:t>shows riskier behavior and poorer risk adjustment in OUD.</w:t>
            </w:r>
          </w:p>
        </w:tc>
        <w:tc>
          <w:tcPr>
            <w:tcW w:w="1487" w:type="dxa"/>
          </w:tcPr>
          <w:p w14:paraId="1C7F869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 xml:space="preserve">Treatment bias: absence of an abstinent non-pharmacological group prevents isolating BMT effects. Generalizability bias: males only </w:t>
            </w:r>
            <w:r w:rsidRPr="00C64FDF">
              <w:rPr>
                <w:rFonts w:ascii="Times New Roman" w:eastAsia="Times New Roman" w:hAnsi="Times New Roman" w:cs="Times New Roman"/>
                <w:sz w:val="18"/>
                <w:szCs w:val="18"/>
              </w:rPr>
              <w:lastRenderedPageBreak/>
              <w:t>and specific cultural context (Turkey).</w:t>
            </w:r>
          </w:p>
        </w:tc>
        <w:tc>
          <w:tcPr>
            <w:tcW w:w="1280" w:type="dxa"/>
          </w:tcPr>
          <w:p w14:paraId="635B93F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SST (SSRT and successful stop rate); CGT (partial impulsivity indices).</w:t>
            </w:r>
          </w:p>
        </w:tc>
      </w:tr>
      <w:tr w:rsidR="0051496B" w:rsidRPr="00C64FDF" w14:paraId="1C4AA968" w14:textId="77777777" w:rsidTr="20405B72">
        <w:tc>
          <w:tcPr>
            <w:tcW w:w="1438" w:type="dxa"/>
          </w:tcPr>
          <w:p w14:paraId="56213E0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Heroin</w:t>
            </w:r>
          </w:p>
        </w:tc>
        <w:tc>
          <w:tcPr>
            <w:tcW w:w="1008" w:type="dxa"/>
          </w:tcPr>
          <w:p w14:paraId="5456B970" w14:textId="68204DC3"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Psederska &amp; Vassileva (2023)</w:t>
            </w:r>
            <w:r w:rsidR="432CAA3C" w:rsidRPr="00C64FDF">
              <w:rPr>
                <w:rFonts w:ascii="Times New Roman" w:eastAsia="Times New Roman" w:hAnsi="Times New Roman" w:cs="Times New Roman"/>
                <w:sz w:val="18"/>
                <w:szCs w:val="18"/>
              </w:rPr>
              <w:t xml:space="preserve"> [58]</w:t>
            </w:r>
          </w:p>
        </w:tc>
        <w:tc>
          <w:tcPr>
            <w:tcW w:w="991" w:type="dxa"/>
          </w:tcPr>
          <w:p w14:paraId="1E14DE6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Action impulsivity / RRI + Decision-making impulsivity</w:t>
            </w:r>
          </w:p>
        </w:tc>
        <w:tc>
          <w:tcPr>
            <w:tcW w:w="1483" w:type="dxa"/>
          </w:tcPr>
          <w:p w14:paraId="21A59BD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RAI + SOA; Delay discounting</w:t>
            </w:r>
          </w:p>
        </w:tc>
        <w:tc>
          <w:tcPr>
            <w:tcW w:w="1768" w:type="dxa"/>
          </w:tcPr>
          <w:p w14:paraId="69577ECF" w14:textId="1B67696C"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Early </w:t>
            </w:r>
            <w:r w:rsidR="5CDB59B3" w:rsidRPr="00C64FDF">
              <w:rPr>
                <w:rFonts w:ascii="Times New Roman" w:eastAsia="Times New Roman" w:hAnsi="Times New Roman" w:cs="Times New Roman"/>
                <w:sz w:val="18"/>
                <w:szCs w:val="18"/>
              </w:rPr>
              <w:t>remission of</w:t>
            </w:r>
            <w:r w:rsidRPr="00C64FDF">
              <w:rPr>
                <w:rFonts w:ascii="Times New Roman" w:eastAsia="Times New Roman" w:hAnsi="Times New Roman" w:cs="Times New Roman"/>
                <w:sz w:val="18"/>
                <w:szCs w:val="18"/>
              </w:rPr>
              <w:t xml:space="preserve"> heroin users (n = 45), sustained </w:t>
            </w:r>
            <w:r w:rsidR="118E10C6" w:rsidRPr="00C64FDF">
              <w:rPr>
                <w:rFonts w:ascii="Times New Roman" w:eastAsia="Times New Roman" w:hAnsi="Times New Roman" w:cs="Times New Roman"/>
                <w:sz w:val="18"/>
                <w:szCs w:val="18"/>
              </w:rPr>
              <w:t>remission of</w:t>
            </w:r>
            <w:r w:rsidRPr="00C64FDF">
              <w:rPr>
                <w:rFonts w:ascii="Times New Roman" w:eastAsia="Times New Roman" w:hAnsi="Times New Roman" w:cs="Times New Roman"/>
                <w:sz w:val="18"/>
                <w:szCs w:val="18"/>
              </w:rPr>
              <w:t xml:space="preserve"> heroin users (n = 68), and healthy controls (n = 68). Polysubstance use </w:t>
            </w:r>
            <w:r w:rsidR="46DAE147" w:rsidRPr="00C64FDF">
              <w:rPr>
                <w:rFonts w:ascii="Times New Roman" w:eastAsia="Times New Roman" w:hAnsi="Times New Roman" w:cs="Times New Roman"/>
                <w:sz w:val="18"/>
                <w:szCs w:val="18"/>
              </w:rPr>
              <w:t>is excluded</w:t>
            </w:r>
            <w:r w:rsidRPr="00C64FDF">
              <w:rPr>
                <w:rFonts w:ascii="Times New Roman" w:eastAsia="Times New Roman" w:hAnsi="Times New Roman" w:cs="Times New Roman"/>
                <w:sz w:val="18"/>
                <w:szCs w:val="18"/>
              </w:rPr>
              <w:t>.</w:t>
            </w:r>
          </w:p>
        </w:tc>
        <w:tc>
          <w:tcPr>
            <w:tcW w:w="1144" w:type="dxa"/>
          </w:tcPr>
          <w:p w14:paraId="5CA8BBE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quasi-experimental</w:t>
            </w:r>
          </w:p>
        </w:tc>
        <w:tc>
          <w:tcPr>
            <w:tcW w:w="1641" w:type="dxa"/>
          </w:tcPr>
          <w:p w14:paraId="503CFADC" w14:textId="246CE34C"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RAI: stable impairment in </w:t>
            </w:r>
            <w:r w:rsidR="49D541BB" w:rsidRPr="00C64FDF">
              <w:rPr>
                <w:rFonts w:ascii="Times New Roman" w:eastAsia="Times New Roman" w:hAnsi="Times New Roman" w:cs="Times New Roman"/>
                <w:sz w:val="18"/>
                <w:szCs w:val="18"/>
              </w:rPr>
              <w:t>response to</w:t>
            </w:r>
            <w:r w:rsidRPr="00C64FDF">
              <w:rPr>
                <w:rFonts w:ascii="Times New Roman" w:eastAsia="Times New Roman" w:hAnsi="Times New Roman" w:cs="Times New Roman"/>
                <w:sz w:val="18"/>
                <w:szCs w:val="18"/>
              </w:rPr>
              <w:t xml:space="preserve"> initiation inhibition compared with controls. Delay discounting: elevated temporal discounting independent of abstinence duration.</w:t>
            </w:r>
          </w:p>
        </w:tc>
        <w:tc>
          <w:tcPr>
            <w:tcW w:w="1487" w:type="dxa"/>
          </w:tcPr>
          <w:p w14:paraId="4E70AC6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Selection bias: exclusion of polysubstance users and methadone treatment. Domain bias: trait impulsivity not assessed.</w:t>
            </w:r>
          </w:p>
        </w:tc>
        <w:tc>
          <w:tcPr>
            <w:tcW w:w="1280" w:type="dxa"/>
          </w:tcPr>
          <w:p w14:paraId="5391D2A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RAI: Go/No-Go; SOA: Stop-Signal Task; Delay discounting: MCQ.</w:t>
            </w:r>
          </w:p>
        </w:tc>
      </w:tr>
      <w:tr w:rsidR="0051496B" w:rsidRPr="00C64FDF" w14:paraId="25691294" w14:textId="77777777" w:rsidTr="20405B72">
        <w:tc>
          <w:tcPr>
            <w:tcW w:w="1438" w:type="dxa"/>
          </w:tcPr>
          <w:p w14:paraId="7751CDB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Heroin with methadone treatment</w:t>
            </w:r>
          </w:p>
        </w:tc>
        <w:tc>
          <w:tcPr>
            <w:tcW w:w="1008" w:type="dxa"/>
          </w:tcPr>
          <w:p w14:paraId="184E3556" w14:textId="1983656E"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Li et al. (2021)</w:t>
            </w:r>
            <w:r w:rsidR="30B52513" w:rsidRPr="00C64FDF">
              <w:rPr>
                <w:rFonts w:ascii="Times New Roman" w:eastAsia="Times New Roman" w:hAnsi="Times New Roman" w:cs="Times New Roman"/>
                <w:sz w:val="18"/>
                <w:szCs w:val="18"/>
              </w:rPr>
              <w:t xml:space="preserve"> [59]</w:t>
            </w:r>
          </w:p>
        </w:tc>
        <w:tc>
          <w:tcPr>
            <w:tcW w:w="991" w:type="dxa"/>
          </w:tcPr>
          <w:p w14:paraId="0B60D2C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 Action impulsivity / RRI + Decision-making impulsivity</w:t>
            </w:r>
          </w:p>
        </w:tc>
        <w:tc>
          <w:tcPr>
            <w:tcW w:w="1483" w:type="dxa"/>
          </w:tcPr>
          <w:p w14:paraId="1C82C80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SOA; Delay discounting</w:t>
            </w:r>
          </w:p>
        </w:tc>
        <w:tc>
          <w:tcPr>
            <w:tcW w:w="1768" w:type="dxa"/>
          </w:tcPr>
          <w:p w14:paraId="6041778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MMT (n = 115) and healthy controls (n = 115), matched by age, sex, and education.</w:t>
            </w:r>
          </w:p>
        </w:tc>
        <w:tc>
          <w:tcPr>
            <w:tcW w:w="1144" w:type="dxa"/>
          </w:tcPr>
          <w:p w14:paraId="4A9484D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 quasi-experimental</w:t>
            </w:r>
          </w:p>
        </w:tc>
        <w:tc>
          <w:tcPr>
            <w:tcW w:w="1641" w:type="dxa"/>
          </w:tcPr>
          <w:p w14:paraId="3EB7ED9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Heterogeneous and dissociated impulsivity profile: higher delay discounting but reduced SOA.</w:t>
            </w:r>
          </w:p>
        </w:tc>
        <w:tc>
          <w:tcPr>
            <w:tcW w:w="1487" w:type="dxa"/>
          </w:tcPr>
          <w:p w14:paraId="31218A8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Pharmacological bias: no untreated OUD group. Generalizability bias: specific cultural context. Conceptual bias: risk of misclassifying decision-making tasks as impulsivity.</w:t>
            </w:r>
          </w:p>
        </w:tc>
        <w:tc>
          <w:tcPr>
            <w:tcW w:w="1280" w:type="dxa"/>
          </w:tcPr>
          <w:p w14:paraId="6ECC0F0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UPPS-P (trait); SST (SSRT); Delay Discounting Task.</w:t>
            </w:r>
          </w:p>
        </w:tc>
      </w:tr>
      <w:tr w:rsidR="0051496B" w:rsidRPr="00C64FDF" w14:paraId="20556B3B" w14:textId="77777777" w:rsidTr="20405B72">
        <w:tc>
          <w:tcPr>
            <w:tcW w:w="1438" w:type="dxa"/>
          </w:tcPr>
          <w:p w14:paraId="4AFA707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Heroin</w:t>
            </w:r>
          </w:p>
        </w:tc>
        <w:tc>
          <w:tcPr>
            <w:tcW w:w="1008" w:type="dxa"/>
          </w:tcPr>
          <w:p w14:paraId="04BA3225" w14:textId="148B50A5"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Zhao et al. (2025)</w:t>
            </w:r>
            <w:r w:rsidR="0F38A655" w:rsidRPr="00C64FDF">
              <w:rPr>
                <w:rFonts w:ascii="Times New Roman" w:eastAsia="Times New Roman" w:hAnsi="Times New Roman" w:cs="Times New Roman"/>
                <w:sz w:val="18"/>
                <w:szCs w:val="18"/>
              </w:rPr>
              <w:t xml:space="preserve"> [70]</w:t>
            </w:r>
          </w:p>
        </w:tc>
        <w:tc>
          <w:tcPr>
            <w:tcW w:w="991" w:type="dxa"/>
          </w:tcPr>
          <w:p w14:paraId="76227AE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Action impulsivity / RRI</w:t>
            </w:r>
          </w:p>
        </w:tc>
        <w:tc>
          <w:tcPr>
            <w:tcW w:w="1483" w:type="dxa"/>
          </w:tcPr>
          <w:p w14:paraId="23D1B20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RAI</w:t>
            </w:r>
          </w:p>
        </w:tc>
        <w:tc>
          <w:tcPr>
            <w:tcW w:w="1768" w:type="dxa"/>
          </w:tcPr>
          <w:p w14:paraId="3EA6B22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HUD (n = 63) and healthy controls (n = 31). Clinical subgroups: relapse (n = 41) and non-relapse (n = 22).</w:t>
            </w:r>
          </w:p>
        </w:tc>
        <w:tc>
          <w:tcPr>
            <w:tcW w:w="1144" w:type="dxa"/>
          </w:tcPr>
          <w:p w14:paraId="1C0D10D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 quasi-experimental</w:t>
            </w:r>
          </w:p>
        </w:tc>
        <w:tc>
          <w:tcPr>
            <w:tcW w:w="1641" w:type="dxa"/>
          </w:tcPr>
          <w:p w14:paraId="3C4C6C1D" w14:textId="23FDC1F4"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Deficit in </w:t>
            </w:r>
            <w:r w:rsidR="5F833286" w:rsidRPr="00C64FDF">
              <w:rPr>
                <w:rFonts w:ascii="Times New Roman" w:eastAsia="Times New Roman" w:hAnsi="Times New Roman" w:cs="Times New Roman"/>
                <w:sz w:val="18"/>
                <w:szCs w:val="18"/>
              </w:rPr>
              <w:t>response to</w:t>
            </w:r>
            <w:r w:rsidRPr="00C64FDF">
              <w:rPr>
                <w:rFonts w:ascii="Times New Roman" w:eastAsia="Times New Roman" w:hAnsi="Times New Roman" w:cs="Times New Roman"/>
                <w:sz w:val="18"/>
                <w:szCs w:val="18"/>
              </w:rPr>
              <w:t xml:space="preserve"> initiation inhibition in the clinical group compared with controls.</w:t>
            </w:r>
          </w:p>
        </w:tc>
        <w:tc>
          <w:tcPr>
            <w:tcW w:w="1487" w:type="dxa"/>
          </w:tcPr>
          <w:p w14:paraId="5ADC641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Pharmacological bias: all participants under prolonged MMT. Conceptual bias: potential conflation of executive control and impulsivity.</w:t>
            </w:r>
          </w:p>
        </w:tc>
        <w:tc>
          <w:tcPr>
            <w:tcW w:w="1280" w:type="dxa"/>
          </w:tcPr>
          <w:p w14:paraId="53F95C4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Antisaccade eye-tracking task (error rate).</w:t>
            </w:r>
          </w:p>
        </w:tc>
      </w:tr>
      <w:tr w:rsidR="0051496B" w:rsidRPr="00C64FDF" w14:paraId="3BB2CB40" w14:textId="77777777" w:rsidTr="20405B72">
        <w:tc>
          <w:tcPr>
            <w:tcW w:w="1438" w:type="dxa"/>
          </w:tcPr>
          <w:p w14:paraId="07FF77B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Heroin</w:t>
            </w:r>
          </w:p>
        </w:tc>
        <w:tc>
          <w:tcPr>
            <w:tcW w:w="1008" w:type="dxa"/>
          </w:tcPr>
          <w:p w14:paraId="6E9FC985" w14:textId="139FB107"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Konova et al. (2020)</w:t>
            </w:r>
            <w:r w:rsidR="79B75AF5" w:rsidRPr="00C64FDF">
              <w:rPr>
                <w:rFonts w:ascii="Times New Roman" w:eastAsia="Times New Roman" w:hAnsi="Times New Roman" w:cs="Times New Roman"/>
                <w:sz w:val="18"/>
                <w:szCs w:val="18"/>
              </w:rPr>
              <w:t xml:space="preserve"> [80]</w:t>
            </w:r>
          </w:p>
        </w:tc>
        <w:tc>
          <w:tcPr>
            <w:tcW w:w="991" w:type="dxa"/>
          </w:tcPr>
          <w:p w14:paraId="0302D5B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Decision-making impulsivity</w:t>
            </w:r>
          </w:p>
        </w:tc>
        <w:tc>
          <w:tcPr>
            <w:tcW w:w="1483" w:type="dxa"/>
          </w:tcPr>
          <w:p w14:paraId="1ECCFA8A" w14:textId="0A806455"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Risk / feedback-based </w:t>
            </w:r>
            <w:r w:rsidR="015147D2" w:rsidRPr="00C64FDF">
              <w:rPr>
                <w:rFonts w:ascii="Times New Roman" w:eastAsia="Times New Roman" w:hAnsi="Times New Roman" w:cs="Times New Roman"/>
                <w:sz w:val="18"/>
                <w:szCs w:val="18"/>
              </w:rPr>
              <w:t>task</w:t>
            </w:r>
          </w:p>
        </w:tc>
        <w:tc>
          <w:tcPr>
            <w:tcW w:w="1768" w:type="dxa"/>
          </w:tcPr>
          <w:p w14:paraId="38B430B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OUD (n = 70) and healthy controls (n = 55). Covariates: age, sex, non-verbal IQ, anxiety, depression.</w:t>
            </w:r>
          </w:p>
        </w:tc>
        <w:tc>
          <w:tcPr>
            <w:tcW w:w="1144" w:type="dxa"/>
          </w:tcPr>
          <w:p w14:paraId="73BCB56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Intensive prospective longitudinal design; quasi-experimental</w:t>
            </w:r>
          </w:p>
        </w:tc>
        <w:tc>
          <w:tcPr>
            <w:tcW w:w="1641" w:type="dxa"/>
          </w:tcPr>
          <w:p w14:paraId="298794E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Intra-individual fluctuations in ambiguity tolerance predict short-term relapse in OUD.</w:t>
            </w:r>
          </w:p>
        </w:tc>
        <w:tc>
          <w:tcPr>
            <w:tcW w:w="1487" w:type="dxa"/>
          </w:tcPr>
          <w:p w14:paraId="5168E23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Generalizability bias: predominantly male and treated OUD sample.</w:t>
            </w:r>
          </w:p>
        </w:tc>
        <w:tc>
          <w:tcPr>
            <w:tcW w:w="1280" w:type="dxa"/>
          </w:tcPr>
          <w:p w14:paraId="3FBC73C9" w14:textId="722C0062"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Computational risk and ambiguity task (</w:t>
            </w:r>
            <w:r w:rsidR="187A4015" w:rsidRPr="00C64FDF">
              <w:rPr>
                <w:rFonts w:ascii="Times New Roman" w:eastAsia="Times New Roman" w:hAnsi="Times New Roman" w:cs="Times New Roman"/>
                <w:sz w:val="18"/>
                <w:szCs w:val="18"/>
              </w:rPr>
              <w:t>IGT equivalent</w:t>
            </w:r>
            <w:r w:rsidRPr="00C64FDF">
              <w:rPr>
                <w:rFonts w:ascii="Times New Roman" w:eastAsia="Times New Roman" w:hAnsi="Times New Roman" w:cs="Times New Roman"/>
                <w:sz w:val="18"/>
                <w:szCs w:val="18"/>
              </w:rPr>
              <w:t>).</w:t>
            </w:r>
          </w:p>
        </w:tc>
      </w:tr>
      <w:tr w:rsidR="0051496B" w:rsidRPr="00C64FDF" w14:paraId="7A2EA900" w14:textId="77777777" w:rsidTr="20405B72">
        <w:tc>
          <w:tcPr>
            <w:tcW w:w="1438" w:type="dxa"/>
          </w:tcPr>
          <w:p w14:paraId="552C18E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Heroin</w:t>
            </w:r>
          </w:p>
        </w:tc>
        <w:tc>
          <w:tcPr>
            <w:tcW w:w="1008" w:type="dxa"/>
          </w:tcPr>
          <w:p w14:paraId="17C57BFE" w14:textId="66F6797F"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Tolomeo et al. (2021)</w:t>
            </w:r>
            <w:r w:rsidR="281497C1" w:rsidRPr="00C64FDF">
              <w:rPr>
                <w:rFonts w:ascii="Times New Roman" w:eastAsia="Times New Roman" w:hAnsi="Times New Roman" w:cs="Times New Roman"/>
                <w:sz w:val="18"/>
                <w:szCs w:val="18"/>
              </w:rPr>
              <w:t xml:space="preserve"> [71]</w:t>
            </w:r>
          </w:p>
        </w:tc>
        <w:tc>
          <w:tcPr>
            <w:tcW w:w="991" w:type="dxa"/>
          </w:tcPr>
          <w:p w14:paraId="0E3279B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Decision-making impulsivity</w:t>
            </w:r>
          </w:p>
        </w:tc>
        <w:tc>
          <w:tcPr>
            <w:tcW w:w="1483" w:type="dxa"/>
          </w:tcPr>
          <w:p w14:paraId="41745565" w14:textId="4EE2F0EB"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Risk / feedback-based </w:t>
            </w:r>
            <w:r w:rsidR="015147D2" w:rsidRPr="00C64FDF">
              <w:rPr>
                <w:rFonts w:ascii="Times New Roman" w:eastAsia="Times New Roman" w:hAnsi="Times New Roman" w:cs="Times New Roman"/>
                <w:sz w:val="18"/>
                <w:szCs w:val="18"/>
              </w:rPr>
              <w:t>task</w:t>
            </w:r>
          </w:p>
        </w:tc>
        <w:tc>
          <w:tcPr>
            <w:tcW w:w="1768" w:type="dxa"/>
          </w:tcPr>
          <w:p w14:paraId="26FCDD7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Heroin (n = 27), methadone (n = 48), BMT (n = 18), abstinent (n = 29), and healthy controls (n = 64).</w:t>
            </w:r>
          </w:p>
        </w:tc>
        <w:tc>
          <w:tcPr>
            <w:tcW w:w="1144" w:type="dxa"/>
          </w:tcPr>
          <w:p w14:paraId="4DC89C3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multi-group, case–control, quasi-experimental</w:t>
            </w:r>
          </w:p>
        </w:tc>
        <w:tc>
          <w:tcPr>
            <w:tcW w:w="1641" w:type="dxa"/>
          </w:tcPr>
          <w:p w14:paraId="241D7AC4" w14:textId="3C01056E"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w:t>
            </w:r>
            <w:r w:rsidR="3084D06D" w:rsidRPr="00C64FDF">
              <w:rPr>
                <w:rFonts w:ascii="Times New Roman" w:eastAsia="Times New Roman" w:hAnsi="Times New Roman" w:cs="Times New Roman"/>
                <w:sz w:val="18"/>
                <w:szCs w:val="18"/>
              </w:rPr>
              <w:t>-making</w:t>
            </w:r>
            <w:r w:rsidRPr="00C64FDF">
              <w:rPr>
                <w:rFonts w:ascii="Times New Roman" w:eastAsia="Times New Roman" w:hAnsi="Times New Roman" w:cs="Times New Roman"/>
                <w:sz w:val="18"/>
                <w:szCs w:val="18"/>
              </w:rPr>
              <w:t xml:space="preserve"> impulsivity altered in all clinical groups, persisting after abstinence and not fully normalized by treatment. Negative correlation</w:t>
            </w:r>
            <w:r w:rsidR="3084D06D" w:rsidRPr="00C64FDF">
              <w:rPr>
                <w:rFonts w:ascii="Times New Roman" w:eastAsia="Times New Roman" w:hAnsi="Times New Roman" w:cs="Times New Roman"/>
                <w:sz w:val="18"/>
                <w:szCs w:val="18"/>
              </w:rPr>
              <w:t xml:space="preserve"> observed</w:t>
            </w:r>
            <w:r w:rsidRPr="00C64FDF">
              <w:rPr>
                <w:rFonts w:ascii="Times New Roman" w:eastAsia="Times New Roman" w:hAnsi="Times New Roman" w:cs="Times New Roman"/>
                <w:sz w:val="18"/>
                <w:szCs w:val="18"/>
              </w:rPr>
              <w:t xml:space="preserve"> between morphine dose and compulsivity </w:t>
            </w:r>
            <w:r w:rsidR="3084D06D" w:rsidRPr="00C64FDF">
              <w:rPr>
                <w:rFonts w:ascii="Times New Roman" w:eastAsia="Times New Roman" w:hAnsi="Times New Roman" w:cs="Times New Roman"/>
                <w:sz w:val="18"/>
                <w:szCs w:val="18"/>
              </w:rPr>
              <w:t xml:space="preserve">indices, </w:t>
            </w:r>
            <w:r w:rsidRPr="00C64FDF">
              <w:rPr>
                <w:rFonts w:ascii="Times New Roman" w:eastAsia="Times New Roman" w:hAnsi="Times New Roman" w:cs="Times New Roman"/>
                <w:sz w:val="18"/>
                <w:szCs w:val="18"/>
              </w:rPr>
              <w:t>not impulsivity</w:t>
            </w:r>
            <w:r w:rsidR="3084D06D" w:rsidRPr="00C64FDF">
              <w:rPr>
                <w:rFonts w:ascii="Times New Roman" w:eastAsia="Times New Roman" w:hAnsi="Times New Roman" w:cs="Times New Roman"/>
                <w:sz w:val="18"/>
                <w:szCs w:val="18"/>
              </w:rPr>
              <w:t xml:space="preserve"> per se</w:t>
            </w:r>
            <w:r w:rsidRPr="00C64FDF">
              <w:rPr>
                <w:rFonts w:ascii="Times New Roman" w:eastAsia="Times New Roman" w:hAnsi="Times New Roman" w:cs="Times New Roman"/>
                <w:sz w:val="18"/>
                <w:szCs w:val="18"/>
              </w:rPr>
              <w:t>.</w:t>
            </w:r>
          </w:p>
        </w:tc>
        <w:tc>
          <w:tcPr>
            <w:tcW w:w="1487" w:type="dxa"/>
          </w:tcPr>
          <w:p w14:paraId="19FB7F0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Design bias: inability to distinguish premorbid vulnerability. Sample bias: males only, polysubstance history, heterogeneous life contexts.</w:t>
            </w:r>
          </w:p>
        </w:tc>
        <w:tc>
          <w:tcPr>
            <w:tcW w:w="1280" w:type="dxa"/>
          </w:tcPr>
          <w:p w14:paraId="60460B5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CGT; IGT.</w:t>
            </w:r>
          </w:p>
        </w:tc>
      </w:tr>
      <w:tr w:rsidR="0051496B" w:rsidRPr="00C64FDF" w14:paraId="7BF4D2AE" w14:textId="77777777" w:rsidTr="20405B72">
        <w:tc>
          <w:tcPr>
            <w:tcW w:w="1438" w:type="dxa"/>
          </w:tcPr>
          <w:p w14:paraId="6B166A5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Heroin</w:t>
            </w:r>
          </w:p>
        </w:tc>
        <w:tc>
          <w:tcPr>
            <w:tcW w:w="1008" w:type="dxa"/>
          </w:tcPr>
          <w:p w14:paraId="55FBA4A3" w14:textId="7ABB5647"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Yang et al. (2024)</w:t>
            </w:r>
            <w:r w:rsidR="3ECB996F" w:rsidRPr="00C64FDF">
              <w:rPr>
                <w:rFonts w:ascii="Times New Roman" w:eastAsia="Times New Roman" w:hAnsi="Times New Roman" w:cs="Times New Roman"/>
                <w:sz w:val="18"/>
                <w:szCs w:val="18"/>
              </w:rPr>
              <w:t xml:space="preserve"> [60]</w:t>
            </w:r>
          </w:p>
        </w:tc>
        <w:tc>
          <w:tcPr>
            <w:tcW w:w="991" w:type="dxa"/>
          </w:tcPr>
          <w:p w14:paraId="31E7F13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Decision-making impulsivity</w:t>
            </w:r>
          </w:p>
        </w:tc>
        <w:tc>
          <w:tcPr>
            <w:tcW w:w="1483" w:type="dxa"/>
          </w:tcPr>
          <w:p w14:paraId="2A1E537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Delay discounting (impulsive choice / waiting impulsivity)</w:t>
            </w:r>
          </w:p>
        </w:tc>
        <w:tc>
          <w:tcPr>
            <w:tcW w:w="1768" w:type="dxa"/>
          </w:tcPr>
          <w:p w14:paraId="68755080" w14:textId="3364BFFB"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Study 1 (supraliminal cues): HUD (n = 37) and healthy controls (n = 34). Study 2 (subliminal cues): HUD (n = 35) and healthy controls (n = 33). Age and education </w:t>
            </w:r>
            <w:r w:rsidR="235F8BA6" w:rsidRPr="00C64FDF">
              <w:rPr>
                <w:rFonts w:ascii="Times New Roman" w:eastAsia="Times New Roman" w:hAnsi="Times New Roman" w:cs="Times New Roman"/>
                <w:sz w:val="18"/>
                <w:szCs w:val="18"/>
              </w:rPr>
              <w:t>are controlled</w:t>
            </w:r>
            <w:r w:rsidRPr="00C64FDF">
              <w:rPr>
                <w:rFonts w:ascii="Times New Roman" w:eastAsia="Times New Roman" w:hAnsi="Times New Roman" w:cs="Times New Roman"/>
                <w:sz w:val="18"/>
                <w:szCs w:val="18"/>
              </w:rPr>
              <w:t>.</w:t>
            </w:r>
          </w:p>
        </w:tc>
        <w:tc>
          <w:tcPr>
            <w:tcW w:w="1144" w:type="dxa"/>
          </w:tcPr>
          <w:p w14:paraId="779E2EE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 quasi-experimental</w:t>
            </w:r>
          </w:p>
        </w:tc>
        <w:tc>
          <w:tcPr>
            <w:tcW w:w="1641" w:type="dxa"/>
          </w:tcPr>
          <w:p w14:paraId="0A79CC5B" w14:textId="1A6CA341"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w:t>
            </w:r>
            <w:r w:rsidR="3084D06D" w:rsidRPr="00C64FDF">
              <w:rPr>
                <w:rFonts w:ascii="Times New Roman" w:eastAsia="Times New Roman" w:hAnsi="Times New Roman" w:cs="Times New Roman"/>
                <w:sz w:val="18"/>
                <w:szCs w:val="18"/>
              </w:rPr>
              <w:t>-making</w:t>
            </w:r>
            <w:r w:rsidRPr="00C64FDF">
              <w:rPr>
                <w:rFonts w:ascii="Times New Roman" w:eastAsia="Times New Roman" w:hAnsi="Times New Roman" w:cs="Times New Roman"/>
                <w:sz w:val="18"/>
                <w:szCs w:val="18"/>
              </w:rPr>
              <w:t xml:space="preserve"> impulsivity normalizes after abstinence but transiently re-emerges under drug-related contextual cues, even at subliminal levels.</w:t>
            </w:r>
          </w:p>
        </w:tc>
        <w:tc>
          <w:tcPr>
            <w:tcW w:w="1487" w:type="dxa"/>
          </w:tcPr>
          <w:p w14:paraId="7DA1655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Diagnostic criteria based on DSM-IV. Context bias: HUD assessed in isolation centers and controls in the community. Sex bias: males only.</w:t>
            </w:r>
          </w:p>
        </w:tc>
        <w:tc>
          <w:tcPr>
            <w:tcW w:w="1280" w:type="dxa"/>
          </w:tcPr>
          <w:p w14:paraId="33B9DA3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Delay Discounting Task (adapted).</w:t>
            </w:r>
          </w:p>
        </w:tc>
      </w:tr>
      <w:tr w:rsidR="0051496B" w:rsidRPr="00C64FDF" w14:paraId="4E25C520" w14:textId="77777777" w:rsidTr="20405B72">
        <w:tc>
          <w:tcPr>
            <w:tcW w:w="1438" w:type="dxa"/>
          </w:tcPr>
          <w:p w14:paraId="7A435C96"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Heroin</w:t>
            </w:r>
          </w:p>
        </w:tc>
        <w:tc>
          <w:tcPr>
            <w:tcW w:w="1008" w:type="dxa"/>
          </w:tcPr>
          <w:p w14:paraId="0543DE9B" w14:textId="5EA82DE9"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Wang et al. (2021)</w:t>
            </w:r>
            <w:r w:rsidR="2FE37FDD" w:rsidRPr="00C64FDF">
              <w:rPr>
                <w:rFonts w:ascii="Times New Roman" w:eastAsia="Times New Roman" w:hAnsi="Times New Roman" w:cs="Times New Roman"/>
                <w:sz w:val="18"/>
                <w:szCs w:val="18"/>
              </w:rPr>
              <w:t xml:space="preserve"> [131]</w:t>
            </w:r>
          </w:p>
        </w:tc>
        <w:tc>
          <w:tcPr>
            <w:tcW w:w="991" w:type="dxa"/>
          </w:tcPr>
          <w:p w14:paraId="17BF9A6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2C924C5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0386611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Heroin dependence in early abstinence (HDI) (n = 21) and healthy controls (n = 21). Controlled for age, sex, alcohol and nicotine use, and intracranial volume.</w:t>
            </w:r>
          </w:p>
        </w:tc>
        <w:tc>
          <w:tcPr>
            <w:tcW w:w="1144" w:type="dxa"/>
          </w:tcPr>
          <w:p w14:paraId="5546B85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 with neuroimaging</w:t>
            </w:r>
          </w:p>
        </w:tc>
        <w:tc>
          <w:tcPr>
            <w:tcW w:w="1641" w:type="dxa"/>
          </w:tcPr>
          <w:p w14:paraId="151BDD45" w14:textId="0AE035BB"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Alterations </w:t>
            </w:r>
            <w:r w:rsidR="3989CDE4" w:rsidRPr="00C64FDF">
              <w:rPr>
                <w:rFonts w:ascii="Times New Roman" w:eastAsia="Times New Roman" w:hAnsi="Times New Roman" w:cs="Times New Roman"/>
                <w:sz w:val="18"/>
                <w:szCs w:val="18"/>
              </w:rPr>
              <w:t>are restricted</w:t>
            </w:r>
            <w:r w:rsidRPr="00C64FDF">
              <w:rPr>
                <w:rFonts w:ascii="Times New Roman" w:eastAsia="Times New Roman" w:hAnsi="Times New Roman" w:cs="Times New Roman"/>
                <w:sz w:val="18"/>
                <w:szCs w:val="18"/>
              </w:rPr>
              <w:t xml:space="preserve"> to motor impulsivity rather than global impulsivity. Motor impulsivity associated with larger right nucleus accumbens volume and reduced </w:t>
            </w:r>
            <w:r w:rsidRPr="00C64FDF">
              <w:rPr>
                <w:rFonts w:ascii="Times New Roman" w:eastAsia="Times New Roman" w:hAnsi="Times New Roman" w:cs="Times New Roman"/>
                <w:sz w:val="18"/>
                <w:szCs w:val="18"/>
              </w:rPr>
              <w:lastRenderedPageBreak/>
              <w:t>frontostriatal functional connectivity.</w:t>
            </w:r>
          </w:p>
        </w:tc>
        <w:tc>
          <w:tcPr>
            <w:tcW w:w="1487" w:type="dxa"/>
          </w:tcPr>
          <w:p w14:paraId="690461D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 xml:space="preserve">Construct bias: self-report only. Sample size bias: small N and possible underrepresentation of more disorganized profiles. Educational bias: </w:t>
            </w:r>
            <w:r w:rsidRPr="00C64FDF">
              <w:rPr>
                <w:rFonts w:ascii="Times New Roman" w:eastAsia="Times New Roman" w:hAnsi="Times New Roman" w:cs="Times New Roman"/>
                <w:sz w:val="18"/>
                <w:szCs w:val="18"/>
              </w:rPr>
              <w:lastRenderedPageBreak/>
              <w:t>education differences may influence self-report.</w:t>
            </w:r>
          </w:p>
        </w:tc>
        <w:tc>
          <w:tcPr>
            <w:tcW w:w="1280" w:type="dxa"/>
          </w:tcPr>
          <w:p w14:paraId="682AD47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BIS-11.</w:t>
            </w:r>
          </w:p>
        </w:tc>
      </w:tr>
      <w:tr w:rsidR="0051496B" w:rsidRPr="00C64FDF" w14:paraId="51BE54F0" w14:textId="77777777" w:rsidTr="20405B72">
        <w:tc>
          <w:tcPr>
            <w:tcW w:w="1438" w:type="dxa"/>
          </w:tcPr>
          <w:p w14:paraId="1A084C0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Tramadol</w:t>
            </w:r>
          </w:p>
        </w:tc>
        <w:tc>
          <w:tcPr>
            <w:tcW w:w="1008" w:type="dxa"/>
          </w:tcPr>
          <w:p w14:paraId="4B5A1FA8" w14:textId="577B46B9"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Elbeh et al. (2021)</w:t>
            </w:r>
            <w:r w:rsidR="739663F7" w:rsidRPr="00C64FDF">
              <w:rPr>
                <w:rFonts w:ascii="Times New Roman" w:eastAsia="Times New Roman" w:hAnsi="Times New Roman" w:cs="Times New Roman"/>
                <w:sz w:val="18"/>
                <w:szCs w:val="18"/>
              </w:rPr>
              <w:t xml:space="preserve"> [50]</w:t>
            </w:r>
          </w:p>
        </w:tc>
        <w:tc>
          <w:tcPr>
            <w:tcW w:w="991" w:type="dxa"/>
          </w:tcPr>
          <w:p w14:paraId="5B7D4BD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 Decision-making impulsivity</w:t>
            </w:r>
          </w:p>
        </w:tc>
        <w:tc>
          <w:tcPr>
            <w:tcW w:w="1483" w:type="dxa"/>
          </w:tcPr>
          <w:p w14:paraId="70D27E52" w14:textId="73414F5E"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Risk / feedback-based </w:t>
            </w:r>
            <w:r w:rsidR="1A01C021" w:rsidRPr="00C64FDF">
              <w:rPr>
                <w:rFonts w:ascii="Times New Roman" w:eastAsia="Times New Roman" w:hAnsi="Times New Roman" w:cs="Times New Roman"/>
                <w:sz w:val="18"/>
                <w:szCs w:val="18"/>
              </w:rPr>
              <w:t>task</w:t>
            </w:r>
          </w:p>
        </w:tc>
        <w:tc>
          <w:tcPr>
            <w:tcW w:w="1768" w:type="dxa"/>
          </w:tcPr>
          <w:p w14:paraId="5644F11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TUD (n = 12) and healthy controls (n = 23). Majority male. Exclusion of other psychiatric disorders, intoxication/withdrawal, and neurological disease.</w:t>
            </w:r>
          </w:p>
        </w:tc>
        <w:tc>
          <w:tcPr>
            <w:tcW w:w="1144" w:type="dxa"/>
          </w:tcPr>
          <w:p w14:paraId="2DE30A4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cross-sectional, case–control with structural neuroimaging</w:t>
            </w:r>
          </w:p>
        </w:tc>
        <w:tc>
          <w:tcPr>
            <w:tcW w:w="1641" w:type="dxa"/>
          </w:tcPr>
          <w:p w14:paraId="7A0F1638" w14:textId="116C8AFA"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Higher trait impulsivity and greater feedback-based decision</w:t>
            </w:r>
            <w:r w:rsidR="3084D06D" w:rsidRPr="00C64FDF">
              <w:rPr>
                <w:rFonts w:ascii="Times New Roman" w:eastAsia="Times New Roman" w:hAnsi="Times New Roman" w:cs="Times New Roman"/>
                <w:sz w:val="18"/>
                <w:szCs w:val="18"/>
              </w:rPr>
              <w:t>-making</w:t>
            </w:r>
            <w:r w:rsidRPr="00C64FDF">
              <w:rPr>
                <w:rFonts w:ascii="Times New Roman" w:eastAsia="Times New Roman" w:hAnsi="Times New Roman" w:cs="Times New Roman"/>
                <w:sz w:val="18"/>
                <w:szCs w:val="18"/>
              </w:rPr>
              <w:t xml:space="preserve"> impulsivity in TUD, with preference for immediate rewards and disadvantageous long-term decisions. Longer duration of use </w:t>
            </w:r>
            <w:r w:rsidR="325CF0EE" w:rsidRPr="00C64FDF">
              <w:rPr>
                <w:rFonts w:ascii="Times New Roman" w:eastAsia="Times New Roman" w:hAnsi="Times New Roman" w:cs="Times New Roman"/>
                <w:sz w:val="18"/>
                <w:szCs w:val="18"/>
              </w:rPr>
              <w:t>is associated</w:t>
            </w:r>
            <w:r w:rsidRPr="00C64FDF">
              <w:rPr>
                <w:rFonts w:ascii="Times New Roman" w:eastAsia="Times New Roman" w:hAnsi="Times New Roman" w:cs="Times New Roman"/>
                <w:sz w:val="18"/>
                <w:szCs w:val="18"/>
              </w:rPr>
              <w:t xml:space="preserve"> with worse </w:t>
            </w:r>
            <w:r w:rsidR="4B16BA22" w:rsidRPr="00C64FDF">
              <w:rPr>
                <w:rFonts w:ascii="Times New Roman" w:eastAsia="Times New Roman" w:hAnsi="Times New Roman" w:cs="Times New Roman"/>
                <w:sz w:val="18"/>
                <w:szCs w:val="18"/>
              </w:rPr>
              <w:t>traits</w:t>
            </w:r>
            <w:r w:rsidRPr="00C64FDF">
              <w:rPr>
                <w:rFonts w:ascii="Times New Roman" w:eastAsia="Times New Roman" w:hAnsi="Times New Roman" w:cs="Times New Roman"/>
                <w:sz w:val="18"/>
                <w:szCs w:val="18"/>
              </w:rPr>
              <w:t xml:space="preserve"> and decision</w:t>
            </w:r>
            <w:r w:rsidR="3084D06D" w:rsidRPr="00C64FDF">
              <w:rPr>
                <w:rFonts w:ascii="Times New Roman" w:eastAsia="Times New Roman" w:hAnsi="Times New Roman" w:cs="Times New Roman"/>
                <w:sz w:val="18"/>
                <w:szCs w:val="18"/>
              </w:rPr>
              <w:t>-making</w:t>
            </w:r>
            <w:r w:rsidRPr="00C64FDF">
              <w:rPr>
                <w:rFonts w:ascii="Times New Roman" w:eastAsia="Times New Roman" w:hAnsi="Times New Roman" w:cs="Times New Roman"/>
                <w:sz w:val="18"/>
                <w:szCs w:val="18"/>
              </w:rPr>
              <w:t xml:space="preserve"> impulsivity. Reduced prefrontal volumes in TUD.</w:t>
            </w:r>
          </w:p>
        </w:tc>
        <w:tc>
          <w:tcPr>
            <w:tcW w:w="1487" w:type="dxa"/>
          </w:tcPr>
          <w:p w14:paraId="2FD451E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Power bias: very small TUD group. Generalizability bias: young, predominantly male sample in a specific sociocultural context. Confounding bias: lack of control for IQ, smoking, and other substance use.</w:t>
            </w:r>
          </w:p>
        </w:tc>
        <w:tc>
          <w:tcPr>
            <w:tcW w:w="1280" w:type="dxa"/>
          </w:tcPr>
          <w:p w14:paraId="7F57435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UPPS; IGT.</w:t>
            </w:r>
          </w:p>
        </w:tc>
      </w:tr>
      <w:tr w:rsidR="0051496B" w:rsidRPr="00C64FDF" w14:paraId="12DE87C9" w14:textId="77777777" w:rsidTr="20405B72">
        <w:tc>
          <w:tcPr>
            <w:tcW w:w="1438" w:type="dxa"/>
          </w:tcPr>
          <w:p w14:paraId="0DCD653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Cannabis</w:t>
            </w:r>
          </w:p>
        </w:tc>
        <w:tc>
          <w:tcPr>
            <w:tcW w:w="1008" w:type="dxa"/>
          </w:tcPr>
          <w:p w14:paraId="1BB0A348" w14:textId="79BA16D6"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Wagner et al. (2022)</w:t>
            </w:r>
            <w:r w:rsidR="2064135D" w:rsidRPr="00C64FDF">
              <w:rPr>
                <w:rFonts w:ascii="Times New Roman" w:eastAsia="Times New Roman" w:hAnsi="Times New Roman" w:cs="Times New Roman"/>
                <w:sz w:val="18"/>
                <w:szCs w:val="18"/>
              </w:rPr>
              <w:t xml:space="preserve"> [90]</w:t>
            </w:r>
          </w:p>
        </w:tc>
        <w:tc>
          <w:tcPr>
            <w:tcW w:w="991" w:type="dxa"/>
          </w:tcPr>
          <w:p w14:paraId="6274D2C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36C6088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6642421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CUD (n = 122). No healthy control </w:t>
            </w:r>
            <w:proofErr w:type="gramStart"/>
            <w:r w:rsidRPr="00C64FDF">
              <w:rPr>
                <w:rFonts w:ascii="Times New Roman" w:eastAsia="Times New Roman" w:hAnsi="Times New Roman" w:cs="Times New Roman"/>
                <w:sz w:val="18"/>
                <w:szCs w:val="18"/>
              </w:rPr>
              <w:t>group</w:t>
            </w:r>
            <w:proofErr w:type="gramEnd"/>
            <w:r w:rsidRPr="00C64FDF">
              <w:rPr>
                <w:rFonts w:ascii="Times New Roman" w:eastAsia="Times New Roman" w:hAnsi="Times New Roman" w:cs="Times New Roman"/>
                <w:sz w:val="18"/>
                <w:szCs w:val="18"/>
              </w:rPr>
              <w:t>.</w:t>
            </w:r>
          </w:p>
        </w:tc>
        <w:tc>
          <w:tcPr>
            <w:tcW w:w="1144" w:type="dxa"/>
          </w:tcPr>
          <w:p w14:paraId="16EF444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Observational, quasi-experimental, cross-sectional</w:t>
            </w:r>
          </w:p>
        </w:tc>
        <w:tc>
          <w:tcPr>
            <w:tcW w:w="1641" w:type="dxa"/>
          </w:tcPr>
          <w:p w14:paraId="741B274A" w14:textId="36BC79B4"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Approximately 30–33% of the sample shows elevated impulsivity according to Brazilian norms (z ≤ −1.50). Deficits in behavioral control and planning at the trait level. Alcohol </w:t>
            </w:r>
            <w:r w:rsidR="6D91AE4B" w:rsidRPr="00C64FDF">
              <w:rPr>
                <w:rFonts w:ascii="Times New Roman" w:eastAsia="Times New Roman" w:hAnsi="Times New Roman" w:cs="Times New Roman"/>
                <w:sz w:val="18"/>
                <w:szCs w:val="18"/>
              </w:rPr>
              <w:t>uses</w:t>
            </w:r>
            <w:r w:rsidRPr="00C64FDF">
              <w:rPr>
                <w:rFonts w:ascii="Times New Roman" w:eastAsia="Times New Roman" w:hAnsi="Times New Roman" w:cs="Times New Roman"/>
                <w:sz w:val="18"/>
                <w:szCs w:val="18"/>
              </w:rPr>
              <w:t xml:space="preserve"> modulates trait impulsivity in CUD.</w:t>
            </w:r>
          </w:p>
        </w:tc>
        <w:tc>
          <w:tcPr>
            <w:tcW w:w="1487" w:type="dxa"/>
          </w:tcPr>
          <w:p w14:paraId="50BF375F" w14:textId="7F4332B9"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Construct bias: self-report only. Selection bias: hospitalized moderate-to-severe cases. Polysubstance bias: alcohol and cocaine/crack use. Absence of control </w:t>
            </w:r>
            <w:r w:rsidR="6781187B" w:rsidRPr="00C64FDF">
              <w:rPr>
                <w:rFonts w:ascii="Times New Roman" w:eastAsia="Times New Roman" w:hAnsi="Times New Roman" w:cs="Times New Roman"/>
                <w:sz w:val="18"/>
                <w:szCs w:val="18"/>
              </w:rPr>
              <w:t>groups</w:t>
            </w:r>
            <w:r w:rsidRPr="00C64FDF">
              <w:rPr>
                <w:rFonts w:ascii="Times New Roman" w:eastAsia="Times New Roman" w:hAnsi="Times New Roman" w:cs="Times New Roman"/>
                <w:sz w:val="18"/>
                <w:szCs w:val="18"/>
              </w:rPr>
              <w:t>.</w:t>
            </w:r>
          </w:p>
        </w:tc>
        <w:tc>
          <w:tcPr>
            <w:tcW w:w="1280" w:type="dxa"/>
          </w:tcPr>
          <w:p w14:paraId="52BC0A2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w:t>
            </w:r>
          </w:p>
        </w:tc>
      </w:tr>
      <w:tr w:rsidR="0051496B" w:rsidRPr="00C64FDF" w14:paraId="425AE4E7" w14:textId="77777777" w:rsidTr="20405B72">
        <w:tc>
          <w:tcPr>
            <w:tcW w:w="1438" w:type="dxa"/>
          </w:tcPr>
          <w:p w14:paraId="7E0BE90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GHB, Heroin, and Methadone</w:t>
            </w:r>
          </w:p>
        </w:tc>
        <w:tc>
          <w:tcPr>
            <w:tcW w:w="1008" w:type="dxa"/>
          </w:tcPr>
          <w:p w14:paraId="29F7CEE5" w14:textId="569E7FE0"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Zeng et al. (2022)</w:t>
            </w:r>
            <w:r w:rsidR="4B5EB873" w:rsidRPr="00C64FDF">
              <w:rPr>
                <w:rFonts w:ascii="Times New Roman" w:eastAsia="Times New Roman" w:hAnsi="Times New Roman" w:cs="Times New Roman"/>
                <w:sz w:val="18"/>
                <w:szCs w:val="18"/>
              </w:rPr>
              <w:t xml:space="preserve"> [41]</w:t>
            </w:r>
          </w:p>
        </w:tc>
        <w:tc>
          <w:tcPr>
            <w:tcW w:w="991" w:type="dxa"/>
          </w:tcPr>
          <w:p w14:paraId="22C8EBC1"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1109064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2243CB3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GHB (n = 17), heroin (n = 16), methadone (MMT) (n = 15), and healthy </w:t>
            </w:r>
            <w:r w:rsidRPr="00C64FDF">
              <w:rPr>
                <w:rFonts w:ascii="Times New Roman" w:eastAsia="Times New Roman" w:hAnsi="Times New Roman" w:cs="Times New Roman"/>
                <w:sz w:val="18"/>
                <w:szCs w:val="18"/>
              </w:rPr>
              <w:lastRenderedPageBreak/>
              <w:t>controls (n = 15). Males only.</w:t>
            </w:r>
          </w:p>
        </w:tc>
        <w:tc>
          <w:tcPr>
            <w:tcW w:w="1144" w:type="dxa"/>
          </w:tcPr>
          <w:p w14:paraId="1DD7872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Quasi-experimental, cross-sectional</w:t>
            </w:r>
          </w:p>
        </w:tc>
        <w:tc>
          <w:tcPr>
            <w:tcW w:w="1641" w:type="dxa"/>
          </w:tcPr>
          <w:p w14:paraId="7069716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Higher BIS scores in substance users compared with controls. Negative correlation between </w:t>
            </w:r>
            <w:r w:rsidRPr="00C64FDF">
              <w:rPr>
                <w:rFonts w:ascii="Times New Roman" w:eastAsia="Times New Roman" w:hAnsi="Times New Roman" w:cs="Times New Roman"/>
                <w:sz w:val="18"/>
                <w:szCs w:val="18"/>
              </w:rPr>
              <w:lastRenderedPageBreak/>
              <w:t>BIS scores and P300 amplitude in clinical groups.</w:t>
            </w:r>
          </w:p>
        </w:tc>
        <w:tc>
          <w:tcPr>
            <w:tcW w:w="1487" w:type="dxa"/>
          </w:tcPr>
          <w:p w14:paraId="18318FF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 xml:space="preserve">Selection bias: hospitalized males; exclusion of comorbidity; mild abstinence </w:t>
            </w:r>
            <w:r w:rsidRPr="00C64FDF">
              <w:rPr>
                <w:rFonts w:ascii="Times New Roman" w:eastAsia="Times New Roman" w:hAnsi="Times New Roman" w:cs="Times New Roman"/>
                <w:sz w:val="18"/>
                <w:szCs w:val="18"/>
              </w:rPr>
              <w:lastRenderedPageBreak/>
              <w:t>in GHB group. Construct bias: impulsivity not behaviorally assessed. Common-method bias: all measures self-reported. Small sample size per group.</w:t>
            </w:r>
          </w:p>
        </w:tc>
        <w:tc>
          <w:tcPr>
            <w:tcW w:w="1280" w:type="dxa"/>
          </w:tcPr>
          <w:p w14:paraId="406D762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BIS-II (total score).</w:t>
            </w:r>
          </w:p>
        </w:tc>
      </w:tr>
      <w:tr w:rsidR="0051496B" w:rsidRPr="00C64FDF" w14:paraId="77EB2D9D" w14:textId="77777777" w:rsidTr="20405B72">
        <w:tc>
          <w:tcPr>
            <w:tcW w:w="1438" w:type="dxa"/>
          </w:tcPr>
          <w:p w14:paraId="340C3BE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Cocaine, Cannabis, and Opioids</w:t>
            </w:r>
          </w:p>
        </w:tc>
        <w:tc>
          <w:tcPr>
            <w:tcW w:w="1008" w:type="dxa"/>
          </w:tcPr>
          <w:p w14:paraId="5461BE91" w14:textId="4BC09C66"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Bjork et al. (2022)</w:t>
            </w:r>
            <w:r w:rsidR="6995D7CD" w:rsidRPr="00C64FDF">
              <w:rPr>
                <w:rFonts w:ascii="Times New Roman" w:eastAsia="Times New Roman" w:hAnsi="Times New Roman" w:cs="Times New Roman"/>
                <w:sz w:val="18"/>
                <w:szCs w:val="18"/>
              </w:rPr>
              <w:t xml:space="preserve"> [91]</w:t>
            </w:r>
          </w:p>
        </w:tc>
        <w:tc>
          <w:tcPr>
            <w:tcW w:w="991" w:type="dxa"/>
          </w:tcPr>
          <w:p w14:paraId="44D8916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Action impulsivity / RRI</w:t>
            </w:r>
          </w:p>
        </w:tc>
        <w:tc>
          <w:tcPr>
            <w:tcW w:w="1483" w:type="dxa"/>
          </w:tcPr>
          <w:p w14:paraId="434DDB6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SOA</w:t>
            </w:r>
          </w:p>
        </w:tc>
        <w:tc>
          <w:tcPr>
            <w:tcW w:w="1768" w:type="dxa"/>
          </w:tcPr>
          <w:p w14:paraId="1CE6DBD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Primary substance groups: CUD (n = 44), cannabis (n = 49), OUD (n = 86), and healthy controls (n = 108). Both sexes; ages 18–70.</w:t>
            </w:r>
          </w:p>
        </w:tc>
        <w:tc>
          <w:tcPr>
            <w:tcW w:w="1144" w:type="dxa"/>
          </w:tcPr>
          <w:p w14:paraId="5F8D2770"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Ex post facto, cross-sectional, comparative case–control with behavioral tasks</w:t>
            </w:r>
          </w:p>
        </w:tc>
        <w:tc>
          <w:tcPr>
            <w:tcW w:w="1641" w:type="dxa"/>
          </w:tcPr>
          <w:p w14:paraId="452EED7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ANT: reduced alerting effect in OUD and cannabis vs controls. CUD shows greater conflict effect (executive control). Pattern suggests slowing/compensation rather than pure inhibitory deficit.</w:t>
            </w:r>
          </w:p>
        </w:tc>
        <w:tc>
          <w:tcPr>
            <w:tcW w:w="1487" w:type="dxa"/>
          </w:tcPr>
          <w:p w14:paraId="34580E9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Confounding bias: group differences in age, sex, and clinical variables. Attribution bias: grouping by preferred substance with comorbidity allowed.</w:t>
            </w:r>
          </w:p>
        </w:tc>
        <w:tc>
          <w:tcPr>
            <w:tcW w:w="1280" w:type="dxa"/>
          </w:tcPr>
          <w:p w14:paraId="3135CC4B" w14:textId="2BD54896"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SOA: </w:t>
            </w:r>
            <w:r w:rsidR="11B57779" w:rsidRPr="00C64FDF">
              <w:rPr>
                <w:rFonts w:ascii="Times New Roman" w:eastAsia="Times New Roman" w:hAnsi="Times New Roman" w:cs="Times New Roman"/>
                <w:sz w:val="18"/>
                <w:szCs w:val="18"/>
              </w:rPr>
              <w:t>Stop Signal</w:t>
            </w:r>
            <w:r w:rsidRPr="00C64FDF">
              <w:rPr>
                <w:rFonts w:ascii="Times New Roman" w:eastAsia="Times New Roman" w:hAnsi="Times New Roman" w:cs="Times New Roman"/>
                <w:sz w:val="18"/>
                <w:szCs w:val="18"/>
              </w:rPr>
              <w:t xml:space="preserve"> Task (SSRT).</w:t>
            </w:r>
          </w:p>
        </w:tc>
      </w:tr>
      <w:tr w:rsidR="0051496B" w:rsidRPr="00C64FDF" w14:paraId="4761A536" w14:textId="77777777" w:rsidTr="20405B72">
        <w:tc>
          <w:tcPr>
            <w:tcW w:w="1438" w:type="dxa"/>
          </w:tcPr>
          <w:p w14:paraId="1441CE1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Alcohol, Cocaine/Crack, and Polysubstance</w:t>
            </w:r>
          </w:p>
        </w:tc>
        <w:tc>
          <w:tcPr>
            <w:tcW w:w="1008" w:type="dxa"/>
          </w:tcPr>
          <w:p w14:paraId="3B8CB534" w14:textId="2EFB9DEB"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Cavicchioli et al. (2020)</w:t>
            </w:r>
            <w:r w:rsidR="09118A71" w:rsidRPr="00C64FDF">
              <w:rPr>
                <w:rFonts w:ascii="Times New Roman" w:eastAsia="Times New Roman" w:hAnsi="Times New Roman" w:cs="Times New Roman"/>
                <w:sz w:val="18"/>
                <w:szCs w:val="18"/>
              </w:rPr>
              <w:t xml:space="preserve"> [104]</w:t>
            </w:r>
          </w:p>
        </w:tc>
        <w:tc>
          <w:tcPr>
            <w:tcW w:w="991" w:type="dxa"/>
          </w:tcPr>
          <w:p w14:paraId="20106C1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310FDD9D"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48B5A467"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Heterogeneous SUD sample (N = 253) from outpatient and residential services. No substance-specific comparison groups and no healthy controls.</w:t>
            </w:r>
          </w:p>
        </w:tc>
        <w:tc>
          <w:tcPr>
            <w:tcW w:w="1144" w:type="dxa"/>
          </w:tcPr>
          <w:p w14:paraId="7B70F17C"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Quasi-experimental, correlational, cross-sectional</w:t>
            </w:r>
          </w:p>
        </w:tc>
        <w:tc>
          <w:tcPr>
            <w:tcW w:w="1641" w:type="dxa"/>
          </w:tcPr>
          <w:p w14:paraId="36ED1BBB"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 associated with greater psychopathology and poorer emotion regulation. Emotion regulation partially mediates the impulsivity–psychopathology relationship.</w:t>
            </w:r>
          </w:p>
        </w:tc>
        <w:tc>
          <w:tcPr>
            <w:tcW w:w="1487" w:type="dxa"/>
          </w:tcPr>
          <w:p w14:paraId="414DAE2C" w14:textId="49297991"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Domain bias: no behavioral impulsivity measures. Common-method bias: self-report only. Clinical selection bias: treated, high-severity sample. Substance heterogeneity bias: mixed drugs without control for primary substance or use pattern. Absence of control </w:t>
            </w:r>
            <w:r w:rsidR="729A3672" w:rsidRPr="00C64FDF">
              <w:rPr>
                <w:rFonts w:ascii="Times New Roman" w:eastAsia="Times New Roman" w:hAnsi="Times New Roman" w:cs="Times New Roman"/>
                <w:sz w:val="18"/>
                <w:szCs w:val="18"/>
              </w:rPr>
              <w:t>groups</w:t>
            </w:r>
            <w:r w:rsidRPr="00C64FDF">
              <w:rPr>
                <w:rFonts w:ascii="Times New Roman" w:eastAsia="Times New Roman" w:hAnsi="Times New Roman" w:cs="Times New Roman"/>
                <w:sz w:val="18"/>
                <w:szCs w:val="18"/>
              </w:rPr>
              <w:t>.</w:t>
            </w:r>
          </w:p>
        </w:tc>
        <w:tc>
          <w:tcPr>
            <w:tcW w:w="1280" w:type="dxa"/>
          </w:tcPr>
          <w:p w14:paraId="5C1FB4A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w:t>
            </w:r>
          </w:p>
        </w:tc>
      </w:tr>
      <w:tr w:rsidR="0051496B" w:rsidRPr="00C64FDF" w14:paraId="7D07EF60" w14:textId="77777777" w:rsidTr="20405B72">
        <w:tc>
          <w:tcPr>
            <w:tcW w:w="1438" w:type="dxa"/>
          </w:tcPr>
          <w:p w14:paraId="080BD3D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lastRenderedPageBreak/>
              <w:t>Alcohol, Cocaine/Crack, and Polysubstance</w:t>
            </w:r>
          </w:p>
        </w:tc>
        <w:tc>
          <w:tcPr>
            <w:tcW w:w="1008" w:type="dxa"/>
          </w:tcPr>
          <w:p w14:paraId="48CAED65" w14:textId="7D63D393"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Volpatto et al. (2024)</w:t>
            </w:r>
            <w:r w:rsidR="5748E02B" w:rsidRPr="00C64FDF">
              <w:rPr>
                <w:rFonts w:ascii="Times New Roman" w:eastAsia="Times New Roman" w:hAnsi="Times New Roman" w:cs="Times New Roman"/>
                <w:sz w:val="18"/>
                <w:szCs w:val="18"/>
              </w:rPr>
              <w:t xml:space="preserve"> [85]</w:t>
            </w:r>
          </w:p>
        </w:tc>
        <w:tc>
          <w:tcPr>
            <w:tcW w:w="991" w:type="dxa"/>
          </w:tcPr>
          <w:p w14:paraId="2C02130F"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Trait impulsivity</w:t>
            </w:r>
          </w:p>
        </w:tc>
        <w:tc>
          <w:tcPr>
            <w:tcW w:w="1483" w:type="dxa"/>
          </w:tcPr>
          <w:p w14:paraId="66A1F85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w:t>
            </w:r>
          </w:p>
        </w:tc>
        <w:tc>
          <w:tcPr>
            <w:tcW w:w="1768" w:type="dxa"/>
          </w:tcPr>
          <w:p w14:paraId="6EC13643" w14:textId="5C43F5B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Males aged 18–65 (n = 556) admitted to a psychiatric addiction unit. Subgroups: AUD (n = 195), CUD (n = 157), polysubstance (n = 214).</w:t>
            </w:r>
            <w:r w:rsidR="3DAE4168" w:rsidRPr="00C64FDF">
              <w:rPr>
                <w:rFonts w:ascii="Times New Roman" w:eastAsia="Times New Roman" w:hAnsi="Times New Roman" w:cs="Times New Roman"/>
                <w:sz w:val="18"/>
                <w:szCs w:val="18"/>
              </w:rPr>
              <w:t xml:space="preserve"> </w:t>
            </w:r>
          </w:p>
        </w:tc>
        <w:tc>
          <w:tcPr>
            <w:tcW w:w="1144" w:type="dxa"/>
          </w:tcPr>
          <w:p w14:paraId="054B9092" w14:textId="57057370" w:rsidR="000265F9"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Ex post facto, cross-sectional</w:t>
            </w:r>
            <w:r w:rsidR="3DAE4168" w:rsidRPr="00C64FDF">
              <w:rPr>
                <w:rFonts w:ascii="Times New Roman" w:eastAsia="Times New Roman" w:hAnsi="Times New Roman" w:cs="Times New Roman"/>
                <w:sz w:val="18"/>
                <w:szCs w:val="18"/>
              </w:rPr>
              <w:t>.</w:t>
            </w:r>
          </w:p>
        </w:tc>
        <w:tc>
          <w:tcPr>
            <w:tcW w:w="1641" w:type="dxa"/>
          </w:tcPr>
          <w:p w14:paraId="3EF5D7A1" w14:textId="5739DE0B"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 xml:space="preserve">No group </w:t>
            </w:r>
            <w:r w:rsidR="1CDB37FE" w:rsidRPr="00C64FDF">
              <w:rPr>
                <w:rFonts w:ascii="Times New Roman" w:eastAsia="Times New Roman" w:hAnsi="Times New Roman" w:cs="Times New Roman"/>
                <w:sz w:val="18"/>
                <w:szCs w:val="18"/>
              </w:rPr>
              <w:t>means</w:t>
            </w:r>
            <w:r w:rsidRPr="00C64FDF">
              <w:rPr>
                <w:rFonts w:ascii="Times New Roman" w:eastAsia="Times New Roman" w:hAnsi="Times New Roman" w:cs="Times New Roman"/>
                <w:sz w:val="18"/>
                <w:szCs w:val="18"/>
              </w:rPr>
              <w:t xml:space="preserve"> comparisons reported. Network analyses show substance-specific associations between early trauma and BIS dimensions.</w:t>
            </w:r>
          </w:p>
        </w:tc>
        <w:tc>
          <w:tcPr>
            <w:tcW w:w="1487" w:type="dxa"/>
          </w:tcPr>
          <w:p w14:paraId="785E03D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Selection/external validity bias: hospitalized, male-only sample. Clinical heterogeneity bias across groups (age, hospitalization duration, comorbidity).</w:t>
            </w:r>
          </w:p>
        </w:tc>
        <w:tc>
          <w:tcPr>
            <w:tcW w:w="1280" w:type="dxa"/>
          </w:tcPr>
          <w:p w14:paraId="49C74752"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BIS-11 (self-report).</w:t>
            </w:r>
          </w:p>
        </w:tc>
      </w:tr>
      <w:tr w:rsidR="0051496B" w:rsidRPr="00C64FDF" w14:paraId="7B0077EE" w14:textId="77777777" w:rsidTr="20405B72">
        <w:tc>
          <w:tcPr>
            <w:tcW w:w="1438" w:type="dxa"/>
          </w:tcPr>
          <w:p w14:paraId="347726D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Alcohol, Cannabis, Opioids, and Stimulants</w:t>
            </w:r>
          </w:p>
        </w:tc>
        <w:tc>
          <w:tcPr>
            <w:tcW w:w="1008" w:type="dxa"/>
          </w:tcPr>
          <w:p w14:paraId="5A1AE930" w14:textId="633721C2" w:rsidR="0051496B" w:rsidRPr="00C64FDF" w:rsidRDefault="5F97EAF6"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Nist et al. (2025)</w:t>
            </w:r>
            <w:r w:rsidR="50EF47E1" w:rsidRPr="00C64FDF">
              <w:rPr>
                <w:rFonts w:ascii="Times New Roman" w:eastAsia="Times New Roman" w:hAnsi="Times New Roman" w:cs="Times New Roman"/>
                <w:sz w:val="18"/>
                <w:szCs w:val="18"/>
              </w:rPr>
              <w:t xml:space="preserve"> [61]</w:t>
            </w:r>
          </w:p>
        </w:tc>
        <w:tc>
          <w:tcPr>
            <w:tcW w:w="991" w:type="dxa"/>
          </w:tcPr>
          <w:p w14:paraId="5570CEC5"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Decision-making impulsivity</w:t>
            </w:r>
          </w:p>
        </w:tc>
        <w:tc>
          <w:tcPr>
            <w:tcW w:w="1483" w:type="dxa"/>
          </w:tcPr>
          <w:p w14:paraId="63B950D4"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Delay discounting</w:t>
            </w:r>
          </w:p>
        </w:tc>
        <w:tc>
          <w:tcPr>
            <w:tcW w:w="1768" w:type="dxa"/>
          </w:tcPr>
          <w:p w14:paraId="575EB91E"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Participants in recovery with active use in the last 30 days (n = 122). 56.6% women; 97.5% polysubstance use.</w:t>
            </w:r>
          </w:p>
        </w:tc>
        <w:tc>
          <w:tcPr>
            <w:tcW w:w="1144" w:type="dxa"/>
          </w:tcPr>
          <w:p w14:paraId="67F0A783"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Ex post facto, cross-sectional, within-subject repeated-measures design</w:t>
            </w:r>
          </w:p>
        </w:tc>
        <w:tc>
          <w:tcPr>
            <w:tcW w:w="1641" w:type="dxa"/>
          </w:tcPr>
          <w:p w14:paraId="165730D9"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Substance-specific differences emerge only in crossed conditions (immediate vs delayed commodities).</w:t>
            </w:r>
          </w:p>
        </w:tc>
        <w:tc>
          <w:tcPr>
            <w:tcW w:w="1487" w:type="dxa"/>
          </w:tcPr>
          <w:p w14:paraId="29F9A9A8"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Selection bias: online, voluntary, non-clinical sample. Polysubstance confounding without balanced intra-subject combinations. No assessment of SUD severity. Reduced specificity by grouping stimulants with cocaine.</w:t>
            </w:r>
          </w:p>
        </w:tc>
        <w:tc>
          <w:tcPr>
            <w:tcW w:w="1280" w:type="dxa"/>
          </w:tcPr>
          <w:p w14:paraId="69EE6E0A" w14:textId="77777777" w:rsidR="0051496B" w:rsidRPr="00C64FDF" w:rsidRDefault="532665A5" w:rsidP="0FD8DE86">
            <w:pPr>
              <w:spacing w:line="240" w:lineRule="auto"/>
              <w:rPr>
                <w:rFonts w:ascii="Times New Roman" w:eastAsia="Times New Roman" w:hAnsi="Times New Roman" w:cs="Times New Roman"/>
                <w:sz w:val="18"/>
                <w:szCs w:val="18"/>
              </w:rPr>
            </w:pPr>
            <w:r w:rsidRPr="00C64FDF">
              <w:rPr>
                <w:rFonts w:ascii="Times New Roman" w:eastAsia="Times New Roman" w:hAnsi="Times New Roman" w:cs="Times New Roman"/>
                <w:sz w:val="18"/>
                <w:szCs w:val="18"/>
              </w:rPr>
              <w:t>Delay Discounting Task.</w:t>
            </w:r>
          </w:p>
        </w:tc>
      </w:tr>
    </w:tbl>
    <w:p w14:paraId="5C05E0CB" w14:textId="1183397F" w:rsidR="00B66B94" w:rsidRPr="00C64FDF" w:rsidRDefault="5CCD082D">
      <w:pPr>
        <w:rPr>
          <w:rFonts w:ascii="Times New Roman" w:hAnsi="Times New Roman" w:cs="Times New Roman"/>
          <w:sz w:val="20"/>
          <w:szCs w:val="20"/>
        </w:rPr>
      </w:pPr>
      <w:r w:rsidRPr="00C64FDF">
        <w:rPr>
          <w:rFonts w:ascii="Times New Roman" w:hAnsi="Times New Roman" w:cs="Times New Roman"/>
          <w:i/>
          <w:iCs/>
          <w:sz w:val="20"/>
          <w:szCs w:val="20"/>
        </w:rPr>
        <w:t>Note.</w:t>
      </w:r>
      <w:r w:rsidRPr="00C64FDF">
        <w:rPr>
          <w:rFonts w:ascii="Times New Roman" w:hAnsi="Times New Roman" w:cs="Times New Roman"/>
          <w:sz w:val="20"/>
          <w:szCs w:val="20"/>
        </w:rPr>
        <w:t xml:space="preserve"> ADT-5 = Adjusting Delay Task–5; ANT = Attention Network Task; AUD = Alcohol Use Disorder; BART = Balloon Analogue Risk Task; BIS-11/BIS-15/BIS-II = Barratt Impulsiveness Scale; BIS/BAS = Behavioral Inhibition System / Behavioral Activation System; BMI = Body Mass Index; BMT = Buprenorphine Maintenance Treatment; CAARS = Conners’ Adult ADHD Rating Scales; CCT = Columbia Card Task; CGT = Cambridge Gambling Task; CUD = Cocaine Use Disorder; D2R/D3R = dopamine D2/D3 receptors; DDT = Delay Discounting Task; DMT = Delayed Memory Task; DSM-IV = Diagnostic and Statistical Manual of Mental Disorders, Fourth Edition; EEG = electroencephalography; EWMV = Expected Wealth Maximization Value; fMRI = functional magnetic resonance imaging; GMV = gray matter volume; GoStop = GoStop Task; HD = Heavy Drinkers; HDI = Heroin Dependence in early abstinence; HMM = Hidden Markov Model; HUD = Heroin Use Disorder; IA = Interoceptive Awareness; ICD-10 = International Classification of Diseases, 10th Revision; IFG = inferior frontal gyrus; IGT = Iowa Gambling Task; IMT = Immediate Memory Task; IQ = intelligence quotient; IST = Information Sampling Task; MAUD/MUD = Methamphetamine Use Disorder; MCQ = Monetary Choice Questionnaire; MMT = Methadone Maintenance Treatment; OUD = Opioid Use Disorder; P300 = event-related potential P300 component; PEBL = Psychology Experiment Building Language; PDT = Probability Discounting Task; PET = positron emission tomography; PRL = Probabilistic Reversal Learning; RAI = Refraining from Action Initiation; SCID = Structured Clinical Interview for DSM Disorders; SOA = Stopping an Ongoing Action; SST = Stop-</w:t>
      </w:r>
      <w:r w:rsidRPr="00C64FDF">
        <w:rPr>
          <w:rFonts w:ascii="Times New Roman" w:hAnsi="Times New Roman" w:cs="Times New Roman"/>
          <w:sz w:val="20"/>
          <w:szCs w:val="20"/>
        </w:rPr>
        <w:lastRenderedPageBreak/>
        <w:t>Signal Task; SSRT = Stop-Signal Reaction Time; TIV = total intracranial volume; TMS = transcranial magnetic stimulation; TUD = Tobacco Use Disorder; UPPS/UPPS-P = UPPS(-P) Impulsive Behavior Scale.</w:t>
      </w:r>
    </w:p>
    <w:p w14:paraId="72416FB6" w14:textId="53678A42" w:rsidR="00703E4A" w:rsidRPr="00C64FDF" w:rsidRDefault="00703E4A">
      <w:pPr>
        <w:rPr>
          <w:rFonts w:ascii="Times New Roman" w:hAnsi="Times New Roman" w:cs="Times New Roman"/>
          <w:sz w:val="20"/>
          <w:szCs w:val="20"/>
        </w:rPr>
      </w:pPr>
      <w:r w:rsidRPr="00C64FDF">
        <w:rPr>
          <w:rFonts w:ascii="Times New Roman" w:hAnsi="Times New Roman" w:cs="Times New Roman"/>
          <w:sz w:val="20"/>
          <w:szCs w:val="20"/>
        </w:rPr>
        <w:br w:type="page"/>
      </w:r>
    </w:p>
    <w:p w14:paraId="2AF565FC" w14:textId="4EF3010C" w:rsidR="00703E4A" w:rsidRPr="00C64FDF" w:rsidRDefault="00703E4A" w:rsidP="00703E4A">
      <w:pPr>
        <w:rPr>
          <w:rFonts w:ascii="Times New Roman" w:hAnsi="Times New Roman" w:cs="Times New Roman"/>
          <w:b/>
          <w:sz w:val="24"/>
          <w:szCs w:val="24"/>
        </w:rPr>
      </w:pPr>
      <w:r w:rsidRPr="00C64FDF">
        <w:rPr>
          <w:rFonts w:ascii="Times New Roman" w:hAnsi="Times New Roman" w:cs="Times New Roman"/>
          <w:b/>
          <w:sz w:val="24"/>
          <w:szCs w:val="24"/>
        </w:rPr>
        <w:lastRenderedPageBreak/>
        <w:t>Table 2</w:t>
      </w:r>
    </w:p>
    <w:p w14:paraId="23564A91" w14:textId="77777777" w:rsidR="00703E4A" w:rsidRPr="00C64FDF" w:rsidRDefault="00703E4A" w:rsidP="00703E4A">
      <w:pPr>
        <w:spacing w:after="240"/>
        <w:rPr>
          <w:rFonts w:ascii="Times New Roman" w:hAnsi="Times New Roman" w:cs="Times New Roman"/>
          <w:sz w:val="24"/>
          <w:szCs w:val="24"/>
        </w:rPr>
      </w:pPr>
      <w:r w:rsidRPr="00C64FDF">
        <w:rPr>
          <w:rFonts w:ascii="Times New Roman" w:hAnsi="Times New Roman" w:cs="Times New Roman"/>
          <w:sz w:val="24"/>
          <w:szCs w:val="24"/>
        </w:rPr>
        <w:t>Impulsivity tasks in substance-use research: domains, subdimensions, and methodological considerations</w:t>
      </w:r>
    </w:p>
    <w:tbl>
      <w:tblPr>
        <w:tblW w:w="5000" w:type="pct"/>
        <w:tblBorders>
          <w:top w:val="single" w:sz="4" w:space="0" w:color="auto"/>
          <w:bottom w:val="single" w:sz="4" w:space="0" w:color="auto"/>
        </w:tblBorders>
        <w:tblLook w:val="04A0" w:firstRow="1" w:lastRow="0" w:firstColumn="1" w:lastColumn="0" w:noHBand="0" w:noVBand="1"/>
      </w:tblPr>
      <w:tblGrid>
        <w:gridCol w:w="1126"/>
        <w:gridCol w:w="1097"/>
        <w:gridCol w:w="1321"/>
        <w:gridCol w:w="1592"/>
        <w:gridCol w:w="1736"/>
        <w:gridCol w:w="2526"/>
        <w:gridCol w:w="1216"/>
        <w:gridCol w:w="1626"/>
      </w:tblGrid>
      <w:tr w:rsidR="00703E4A" w:rsidRPr="00C64FDF" w14:paraId="19117AB4" w14:textId="77777777" w:rsidTr="009B1969">
        <w:tc>
          <w:tcPr>
            <w:tcW w:w="456" w:type="pct"/>
            <w:tcBorders>
              <w:top w:val="single" w:sz="4" w:space="0" w:color="auto"/>
              <w:bottom w:val="single" w:sz="4" w:space="0" w:color="auto"/>
            </w:tcBorders>
          </w:tcPr>
          <w:p w14:paraId="4077643C" w14:textId="77777777" w:rsidR="00703E4A" w:rsidRPr="00C64FDF" w:rsidRDefault="00703E4A" w:rsidP="009B1969">
            <w:pPr>
              <w:rPr>
                <w:rFonts w:ascii="Times New Roman" w:hAnsi="Times New Roman" w:cs="Times New Roman"/>
                <w:b/>
                <w:sz w:val="18"/>
                <w:szCs w:val="18"/>
              </w:rPr>
            </w:pPr>
            <w:r w:rsidRPr="00C64FDF">
              <w:rPr>
                <w:rFonts w:ascii="Times New Roman" w:hAnsi="Times New Roman" w:cs="Times New Roman"/>
                <w:b/>
                <w:sz w:val="18"/>
                <w:szCs w:val="18"/>
              </w:rPr>
              <w:t>Task / Instrument</w:t>
            </w:r>
          </w:p>
        </w:tc>
        <w:tc>
          <w:tcPr>
            <w:tcW w:w="423" w:type="pct"/>
            <w:tcBorders>
              <w:top w:val="single" w:sz="4" w:space="0" w:color="auto"/>
              <w:bottom w:val="single" w:sz="4" w:space="0" w:color="auto"/>
            </w:tcBorders>
          </w:tcPr>
          <w:p w14:paraId="3F4D172E" w14:textId="77777777" w:rsidR="00703E4A" w:rsidRPr="00C64FDF" w:rsidRDefault="00703E4A" w:rsidP="009B1969">
            <w:pPr>
              <w:rPr>
                <w:rFonts w:ascii="Times New Roman" w:hAnsi="Times New Roman" w:cs="Times New Roman"/>
                <w:b/>
                <w:sz w:val="18"/>
                <w:szCs w:val="18"/>
              </w:rPr>
            </w:pPr>
            <w:r w:rsidRPr="00C64FDF">
              <w:rPr>
                <w:rFonts w:ascii="Times New Roman" w:hAnsi="Times New Roman" w:cs="Times New Roman"/>
                <w:b/>
                <w:sz w:val="18"/>
                <w:szCs w:val="18"/>
              </w:rPr>
              <w:t>Impulsivity domain</w:t>
            </w:r>
          </w:p>
        </w:tc>
        <w:tc>
          <w:tcPr>
            <w:tcW w:w="510" w:type="pct"/>
            <w:tcBorders>
              <w:top w:val="single" w:sz="4" w:space="0" w:color="auto"/>
              <w:bottom w:val="single" w:sz="4" w:space="0" w:color="auto"/>
            </w:tcBorders>
          </w:tcPr>
          <w:p w14:paraId="0B7F2132" w14:textId="77777777" w:rsidR="00703E4A" w:rsidRPr="00C64FDF" w:rsidRDefault="00703E4A" w:rsidP="009B1969">
            <w:pPr>
              <w:rPr>
                <w:rFonts w:ascii="Times New Roman" w:hAnsi="Times New Roman" w:cs="Times New Roman"/>
                <w:b/>
                <w:sz w:val="18"/>
                <w:szCs w:val="18"/>
              </w:rPr>
            </w:pPr>
            <w:r w:rsidRPr="00C64FDF">
              <w:rPr>
                <w:rFonts w:ascii="Times New Roman" w:hAnsi="Times New Roman" w:cs="Times New Roman"/>
                <w:b/>
                <w:sz w:val="18"/>
                <w:szCs w:val="18"/>
              </w:rPr>
              <w:t>Subdimension</w:t>
            </w:r>
          </w:p>
        </w:tc>
        <w:tc>
          <w:tcPr>
            <w:tcW w:w="723" w:type="pct"/>
            <w:tcBorders>
              <w:top w:val="single" w:sz="4" w:space="0" w:color="auto"/>
              <w:bottom w:val="single" w:sz="4" w:space="0" w:color="auto"/>
            </w:tcBorders>
          </w:tcPr>
          <w:p w14:paraId="27293AB5" w14:textId="77777777" w:rsidR="00703E4A" w:rsidRPr="00C64FDF" w:rsidRDefault="00703E4A" w:rsidP="009B1969">
            <w:pPr>
              <w:rPr>
                <w:rFonts w:ascii="Times New Roman" w:hAnsi="Times New Roman" w:cs="Times New Roman"/>
                <w:b/>
                <w:sz w:val="18"/>
                <w:szCs w:val="18"/>
              </w:rPr>
            </w:pPr>
            <w:r w:rsidRPr="00C64FDF">
              <w:rPr>
                <w:rFonts w:ascii="Times New Roman" w:hAnsi="Times New Roman" w:cs="Times New Roman"/>
                <w:b/>
                <w:sz w:val="18"/>
                <w:szCs w:val="18"/>
              </w:rPr>
              <w:t>Psychometric evidence (direct)</w:t>
            </w:r>
          </w:p>
        </w:tc>
        <w:tc>
          <w:tcPr>
            <w:tcW w:w="705" w:type="pct"/>
            <w:tcBorders>
              <w:top w:val="single" w:sz="4" w:space="0" w:color="auto"/>
              <w:bottom w:val="single" w:sz="4" w:space="0" w:color="auto"/>
            </w:tcBorders>
          </w:tcPr>
          <w:p w14:paraId="73BDE66D" w14:textId="77777777" w:rsidR="00703E4A" w:rsidRPr="00C64FDF" w:rsidRDefault="00703E4A" w:rsidP="009B1969">
            <w:pPr>
              <w:rPr>
                <w:rFonts w:ascii="Times New Roman" w:hAnsi="Times New Roman" w:cs="Times New Roman"/>
                <w:b/>
                <w:sz w:val="18"/>
                <w:szCs w:val="18"/>
              </w:rPr>
            </w:pPr>
            <w:r w:rsidRPr="00C64FDF">
              <w:rPr>
                <w:rFonts w:ascii="Times New Roman" w:hAnsi="Times New Roman" w:cs="Times New Roman"/>
                <w:b/>
                <w:sz w:val="18"/>
                <w:szCs w:val="18"/>
              </w:rPr>
              <w:t>Psychometric inferences</w:t>
            </w:r>
          </w:p>
        </w:tc>
        <w:tc>
          <w:tcPr>
            <w:tcW w:w="1029" w:type="pct"/>
            <w:tcBorders>
              <w:top w:val="single" w:sz="4" w:space="0" w:color="auto"/>
              <w:bottom w:val="single" w:sz="4" w:space="0" w:color="auto"/>
            </w:tcBorders>
          </w:tcPr>
          <w:p w14:paraId="573DD809" w14:textId="77777777" w:rsidR="00703E4A" w:rsidRPr="00C64FDF" w:rsidRDefault="00703E4A" w:rsidP="009B1969">
            <w:pPr>
              <w:rPr>
                <w:rFonts w:ascii="Times New Roman" w:hAnsi="Times New Roman" w:cs="Times New Roman"/>
                <w:b/>
                <w:sz w:val="18"/>
                <w:szCs w:val="18"/>
              </w:rPr>
            </w:pPr>
            <w:r w:rsidRPr="00C64FDF">
              <w:rPr>
                <w:rFonts w:ascii="Times New Roman" w:hAnsi="Times New Roman" w:cs="Times New Roman"/>
                <w:b/>
                <w:sz w:val="18"/>
                <w:szCs w:val="18"/>
              </w:rPr>
              <w:t>Methodological limitations (by level)</w:t>
            </w:r>
          </w:p>
        </w:tc>
        <w:tc>
          <w:tcPr>
            <w:tcW w:w="493" w:type="pct"/>
            <w:tcBorders>
              <w:top w:val="single" w:sz="4" w:space="0" w:color="auto"/>
              <w:bottom w:val="single" w:sz="4" w:space="0" w:color="auto"/>
            </w:tcBorders>
          </w:tcPr>
          <w:p w14:paraId="7A95B598" w14:textId="77777777" w:rsidR="00703E4A" w:rsidRPr="00C64FDF" w:rsidRDefault="00703E4A" w:rsidP="009B1969">
            <w:pPr>
              <w:rPr>
                <w:rFonts w:ascii="Times New Roman" w:hAnsi="Times New Roman" w:cs="Times New Roman"/>
                <w:b/>
                <w:sz w:val="18"/>
                <w:szCs w:val="18"/>
              </w:rPr>
            </w:pPr>
            <w:r w:rsidRPr="00C64FDF">
              <w:rPr>
                <w:rFonts w:ascii="Times New Roman" w:hAnsi="Times New Roman" w:cs="Times New Roman"/>
                <w:b/>
                <w:sz w:val="18"/>
                <w:szCs w:val="18"/>
              </w:rPr>
              <w:t>More / less reliable indices</w:t>
            </w:r>
          </w:p>
        </w:tc>
        <w:tc>
          <w:tcPr>
            <w:tcW w:w="661" w:type="pct"/>
            <w:tcBorders>
              <w:top w:val="single" w:sz="4" w:space="0" w:color="auto"/>
              <w:bottom w:val="single" w:sz="4" w:space="0" w:color="auto"/>
            </w:tcBorders>
          </w:tcPr>
          <w:p w14:paraId="5C6490BD" w14:textId="77777777" w:rsidR="00703E4A" w:rsidRPr="00C64FDF" w:rsidRDefault="00703E4A" w:rsidP="009B1969">
            <w:pPr>
              <w:rPr>
                <w:rFonts w:ascii="Times New Roman" w:hAnsi="Times New Roman" w:cs="Times New Roman"/>
                <w:b/>
                <w:sz w:val="18"/>
                <w:szCs w:val="18"/>
              </w:rPr>
            </w:pPr>
            <w:r w:rsidRPr="00C64FDF">
              <w:rPr>
                <w:rFonts w:ascii="Times New Roman" w:hAnsi="Times New Roman" w:cs="Times New Roman"/>
                <w:b/>
                <w:sz w:val="18"/>
                <w:szCs w:val="18"/>
              </w:rPr>
              <w:t>Recommended use and interpretability in SUD research</w:t>
            </w:r>
          </w:p>
        </w:tc>
      </w:tr>
      <w:tr w:rsidR="00703E4A" w:rsidRPr="00C64FDF" w14:paraId="2A78F3C5" w14:textId="77777777" w:rsidTr="009B1969">
        <w:tc>
          <w:tcPr>
            <w:tcW w:w="456" w:type="pct"/>
            <w:tcBorders>
              <w:top w:val="single" w:sz="4" w:space="0" w:color="auto"/>
            </w:tcBorders>
          </w:tcPr>
          <w:p w14:paraId="4E9D0F46"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BIS-11 / BIS-15 [1, 2]</w:t>
            </w:r>
          </w:p>
        </w:tc>
        <w:tc>
          <w:tcPr>
            <w:tcW w:w="423" w:type="pct"/>
            <w:tcBorders>
              <w:top w:val="single" w:sz="4" w:space="0" w:color="auto"/>
            </w:tcBorders>
          </w:tcPr>
          <w:p w14:paraId="7A5FDFFF"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Trait impulsivity</w:t>
            </w:r>
          </w:p>
        </w:tc>
        <w:tc>
          <w:tcPr>
            <w:tcW w:w="510" w:type="pct"/>
            <w:tcBorders>
              <w:top w:val="single" w:sz="4" w:space="0" w:color="auto"/>
            </w:tcBorders>
          </w:tcPr>
          <w:p w14:paraId="4B21253C"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w:t>
            </w:r>
          </w:p>
        </w:tc>
        <w:tc>
          <w:tcPr>
            <w:tcW w:w="723" w:type="pct"/>
            <w:tcBorders>
              <w:top w:val="single" w:sz="4" w:space="0" w:color="auto"/>
            </w:tcBorders>
          </w:tcPr>
          <w:p w14:paraId="519E4257"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 xml:space="preserve">α total </w:t>
            </w:r>
            <w:proofErr w:type="gramStart"/>
            <w:r w:rsidRPr="00C64FDF">
              <w:rPr>
                <w:rFonts w:ascii="Times New Roman" w:hAnsi="Times New Roman" w:cs="Times New Roman"/>
                <w:sz w:val="18"/>
                <w:szCs w:val="18"/>
              </w:rPr>
              <w:t>≈  .</w:t>
            </w:r>
            <w:proofErr w:type="gramEnd"/>
            <w:r w:rsidRPr="00C64FDF">
              <w:rPr>
                <w:rFonts w:ascii="Times New Roman" w:hAnsi="Times New Roman" w:cs="Times New Roman"/>
                <w:sz w:val="18"/>
                <w:szCs w:val="18"/>
              </w:rPr>
              <w:t>79–.83; subscales often lower (≈ .59–.74); test–retest often ≈ .60–.80</w:t>
            </w:r>
          </w:p>
        </w:tc>
        <w:tc>
          <w:tcPr>
            <w:tcW w:w="705" w:type="pct"/>
            <w:tcBorders>
              <w:top w:val="single" w:sz="4" w:space="0" w:color="auto"/>
            </w:tcBorders>
          </w:tcPr>
          <w:p w14:paraId="3F63F1C0"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Subscale structure varies across languages/samples; total score typically more stable; evidence of criterion validity with substance use/externalizing in some samples</w:t>
            </w:r>
          </w:p>
        </w:tc>
        <w:tc>
          <w:tcPr>
            <w:tcW w:w="1029" w:type="pct"/>
            <w:tcBorders>
              <w:top w:val="single" w:sz="4" w:space="0" w:color="auto"/>
            </w:tcBorders>
          </w:tcPr>
          <w:p w14:paraId="783E2D09"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Task: self-report; Index: subscale overlap; Design: measurement invariance; State: affect/comorbidity</w:t>
            </w:r>
          </w:p>
        </w:tc>
        <w:tc>
          <w:tcPr>
            <w:tcW w:w="493" w:type="pct"/>
            <w:tcBorders>
              <w:top w:val="single" w:sz="4" w:space="0" w:color="auto"/>
            </w:tcBorders>
          </w:tcPr>
          <w:p w14:paraId="0452ADC1"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Total score / some subscales</w:t>
            </w:r>
          </w:p>
        </w:tc>
        <w:tc>
          <w:tcPr>
            <w:tcW w:w="661" w:type="pct"/>
            <w:tcBorders>
              <w:top w:val="single" w:sz="4" w:space="0" w:color="auto"/>
            </w:tcBorders>
          </w:tcPr>
          <w:p w14:paraId="72E085C6"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Moderate–High Screening and covariate; avoid sole outcome</w:t>
            </w:r>
          </w:p>
        </w:tc>
      </w:tr>
      <w:tr w:rsidR="00703E4A" w:rsidRPr="00C64FDF" w14:paraId="320492C2" w14:textId="77777777" w:rsidTr="009B1969">
        <w:tc>
          <w:tcPr>
            <w:tcW w:w="456" w:type="pct"/>
          </w:tcPr>
          <w:p w14:paraId="7D2C8356"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UPPS-P / SUPPS-P [2, 3, 4]</w:t>
            </w:r>
          </w:p>
        </w:tc>
        <w:tc>
          <w:tcPr>
            <w:tcW w:w="423" w:type="pct"/>
          </w:tcPr>
          <w:p w14:paraId="2FB771FB"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Trait impulsivity</w:t>
            </w:r>
          </w:p>
        </w:tc>
        <w:tc>
          <w:tcPr>
            <w:tcW w:w="510" w:type="pct"/>
          </w:tcPr>
          <w:p w14:paraId="2B9C67DA"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w:t>
            </w:r>
          </w:p>
        </w:tc>
        <w:tc>
          <w:tcPr>
            <w:tcW w:w="723" w:type="pct"/>
          </w:tcPr>
          <w:p w14:paraId="2A48DC7B"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Internal consistency is typically acceptable for UPPS-P dimensions; short forms preserve the five-factor structure with modest reductions.</w:t>
            </w:r>
          </w:p>
        </w:tc>
        <w:tc>
          <w:tcPr>
            <w:tcW w:w="705" w:type="pct"/>
          </w:tcPr>
          <w:p w14:paraId="483F1CB2"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Facet-level construct/criterion validity supported in SUD treatment samples (e.g., urgency dimensions); invariance/structure can vary by language and version</w:t>
            </w:r>
          </w:p>
        </w:tc>
        <w:tc>
          <w:tcPr>
            <w:tcW w:w="1029" w:type="pct"/>
          </w:tcPr>
          <w:p w14:paraId="383CB37A"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Self-report: susceptible to impression management and state affect; Short forms: reduced content coverage; Cross-cultural: invariance must be tested before group comparisons.</w:t>
            </w:r>
          </w:p>
        </w:tc>
        <w:tc>
          <w:tcPr>
            <w:tcW w:w="493" w:type="pct"/>
          </w:tcPr>
          <w:p w14:paraId="0BBE2EDB"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Urgency, lack of premeditation / very short forms</w:t>
            </w:r>
          </w:p>
        </w:tc>
        <w:tc>
          <w:tcPr>
            <w:tcW w:w="661" w:type="pct"/>
          </w:tcPr>
          <w:p w14:paraId="1A1851BE"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High Facet-level comparisons across substances</w:t>
            </w:r>
          </w:p>
        </w:tc>
      </w:tr>
      <w:tr w:rsidR="00703E4A" w:rsidRPr="00C64FDF" w14:paraId="711C75BE" w14:textId="77777777" w:rsidTr="009B1969">
        <w:tc>
          <w:tcPr>
            <w:tcW w:w="456" w:type="pct"/>
          </w:tcPr>
          <w:p w14:paraId="747EE0CF" w14:textId="77777777" w:rsidR="00703E4A" w:rsidRPr="00C64FDF" w:rsidRDefault="00703E4A" w:rsidP="009B1969">
            <w:pPr>
              <w:rPr>
                <w:rFonts w:ascii="Times New Roman" w:hAnsi="Times New Roman" w:cs="Times New Roman"/>
                <w:sz w:val="18"/>
                <w:szCs w:val="18"/>
              </w:rPr>
            </w:pPr>
            <w:proofErr w:type="spellStart"/>
            <w:r w:rsidRPr="00C64FDF">
              <w:rPr>
                <w:rFonts w:ascii="Times New Roman" w:hAnsi="Times New Roman" w:cs="Times New Roman"/>
                <w:sz w:val="18"/>
                <w:szCs w:val="18"/>
              </w:rPr>
              <w:t>Antisaccade</w:t>
            </w:r>
            <w:proofErr w:type="spellEnd"/>
            <w:r w:rsidRPr="00C64FDF">
              <w:rPr>
                <w:rFonts w:ascii="Times New Roman" w:hAnsi="Times New Roman" w:cs="Times New Roman"/>
                <w:sz w:val="18"/>
                <w:szCs w:val="18"/>
              </w:rPr>
              <w:t xml:space="preserve"> task [5, 6, 7, 8]</w:t>
            </w:r>
          </w:p>
        </w:tc>
        <w:tc>
          <w:tcPr>
            <w:tcW w:w="423" w:type="pct"/>
          </w:tcPr>
          <w:p w14:paraId="42835837"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Action impulsivity</w:t>
            </w:r>
          </w:p>
        </w:tc>
        <w:tc>
          <w:tcPr>
            <w:tcW w:w="510" w:type="pct"/>
          </w:tcPr>
          <w:p w14:paraId="43DC08ED"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Response Action Inhibition (RAI)</w:t>
            </w:r>
          </w:p>
        </w:tc>
        <w:tc>
          <w:tcPr>
            <w:tcW w:w="723" w:type="pct"/>
          </w:tcPr>
          <w:p w14:paraId="6B4F48DB"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 xml:space="preserve">Test-retest reliability has been reported for </w:t>
            </w:r>
            <w:proofErr w:type="spellStart"/>
            <w:r w:rsidRPr="00C64FDF">
              <w:rPr>
                <w:rFonts w:ascii="Times New Roman" w:hAnsi="Times New Roman" w:cs="Times New Roman"/>
                <w:sz w:val="18"/>
                <w:szCs w:val="18"/>
              </w:rPr>
              <w:t>antisaccade</w:t>
            </w:r>
            <w:proofErr w:type="spellEnd"/>
            <w:r w:rsidRPr="00C64FDF">
              <w:rPr>
                <w:rFonts w:ascii="Times New Roman" w:hAnsi="Times New Roman" w:cs="Times New Roman"/>
                <w:sz w:val="18"/>
                <w:szCs w:val="18"/>
              </w:rPr>
              <w:t xml:space="preserve"> outcomes</w:t>
            </w:r>
          </w:p>
        </w:tc>
        <w:tc>
          <w:tcPr>
            <w:tcW w:w="705" w:type="pct"/>
          </w:tcPr>
          <w:p w14:paraId="5BAAF4D0"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Reliability strongly depends on trial count and data quality</w:t>
            </w:r>
          </w:p>
        </w:tc>
        <w:tc>
          <w:tcPr>
            <w:tcW w:w="1029" w:type="pct"/>
          </w:tcPr>
          <w:p w14:paraId="487EC81F"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 xml:space="preserve">Eye-tracking quality, calibration loss; practice effects; intoxication/withdrawal can affect oculomotor control: robust experimental effects can coexist with low between-person reliability, limiting </w:t>
            </w:r>
            <w:r w:rsidRPr="00C64FDF">
              <w:rPr>
                <w:rFonts w:ascii="Times New Roman" w:hAnsi="Times New Roman" w:cs="Times New Roman"/>
                <w:sz w:val="18"/>
                <w:szCs w:val="18"/>
              </w:rPr>
              <w:lastRenderedPageBreak/>
              <w:t>correlations with drug-class variables.</w:t>
            </w:r>
          </w:p>
        </w:tc>
        <w:tc>
          <w:tcPr>
            <w:tcW w:w="493" w:type="pct"/>
          </w:tcPr>
          <w:p w14:paraId="42D03111"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lastRenderedPageBreak/>
              <w:t>Latency measures / error rates at low difficulty</w:t>
            </w:r>
          </w:p>
        </w:tc>
        <w:tc>
          <w:tcPr>
            <w:tcW w:w="661" w:type="pct"/>
          </w:tcPr>
          <w:p w14:paraId="47F730EB"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 xml:space="preserve">Typically, moderate for some </w:t>
            </w:r>
            <w:proofErr w:type="spellStart"/>
            <w:r w:rsidRPr="00C64FDF">
              <w:rPr>
                <w:rFonts w:ascii="Times New Roman" w:hAnsi="Times New Roman" w:cs="Times New Roman"/>
                <w:sz w:val="18"/>
                <w:szCs w:val="18"/>
              </w:rPr>
              <w:t>antisaccade</w:t>
            </w:r>
            <w:proofErr w:type="spellEnd"/>
            <w:r w:rsidRPr="00C64FDF">
              <w:rPr>
                <w:rFonts w:ascii="Times New Roman" w:hAnsi="Times New Roman" w:cs="Times New Roman"/>
                <w:sz w:val="18"/>
                <w:szCs w:val="18"/>
              </w:rPr>
              <w:t xml:space="preserve"> readouts, but strongly DV- and design-dependent; treat as medium-to-</w:t>
            </w:r>
            <w:r w:rsidRPr="00C64FDF">
              <w:rPr>
                <w:rFonts w:ascii="Times New Roman" w:hAnsi="Times New Roman" w:cs="Times New Roman"/>
                <w:sz w:val="18"/>
                <w:szCs w:val="18"/>
              </w:rPr>
              <w:lastRenderedPageBreak/>
              <w:t>low for cross-drug class individual-differences without repeated measures/modeling (</w:t>
            </w:r>
            <w:proofErr w:type="spellStart"/>
            <w:r w:rsidRPr="00C64FDF">
              <w:rPr>
                <w:rFonts w:ascii="Times New Roman" w:hAnsi="Times New Roman" w:cs="Times New Roman"/>
                <w:sz w:val="18"/>
                <w:szCs w:val="18"/>
              </w:rPr>
              <w:t>Płomecka</w:t>
            </w:r>
            <w:proofErr w:type="spellEnd"/>
            <w:r w:rsidRPr="00C64FDF">
              <w:rPr>
                <w:rFonts w:ascii="Times New Roman" w:hAnsi="Times New Roman" w:cs="Times New Roman"/>
                <w:sz w:val="18"/>
                <w:szCs w:val="18"/>
              </w:rPr>
              <w:t xml:space="preserve"> et al., 2020). Useful for Action impulsivity hypotheses, but for drug-class comparisons, prioritize designs that mitigate reliability limits (more trials, stable readouts, repeated sessions).</w:t>
            </w:r>
          </w:p>
        </w:tc>
      </w:tr>
      <w:tr w:rsidR="00703E4A" w:rsidRPr="00C64FDF" w14:paraId="295AB462" w14:textId="77777777" w:rsidTr="009B1969">
        <w:tc>
          <w:tcPr>
            <w:tcW w:w="456" w:type="pct"/>
          </w:tcPr>
          <w:p w14:paraId="6BDDFA13"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lastRenderedPageBreak/>
              <w:t>Go/No-Go Task [6, 9, 10]</w:t>
            </w:r>
          </w:p>
        </w:tc>
        <w:tc>
          <w:tcPr>
            <w:tcW w:w="423" w:type="pct"/>
          </w:tcPr>
          <w:p w14:paraId="3DCF9514"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Action impulsivity</w:t>
            </w:r>
          </w:p>
        </w:tc>
        <w:tc>
          <w:tcPr>
            <w:tcW w:w="510" w:type="pct"/>
          </w:tcPr>
          <w:p w14:paraId="5F96E293"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RAI (Refraining from Action Initiation)</w:t>
            </w:r>
          </w:p>
        </w:tc>
        <w:tc>
          <w:tcPr>
            <w:tcW w:w="723" w:type="pct"/>
          </w:tcPr>
          <w:p w14:paraId="3A7F1817"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Inhibition indices often show low-to-moderate retest reliability for individual differences; reliability depends on DV choice and number of trials (</w:t>
            </w:r>
            <w:proofErr w:type="spellStart"/>
            <w:r w:rsidRPr="00C64FDF">
              <w:rPr>
                <w:rFonts w:ascii="Times New Roman" w:hAnsi="Times New Roman" w:cs="Times New Roman"/>
                <w:sz w:val="18"/>
                <w:szCs w:val="18"/>
              </w:rPr>
              <w:t>Enkavi</w:t>
            </w:r>
            <w:proofErr w:type="spellEnd"/>
            <w:r w:rsidRPr="00C64FDF">
              <w:rPr>
                <w:rFonts w:ascii="Times New Roman" w:hAnsi="Times New Roman" w:cs="Times New Roman"/>
                <w:sz w:val="18"/>
                <w:szCs w:val="18"/>
              </w:rPr>
              <w:t xml:space="preserve"> et al., 2019)</w:t>
            </w:r>
          </w:p>
        </w:tc>
        <w:tc>
          <w:tcPr>
            <w:tcW w:w="705" w:type="pct"/>
          </w:tcPr>
          <w:p w14:paraId="38CBF968"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Variance compression.</w:t>
            </w:r>
          </w:p>
        </w:tc>
        <w:tc>
          <w:tcPr>
            <w:tcW w:w="1029" w:type="pct"/>
          </w:tcPr>
          <w:p w14:paraId="042BD676"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Task: low error rates/ceiling effects; Index: commission errors/RT contrasts; Design: habituation and practice; State: cue-reactivity and withdrawal effects.</w:t>
            </w:r>
          </w:p>
        </w:tc>
        <w:tc>
          <w:tcPr>
            <w:tcW w:w="493" w:type="pct"/>
          </w:tcPr>
          <w:p w14:paraId="20CF31E1"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RT variability / commission errors</w:t>
            </w:r>
          </w:p>
        </w:tc>
        <w:tc>
          <w:tcPr>
            <w:tcW w:w="661" w:type="pct"/>
          </w:tcPr>
          <w:p w14:paraId="47B94361"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Low Manipulation checks; not for trait inference.</w:t>
            </w:r>
          </w:p>
        </w:tc>
      </w:tr>
      <w:tr w:rsidR="00703E4A" w:rsidRPr="00C64FDF" w14:paraId="1A825C50" w14:textId="77777777" w:rsidTr="009B1969">
        <w:tc>
          <w:tcPr>
            <w:tcW w:w="456" w:type="pct"/>
          </w:tcPr>
          <w:p w14:paraId="17C6ECC5"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IMT / DMT [11, 12, 6]</w:t>
            </w:r>
          </w:p>
        </w:tc>
        <w:tc>
          <w:tcPr>
            <w:tcW w:w="423" w:type="pct"/>
          </w:tcPr>
          <w:p w14:paraId="4575FAE3"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Action impulsivity</w:t>
            </w:r>
          </w:p>
        </w:tc>
        <w:tc>
          <w:tcPr>
            <w:tcW w:w="510" w:type="pct"/>
          </w:tcPr>
          <w:p w14:paraId="5A26AE94"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Response Action Inhibition (RAI)</w:t>
            </w:r>
          </w:p>
        </w:tc>
        <w:tc>
          <w:tcPr>
            <w:tcW w:w="723" w:type="pct"/>
          </w:tcPr>
          <w:p w14:paraId="190454FC"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Behavioral task assessing failures of action restraint under high response prepotency.</w:t>
            </w:r>
          </w:p>
        </w:tc>
        <w:tc>
          <w:tcPr>
            <w:tcW w:w="705" w:type="pct"/>
          </w:tcPr>
          <w:p w14:paraId="563D0CA1"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Stability depends on attentional load and speed–accuracy trade-off</w:t>
            </w:r>
          </w:p>
        </w:tc>
        <w:tc>
          <w:tcPr>
            <w:tcW w:w="1029" w:type="pct"/>
          </w:tcPr>
          <w:p w14:paraId="7F1A6875"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Task: low error rates/ceiling effects; Index: commission errors/RT contrasts; Design: habituation and practice; State: cue-reactivity and withdrawal effects.</w:t>
            </w:r>
          </w:p>
        </w:tc>
        <w:tc>
          <w:tcPr>
            <w:tcW w:w="493" w:type="pct"/>
          </w:tcPr>
          <w:p w14:paraId="332646E4"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Commission errors (with many trials)</w:t>
            </w:r>
          </w:p>
        </w:tc>
        <w:tc>
          <w:tcPr>
            <w:tcW w:w="661" w:type="pct"/>
          </w:tcPr>
          <w:p w14:paraId="5E7A725E"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Low–Moderate Use with many trials; interpret with appropriate caution.</w:t>
            </w:r>
          </w:p>
        </w:tc>
      </w:tr>
      <w:tr w:rsidR="00703E4A" w:rsidRPr="00C64FDF" w14:paraId="10BB9028" w14:textId="77777777" w:rsidTr="009B1969">
        <w:tc>
          <w:tcPr>
            <w:tcW w:w="456" w:type="pct"/>
          </w:tcPr>
          <w:p w14:paraId="161C2C93"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lastRenderedPageBreak/>
              <w:t>Stop-Signal Task (SST / SSRT) [13, 14]</w:t>
            </w:r>
          </w:p>
        </w:tc>
        <w:tc>
          <w:tcPr>
            <w:tcW w:w="423" w:type="pct"/>
          </w:tcPr>
          <w:p w14:paraId="51E6D021"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Action impulsivity</w:t>
            </w:r>
          </w:p>
        </w:tc>
        <w:tc>
          <w:tcPr>
            <w:tcW w:w="510" w:type="pct"/>
          </w:tcPr>
          <w:p w14:paraId="1ECB5BD4"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SOA (Stopping an Ongoing Action)</w:t>
            </w:r>
          </w:p>
        </w:tc>
        <w:tc>
          <w:tcPr>
            <w:tcW w:w="723" w:type="pct"/>
          </w:tcPr>
          <w:p w14:paraId="7A8EA5AF"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SSRT reliability is sensitive to estimation method and trigger failures; recent work provides test–retest estimates and recommends reporting quality-control indices.</w:t>
            </w:r>
          </w:p>
        </w:tc>
        <w:tc>
          <w:tcPr>
            <w:tcW w:w="705" w:type="pct"/>
          </w:tcPr>
          <w:p w14:paraId="4D772A54"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Strategic slowing biases SSRT</w:t>
            </w:r>
          </w:p>
        </w:tc>
        <w:tc>
          <w:tcPr>
            <w:tcW w:w="1029" w:type="pct"/>
          </w:tcPr>
          <w:p w14:paraId="6F9FA6D0"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Task: trigger failures &amp; strategic slowing; Index: SSRT estimator dependence; Design: practice, fatigue; State: sleep loss, withdrawal/intoxication can shift inhibitory control.</w:t>
            </w:r>
          </w:p>
        </w:tc>
        <w:tc>
          <w:tcPr>
            <w:tcW w:w="493" w:type="pct"/>
          </w:tcPr>
          <w:p w14:paraId="5ACF72A5"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p(stop) / classic SSRT</w:t>
            </w:r>
          </w:p>
        </w:tc>
        <w:tc>
          <w:tcPr>
            <w:tcW w:w="661" w:type="pct"/>
          </w:tcPr>
          <w:p w14:paraId="636E1229"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Low Experimental manipulation; avoid trait inference.</w:t>
            </w:r>
          </w:p>
        </w:tc>
      </w:tr>
      <w:tr w:rsidR="00703E4A" w:rsidRPr="00C64FDF" w14:paraId="67357A46" w14:textId="77777777" w:rsidTr="009B1969">
        <w:tc>
          <w:tcPr>
            <w:tcW w:w="456" w:type="pct"/>
          </w:tcPr>
          <w:p w14:paraId="0695F92B" w14:textId="77777777" w:rsidR="00703E4A" w:rsidRPr="00C64FDF" w:rsidRDefault="00703E4A" w:rsidP="009B1969">
            <w:pPr>
              <w:rPr>
                <w:rFonts w:ascii="Times New Roman" w:hAnsi="Times New Roman" w:cs="Times New Roman"/>
                <w:sz w:val="18"/>
                <w:szCs w:val="18"/>
              </w:rPr>
            </w:pPr>
            <w:proofErr w:type="spellStart"/>
            <w:r w:rsidRPr="00C64FDF">
              <w:rPr>
                <w:rFonts w:ascii="Times New Roman" w:hAnsi="Times New Roman" w:cs="Times New Roman"/>
                <w:sz w:val="18"/>
                <w:szCs w:val="18"/>
              </w:rPr>
              <w:t>GoStop</w:t>
            </w:r>
            <w:proofErr w:type="spellEnd"/>
            <w:r w:rsidRPr="00C64FDF">
              <w:rPr>
                <w:rFonts w:ascii="Times New Roman" w:hAnsi="Times New Roman" w:cs="Times New Roman"/>
                <w:sz w:val="18"/>
                <w:szCs w:val="18"/>
              </w:rPr>
              <w:t xml:space="preserve"> Task [6, 13, 15]</w:t>
            </w:r>
          </w:p>
        </w:tc>
        <w:tc>
          <w:tcPr>
            <w:tcW w:w="423" w:type="pct"/>
          </w:tcPr>
          <w:p w14:paraId="4284A7A9"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Action impulsivity</w:t>
            </w:r>
          </w:p>
        </w:tc>
        <w:tc>
          <w:tcPr>
            <w:tcW w:w="510" w:type="pct"/>
          </w:tcPr>
          <w:p w14:paraId="7620CB58"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SOA (Stopping an Ongoing Action)</w:t>
            </w:r>
          </w:p>
        </w:tc>
        <w:tc>
          <w:tcPr>
            <w:tcW w:w="723" w:type="pct"/>
          </w:tcPr>
          <w:p w14:paraId="6325DDB6"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Inhibition indices often show low-to-moderate retest reliability for individual differences; reliability depends on DV choice and number of trials (</w:t>
            </w:r>
            <w:proofErr w:type="spellStart"/>
            <w:r w:rsidRPr="00C64FDF">
              <w:rPr>
                <w:rFonts w:ascii="Times New Roman" w:hAnsi="Times New Roman" w:cs="Times New Roman"/>
                <w:sz w:val="18"/>
                <w:szCs w:val="18"/>
              </w:rPr>
              <w:t>Enkavi</w:t>
            </w:r>
            <w:proofErr w:type="spellEnd"/>
            <w:r w:rsidRPr="00C64FDF">
              <w:rPr>
                <w:rFonts w:ascii="Times New Roman" w:hAnsi="Times New Roman" w:cs="Times New Roman"/>
                <w:sz w:val="18"/>
                <w:szCs w:val="18"/>
              </w:rPr>
              <w:t xml:space="preserve"> et al., 2019)</w:t>
            </w:r>
          </w:p>
        </w:tc>
        <w:tc>
          <w:tcPr>
            <w:tcW w:w="705" w:type="pct"/>
          </w:tcPr>
          <w:p w14:paraId="3EB77AF0"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Parameter sensitivity; conceptual overlap with SST</w:t>
            </w:r>
          </w:p>
        </w:tc>
        <w:tc>
          <w:tcPr>
            <w:tcW w:w="1029" w:type="pct"/>
          </w:tcPr>
          <w:p w14:paraId="1FF431A4"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Task: low error rates/ceiling effects; Index: commission errors/RT contrasts; Design: habituation and practice; State: cue-reactivity and withdrawal effects.</w:t>
            </w:r>
          </w:p>
        </w:tc>
        <w:tc>
          <w:tcPr>
            <w:tcW w:w="493" w:type="pct"/>
          </w:tcPr>
          <w:p w14:paraId="76211BFE"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Stop probability</w:t>
            </w:r>
          </w:p>
        </w:tc>
        <w:tc>
          <w:tcPr>
            <w:tcW w:w="661" w:type="pct"/>
          </w:tcPr>
          <w:p w14:paraId="6F3BE10C"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Low Supplementary stopping measure only.</w:t>
            </w:r>
          </w:p>
        </w:tc>
      </w:tr>
      <w:tr w:rsidR="00703E4A" w:rsidRPr="00C64FDF" w14:paraId="4FBC37B5" w14:textId="77777777" w:rsidTr="009B1969">
        <w:tc>
          <w:tcPr>
            <w:tcW w:w="456" w:type="pct"/>
          </w:tcPr>
          <w:p w14:paraId="09A0C572"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Delay Discounting Tasks (MCQ, ADT, Kirby variants) [16, 17, 18]</w:t>
            </w:r>
          </w:p>
        </w:tc>
        <w:tc>
          <w:tcPr>
            <w:tcW w:w="423" w:type="pct"/>
          </w:tcPr>
          <w:p w14:paraId="77C35D1C"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Decision-making impulsivity</w:t>
            </w:r>
          </w:p>
        </w:tc>
        <w:tc>
          <w:tcPr>
            <w:tcW w:w="510" w:type="pct"/>
          </w:tcPr>
          <w:p w14:paraId="1CD7EBF1"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Delay discounting (impulsive choice)</w:t>
            </w:r>
          </w:p>
        </w:tc>
        <w:tc>
          <w:tcPr>
            <w:tcW w:w="723" w:type="pct"/>
          </w:tcPr>
          <w:p w14:paraId="22833E44"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Delay discounting shows generally good test–retest reliability/stability across common procedures, with some dependence on task format, retest interval, and parameterization (k vs AUC).</w:t>
            </w:r>
          </w:p>
        </w:tc>
        <w:tc>
          <w:tcPr>
            <w:tcW w:w="705" w:type="pct"/>
          </w:tcPr>
          <w:p w14:paraId="1FF875A5"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Moderate stability despite strong group effects</w:t>
            </w:r>
          </w:p>
        </w:tc>
        <w:tc>
          <w:tcPr>
            <w:tcW w:w="1029" w:type="pct"/>
          </w:tcPr>
          <w:p w14:paraId="19C60499"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Task: choice set and delay range; Index: k vs AUC non-equivalence; Design: retest interval &amp; practice; State: acute intoxication/withdrawal/craving can shift rates.</w:t>
            </w:r>
          </w:p>
        </w:tc>
        <w:tc>
          <w:tcPr>
            <w:tcW w:w="493" w:type="pct"/>
          </w:tcPr>
          <w:p w14:paraId="5CAB2A43"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AUC / magnitude-specific k</w:t>
            </w:r>
          </w:p>
        </w:tc>
        <w:tc>
          <w:tcPr>
            <w:tcW w:w="661" w:type="pct"/>
          </w:tcPr>
          <w:p w14:paraId="2D812D86"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 xml:space="preserve">High Core endpoint; suitable for longitudinal designs. </w:t>
            </w:r>
          </w:p>
        </w:tc>
      </w:tr>
      <w:tr w:rsidR="00703E4A" w:rsidRPr="00C64FDF" w14:paraId="20503764" w14:textId="77777777" w:rsidTr="009B1969">
        <w:tc>
          <w:tcPr>
            <w:tcW w:w="456" w:type="pct"/>
          </w:tcPr>
          <w:p w14:paraId="02B20648"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lastRenderedPageBreak/>
              <w:t xml:space="preserve">Probability Discounting Tasks (PDT; </w:t>
            </w:r>
            <w:proofErr w:type="gramStart"/>
            <w:r w:rsidRPr="00C64FDF">
              <w:rPr>
                <w:rFonts w:ascii="Times New Roman" w:hAnsi="Times New Roman" w:cs="Times New Roman"/>
                <w:sz w:val="18"/>
                <w:szCs w:val="18"/>
              </w:rPr>
              <w:t>sure</w:t>
            </w:r>
            <w:proofErr w:type="gramEnd"/>
            <w:r w:rsidRPr="00C64FDF">
              <w:rPr>
                <w:rFonts w:ascii="Times New Roman" w:hAnsi="Times New Roman" w:cs="Times New Roman"/>
                <w:sz w:val="18"/>
                <w:szCs w:val="18"/>
              </w:rPr>
              <w:t xml:space="preserve"> vs probabilistic reward choices) [19, 20, 21]</w:t>
            </w:r>
          </w:p>
        </w:tc>
        <w:tc>
          <w:tcPr>
            <w:tcW w:w="423" w:type="pct"/>
          </w:tcPr>
          <w:p w14:paraId="02A79E60"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Decision-making impulsivity</w:t>
            </w:r>
          </w:p>
        </w:tc>
        <w:tc>
          <w:tcPr>
            <w:tcW w:w="510" w:type="pct"/>
          </w:tcPr>
          <w:p w14:paraId="73736E6A"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Probabilistic discounting</w:t>
            </w:r>
          </w:p>
        </w:tc>
        <w:tc>
          <w:tcPr>
            <w:tcW w:w="723" w:type="pct"/>
          </w:tcPr>
          <w:p w14:paraId="2E5FC96C"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Probability discounting shows measurable test–retest reliability/stability and is sensitive to framing (gains/losses) and numeracy; reliability is context-dependent.</w:t>
            </w:r>
          </w:p>
        </w:tc>
        <w:tc>
          <w:tcPr>
            <w:tcW w:w="705" w:type="pct"/>
          </w:tcPr>
          <w:p w14:paraId="2BBEFC3E"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Reliability depends on task format (titrating vs fixed), time interval, and reward medium; check nonsystematic responding</w:t>
            </w:r>
          </w:p>
        </w:tc>
        <w:tc>
          <w:tcPr>
            <w:tcW w:w="1029" w:type="pct"/>
          </w:tcPr>
          <w:p w14:paraId="58DF9F5A"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Task: probability framing and comprehension; Index: h vs AUC; Design: numeracy/education confounds; State: intoxication/withdrawal can alter risk processing.</w:t>
            </w:r>
          </w:p>
        </w:tc>
        <w:tc>
          <w:tcPr>
            <w:tcW w:w="493" w:type="pct"/>
          </w:tcPr>
          <w:p w14:paraId="15F12ED1"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AUC / h parameter (with quality checks) &gt; single-point choices</w:t>
            </w:r>
          </w:p>
        </w:tc>
        <w:tc>
          <w:tcPr>
            <w:tcW w:w="661" w:type="pct"/>
          </w:tcPr>
          <w:p w14:paraId="609DC9B6"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Moderate–High Include when studying risk sensitivity and uncertainty in SUD; pre-register PD metrics; consider co-modeling with delay discounting.</w:t>
            </w:r>
          </w:p>
        </w:tc>
      </w:tr>
      <w:tr w:rsidR="00703E4A" w:rsidRPr="00C64FDF" w14:paraId="706689D5" w14:textId="77777777" w:rsidTr="009B1969">
        <w:tc>
          <w:tcPr>
            <w:tcW w:w="456" w:type="pct"/>
          </w:tcPr>
          <w:p w14:paraId="4069BCDD"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Cambridge Gambling Task (CGT) [22, 23, 6, 24]</w:t>
            </w:r>
          </w:p>
        </w:tc>
        <w:tc>
          <w:tcPr>
            <w:tcW w:w="423" w:type="pct"/>
          </w:tcPr>
          <w:p w14:paraId="337F3357"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Decision-making impulsivity</w:t>
            </w:r>
          </w:p>
        </w:tc>
        <w:tc>
          <w:tcPr>
            <w:tcW w:w="510" w:type="pct"/>
          </w:tcPr>
          <w:p w14:paraId="31E16E44"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Risk/feedback-based task (explicit-risk; no discounting)</w:t>
            </w:r>
          </w:p>
        </w:tc>
        <w:tc>
          <w:tcPr>
            <w:tcW w:w="723" w:type="pct"/>
          </w:tcPr>
          <w:p w14:paraId="3050027E"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CGT psychometrics are often reported within broader CANTAB reliability studies; retest varies across outcomes and practice effects can occur.</w:t>
            </w:r>
          </w:p>
        </w:tc>
        <w:tc>
          <w:tcPr>
            <w:tcW w:w="705" w:type="pct"/>
          </w:tcPr>
          <w:p w14:paraId="087C62CF"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Reliability varies across indices. Classification cross-checked with original SUD table: CGT is treated as Decision-making → Risk/feedback-based.</w:t>
            </w:r>
          </w:p>
        </w:tc>
        <w:tc>
          <w:tcPr>
            <w:tcW w:w="1029" w:type="pct"/>
          </w:tcPr>
          <w:p w14:paraId="26E75A2B"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 xml:space="preserve">Multiple indices (risk-taking, deliberation time, delay aversion) with collinearity; explicit-risk framing; analytic flexibility. </w:t>
            </w:r>
          </w:p>
          <w:p w14:paraId="147AFB97"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CANTAB outcomes show variable retest and practice effects; cautions against using CGT indices as stable individual-differences markers without reporting reliability and considering DV choice (Karlsen et al., 2022).</w:t>
            </w:r>
          </w:p>
        </w:tc>
        <w:tc>
          <w:tcPr>
            <w:tcW w:w="493" w:type="pct"/>
          </w:tcPr>
          <w:p w14:paraId="4D128CC6"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Overall bet / risk adjustment</w:t>
            </w:r>
          </w:p>
        </w:tc>
        <w:tc>
          <w:tcPr>
            <w:tcW w:w="661" w:type="pct"/>
          </w:tcPr>
          <w:p w14:paraId="5BAF5541"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 xml:space="preserve">Variable by CGT outcome; treat as medium-to-low unless a specific outcome shows adequate retest in the chosen sample; recommend reporting in-sample reliability and considering repeated measures (Karlsen et al., 2022). Use for explicit-risk decision hypotheses in SUD, but for drug-class comparisons prioritize outcomes with demonstrated stability and report retest/measurement error; interpret associations cautiously given reliability limits </w:t>
            </w:r>
            <w:r w:rsidRPr="00C64FDF">
              <w:rPr>
                <w:rFonts w:ascii="Times New Roman" w:hAnsi="Times New Roman" w:cs="Times New Roman"/>
                <w:sz w:val="18"/>
                <w:szCs w:val="18"/>
              </w:rPr>
              <w:lastRenderedPageBreak/>
              <w:t>(Karlsen et al., 2022).</w:t>
            </w:r>
          </w:p>
        </w:tc>
      </w:tr>
      <w:tr w:rsidR="00703E4A" w:rsidRPr="00C64FDF" w14:paraId="54F8AD75" w14:textId="77777777" w:rsidTr="009B1969">
        <w:tc>
          <w:tcPr>
            <w:tcW w:w="456" w:type="pct"/>
          </w:tcPr>
          <w:p w14:paraId="28C2ADD0"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lastRenderedPageBreak/>
              <w:t>Columbia Card Task (CCT; hot/cold variants) [6, 25]</w:t>
            </w:r>
          </w:p>
        </w:tc>
        <w:tc>
          <w:tcPr>
            <w:tcW w:w="423" w:type="pct"/>
          </w:tcPr>
          <w:p w14:paraId="4F92BABC"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Decision-making impulsivity</w:t>
            </w:r>
          </w:p>
        </w:tc>
        <w:tc>
          <w:tcPr>
            <w:tcW w:w="510" w:type="pct"/>
          </w:tcPr>
          <w:p w14:paraId="4B12A4A6"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Risk/feedback-based task (variant-dependent: no-feedback vs feedback; keep within this subdimension).</w:t>
            </w:r>
          </w:p>
        </w:tc>
        <w:tc>
          <w:tcPr>
            <w:tcW w:w="723" w:type="pct"/>
          </w:tcPr>
          <w:p w14:paraId="254352CB"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Reliability varies by variant (hot vs cold) and DV; large-scale synthesis indicates wide dispersion of reliability estimates across studies for CCT-derived indices.</w:t>
            </w:r>
          </w:p>
        </w:tc>
        <w:tc>
          <w:tcPr>
            <w:tcW w:w="705" w:type="pct"/>
          </w:tcPr>
          <w:p w14:paraId="22CBEB19"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Variant-dependent sensitivity (feedback vs no feedback) Classification cross-checked: CCT-no feedback appears in the original table as Decision-making → Risk/feedback-based.</w:t>
            </w:r>
          </w:p>
        </w:tc>
        <w:tc>
          <w:tcPr>
            <w:tcW w:w="1029" w:type="pct"/>
          </w:tcPr>
          <w:p w14:paraId="0406DE26"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Task: variant heterogeneity; Index: multiple DVs and collinearity; Design: analytic flexibility; State: comprehension/craving may influence risk–reward integration.</w:t>
            </w:r>
          </w:p>
        </w:tc>
        <w:tc>
          <w:tcPr>
            <w:tcW w:w="493" w:type="pct"/>
          </w:tcPr>
          <w:p w14:paraId="168516E6"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Primary risk-taking metric</w:t>
            </w:r>
          </w:p>
        </w:tc>
        <w:tc>
          <w:tcPr>
            <w:tcW w:w="661" w:type="pct"/>
          </w:tcPr>
          <w:p w14:paraId="0ACC26C9"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Moderate Use single variant; include comprehension checks.</w:t>
            </w:r>
          </w:p>
        </w:tc>
      </w:tr>
      <w:tr w:rsidR="00703E4A" w:rsidRPr="00C64FDF" w14:paraId="120E48F0" w14:textId="77777777" w:rsidTr="009B1969">
        <w:tc>
          <w:tcPr>
            <w:tcW w:w="456" w:type="pct"/>
          </w:tcPr>
          <w:p w14:paraId="6323436F"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Balloon Analogue Risk Task (BART) [26, 27]</w:t>
            </w:r>
          </w:p>
        </w:tc>
        <w:tc>
          <w:tcPr>
            <w:tcW w:w="423" w:type="pct"/>
          </w:tcPr>
          <w:p w14:paraId="5ADEE2AC"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Decision-making impulsivity</w:t>
            </w:r>
          </w:p>
        </w:tc>
        <w:tc>
          <w:tcPr>
            <w:tcW w:w="510" w:type="pct"/>
          </w:tcPr>
          <w:p w14:paraId="33AAC929"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Risk/feedback-based task (feedback-dependent).</w:t>
            </w:r>
          </w:p>
        </w:tc>
        <w:tc>
          <w:tcPr>
            <w:tcW w:w="723" w:type="pct"/>
          </w:tcPr>
          <w:p w14:paraId="39F3FA38"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Test–retest stability for adjusted average pumps is acceptable across days</w:t>
            </w:r>
          </w:p>
        </w:tc>
        <w:tc>
          <w:tcPr>
            <w:tcW w:w="705" w:type="pct"/>
          </w:tcPr>
          <w:p w14:paraId="5FD30564"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Learning/exploration interacts with abstinence of duration. Classification cross-checked: BART appears in the original table as Decision-making → Risk/feedback-based (feedback-dependent in some rows).</w:t>
            </w:r>
          </w:p>
        </w:tc>
        <w:tc>
          <w:tcPr>
            <w:tcW w:w="1029" w:type="pct"/>
          </w:tcPr>
          <w:p w14:paraId="3D82BF5F"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Task: learning and risk calibration across trials; Index: censoring</w:t>
            </w:r>
            <w:proofErr w:type="gramStart"/>
            <w:r w:rsidRPr="00C64FDF">
              <w:rPr>
                <w:rFonts w:ascii="Times New Roman" w:hAnsi="Times New Roman" w:cs="Times New Roman"/>
                <w:sz w:val="18"/>
                <w:szCs w:val="18"/>
              </w:rPr>
              <w:t>/‘</w:t>
            </w:r>
            <w:proofErr w:type="gramEnd"/>
            <w:r w:rsidRPr="00C64FDF">
              <w:rPr>
                <w:rFonts w:ascii="Times New Roman" w:hAnsi="Times New Roman" w:cs="Times New Roman"/>
                <w:sz w:val="18"/>
                <w:szCs w:val="18"/>
              </w:rPr>
              <w:t>burst’ rules affect DVs; Design: session-to-session state/cue effects; Interpretation: pumps confound risk preference and learning of explosion probabilities.</w:t>
            </w:r>
          </w:p>
        </w:tc>
        <w:tc>
          <w:tcPr>
            <w:tcW w:w="493" w:type="pct"/>
          </w:tcPr>
          <w:p w14:paraId="5BF46485"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Adjusted pumps</w:t>
            </w:r>
          </w:p>
        </w:tc>
        <w:tc>
          <w:tcPr>
            <w:tcW w:w="661" w:type="pct"/>
          </w:tcPr>
          <w:p w14:paraId="49C12752"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Moderate Between-group comparisons.</w:t>
            </w:r>
          </w:p>
        </w:tc>
      </w:tr>
      <w:tr w:rsidR="00703E4A" w:rsidRPr="00C64FDF" w14:paraId="0B349D29" w14:textId="77777777" w:rsidTr="009B1969">
        <w:tc>
          <w:tcPr>
            <w:tcW w:w="456" w:type="pct"/>
          </w:tcPr>
          <w:p w14:paraId="4910D1FD"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Iowa Gambling Task (IGT) [28, 25]</w:t>
            </w:r>
          </w:p>
        </w:tc>
        <w:tc>
          <w:tcPr>
            <w:tcW w:w="423" w:type="pct"/>
          </w:tcPr>
          <w:p w14:paraId="2554B698"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Decision-making impulsivity</w:t>
            </w:r>
          </w:p>
        </w:tc>
        <w:tc>
          <w:tcPr>
            <w:tcW w:w="510" w:type="pct"/>
          </w:tcPr>
          <w:p w14:paraId="3DEDBD56"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Risk / feedback-based task</w:t>
            </w:r>
          </w:p>
        </w:tc>
        <w:tc>
          <w:tcPr>
            <w:tcW w:w="723" w:type="pct"/>
          </w:tcPr>
          <w:p w14:paraId="64855718"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 xml:space="preserve">Direct reliability evidence is limited; reviews highlight a lack of dedicated reliability studies and strong dependence on DV choice and block/phase </w:t>
            </w:r>
            <w:r w:rsidRPr="00C64FDF">
              <w:rPr>
                <w:rFonts w:ascii="Times New Roman" w:hAnsi="Times New Roman" w:cs="Times New Roman"/>
                <w:sz w:val="18"/>
                <w:szCs w:val="18"/>
              </w:rPr>
              <w:lastRenderedPageBreak/>
              <w:t>scoring (</w:t>
            </w:r>
            <w:proofErr w:type="spellStart"/>
            <w:r w:rsidRPr="00C64FDF">
              <w:rPr>
                <w:rFonts w:ascii="Times New Roman" w:hAnsi="Times New Roman" w:cs="Times New Roman"/>
                <w:sz w:val="18"/>
                <w:szCs w:val="18"/>
              </w:rPr>
              <w:t>Buelow</w:t>
            </w:r>
            <w:proofErr w:type="spellEnd"/>
            <w:r w:rsidRPr="00C64FDF">
              <w:rPr>
                <w:rFonts w:ascii="Times New Roman" w:hAnsi="Times New Roman" w:cs="Times New Roman"/>
                <w:sz w:val="18"/>
                <w:szCs w:val="18"/>
              </w:rPr>
              <w:t xml:space="preserve"> &amp; Suhr, 2009).</w:t>
            </w:r>
          </w:p>
        </w:tc>
        <w:tc>
          <w:tcPr>
            <w:tcW w:w="705" w:type="pct"/>
          </w:tcPr>
          <w:p w14:paraId="6A6B1F2A"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lastRenderedPageBreak/>
              <w:t>Strong learning and practice effects</w:t>
            </w:r>
          </w:p>
        </w:tc>
        <w:tc>
          <w:tcPr>
            <w:tcW w:w="1029" w:type="pct"/>
          </w:tcPr>
          <w:p w14:paraId="2A977A3B"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Task: strong learning component; Index: summary score vs block scores; Design: analytic flexibility; State: mood, fatigue, withdrawal/intoxication can influence performance.</w:t>
            </w:r>
          </w:p>
        </w:tc>
        <w:tc>
          <w:tcPr>
            <w:tcW w:w="493" w:type="pct"/>
          </w:tcPr>
          <w:p w14:paraId="1038F976"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Late blocks</w:t>
            </w:r>
          </w:p>
        </w:tc>
        <w:tc>
          <w:tcPr>
            <w:tcW w:w="661" w:type="pct"/>
          </w:tcPr>
          <w:p w14:paraId="74C6D70A"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Low Experimental questions only.</w:t>
            </w:r>
          </w:p>
        </w:tc>
      </w:tr>
      <w:tr w:rsidR="00703E4A" w:rsidRPr="00C64FDF" w14:paraId="5895127D" w14:textId="77777777" w:rsidTr="009B1969">
        <w:tc>
          <w:tcPr>
            <w:tcW w:w="456" w:type="pct"/>
          </w:tcPr>
          <w:p w14:paraId="7C7DF18D"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Probabilistic Reversal Learning (PRL) [29, 30, 25, 31]</w:t>
            </w:r>
          </w:p>
        </w:tc>
        <w:tc>
          <w:tcPr>
            <w:tcW w:w="423" w:type="pct"/>
          </w:tcPr>
          <w:p w14:paraId="06A8AF41"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Decision-making impulsivity</w:t>
            </w:r>
          </w:p>
        </w:tc>
        <w:tc>
          <w:tcPr>
            <w:tcW w:w="510" w:type="pct"/>
          </w:tcPr>
          <w:p w14:paraId="1057FC00"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Risk / feedback-based task</w:t>
            </w:r>
          </w:p>
        </w:tc>
        <w:tc>
          <w:tcPr>
            <w:tcW w:w="723" w:type="pct"/>
          </w:tcPr>
          <w:p w14:paraId="1A6B45FF"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Direct PRL retest reliability has been quantified for both behavioral and computational readouts; reliability varies by metric and estimation approach (pooling/priors).</w:t>
            </w:r>
          </w:p>
        </w:tc>
        <w:tc>
          <w:tcPr>
            <w:tcW w:w="705" w:type="pct"/>
          </w:tcPr>
          <w:p w14:paraId="206911BE"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Parameter stability modest; model-dependent</w:t>
            </w:r>
          </w:p>
        </w:tc>
        <w:tc>
          <w:tcPr>
            <w:tcW w:w="1029" w:type="pct"/>
          </w:tcPr>
          <w:p w14:paraId="79DA7226"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 xml:space="preserve">Task length and feedback stochasticity; Index: parameter recoverability and priors; Design: practice; State: medication/withdrawal. </w:t>
            </w:r>
          </w:p>
          <w:p w14:paraId="4C5A0AA0"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Metric choice and model identifiability affect reliability; cautions against over-interpreting PRL as an individual-differences marker without adequate psychometrics.</w:t>
            </w:r>
          </w:p>
        </w:tc>
        <w:tc>
          <w:tcPr>
            <w:tcW w:w="493" w:type="pct"/>
          </w:tcPr>
          <w:p w14:paraId="3556687A"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Win–stay / lose–shift</w:t>
            </w:r>
          </w:p>
        </w:tc>
        <w:tc>
          <w:tcPr>
            <w:tcW w:w="661" w:type="pct"/>
          </w:tcPr>
          <w:p w14:paraId="4EF2EDAE"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Potentially adequate for individual differences for some parameters/indices when estimated appropriately, but variable; recommend citing PRL-specific retest data (</w:t>
            </w:r>
            <w:proofErr w:type="spellStart"/>
            <w:r w:rsidRPr="00C64FDF">
              <w:rPr>
                <w:rFonts w:ascii="Times New Roman" w:hAnsi="Times New Roman" w:cs="Times New Roman"/>
                <w:sz w:val="18"/>
                <w:szCs w:val="18"/>
              </w:rPr>
              <w:t>Waltmann</w:t>
            </w:r>
            <w:proofErr w:type="spellEnd"/>
            <w:r w:rsidRPr="00C64FDF">
              <w:rPr>
                <w:rFonts w:ascii="Times New Roman" w:hAnsi="Times New Roman" w:cs="Times New Roman"/>
                <w:sz w:val="18"/>
                <w:szCs w:val="18"/>
              </w:rPr>
              <w:t xml:space="preserve"> et al., 2022) and using hierarchical/model-based approaches. Relevant for feedback-based decision updating in SUD; for drug-class questions, use PRL readouts with demonstrated retest reliability and report reliability in-sample; consider modeling (</w:t>
            </w:r>
            <w:proofErr w:type="spellStart"/>
            <w:r w:rsidRPr="00C64FDF">
              <w:rPr>
                <w:rFonts w:ascii="Times New Roman" w:hAnsi="Times New Roman" w:cs="Times New Roman"/>
                <w:sz w:val="18"/>
                <w:szCs w:val="18"/>
              </w:rPr>
              <w:t>Waltmann</w:t>
            </w:r>
            <w:proofErr w:type="spellEnd"/>
            <w:r w:rsidRPr="00C64FDF">
              <w:rPr>
                <w:rFonts w:ascii="Times New Roman" w:hAnsi="Times New Roman" w:cs="Times New Roman"/>
                <w:sz w:val="18"/>
                <w:szCs w:val="18"/>
              </w:rPr>
              <w:t xml:space="preserve"> et al., 2022).</w:t>
            </w:r>
          </w:p>
        </w:tc>
      </w:tr>
      <w:tr w:rsidR="00703E4A" w:rsidRPr="00C64FDF" w14:paraId="5C4F97F1" w14:textId="77777777" w:rsidTr="009B1969">
        <w:tc>
          <w:tcPr>
            <w:tcW w:w="456" w:type="pct"/>
          </w:tcPr>
          <w:p w14:paraId="69F31CED"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Information Sampling Task (IST) [6, 32, 33]</w:t>
            </w:r>
          </w:p>
        </w:tc>
        <w:tc>
          <w:tcPr>
            <w:tcW w:w="423" w:type="pct"/>
          </w:tcPr>
          <w:p w14:paraId="2EA98FEF"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Decision-making impulsivity</w:t>
            </w:r>
          </w:p>
        </w:tc>
        <w:tc>
          <w:tcPr>
            <w:tcW w:w="510" w:type="pct"/>
          </w:tcPr>
          <w:p w14:paraId="3A038384"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Risk / feedback-based task</w:t>
            </w:r>
          </w:p>
        </w:tc>
        <w:tc>
          <w:tcPr>
            <w:tcW w:w="723" w:type="pct"/>
          </w:tcPr>
          <w:p w14:paraId="33D92191"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Reliability varies by DV (boxes opened vs accuracy) and by incentive structure; large-</w:t>
            </w:r>
            <w:r w:rsidRPr="00C64FDF">
              <w:rPr>
                <w:rFonts w:ascii="Times New Roman" w:hAnsi="Times New Roman" w:cs="Times New Roman"/>
                <w:sz w:val="18"/>
                <w:szCs w:val="18"/>
              </w:rPr>
              <w:lastRenderedPageBreak/>
              <w:t>scale reliability work suggests substantial heterogeneity across studies for information-sampling DVs.</w:t>
            </w:r>
          </w:p>
        </w:tc>
        <w:tc>
          <w:tcPr>
            <w:tcW w:w="705" w:type="pct"/>
          </w:tcPr>
          <w:p w14:paraId="2BE97D83"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lastRenderedPageBreak/>
              <w:t xml:space="preserve">High sensitivity to ceiling/floor and payoff structure; treat as state-sensitive decision bias measure rather </w:t>
            </w:r>
            <w:r w:rsidRPr="00C64FDF">
              <w:rPr>
                <w:rFonts w:ascii="Times New Roman" w:hAnsi="Times New Roman" w:cs="Times New Roman"/>
                <w:sz w:val="18"/>
                <w:szCs w:val="18"/>
              </w:rPr>
              <w:lastRenderedPageBreak/>
              <w:t>than trait unless optimized</w:t>
            </w:r>
          </w:p>
        </w:tc>
        <w:tc>
          <w:tcPr>
            <w:tcW w:w="1029" w:type="pct"/>
          </w:tcPr>
          <w:p w14:paraId="3780C928"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lastRenderedPageBreak/>
              <w:t xml:space="preserve">Task: ceiling effects in low-cost sampling; Index: DV choice (sampling vs accuracy); Design: practice and instruction comprehension; State: </w:t>
            </w:r>
            <w:r w:rsidRPr="00C64FDF">
              <w:rPr>
                <w:rFonts w:ascii="Times New Roman" w:hAnsi="Times New Roman" w:cs="Times New Roman"/>
                <w:sz w:val="18"/>
                <w:szCs w:val="18"/>
              </w:rPr>
              <w:lastRenderedPageBreak/>
              <w:t>craving/withdrawal may alter information gathering.</w:t>
            </w:r>
          </w:p>
        </w:tc>
        <w:tc>
          <w:tcPr>
            <w:tcW w:w="493" w:type="pct"/>
          </w:tcPr>
          <w:p w14:paraId="62B1D0B5"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lastRenderedPageBreak/>
              <w:t>Sampling amount (non-ceiling)</w:t>
            </w:r>
          </w:p>
        </w:tc>
        <w:tc>
          <w:tcPr>
            <w:tcW w:w="661" w:type="pct"/>
          </w:tcPr>
          <w:p w14:paraId="5AA08D0A" w14:textId="77777777" w:rsidR="00703E4A" w:rsidRPr="00C64FDF" w:rsidRDefault="00703E4A" w:rsidP="009B1969">
            <w:pPr>
              <w:rPr>
                <w:rFonts w:ascii="Times New Roman" w:hAnsi="Times New Roman" w:cs="Times New Roman"/>
                <w:sz w:val="18"/>
                <w:szCs w:val="18"/>
              </w:rPr>
            </w:pPr>
            <w:r w:rsidRPr="00C64FDF">
              <w:rPr>
                <w:rFonts w:ascii="Times New Roman" w:hAnsi="Times New Roman" w:cs="Times New Roman"/>
                <w:sz w:val="18"/>
                <w:szCs w:val="18"/>
              </w:rPr>
              <w:t>Low–Moderate Targeted studies on information sampling.</w:t>
            </w:r>
          </w:p>
        </w:tc>
      </w:tr>
    </w:tbl>
    <w:p w14:paraId="7484D42F" w14:textId="77777777" w:rsidR="00703E4A" w:rsidRPr="00C64FDF" w:rsidRDefault="00703E4A" w:rsidP="00703E4A">
      <w:pPr>
        <w:spacing w:before="240"/>
        <w:jc w:val="both"/>
        <w:rPr>
          <w:rFonts w:ascii="Times New Roman" w:hAnsi="Times New Roman" w:cs="Times New Roman"/>
          <w:sz w:val="20"/>
          <w:szCs w:val="20"/>
        </w:rPr>
      </w:pPr>
      <w:r w:rsidRPr="0F48A504">
        <w:rPr>
          <w:rFonts w:ascii="Times New Roman" w:hAnsi="Times New Roman" w:cs="Times New Roman"/>
          <w:i/>
          <w:iCs/>
          <w:sz w:val="20"/>
          <w:szCs w:val="20"/>
        </w:rPr>
        <w:t>Note.</w:t>
      </w:r>
      <w:r w:rsidRPr="0F48A504">
        <w:rPr>
          <w:rFonts w:ascii="Times New Roman" w:hAnsi="Times New Roman" w:cs="Times New Roman"/>
          <w:sz w:val="20"/>
          <w:szCs w:val="20"/>
        </w:rPr>
        <w:t xml:space="preserve"> This table summarizes the main constructs, psychometric properties, and methodological limitations of the most used tasks and scales to assess impulsivity domains in substance use research. Reliability information is reported only when it is directly available in the literature. Importantly, several behavioral tasks were originally designed to maximize experimental or group-level effects and may therefore show limited reliability for individual differences, as described by the reliability paradox [34]. Accordingly, task-based findings should be interpreted with caution when comparing groups, and preferably at the level of impulsivity domains rather than individual tasks. In contrast, although self-report measures typically show higher reliability and temporal stability, their interpretation may be affected by systematic response biases in sensitive behaviors, such as social desirability or reluctance to disclose unfavorable information [35].</w:t>
      </w:r>
    </w:p>
    <w:p w14:paraId="24A77EEB" w14:textId="77777777" w:rsidR="00703E4A" w:rsidRPr="00C64FDF" w:rsidRDefault="00703E4A" w:rsidP="00703E4A">
      <w:pPr>
        <w:jc w:val="both"/>
        <w:rPr>
          <w:rFonts w:ascii="Times New Roman" w:hAnsi="Times New Roman" w:cs="Times New Roman"/>
          <w:b/>
          <w:bCs/>
          <w:sz w:val="24"/>
          <w:szCs w:val="24"/>
        </w:rPr>
      </w:pPr>
      <w:r w:rsidRPr="00C64FDF">
        <w:rPr>
          <w:rFonts w:ascii="Times New Roman" w:hAnsi="Times New Roman" w:cs="Times New Roman"/>
          <w:b/>
          <w:bCs/>
          <w:sz w:val="24"/>
          <w:szCs w:val="24"/>
        </w:rPr>
        <w:t>Interpretive note.</w:t>
      </w:r>
    </w:p>
    <w:p w14:paraId="48BCBC29" w14:textId="77777777" w:rsidR="00703E4A" w:rsidRPr="00C64FDF" w:rsidRDefault="00703E4A" w:rsidP="00703E4A">
      <w:pPr>
        <w:jc w:val="both"/>
        <w:rPr>
          <w:rFonts w:ascii="Times New Roman" w:hAnsi="Times New Roman" w:cs="Times New Roman"/>
          <w:sz w:val="24"/>
          <w:szCs w:val="24"/>
        </w:rPr>
      </w:pPr>
      <w:r w:rsidRPr="00C64FDF">
        <w:rPr>
          <w:rFonts w:ascii="Times New Roman" w:hAnsi="Times New Roman" w:cs="Times New Roman"/>
          <w:sz w:val="24"/>
          <w:szCs w:val="24"/>
        </w:rPr>
        <w:t xml:space="preserve">Task classifications follow the same operational taxonomy used in the main article. Therefore, differences observed across substance classes should be interpreted primarily at the level of impulsivity domains rather than individual tasks, </w:t>
      </w:r>
      <w:proofErr w:type="gramStart"/>
      <w:r w:rsidRPr="00C64FDF">
        <w:rPr>
          <w:rFonts w:ascii="Times New Roman" w:hAnsi="Times New Roman" w:cs="Times New Roman"/>
          <w:sz w:val="24"/>
          <w:szCs w:val="24"/>
        </w:rPr>
        <w:t>taking into account</w:t>
      </w:r>
      <w:proofErr w:type="gramEnd"/>
      <w:r w:rsidRPr="00C64FDF">
        <w:rPr>
          <w:rFonts w:ascii="Times New Roman" w:hAnsi="Times New Roman" w:cs="Times New Roman"/>
          <w:sz w:val="24"/>
          <w:szCs w:val="24"/>
        </w:rPr>
        <w:t xml:space="preserve"> task-specific psychometric constraints and emphasizing convergence across multiple indicators.</w:t>
      </w:r>
    </w:p>
    <w:p w14:paraId="0B8B52FB" w14:textId="77777777" w:rsidR="00703E4A" w:rsidRPr="00C64FDF" w:rsidRDefault="00703E4A" w:rsidP="00703E4A">
      <w:pPr>
        <w:rPr>
          <w:rFonts w:ascii="Times New Roman" w:hAnsi="Times New Roman" w:cs="Times New Roman"/>
          <w:b/>
          <w:bCs/>
          <w:sz w:val="24"/>
          <w:szCs w:val="24"/>
        </w:rPr>
      </w:pPr>
      <w:r w:rsidRPr="00C64FDF">
        <w:rPr>
          <w:rFonts w:ascii="Times New Roman" w:hAnsi="Times New Roman" w:cs="Times New Roman"/>
          <w:b/>
          <w:bCs/>
          <w:sz w:val="24"/>
          <w:szCs w:val="24"/>
        </w:rPr>
        <w:t>Concluding note.</w:t>
      </w:r>
    </w:p>
    <w:p w14:paraId="0CE48676" w14:textId="29ABB32E" w:rsidR="00703E4A" w:rsidRPr="00C64FDF" w:rsidRDefault="00703E4A" w:rsidP="00703E4A">
      <w:pPr>
        <w:rPr>
          <w:rFonts w:ascii="Times New Roman" w:hAnsi="Times New Roman" w:cs="Times New Roman"/>
          <w:sz w:val="24"/>
          <w:szCs w:val="24"/>
        </w:rPr>
      </w:pPr>
      <w:r w:rsidRPr="00C64FDF">
        <w:rPr>
          <w:rFonts w:ascii="Times New Roman" w:hAnsi="Times New Roman" w:cs="Times New Roman"/>
          <w:sz w:val="24"/>
          <w:szCs w:val="24"/>
        </w:rPr>
        <w:t>Taken together, the information summarized in this table supports domain-level interpretations of substance-related differences in impulsivity. While self-report measures provide relatively stable indicators of trait-level impulsivity, behavioral tasks are more informative when used to characterize broader impulsivity domains and convergent patterns across measures, rather than as standalone indicators of substance-specific effects.</w:t>
      </w:r>
    </w:p>
    <w:p w14:paraId="360707A7" w14:textId="77777777" w:rsidR="00703E4A" w:rsidRPr="00C64FDF" w:rsidRDefault="00703E4A" w:rsidP="00703E4A">
      <w:pPr>
        <w:rPr>
          <w:rFonts w:ascii="Times New Roman" w:hAnsi="Times New Roman" w:cs="Times New Roman"/>
          <w:b/>
        </w:rPr>
      </w:pPr>
      <w:r w:rsidRPr="00C64FDF">
        <w:rPr>
          <w:rFonts w:ascii="Times New Roman" w:hAnsi="Times New Roman" w:cs="Times New Roman"/>
          <w:b/>
        </w:rPr>
        <w:br w:type="page"/>
      </w:r>
    </w:p>
    <w:p w14:paraId="3B05B36B" w14:textId="5B7BFC3B" w:rsidR="00703E4A" w:rsidRPr="00C64FDF" w:rsidRDefault="00703E4A" w:rsidP="00703E4A">
      <w:pPr>
        <w:spacing w:after="240" w:line="240" w:lineRule="auto"/>
        <w:rPr>
          <w:rFonts w:ascii="Times New Roman" w:eastAsia="Times New Roman" w:hAnsi="Times New Roman" w:cs="Times New Roman"/>
          <w:color w:val="000000" w:themeColor="text1"/>
          <w:sz w:val="24"/>
          <w:szCs w:val="24"/>
        </w:rPr>
      </w:pPr>
      <w:r w:rsidRPr="00C64FDF">
        <w:rPr>
          <w:rFonts w:ascii="Times New Roman" w:eastAsia="Times New Roman" w:hAnsi="Times New Roman" w:cs="Times New Roman"/>
          <w:b/>
          <w:bCs/>
          <w:color w:val="000000" w:themeColor="text1"/>
          <w:sz w:val="24"/>
          <w:szCs w:val="24"/>
        </w:rPr>
        <w:lastRenderedPageBreak/>
        <w:t>Table 3</w:t>
      </w:r>
      <w:r w:rsidRPr="00C64FDF">
        <w:rPr>
          <w:rFonts w:ascii="Times New Roman" w:eastAsia="Times New Roman" w:hAnsi="Times New Roman" w:cs="Times New Roman"/>
          <w:color w:val="000000" w:themeColor="text1"/>
          <w:sz w:val="24"/>
          <w:szCs w:val="24"/>
        </w:rPr>
        <w:t xml:space="preserve"> </w:t>
      </w:r>
    </w:p>
    <w:p w14:paraId="64C0E330" w14:textId="77777777" w:rsidR="00703E4A" w:rsidRPr="00C64FDF" w:rsidRDefault="00703E4A" w:rsidP="00703E4A">
      <w:pPr>
        <w:spacing w:after="0" w:line="240" w:lineRule="auto"/>
        <w:rPr>
          <w:rFonts w:ascii="Times New Roman" w:eastAsia="Times New Roman" w:hAnsi="Times New Roman" w:cs="Times New Roman"/>
          <w:i/>
          <w:color w:val="000000" w:themeColor="text1"/>
          <w:sz w:val="24"/>
          <w:szCs w:val="24"/>
        </w:rPr>
      </w:pPr>
      <w:r w:rsidRPr="00C64FDF">
        <w:rPr>
          <w:rFonts w:ascii="Times New Roman" w:eastAsia="Times New Roman" w:hAnsi="Times New Roman" w:cs="Times New Roman"/>
          <w:i/>
          <w:color w:val="000000" w:themeColor="text1"/>
          <w:sz w:val="24"/>
          <w:szCs w:val="24"/>
        </w:rPr>
        <w:t>Substance use profiles, polysubstance patterns, and comorbidities across included studies</w:t>
      </w:r>
    </w:p>
    <w:p w14:paraId="56D8A80A" w14:textId="77777777" w:rsidR="00703E4A" w:rsidRPr="00C64FDF" w:rsidRDefault="00703E4A" w:rsidP="00703E4A">
      <w:pPr>
        <w:rPr>
          <w:rFonts w:ascii="Times New Roman" w:hAnsi="Times New Roman" w:cs="Times New Roman"/>
        </w:rPr>
      </w:pPr>
      <w:bookmarkStart w:id="0" w:name="_GoBack"/>
      <w:bookmarkEnd w:id="0"/>
    </w:p>
    <w:tbl>
      <w:tblPr>
        <w:tblStyle w:val="Sombreadoclaro"/>
        <w:tblW w:w="5000" w:type="pct"/>
        <w:tblLook w:val="04A0" w:firstRow="1" w:lastRow="0" w:firstColumn="1" w:lastColumn="0" w:noHBand="0" w:noVBand="1"/>
      </w:tblPr>
      <w:tblGrid>
        <w:gridCol w:w="1671"/>
        <w:gridCol w:w="2113"/>
        <w:gridCol w:w="3168"/>
        <w:gridCol w:w="1971"/>
        <w:gridCol w:w="3317"/>
      </w:tblGrid>
      <w:tr w:rsidR="00703E4A" w:rsidRPr="00C64FDF" w14:paraId="248EBF07" w14:textId="77777777" w:rsidTr="0F48A5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50B36E49" w14:textId="77777777" w:rsidR="00703E4A" w:rsidRPr="00C64FDF" w:rsidRDefault="00703E4A" w:rsidP="009B1969">
            <w:pPr>
              <w:spacing w:after="24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Author, year and number reference </w:t>
            </w:r>
          </w:p>
        </w:tc>
        <w:tc>
          <w:tcPr>
            <w:tcW w:w="863" w:type="pct"/>
            <w:shd w:val="clear" w:color="auto" w:fill="FFFFFF" w:themeFill="background1"/>
          </w:tcPr>
          <w:p w14:paraId="0E9ABA84" w14:textId="77777777" w:rsidR="00703E4A" w:rsidRPr="00C64FDF" w:rsidRDefault="00703E4A" w:rsidP="009B1969">
            <w:pPr>
              <w:spacing w:after="24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Principal SUD</w:t>
            </w:r>
          </w:p>
        </w:tc>
        <w:tc>
          <w:tcPr>
            <w:tcW w:w="1294" w:type="pct"/>
            <w:shd w:val="clear" w:color="auto" w:fill="FFFFFF" w:themeFill="background1"/>
          </w:tcPr>
          <w:p w14:paraId="60F2252E" w14:textId="77777777" w:rsidR="00703E4A" w:rsidRPr="00C64FDF" w:rsidRDefault="00703E4A" w:rsidP="009B1969">
            <w:pPr>
              <w:spacing w:after="24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C64FDF">
              <w:rPr>
                <w:rFonts w:ascii="Times New Roman" w:eastAsia="Times New Roman" w:hAnsi="Times New Roman" w:cs="Times New Roman"/>
                <w:sz w:val="20"/>
                <w:szCs w:val="20"/>
              </w:rPr>
              <w:t>Polyconsume</w:t>
            </w:r>
            <w:proofErr w:type="spellEnd"/>
            <w:r w:rsidRPr="00C64FDF">
              <w:rPr>
                <w:rFonts w:ascii="Times New Roman" w:eastAsia="Times New Roman" w:hAnsi="Times New Roman" w:cs="Times New Roman"/>
                <w:sz w:val="20"/>
                <w:szCs w:val="20"/>
              </w:rPr>
              <w:t xml:space="preserve"> (presence of comorbid SUDs)</w:t>
            </w:r>
          </w:p>
        </w:tc>
        <w:tc>
          <w:tcPr>
            <w:tcW w:w="805" w:type="pct"/>
            <w:shd w:val="clear" w:color="auto" w:fill="FFFFFF" w:themeFill="background1"/>
          </w:tcPr>
          <w:p w14:paraId="44893DA3" w14:textId="77777777" w:rsidR="00703E4A" w:rsidRPr="00C64FDF" w:rsidRDefault="00703E4A" w:rsidP="009B1969">
            <w:pPr>
              <w:spacing w:after="24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Polysubstance (Substance use without a diagnosis of SUD)</w:t>
            </w:r>
          </w:p>
        </w:tc>
        <w:tc>
          <w:tcPr>
            <w:tcW w:w="1355" w:type="pct"/>
            <w:shd w:val="clear" w:color="auto" w:fill="FFFFFF" w:themeFill="background1"/>
          </w:tcPr>
          <w:p w14:paraId="600E6D94" w14:textId="77777777" w:rsidR="00703E4A" w:rsidRPr="00C64FDF" w:rsidRDefault="00703E4A" w:rsidP="009B1969">
            <w:pPr>
              <w:spacing w:after="24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C64FDF">
              <w:rPr>
                <w:rFonts w:ascii="Times New Roman" w:eastAsia="Times New Roman" w:hAnsi="Times New Roman" w:cs="Times New Roman"/>
                <w:sz w:val="20"/>
                <w:szCs w:val="20"/>
              </w:rPr>
              <w:t>Commorbidities</w:t>
            </w:r>
            <w:proofErr w:type="spellEnd"/>
          </w:p>
        </w:tc>
      </w:tr>
      <w:tr w:rsidR="00703E4A" w:rsidRPr="00C64FDF" w14:paraId="47AE6617"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1343377A"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Quoilin</w:t>
            </w:r>
            <w:proofErr w:type="spellEnd"/>
            <w:r w:rsidRPr="00C64FDF">
              <w:rPr>
                <w:rFonts w:ascii="Times New Roman" w:eastAsia="Times New Roman" w:hAnsi="Times New Roman" w:cs="Times New Roman"/>
                <w:b w:val="0"/>
                <w:sz w:val="20"/>
                <w:szCs w:val="20"/>
              </w:rPr>
              <w:t xml:space="preserve"> et al., 2021 [26]</w:t>
            </w:r>
          </w:p>
        </w:tc>
        <w:tc>
          <w:tcPr>
            <w:tcW w:w="863" w:type="pct"/>
            <w:shd w:val="clear" w:color="auto" w:fill="FFFFFF" w:themeFill="background1"/>
          </w:tcPr>
          <w:p w14:paraId="14B4052F"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294" w:type="pct"/>
            <w:shd w:val="clear" w:color="auto" w:fill="FFFFFF" w:themeFill="background1"/>
          </w:tcPr>
          <w:p w14:paraId="5937A8F3"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Nicotine. </w:t>
            </w:r>
            <w:r w:rsidRPr="00C64FDF">
              <w:rPr>
                <w:rFonts w:ascii="Times New Roman" w:hAnsi="Times New Roman" w:cs="Times New Roman"/>
                <w:sz w:val="20"/>
                <w:szCs w:val="20"/>
              </w:rPr>
              <w:br/>
            </w: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were </w:t>
            </w:r>
            <w:proofErr w:type="spellStart"/>
            <w:r w:rsidRPr="00C64FDF">
              <w:rPr>
                <w:rFonts w:ascii="Times New Roman" w:eastAsia="Times New Roman" w:hAnsi="Times New Roman" w:cs="Times New Roman"/>
                <w:sz w:val="20"/>
                <w:szCs w:val="20"/>
              </w:rPr>
              <w:t>exlcuded</w:t>
            </w:r>
            <w:proofErr w:type="spellEnd"/>
            <w:r w:rsidRPr="00C64FDF">
              <w:rPr>
                <w:rFonts w:ascii="Times New Roman" w:eastAsia="Times New Roman" w:hAnsi="Times New Roman" w:cs="Times New Roman"/>
                <w:sz w:val="20"/>
                <w:szCs w:val="20"/>
              </w:rPr>
              <w:t>.</w:t>
            </w:r>
          </w:p>
        </w:tc>
        <w:tc>
          <w:tcPr>
            <w:tcW w:w="805" w:type="pct"/>
            <w:shd w:val="clear" w:color="auto" w:fill="FFFFFF" w:themeFill="background1"/>
          </w:tcPr>
          <w:p w14:paraId="47595A0E"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49E09484"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Major neurological or psychiatric disorders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731775A4"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088F6DE8"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Biernacki</w:t>
            </w:r>
            <w:proofErr w:type="spellEnd"/>
            <w:r w:rsidRPr="00C64FDF">
              <w:rPr>
                <w:rFonts w:ascii="Times New Roman" w:eastAsia="Times New Roman" w:hAnsi="Times New Roman" w:cs="Times New Roman"/>
                <w:b w:val="0"/>
                <w:sz w:val="20"/>
                <w:szCs w:val="20"/>
              </w:rPr>
              <w:t xml:space="preserve"> et al., 2016 [32]</w:t>
            </w:r>
          </w:p>
        </w:tc>
        <w:tc>
          <w:tcPr>
            <w:tcW w:w="863" w:type="pct"/>
            <w:shd w:val="clear" w:color="auto" w:fill="FFFFFF" w:themeFill="background1"/>
          </w:tcPr>
          <w:p w14:paraId="0177FFD4"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p>
        </w:tc>
        <w:tc>
          <w:tcPr>
            <w:tcW w:w="1294" w:type="pct"/>
            <w:shd w:val="clear" w:color="auto" w:fill="FFFFFF" w:themeFill="background1"/>
          </w:tcPr>
          <w:p w14:paraId="739E1160"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were excluded.</w:t>
            </w:r>
          </w:p>
        </w:tc>
        <w:tc>
          <w:tcPr>
            <w:tcW w:w="805" w:type="pct"/>
            <w:shd w:val="clear" w:color="auto" w:fill="FFFFFF" w:themeFill="background1"/>
          </w:tcPr>
          <w:p w14:paraId="120D73E9"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29245D2E"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Mood disorders and psychotic symptoms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7136BFC3"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6608FCCD"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Akkuş</w:t>
            </w:r>
            <w:proofErr w:type="spellEnd"/>
            <w:r w:rsidRPr="00C64FDF">
              <w:rPr>
                <w:rFonts w:ascii="Times New Roman" w:eastAsia="Times New Roman" w:hAnsi="Times New Roman" w:cs="Times New Roman"/>
                <w:b w:val="0"/>
                <w:sz w:val="20"/>
                <w:szCs w:val="20"/>
              </w:rPr>
              <w:t xml:space="preserve"> &amp; </w:t>
            </w:r>
            <w:proofErr w:type="spellStart"/>
            <w:r w:rsidRPr="00C64FDF">
              <w:rPr>
                <w:rFonts w:ascii="Times New Roman" w:eastAsia="Times New Roman" w:hAnsi="Times New Roman" w:cs="Times New Roman"/>
                <w:b w:val="0"/>
                <w:sz w:val="20"/>
                <w:szCs w:val="20"/>
              </w:rPr>
              <w:t>Avşar</w:t>
            </w:r>
            <w:proofErr w:type="spellEnd"/>
            <w:r w:rsidRPr="00C64FDF">
              <w:rPr>
                <w:rFonts w:ascii="Times New Roman" w:eastAsia="Times New Roman" w:hAnsi="Times New Roman" w:cs="Times New Roman"/>
                <w:b w:val="0"/>
                <w:sz w:val="20"/>
                <w:szCs w:val="20"/>
              </w:rPr>
              <w:t>, 2024 [38]</w:t>
            </w:r>
          </w:p>
        </w:tc>
        <w:tc>
          <w:tcPr>
            <w:tcW w:w="863" w:type="pct"/>
            <w:shd w:val="clear" w:color="auto" w:fill="FFFFFF" w:themeFill="background1"/>
          </w:tcPr>
          <w:p w14:paraId="01D737CB"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Opioid </w:t>
            </w:r>
            <w:proofErr w:type="spellStart"/>
            <w:r w:rsidRPr="00C64FDF">
              <w:rPr>
                <w:rFonts w:ascii="Times New Roman" w:eastAsia="Times New Roman" w:hAnsi="Times New Roman" w:cs="Times New Roman"/>
                <w:sz w:val="20"/>
                <w:szCs w:val="20"/>
              </w:rPr>
              <w:t>Methanphetamine</w:t>
            </w:r>
            <w:proofErr w:type="spellEnd"/>
          </w:p>
        </w:tc>
        <w:tc>
          <w:tcPr>
            <w:tcW w:w="1294" w:type="pct"/>
            <w:shd w:val="clear" w:color="auto" w:fill="FFFFFF" w:themeFill="background1"/>
          </w:tcPr>
          <w:p w14:paraId="388408C4"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Nicotine </w:t>
            </w:r>
          </w:p>
        </w:tc>
        <w:tc>
          <w:tcPr>
            <w:tcW w:w="805" w:type="pct"/>
            <w:shd w:val="clear" w:color="auto" w:fill="FFFFFF" w:themeFill="background1"/>
          </w:tcPr>
          <w:p w14:paraId="3C510C84"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0C59EF1C"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Co-occurring psychiatric diseases were excluded.</w:t>
            </w:r>
          </w:p>
        </w:tc>
      </w:tr>
      <w:tr w:rsidR="00703E4A" w:rsidRPr="00C64FDF" w14:paraId="19C6F672"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5C679DB0"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Ali et al., 2024 [39]</w:t>
            </w:r>
          </w:p>
        </w:tc>
        <w:tc>
          <w:tcPr>
            <w:tcW w:w="863" w:type="pct"/>
            <w:shd w:val="clear" w:color="auto" w:fill="FFFFFF" w:themeFill="background1"/>
          </w:tcPr>
          <w:p w14:paraId="0E1960E7"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C64FDF">
              <w:rPr>
                <w:rFonts w:ascii="Times New Roman" w:eastAsia="Times New Roman" w:hAnsi="Times New Roman" w:cs="Times New Roman"/>
                <w:sz w:val="20"/>
                <w:szCs w:val="20"/>
              </w:rPr>
              <w:t>Methanphetamine</w:t>
            </w:r>
            <w:proofErr w:type="spellEnd"/>
          </w:p>
        </w:tc>
        <w:tc>
          <w:tcPr>
            <w:tcW w:w="1294" w:type="pct"/>
            <w:shd w:val="clear" w:color="auto" w:fill="FFFFFF" w:themeFill="background1"/>
          </w:tcPr>
          <w:p w14:paraId="7EA729F9"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Cannabinoid Amphetamines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Alcohol Benzodiazepines</w:t>
            </w:r>
          </w:p>
        </w:tc>
        <w:tc>
          <w:tcPr>
            <w:tcW w:w="805" w:type="pct"/>
            <w:shd w:val="clear" w:color="auto" w:fill="FFFFFF" w:themeFill="background1"/>
          </w:tcPr>
          <w:p w14:paraId="6E022E2A"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64B1F312"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Psychotic disorders, bipolar disorder, or major depressive disorders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7A8D9319"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00E94564"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Dos Santos et al., 2022 [40]</w:t>
            </w:r>
          </w:p>
        </w:tc>
        <w:tc>
          <w:tcPr>
            <w:tcW w:w="863" w:type="pct"/>
            <w:shd w:val="clear" w:color="auto" w:fill="FFFFFF" w:themeFill="background1"/>
          </w:tcPr>
          <w:p w14:paraId="1017B5DE"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Cocaine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Crack</w:t>
            </w:r>
          </w:p>
        </w:tc>
        <w:tc>
          <w:tcPr>
            <w:tcW w:w="1294" w:type="pct"/>
            <w:shd w:val="clear" w:color="auto" w:fill="FFFFFF" w:themeFill="background1"/>
          </w:tcPr>
          <w:p w14:paraId="78A8C363"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Cannabis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Alcohol</w:t>
            </w:r>
          </w:p>
        </w:tc>
        <w:tc>
          <w:tcPr>
            <w:tcW w:w="805" w:type="pct"/>
            <w:shd w:val="clear" w:color="auto" w:fill="FFFFFF" w:themeFill="background1"/>
          </w:tcPr>
          <w:p w14:paraId="7D5CAC14"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67426E47"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Psychosis, mental retardation, and neurological or cognitive disorders were not included. Other mental disorders were not specified.</w:t>
            </w:r>
          </w:p>
        </w:tc>
      </w:tr>
      <w:tr w:rsidR="00703E4A" w:rsidRPr="00C64FDF" w14:paraId="380DE2AD"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24512935"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Zeng et al., 2022 [41]</w:t>
            </w:r>
          </w:p>
        </w:tc>
        <w:tc>
          <w:tcPr>
            <w:tcW w:w="863" w:type="pct"/>
            <w:shd w:val="clear" w:color="auto" w:fill="FFFFFF" w:themeFill="background1"/>
          </w:tcPr>
          <w:p w14:paraId="58A6AB4C"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Heroin</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Gamma-Hydroxybutyrate (GHB)</w:t>
            </w:r>
          </w:p>
        </w:tc>
        <w:tc>
          <w:tcPr>
            <w:tcW w:w="1294" w:type="pct"/>
            <w:shd w:val="clear" w:color="auto" w:fill="FFFFFF" w:themeFill="background1"/>
          </w:tcPr>
          <w:p w14:paraId="0D0662AC"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were excluded.</w:t>
            </w:r>
          </w:p>
        </w:tc>
        <w:tc>
          <w:tcPr>
            <w:tcW w:w="805" w:type="pct"/>
            <w:shd w:val="clear" w:color="auto" w:fill="FFFFFF" w:themeFill="background1"/>
          </w:tcPr>
          <w:p w14:paraId="49040EB7"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3BB55F18"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Schizophrenia, intellectual disability, obsessive-compulsive disorder (OCD), post-traumatic stress disorder (PTSD), head injury, and neurological </w:t>
            </w:r>
            <w:r w:rsidRPr="00C64FDF">
              <w:rPr>
                <w:rFonts w:ascii="Times New Roman" w:eastAsia="Times New Roman" w:hAnsi="Times New Roman" w:cs="Times New Roman"/>
                <w:sz w:val="20"/>
                <w:szCs w:val="20"/>
              </w:rPr>
              <w:lastRenderedPageBreak/>
              <w:t>disorders. Other mental disorders were not specified.</w:t>
            </w:r>
          </w:p>
        </w:tc>
      </w:tr>
      <w:tr w:rsidR="00703E4A" w:rsidRPr="00C64FDF" w14:paraId="5B920C49"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07BDE137"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lastRenderedPageBreak/>
              <w:t>Stewart et al., 2023 [42]</w:t>
            </w:r>
          </w:p>
        </w:tc>
        <w:tc>
          <w:tcPr>
            <w:tcW w:w="863" w:type="pct"/>
            <w:shd w:val="clear" w:color="auto" w:fill="FFFFFF" w:themeFill="background1"/>
          </w:tcPr>
          <w:p w14:paraId="1A75B0B5"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Amphetamine</w:t>
            </w:r>
          </w:p>
        </w:tc>
        <w:tc>
          <w:tcPr>
            <w:tcW w:w="1294" w:type="pct"/>
            <w:shd w:val="clear" w:color="auto" w:fill="FFFFFF" w:themeFill="background1"/>
          </w:tcPr>
          <w:p w14:paraId="3008CC4C"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Alcohol</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Cannabis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Opioids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Sedative</w:t>
            </w:r>
          </w:p>
        </w:tc>
        <w:tc>
          <w:tcPr>
            <w:tcW w:w="805" w:type="pct"/>
            <w:shd w:val="clear" w:color="auto" w:fill="FFFFFF" w:themeFill="background1"/>
          </w:tcPr>
          <w:p w14:paraId="5C925075"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r w:rsidRPr="00C64FDF">
              <w:rPr>
                <w:rFonts w:ascii="Times New Roman" w:hAnsi="Times New Roman" w:cs="Times New Roman"/>
                <w:sz w:val="20"/>
                <w:szCs w:val="20"/>
              </w:rPr>
              <w:br/>
            </w:r>
          </w:p>
        </w:tc>
        <w:tc>
          <w:tcPr>
            <w:tcW w:w="1355" w:type="pct"/>
            <w:shd w:val="clear" w:color="auto" w:fill="FFFFFF" w:themeFill="background1"/>
          </w:tcPr>
          <w:p w14:paraId="742571F7"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Psychotic and obsessive-compulsive disorders, as well as those with a current active suicide risk were excluded. Moderate to severe traumatic brain injury was also an exclusion criterion.</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Participants in the Amphetamine Group were specifically permitted to have comorbid MDD, anxiety, and stress disorders.</w:t>
            </w:r>
          </w:p>
        </w:tc>
      </w:tr>
      <w:tr w:rsidR="00703E4A" w:rsidRPr="00C64FDF" w14:paraId="046398EB"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0CEE3A98"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Kaboodvand</w:t>
            </w:r>
            <w:proofErr w:type="spellEnd"/>
            <w:r w:rsidRPr="00C64FDF">
              <w:rPr>
                <w:rFonts w:ascii="Times New Roman" w:eastAsia="Times New Roman" w:hAnsi="Times New Roman" w:cs="Times New Roman"/>
                <w:b w:val="0"/>
                <w:sz w:val="20"/>
                <w:szCs w:val="20"/>
              </w:rPr>
              <w:t xml:space="preserve"> et al., 2024 [44]</w:t>
            </w:r>
          </w:p>
        </w:tc>
        <w:tc>
          <w:tcPr>
            <w:tcW w:w="863" w:type="pct"/>
            <w:shd w:val="clear" w:color="auto" w:fill="FFFFFF" w:themeFill="background1"/>
          </w:tcPr>
          <w:p w14:paraId="2A4A862D"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Amphetamine</w:t>
            </w:r>
          </w:p>
        </w:tc>
        <w:tc>
          <w:tcPr>
            <w:tcW w:w="1294" w:type="pct"/>
            <w:shd w:val="clear" w:color="auto" w:fill="FFFFFF" w:themeFill="background1"/>
          </w:tcPr>
          <w:p w14:paraId="080A4597"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p>
        </w:tc>
        <w:tc>
          <w:tcPr>
            <w:tcW w:w="805" w:type="pct"/>
            <w:shd w:val="clear" w:color="auto" w:fill="FFFFFF" w:themeFill="background1"/>
          </w:tcPr>
          <w:p w14:paraId="0D1C7226"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r w:rsidRPr="00C64FDF">
              <w:rPr>
                <w:rFonts w:ascii="Times New Roman" w:hAnsi="Times New Roman" w:cs="Times New Roman"/>
                <w:sz w:val="20"/>
                <w:szCs w:val="20"/>
              </w:rPr>
              <w:br/>
            </w:r>
          </w:p>
        </w:tc>
        <w:tc>
          <w:tcPr>
            <w:tcW w:w="1355" w:type="pct"/>
            <w:shd w:val="clear" w:color="auto" w:fill="FFFFFF" w:themeFill="background1"/>
          </w:tcPr>
          <w:p w14:paraId="1753C970"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Schizophrenia or bipolar I disorder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62DFC09B"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7BEE30EE"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Kolokotroni</w:t>
            </w:r>
            <w:proofErr w:type="spellEnd"/>
            <w:r w:rsidRPr="00C64FDF">
              <w:rPr>
                <w:rFonts w:ascii="Times New Roman" w:eastAsia="Times New Roman" w:hAnsi="Times New Roman" w:cs="Times New Roman"/>
                <w:b w:val="0"/>
                <w:sz w:val="20"/>
                <w:szCs w:val="20"/>
              </w:rPr>
              <w:t xml:space="preserve"> et al., 2024 [45]</w:t>
            </w:r>
          </w:p>
        </w:tc>
        <w:tc>
          <w:tcPr>
            <w:tcW w:w="863" w:type="pct"/>
            <w:shd w:val="clear" w:color="auto" w:fill="FFFFFF" w:themeFill="background1"/>
          </w:tcPr>
          <w:p w14:paraId="7BD81830"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p>
        </w:tc>
        <w:tc>
          <w:tcPr>
            <w:tcW w:w="1294" w:type="pct"/>
            <w:shd w:val="clear" w:color="auto" w:fill="FFFFFF" w:themeFill="background1"/>
          </w:tcPr>
          <w:p w14:paraId="2C24E1D9"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not included.</w:t>
            </w:r>
          </w:p>
        </w:tc>
        <w:tc>
          <w:tcPr>
            <w:tcW w:w="805" w:type="pct"/>
            <w:shd w:val="clear" w:color="auto" w:fill="FFFFFF" w:themeFill="background1"/>
          </w:tcPr>
          <w:p w14:paraId="1DF917C7"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7811EDE1"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Psychiatric illnesses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3F61E117"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3CECDB7E"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Round et al., 2020 [46]</w:t>
            </w:r>
          </w:p>
        </w:tc>
        <w:tc>
          <w:tcPr>
            <w:tcW w:w="863" w:type="pct"/>
            <w:shd w:val="clear" w:color="auto" w:fill="FFFFFF" w:themeFill="background1"/>
          </w:tcPr>
          <w:p w14:paraId="65AD3ACD"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Cannabis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Nicotine</w:t>
            </w:r>
          </w:p>
        </w:tc>
        <w:tc>
          <w:tcPr>
            <w:tcW w:w="1294" w:type="pct"/>
            <w:shd w:val="clear" w:color="auto" w:fill="FFFFFF" w:themeFill="background1"/>
          </w:tcPr>
          <w:p w14:paraId="41B5B5FF"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were excluded.</w:t>
            </w:r>
          </w:p>
        </w:tc>
        <w:tc>
          <w:tcPr>
            <w:tcW w:w="805" w:type="pct"/>
            <w:shd w:val="clear" w:color="auto" w:fill="FFFFFF" w:themeFill="background1"/>
          </w:tcPr>
          <w:p w14:paraId="7313C436"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355" w:type="pct"/>
            <w:shd w:val="clear" w:color="auto" w:fill="FFFFFF" w:themeFill="background1"/>
          </w:tcPr>
          <w:p w14:paraId="585B3DE2"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DSM-5 psychiatric illnesses were excluded, also disorders where impulsivity is a core feature, such as ADHD. Other mental disorders were not specified. </w:t>
            </w:r>
          </w:p>
        </w:tc>
      </w:tr>
      <w:tr w:rsidR="00703E4A" w:rsidRPr="00C64FDF" w14:paraId="42845017"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29050EF7"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Yan et al., 2021 [47]</w:t>
            </w:r>
          </w:p>
        </w:tc>
        <w:tc>
          <w:tcPr>
            <w:tcW w:w="863" w:type="pct"/>
            <w:shd w:val="clear" w:color="auto" w:fill="FFFFFF" w:themeFill="background1"/>
          </w:tcPr>
          <w:p w14:paraId="421BEAE1"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p>
        </w:tc>
        <w:tc>
          <w:tcPr>
            <w:tcW w:w="1294" w:type="pct"/>
            <w:shd w:val="clear" w:color="auto" w:fill="FFFFFF" w:themeFill="background1"/>
          </w:tcPr>
          <w:p w14:paraId="440E88B6"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not included.</w:t>
            </w:r>
          </w:p>
        </w:tc>
        <w:tc>
          <w:tcPr>
            <w:tcW w:w="805" w:type="pct"/>
            <w:shd w:val="clear" w:color="auto" w:fill="FFFFFF" w:themeFill="background1"/>
          </w:tcPr>
          <w:p w14:paraId="7C9F9930"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substances were not included.</w:t>
            </w:r>
          </w:p>
        </w:tc>
        <w:tc>
          <w:tcPr>
            <w:tcW w:w="1355" w:type="pct"/>
            <w:shd w:val="clear" w:color="auto" w:fill="FFFFFF" w:themeFill="background1"/>
          </w:tcPr>
          <w:p w14:paraId="11C4B5EF"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Gaming Addiction was included.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Major psychiatric disorders (e.g., schizophrenia, bipolar disorder) and neurological diseases were excluded. Other mental disorders were not specified.</w:t>
            </w:r>
          </w:p>
        </w:tc>
      </w:tr>
      <w:tr w:rsidR="00703E4A" w:rsidRPr="00C64FDF" w14:paraId="3BB97302"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69015A05"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Lv</w:t>
            </w:r>
            <w:proofErr w:type="spellEnd"/>
            <w:r w:rsidRPr="00C64FDF">
              <w:rPr>
                <w:rFonts w:ascii="Times New Roman" w:eastAsia="Times New Roman" w:hAnsi="Times New Roman" w:cs="Times New Roman"/>
                <w:b w:val="0"/>
                <w:sz w:val="20"/>
                <w:szCs w:val="20"/>
              </w:rPr>
              <w:t xml:space="preserve"> et al., 2023 [48]</w:t>
            </w:r>
          </w:p>
        </w:tc>
        <w:tc>
          <w:tcPr>
            <w:tcW w:w="863" w:type="pct"/>
            <w:shd w:val="clear" w:color="auto" w:fill="FFFFFF" w:themeFill="background1"/>
          </w:tcPr>
          <w:p w14:paraId="73E75F95"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Heroin</w:t>
            </w:r>
          </w:p>
        </w:tc>
        <w:tc>
          <w:tcPr>
            <w:tcW w:w="1294" w:type="pct"/>
            <w:shd w:val="clear" w:color="auto" w:fill="FFFFFF" w:themeFill="background1"/>
          </w:tcPr>
          <w:p w14:paraId="0E4ADB4E"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SUDs were excluded.</w:t>
            </w:r>
          </w:p>
        </w:tc>
        <w:tc>
          <w:tcPr>
            <w:tcW w:w="805" w:type="pct"/>
            <w:shd w:val="clear" w:color="auto" w:fill="FFFFFF" w:themeFill="background1"/>
          </w:tcPr>
          <w:p w14:paraId="68CC02B2"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75904BD0"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r>
      <w:tr w:rsidR="00703E4A" w:rsidRPr="00C64FDF" w14:paraId="6918F352"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547DE4B9"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lastRenderedPageBreak/>
              <w:t>Wang et al., 2020 [49]</w:t>
            </w:r>
          </w:p>
        </w:tc>
        <w:tc>
          <w:tcPr>
            <w:tcW w:w="863" w:type="pct"/>
            <w:shd w:val="clear" w:color="auto" w:fill="FFFFFF" w:themeFill="background1"/>
          </w:tcPr>
          <w:p w14:paraId="7CBC749B"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Methamphetamine</w:t>
            </w:r>
          </w:p>
        </w:tc>
        <w:tc>
          <w:tcPr>
            <w:tcW w:w="1294" w:type="pct"/>
            <w:shd w:val="clear" w:color="auto" w:fill="FFFFFF" w:themeFill="background1"/>
          </w:tcPr>
          <w:p w14:paraId="64D2519F"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Opioid (OUD)</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Ketamine (KUD)</w:t>
            </w:r>
          </w:p>
        </w:tc>
        <w:tc>
          <w:tcPr>
            <w:tcW w:w="805" w:type="pct"/>
            <w:shd w:val="clear" w:color="auto" w:fill="FFFFFF" w:themeFill="background1"/>
          </w:tcPr>
          <w:p w14:paraId="73922F94"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4A383368"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Mental illness or personality disorder, as well as alcohol use disorder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56410112"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7D3B891F"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Elbeh</w:t>
            </w:r>
            <w:proofErr w:type="spellEnd"/>
            <w:r w:rsidRPr="00C64FDF">
              <w:rPr>
                <w:rFonts w:ascii="Times New Roman" w:eastAsia="Times New Roman" w:hAnsi="Times New Roman" w:cs="Times New Roman"/>
                <w:b w:val="0"/>
                <w:sz w:val="20"/>
                <w:szCs w:val="20"/>
              </w:rPr>
              <w:t xml:space="preserve"> et al., 2021 [50]</w:t>
            </w:r>
          </w:p>
        </w:tc>
        <w:tc>
          <w:tcPr>
            <w:tcW w:w="863" w:type="pct"/>
            <w:shd w:val="clear" w:color="auto" w:fill="FFFFFF" w:themeFill="background1"/>
          </w:tcPr>
          <w:p w14:paraId="70085F86"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Tramadol</w:t>
            </w:r>
          </w:p>
        </w:tc>
        <w:tc>
          <w:tcPr>
            <w:tcW w:w="1294" w:type="pct"/>
            <w:shd w:val="clear" w:color="auto" w:fill="FFFFFF" w:themeFill="background1"/>
          </w:tcPr>
          <w:p w14:paraId="0C457BDD"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SUDs were excluded.</w:t>
            </w:r>
          </w:p>
        </w:tc>
        <w:tc>
          <w:tcPr>
            <w:tcW w:w="805" w:type="pct"/>
            <w:shd w:val="clear" w:color="auto" w:fill="FFFFFF" w:themeFill="background1"/>
          </w:tcPr>
          <w:p w14:paraId="60AD7B37"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Opioids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Cannabis</w:t>
            </w:r>
          </w:p>
        </w:tc>
        <w:tc>
          <w:tcPr>
            <w:tcW w:w="1355" w:type="pct"/>
            <w:shd w:val="clear" w:color="auto" w:fill="FFFFFF" w:themeFill="background1"/>
          </w:tcPr>
          <w:p w14:paraId="7A5CD414"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All other psychiatric disorders were excluded</w:t>
            </w:r>
          </w:p>
        </w:tc>
      </w:tr>
      <w:tr w:rsidR="00703E4A" w:rsidRPr="00C64FDF" w14:paraId="3E241CEE"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16D2E87B"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Kamarajan</w:t>
            </w:r>
            <w:proofErr w:type="spellEnd"/>
            <w:r w:rsidRPr="00C64FDF">
              <w:rPr>
                <w:rFonts w:ascii="Times New Roman" w:eastAsia="Times New Roman" w:hAnsi="Times New Roman" w:cs="Times New Roman"/>
                <w:b w:val="0"/>
                <w:sz w:val="20"/>
                <w:szCs w:val="20"/>
              </w:rPr>
              <w:t xml:space="preserve"> et al., 2022 [51]</w:t>
            </w:r>
          </w:p>
        </w:tc>
        <w:tc>
          <w:tcPr>
            <w:tcW w:w="863" w:type="pct"/>
            <w:shd w:val="clear" w:color="auto" w:fill="FFFFFF" w:themeFill="background1"/>
          </w:tcPr>
          <w:p w14:paraId="342D8177"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294" w:type="pct"/>
            <w:shd w:val="clear" w:color="auto" w:fill="FFFFFF" w:themeFill="background1"/>
          </w:tcPr>
          <w:p w14:paraId="50CC7058"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Alcohol</w:t>
            </w:r>
          </w:p>
        </w:tc>
        <w:tc>
          <w:tcPr>
            <w:tcW w:w="805" w:type="pct"/>
            <w:shd w:val="clear" w:color="auto" w:fill="FFFFFF" w:themeFill="background1"/>
          </w:tcPr>
          <w:p w14:paraId="4DFED010"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4380C576"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Moderate and severe cognitive deficits were an exclusion criterion. Other mental disorders were not specified. </w:t>
            </w:r>
          </w:p>
        </w:tc>
      </w:tr>
      <w:tr w:rsidR="00703E4A" w:rsidRPr="00C64FDF" w14:paraId="55C7A14E"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0A76A0DE"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Amlung</w:t>
            </w:r>
            <w:proofErr w:type="spellEnd"/>
            <w:r w:rsidRPr="00C64FDF">
              <w:rPr>
                <w:rFonts w:ascii="Times New Roman" w:eastAsia="Times New Roman" w:hAnsi="Times New Roman" w:cs="Times New Roman"/>
                <w:b w:val="0"/>
                <w:sz w:val="20"/>
                <w:szCs w:val="20"/>
              </w:rPr>
              <w:t xml:space="preserve"> et al., 2022 [54]</w:t>
            </w:r>
          </w:p>
        </w:tc>
        <w:tc>
          <w:tcPr>
            <w:tcW w:w="863" w:type="pct"/>
            <w:shd w:val="clear" w:color="auto" w:fill="FFFFFF" w:themeFill="background1"/>
          </w:tcPr>
          <w:p w14:paraId="0406264A"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p>
        </w:tc>
        <w:tc>
          <w:tcPr>
            <w:tcW w:w="1294" w:type="pct"/>
            <w:shd w:val="clear" w:color="auto" w:fill="FFFFFF" w:themeFill="background1"/>
          </w:tcPr>
          <w:p w14:paraId="7AF79CDA"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not included.</w:t>
            </w:r>
          </w:p>
        </w:tc>
        <w:tc>
          <w:tcPr>
            <w:tcW w:w="805" w:type="pct"/>
            <w:shd w:val="clear" w:color="auto" w:fill="FFFFFF" w:themeFill="background1"/>
          </w:tcPr>
          <w:p w14:paraId="08494B57"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 use (five beverage per day maximum)</w:t>
            </w:r>
            <w:r w:rsidRPr="00C64FDF">
              <w:rPr>
                <w:rFonts w:ascii="Times New Roman" w:hAnsi="Times New Roman" w:cs="Times New Roman"/>
                <w:sz w:val="20"/>
                <w:szCs w:val="20"/>
              </w:rPr>
              <w:br/>
            </w:r>
            <w:proofErr w:type="spellStart"/>
            <w:r w:rsidRPr="00C64FDF">
              <w:rPr>
                <w:rFonts w:ascii="Times New Roman" w:eastAsia="Times New Roman" w:hAnsi="Times New Roman" w:cs="Times New Roman"/>
                <w:sz w:val="20"/>
                <w:szCs w:val="20"/>
              </w:rPr>
              <w:t>Recreatonial</w:t>
            </w:r>
            <w:proofErr w:type="spellEnd"/>
            <w:r w:rsidRPr="00C64FDF">
              <w:rPr>
                <w:rFonts w:ascii="Times New Roman" w:eastAsia="Times New Roman" w:hAnsi="Times New Roman" w:cs="Times New Roman"/>
                <w:sz w:val="20"/>
                <w:szCs w:val="20"/>
              </w:rPr>
              <w:t xml:space="preserve"> cannabis use (no more than twice per week)</w:t>
            </w:r>
            <w:r w:rsidRPr="00C64FDF">
              <w:rPr>
                <w:rFonts w:ascii="Times New Roman" w:hAnsi="Times New Roman" w:cs="Times New Roman"/>
                <w:sz w:val="20"/>
                <w:szCs w:val="20"/>
              </w:rPr>
              <w:br/>
            </w:r>
            <w:proofErr w:type="spellStart"/>
            <w:r w:rsidRPr="00C64FDF">
              <w:rPr>
                <w:rFonts w:ascii="Times New Roman" w:eastAsia="Times New Roman" w:hAnsi="Times New Roman" w:cs="Times New Roman"/>
                <w:sz w:val="20"/>
                <w:szCs w:val="20"/>
              </w:rPr>
              <w:t>Psicoactive</w:t>
            </w:r>
            <w:proofErr w:type="spellEnd"/>
            <w:r w:rsidRPr="00C64FDF">
              <w:rPr>
                <w:rFonts w:ascii="Times New Roman" w:eastAsia="Times New Roman" w:hAnsi="Times New Roman" w:cs="Times New Roman"/>
                <w:sz w:val="20"/>
                <w:szCs w:val="20"/>
              </w:rPr>
              <w:t xml:space="preserve"> drug (monthly maximum)</w:t>
            </w:r>
          </w:p>
        </w:tc>
        <w:tc>
          <w:tcPr>
            <w:tcW w:w="1355" w:type="pct"/>
            <w:shd w:val="clear" w:color="auto" w:fill="FFFFFF" w:themeFill="background1"/>
          </w:tcPr>
          <w:p w14:paraId="7EDBEAB2"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Major psychiatric disorders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05248FAD"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668403E0"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Woisar</w:t>
            </w:r>
            <w:proofErr w:type="spellEnd"/>
            <w:r w:rsidRPr="00C64FDF">
              <w:rPr>
                <w:rFonts w:ascii="Times New Roman" w:eastAsia="Times New Roman" w:hAnsi="Times New Roman" w:cs="Times New Roman"/>
                <w:b w:val="0"/>
                <w:sz w:val="20"/>
                <w:szCs w:val="20"/>
              </w:rPr>
              <w:t xml:space="preserve"> et al., 2023[56]</w:t>
            </w:r>
          </w:p>
        </w:tc>
        <w:tc>
          <w:tcPr>
            <w:tcW w:w="863" w:type="pct"/>
            <w:shd w:val="clear" w:color="auto" w:fill="FFFFFF" w:themeFill="background1"/>
          </w:tcPr>
          <w:p w14:paraId="7195A0B5"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Cocaine</w:t>
            </w:r>
          </w:p>
        </w:tc>
        <w:tc>
          <w:tcPr>
            <w:tcW w:w="1294" w:type="pct"/>
            <w:shd w:val="clear" w:color="auto" w:fill="FFFFFF" w:themeFill="background1"/>
          </w:tcPr>
          <w:p w14:paraId="14433505"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Caffeine</w:t>
            </w:r>
            <w:r w:rsidRPr="00C64FDF">
              <w:rPr>
                <w:rFonts w:ascii="Times New Roman" w:hAnsi="Times New Roman" w:cs="Times New Roman"/>
                <w:sz w:val="20"/>
                <w:szCs w:val="20"/>
              </w:rPr>
              <w:br/>
            </w: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were excluded.</w:t>
            </w:r>
          </w:p>
        </w:tc>
        <w:tc>
          <w:tcPr>
            <w:tcW w:w="805" w:type="pct"/>
            <w:shd w:val="clear" w:color="auto" w:fill="FFFFFF" w:themeFill="background1"/>
          </w:tcPr>
          <w:p w14:paraId="7155BEA1"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Cannabis</w:t>
            </w:r>
          </w:p>
        </w:tc>
        <w:tc>
          <w:tcPr>
            <w:tcW w:w="1355" w:type="pct"/>
            <w:shd w:val="clear" w:color="auto" w:fill="FFFFFF" w:themeFill="background1"/>
          </w:tcPr>
          <w:p w14:paraId="017F2113"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Excluded comorbid Axis-I disorders.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r w:rsidRPr="00C64FDF">
              <w:rPr>
                <w:rFonts w:ascii="Times New Roman" w:hAnsi="Times New Roman" w:cs="Times New Roman"/>
                <w:sz w:val="20"/>
                <w:szCs w:val="20"/>
              </w:rPr>
              <w:br/>
            </w:r>
          </w:p>
        </w:tc>
      </w:tr>
      <w:tr w:rsidR="00703E4A" w:rsidRPr="00C64FDF" w14:paraId="18D31238"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66A8950C"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Woisard</w:t>
            </w:r>
            <w:proofErr w:type="spellEnd"/>
            <w:r w:rsidRPr="00C64FDF">
              <w:rPr>
                <w:rFonts w:ascii="Times New Roman" w:eastAsia="Times New Roman" w:hAnsi="Times New Roman" w:cs="Times New Roman"/>
                <w:b w:val="0"/>
                <w:sz w:val="20"/>
                <w:szCs w:val="20"/>
              </w:rPr>
              <w:t xml:space="preserve"> et al., 2023 [57]</w:t>
            </w:r>
          </w:p>
        </w:tc>
        <w:tc>
          <w:tcPr>
            <w:tcW w:w="863" w:type="pct"/>
            <w:shd w:val="clear" w:color="auto" w:fill="FFFFFF" w:themeFill="background1"/>
          </w:tcPr>
          <w:p w14:paraId="6C6AD158"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Cocaine</w:t>
            </w:r>
          </w:p>
        </w:tc>
        <w:tc>
          <w:tcPr>
            <w:tcW w:w="1294" w:type="pct"/>
            <w:shd w:val="clear" w:color="auto" w:fill="FFFFFF" w:themeFill="background1"/>
          </w:tcPr>
          <w:p w14:paraId="58EE11B5"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Not specified. </w:t>
            </w:r>
          </w:p>
        </w:tc>
        <w:tc>
          <w:tcPr>
            <w:tcW w:w="805" w:type="pct"/>
            <w:shd w:val="clear" w:color="auto" w:fill="FFFFFF" w:themeFill="background1"/>
          </w:tcPr>
          <w:p w14:paraId="402A2698"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Cannabis</w:t>
            </w:r>
          </w:p>
        </w:tc>
        <w:tc>
          <w:tcPr>
            <w:tcW w:w="1355" w:type="pct"/>
            <w:shd w:val="clear" w:color="auto" w:fill="FFFFFF" w:themeFill="background1"/>
          </w:tcPr>
          <w:p w14:paraId="2C1766E4"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Schizophrenia, seizure disorders, or other DSM-IV substance use disorders were excluded.</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 xml:space="preserve">Other mental disorders were not specified. </w:t>
            </w:r>
          </w:p>
        </w:tc>
      </w:tr>
      <w:tr w:rsidR="00703E4A" w:rsidRPr="00C64FDF" w14:paraId="2F419A39"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746EBC91"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Psederska</w:t>
            </w:r>
            <w:proofErr w:type="spellEnd"/>
            <w:r w:rsidRPr="00C64FDF">
              <w:rPr>
                <w:rFonts w:ascii="Times New Roman" w:eastAsia="Times New Roman" w:hAnsi="Times New Roman" w:cs="Times New Roman"/>
                <w:b w:val="0"/>
                <w:sz w:val="20"/>
                <w:szCs w:val="20"/>
              </w:rPr>
              <w:t xml:space="preserve"> et al., 2023 [58]</w:t>
            </w:r>
          </w:p>
        </w:tc>
        <w:tc>
          <w:tcPr>
            <w:tcW w:w="863" w:type="pct"/>
            <w:shd w:val="clear" w:color="auto" w:fill="FFFFFF" w:themeFill="background1"/>
          </w:tcPr>
          <w:p w14:paraId="5744F8CA"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Heroin</w:t>
            </w:r>
          </w:p>
        </w:tc>
        <w:tc>
          <w:tcPr>
            <w:tcW w:w="1294" w:type="pct"/>
            <w:shd w:val="clear" w:color="auto" w:fill="FFFFFF" w:themeFill="background1"/>
          </w:tcPr>
          <w:p w14:paraId="0C094FCD"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SUDs were excluded.</w:t>
            </w:r>
          </w:p>
        </w:tc>
        <w:tc>
          <w:tcPr>
            <w:tcW w:w="805" w:type="pct"/>
            <w:shd w:val="clear" w:color="auto" w:fill="FFFFFF" w:themeFill="background1"/>
          </w:tcPr>
          <w:p w14:paraId="5C472CF5"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3194A9C4"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Psychiatric disorders, specifically psychotic disorders or mood disorders, were excluded.</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24E1AAA0"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02C64445"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lastRenderedPageBreak/>
              <w:t>Li et al., 2021 [59]</w:t>
            </w:r>
          </w:p>
        </w:tc>
        <w:tc>
          <w:tcPr>
            <w:tcW w:w="863" w:type="pct"/>
            <w:shd w:val="clear" w:color="auto" w:fill="FFFFFF" w:themeFill="background1"/>
          </w:tcPr>
          <w:p w14:paraId="0B35AA17"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C64FDF">
              <w:rPr>
                <w:rFonts w:ascii="Times New Roman" w:eastAsia="Times New Roman" w:hAnsi="Times New Roman" w:cs="Times New Roman"/>
                <w:sz w:val="20"/>
                <w:szCs w:val="20"/>
              </w:rPr>
              <w:t>Opiods</w:t>
            </w:r>
            <w:proofErr w:type="spellEnd"/>
          </w:p>
        </w:tc>
        <w:tc>
          <w:tcPr>
            <w:tcW w:w="1294" w:type="pct"/>
            <w:shd w:val="clear" w:color="auto" w:fill="FFFFFF" w:themeFill="background1"/>
          </w:tcPr>
          <w:p w14:paraId="24CAEF7A"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Nicotine </w:t>
            </w:r>
            <w:r w:rsidRPr="00C64FDF">
              <w:rPr>
                <w:rFonts w:ascii="Times New Roman" w:hAnsi="Times New Roman" w:cs="Times New Roman"/>
                <w:sz w:val="20"/>
                <w:szCs w:val="20"/>
              </w:rPr>
              <w:br/>
            </w:r>
            <w:r w:rsidRPr="00C64FDF">
              <w:rPr>
                <w:rFonts w:ascii="Times New Roman" w:hAnsi="Times New Roman" w:cs="Times New Roman"/>
                <w:sz w:val="20"/>
                <w:szCs w:val="20"/>
              </w:rPr>
              <w:br/>
            </w:r>
          </w:p>
        </w:tc>
        <w:tc>
          <w:tcPr>
            <w:tcW w:w="805" w:type="pct"/>
            <w:shd w:val="clear" w:color="auto" w:fill="FFFFFF" w:themeFill="background1"/>
          </w:tcPr>
          <w:p w14:paraId="1851F1DB"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Methadone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Unspecified polysubstance use.</w:t>
            </w:r>
            <w:r w:rsidRPr="00C64FDF">
              <w:rPr>
                <w:rFonts w:ascii="Times New Roman" w:hAnsi="Times New Roman" w:cs="Times New Roman"/>
                <w:sz w:val="20"/>
                <w:szCs w:val="20"/>
              </w:rPr>
              <w:br/>
            </w:r>
          </w:p>
        </w:tc>
        <w:tc>
          <w:tcPr>
            <w:tcW w:w="1355" w:type="pct"/>
            <w:shd w:val="clear" w:color="auto" w:fill="FFFFFF" w:themeFill="background1"/>
          </w:tcPr>
          <w:p w14:paraId="1AB82149"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severe psychiatric disorders such as psychotic disorders or bipolar disorder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36BC9B0F"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005B87B2"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Yang et al., 2024 [60]</w:t>
            </w:r>
          </w:p>
        </w:tc>
        <w:tc>
          <w:tcPr>
            <w:tcW w:w="863" w:type="pct"/>
            <w:shd w:val="clear" w:color="auto" w:fill="FFFFFF" w:themeFill="background1"/>
          </w:tcPr>
          <w:p w14:paraId="52715F0A"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Heroin</w:t>
            </w:r>
          </w:p>
        </w:tc>
        <w:tc>
          <w:tcPr>
            <w:tcW w:w="1294" w:type="pct"/>
            <w:shd w:val="clear" w:color="auto" w:fill="FFFFFF" w:themeFill="background1"/>
          </w:tcPr>
          <w:p w14:paraId="6257DAA3"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805" w:type="pct"/>
            <w:shd w:val="clear" w:color="auto" w:fill="FFFFFF" w:themeFill="background1"/>
          </w:tcPr>
          <w:p w14:paraId="5F6B8125"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3A4651CB"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History of psychiatric or cardiovascular disease was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included.</w:t>
            </w:r>
          </w:p>
        </w:tc>
      </w:tr>
      <w:tr w:rsidR="00703E4A" w:rsidRPr="00C64FDF" w14:paraId="31210410"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7C955EC5"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Nist</w:t>
            </w:r>
            <w:proofErr w:type="spellEnd"/>
            <w:r w:rsidRPr="00C64FDF">
              <w:rPr>
                <w:rFonts w:ascii="Times New Roman" w:eastAsia="Times New Roman" w:hAnsi="Times New Roman" w:cs="Times New Roman"/>
                <w:b w:val="0"/>
                <w:sz w:val="20"/>
                <w:szCs w:val="20"/>
              </w:rPr>
              <w:t xml:space="preserve"> et al., 2025 [61]</w:t>
            </w:r>
          </w:p>
        </w:tc>
        <w:tc>
          <w:tcPr>
            <w:tcW w:w="863" w:type="pct"/>
            <w:shd w:val="clear" w:color="auto" w:fill="FFFFFF" w:themeFill="background1"/>
          </w:tcPr>
          <w:p w14:paraId="0961A0FC"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Cannabis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Opioids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Cocaine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Stimulants</w:t>
            </w:r>
          </w:p>
        </w:tc>
        <w:tc>
          <w:tcPr>
            <w:tcW w:w="1294" w:type="pct"/>
            <w:shd w:val="clear" w:color="auto" w:fill="FFFFFF" w:themeFill="background1"/>
          </w:tcPr>
          <w:p w14:paraId="016988F1"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Primary substance combinations according to the study:</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Alcohol and Cannabis.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Stimulants and Cannabis.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Opioids and Stimulants.</w:t>
            </w:r>
          </w:p>
        </w:tc>
        <w:tc>
          <w:tcPr>
            <w:tcW w:w="805" w:type="pct"/>
            <w:shd w:val="clear" w:color="auto" w:fill="FFFFFF" w:themeFill="background1"/>
          </w:tcPr>
          <w:p w14:paraId="48B72B2A"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35FFCB24"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mental disorders were not specified.</w:t>
            </w:r>
          </w:p>
        </w:tc>
      </w:tr>
      <w:tr w:rsidR="00703E4A" w:rsidRPr="00C64FDF" w14:paraId="621A30BB"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5AA5A770"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 xml:space="preserve">Conti &amp; </w:t>
            </w:r>
            <w:proofErr w:type="spellStart"/>
            <w:r w:rsidRPr="00C64FDF">
              <w:rPr>
                <w:rFonts w:ascii="Times New Roman" w:eastAsia="Times New Roman" w:hAnsi="Times New Roman" w:cs="Times New Roman"/>
                <w:b w:val="0"/>
                <w:sz w:val="20"/>
                <w:szCs w:val="20"/>
              </w:rPr>
              <w:t>Baldacchino</w:t>
            </w:r>
            <w:proofErr w:type="spellEnd"/>
            <w:r w:rsidRPr="00C64FDF">
              <w:rPr>
                <w:rFonts w:ascii="Times New Roman" w:eastAsia="Times New Roman" w:hAnsi="Times New Roman" w:cs="Times New Roman"/>
                <w:b w:val="0"/>
                <w:sz w:val="20"/>
                <w:szCs w:val="20"/>
              </w:rPr>
              <w:t>, 2022 [62]</w:t>
            </w:r>
          </w:p>
        </w:tc>
        <w:tc>
          <w:tcPr>
            <w:tcW w:w="863" w:type="pct"/>
            <w:shd w:val="clear" w:color="auto" w:fill="FFFFFF" w:themeFill="background1"/>
          </w:tcPr>
          <w:p w14:paraId="2015546C"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p>
        </w:tc>
        <w:tc>
          <w:tcPr>
            <w:tcW w:w="1294" w:type="pct"/>
            <w:shd w:val="clear" w:color="auto" w:fill="FFFFFF" w:themeFill="background1"/>
          </w:tcPr>
          <w:p w14:paraId="6D5479D0"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excluded</w:t>
            </w:r>
            <w:r w:rsidRPr="00C64FDF">
              <w:rPr>
                <w:rFonts w:ascii="Times New Roman" w:hAnsi="Times New Roman" w:cs="Times New Roman"/>
                <w:sz w:val="20"/>
                <w:szCs w:val="20"/>
              </w:rPr>
              <w:br/>
            </w:r>
          </w:p>
        </w:tc>
        <w:tc>
          <w:tcPr>
            <w:tcW w:w="805" w:type="pct"/>
            <w:shd w:val="clear" w:color="auto" w:fill="FFFFFF" w:themeFill="background1"/>
          </w:tcPr>
          <w:p w14:paraId="5CD224CF"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Occasional cannabis and alcohol consumers included.</w:t>
            </w:r>
          </w:p>
        </w:tc>
        <w:tc>
          <w:tcPr>
            <w:tcW w:w="1355" w:type="pct"/>
            <w:shd w:val="clear" w:color="auto" w:fill="FFFFFF" w:themeFill="background1"/>
          </w:tcPr>
          <w:p w14:paraId="04DB09F8"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Axis I psychiatric disorders were excluded. Other mental disorders not specified</w:t>
            </w:r>
          </w:p>
        </w:tc>
      </w:tr>
      <w:tr w:rsidR="00703E4A" w:rsidRPr="00C64FDF" w14:paraId="28A2E5C6"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21CC5445"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Galkin</w:t>
            </w:r>
            <w:proofErr w:type="spellEnd"/>
            <w:r w:rsidRPr="00C64FDF">
              <w:rPr>
                <w:rFonts w:ascii="Times New Roman" w:eastAsia="Times New Roman" w:hAnsi="Times New Roman" w:cs="Times New Roman"/>
                <w:b w:val="0"/>
                <w:sz w:val="20"/>
                <w:szCs w:val="20"/>
              </w:rPr>
              <w:t xml:space="preserve"> et al., 2023 [63]</w:t>
            </w:r>
          </w:p>
        </w:tc>
        <w:tc>
          <w:tcPr>
            <w:tcW w:w="863" w:type="pct"/>
            <w:shd w:val="clear" w:color="auto" w:fill="FFFFFF" w:themeFill="background1"/>
          </w:tcPr>
          <w:p w14:paraId="36C9A8D8"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294" w:type="pct"/>
            <w:shd w:val="clear" w:color="auto" w:fill="FFFFFF" w:themeFill="background1"/>
          </w:tcPr>
          <w:p w14:paraId="715F2EC6"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r w:rsidRPr="00C64FDF">
              <w:rPr>
                <w:rFonts w:ascii="Times New Roman" w:hAnsi="Times New Roman" w:cs="Times New Roman"/>
                <w:sz w:val="20"/>
                <w:szCs w:val="20"/>
              </w:rPr>
              <w:br/>
            </w:r>
          </w:p>
        </w:tc>
        <w:tc>
          <w:tcPr>
            <w:tcW w:w="805" w:type="pct"/>
            <w:shd w:val="clear" w:color="auto" w:fill="FFFFFF" w:themeFill="background1"/>
          </w:tcPr>
          <w:p w14:paraId="6B9246A2"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r w:rsidRPr="00C64FDF">
              <w:rPr>
                <w:rFonts w:ascii="Times New Roman" w:hAnsi="Times New Roman" w:cs="Times New Roman"/>
                <w:sz w:val="20"/>
                <w:szCs w:val="20"/>
              </w:rPr>
              <w:br/>
            </w:r>
          </w:p>
        </w:tc>
        <w:tc>
          <w:tcPr>
            <w:tcW w:w="1355" w:type="pct"/>
            <w:shd w:val="clear" w:color="auto" w:fill="FFFFFF" w:themeFill="background1"/>
          </w:tcPr>
          <w:p w14:paraId="65AC937C"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mental disorders were not specified.</w:t>
            </w:r>
          </w:p>
        </w:tc>
      </w:tr>
      <w:tr w:rsidR="00703E4A" w:rsidRPr="00C64FDF" w14:paraId="61A09329"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0C559BB9"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Grosskopf</w:t>
            </w:r>
            <w:proofErr w:type="spellEnd"/>
            <w:r w:rsidRPr="00C64FDF">
              <w:rPr>
                <w:rFonts w:ascii="Times New Roman" w:eastAsia="Times New Roman" w:hAnsi="Times New Roman" w:cs="Times New Roman"/>
                <w:b w:val="0"/>
                <w:sz w:val="20"/>
                <w:szCs w:val="20"/>
              </w:rPr>
              <w:t xml:space="preserve"> et al., 2021 [64]</w:t>
            </w:r>
          </w:p>
        </w:tc>
        <w:tc>
          <w:tcPr>
            <w:tcW w:w="863" w:type="pct"/>
            <w:shd w:val="clear" w:color="auto" w:fill="FFFFFF" w:themeFill="background1"/>
          </w:tcPr>
          <w:p w14:paraId="4B43C3ED"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p>
        </w:tc>
        <w:tc>
          <w:tcPr>
            <w:tcW w:w="1294" w:type="pct"/>
            <w:shd w:val="clear" w:color="auto" w:fill="FFFFFF" w:themeFill="background1"/>
          </w:tcPr>
          <w:p w14:paraId="01C02C06"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not included.</w:t>
            </w:r>
          </w:p>
        </w:tc>
        <w:tc>
          <w:tcPr>
            <w:tcW w:w="805" w:type="pct"/>
            <w:shd w:val="clear" w:color="auto" w:fill="FFFFFF" w:themeFill="background1"/>
          </w:tcPr>
          <w:p w14:paraId="44659C40"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r w:rsidRPr="00C64FDF">
              <w:rPr>
                <w:rFonts w:ascii="Times New Roman" w:hAnsi="Times New Roman" w:cs="Times New Roman"/>
                <w:sz w:val="20"/>
                <w:szCs w:val="20"/>
              </w:rPr>
              <w:br/>
            </w:r>
          </w:p>
        </w:tc>
        <w:tc>
          <w:tcPr>
            <w:tcW w:w="1355" w:type="pct"/>
            <w:shd w:val="clear" w:color="auto" w:fill="FFFFFF" w:themeFill="background1"/>
          </w:tcPr>
          <w:p w14:paraId="09281454"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Schizophrenia, bipolar disorder, or depression within the last 12 months were excluded. Other mental disorders were not specified.</w:t>
            </w:r>
          </w:p>
        </w:tc>
      </w:tr>
      <w:tr w:rsidR="00703E4A" w:rsidRPr="00C64FDF" w14:paraId="016D1C2D"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683A7205"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Sübay</w:t>
            </w:r>
            <w:proofErr w:type="spellEnd"/>
            <w:r w:rsidRPr="00C64FDF">
              <w:rPr>
                <w:rFonts w:ascii="Times New Roman" w:eastAsia="Times New Roman" w:hAnsi="Times New Roman" w:cs="Times New Roman"/>
                <w:b w:val="0"/>
                <w:sz w:val="20"/>
                <w:szCs w:val="20"/>
              </w:rPr>
              <w:t xml:space="preserve"> &amp; </w:t>
            </w:r>
            <w:proofErr w:type="spellStart"/>
            <w:r w:rsidRPr="00C64FDF">
              <w:rPr>
                <w:rFonts w:ascii="Times New Roman" w:eastAsia="Times New Roman" w:hAnsi="Times New Roman" w:cs="Times New Roman"/>
                <w:b w:val="0"/>
                <w:sz w:val="20"/>
                <w:szCs w:val="20"/>
              </w:rPr>
              <w:t>Sönmez</w:t>
            </w:r>
            <w:proofErr w:type="spellEnd"/>
            <w:r w:rsidRPr="00C64FDF">
              <w:rPr>
                <w:rFonts w:ascii="Times New Roman" w:eastAsia="Times New Roman" w:hAnsi="Times New Roman" w:cs="Times New Roman"/>
                <w:b w:val="0"/>
                <w:sz w:val="20"/>
                <w:szCs w:val="20"/>
              </w:rPr>
              <w:t>, 2021 [65]</w:t>
            </w:r>
          </w:p>
        </w:tc>
        <w:tc>
          <w:tcPr>
            <w:tcW w:w="863" w:type="pct"/>
            <w:shd w:val="clear" w:color="auto" w:fill="FFFFFF" w:themeFill="background1"/>
          </w:tcPr>
          <w:p w14:paraId="253519C3"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Opioids</w:t>
            </w:r>
          </w:p>
        </w:tc>
        <w:tc>
          <w:tcPr>
            <w:tcW w:w="1294" w:type="pct"/>
            <w:shd w:val="clear" w:color="auto" w:fill="FFFFFF" w:themeFill="background1"/>
          </w:tcPr>
          <w:p w14:paraId="012A0F8E"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SUDs were excluded.</w:t>
            </w:r>
          </w:p>
        </w:tc>
        <w:tc>
          <w:tcPr>
            <w:tcW w:w="805" w:type="pct"/>
            <w:shd w:val="clear" w:color="auto" w:fill="FFFFFF" w:themeFill="background1"/>
          </w:tcPr>
          <w:p w14:paraId="45A37987"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2B79F9B3"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mental disorders were not specified.</w:t>
            </w:r>
          </w:p>
        </w:tc>
      </w:tr>
      <w:tr w:rsidR="00703E4A" w:rsidRPr="00C64FDF" w14:paraId="69C89A35"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51DE9D26"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Galkin</w:t>
            </w:r>
            <w:proofErr w:type="spellEnd"/>
            <w:r w:rsidRPr="00C64FDF">
              <w:rPr>
                <w:rFonts w:ascii="Times New Roman" w:eastAsia="Times New Roman" w:hAnsi="Times New Roman" w:cs="Times New Roman"/>
                <w:b w:val="0"/>
                <w:sz w:val="20"/>
                <w:szCs w:val="20"/>
              </w:rPr>
              <w:t xml:space="preserve"> et al., 2023 [66]</w:t>
            </w:r>
          </w:p>
        </w:tc>
        <w:tc>
          <w:tcPr>
            <w:tcW w:w="863" w:type="pct"/>
            <w:shd w:val="clear" w:color="auto" w:fill="FFFFFF" w:themeFill="background1"/>
          </w:tcPr>
          <w:p w14:paraId="643F9A7D"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294" w:type="pct"/>
            <w:shd w:val="clear" w:color="auto" w:fill="FFFFFF" w:themeFill="background1"/>
          </w:tcPr>
          <w:p w14:paraId="771690FD"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805" w:type="pct"/>
            <w:shd w:val="clear" w:color="auto" w:fill="FFFFFF" w:themeFill="background1"/>
          </w:tcPr>
          <w:p w14:paraId="37C5231C"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20E0C3EA"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mental disorders were not specified.</w:t>
            </w:r>
          </w:p>
        </w:tc>
      </w:tr>
      <w:tr w:rsidR="00703E4A" w:rsidRPr="00C64FDF" w14:paraId="69CA34BA"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4FD0D7EB"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Galkin</w:t>
            </w:r>
            <w:proofErr w:type="spellEnd"/>
            <w:r w:rsidRPr="00C64FDF">
              <w:rPr>
                <w:rFonts w:ascii="Times New Roman" w:eastAsia="Times New Roman" w:hAnsi="Times New Roman" w:cs="Times New Roman"/>
                <w:b w:val="0"/>
                <w:sz w:val="20"/>
                <w:szCs w:val="20"/>
              </w:rPr>
              <w:t xml:space="preserve"> et al., 2024 [67]</w:t>
            </w:r>
          </w:p>
        </w:tc>
        <w:tc>
          <w:tcPr>
            <w:tcW w:w="863" w:type="pct"/>
            <w:shd w:val="clear" w:color="auto" w:fill="FFFFFF" w:themeFill="background1"/>
          </w:tcPr>
          <w:p w14:paraId="19F82518"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294" w:type="pct"/>
            <w:shd w:val="clear" w:color="auto" w:fill="FFFFFF" w:themeFill="background1"/>
          </w:tcPr>
          <w:p w14:paraId="5FB3D193"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805" w:type="pct"/>
            <w:shd w:val="clear" w:color="auto" w:fill="FFFFFF" w:themeFill="background1"/>
          </w:tcPr>
          <w:p w14:paraId="107BD5AA"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79C08564"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mental disorders were not specified.</w:t>
            </w:r>
          </w:p>
        </w:tc>
      </w:tr>
      <w:tr w:rsidR="00703E4A" w:rsidRPr="00C64FDF" w14:paraId="6366A766"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0D55B6E3"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lastRenderedPageBreak/>
              <w:t>Yuan et al., 2024 [68]</w:t>
            </w:r>
          </w:p>
        </w:tc>
        <w:tc>
          <w:tcPr>
            <w:tcW w:w="863" w:type="pct"/>
            <w:shd w:val="clear" w:color="auto" w:fill="FFFFFF" w:themeFill="background1"/>
          </w:tcPr>
          <w:p w14:paraId="2C55EAD9"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294" w:type="pct"/>
            <w:shd w:val="clear" w:color="auto" w:fill="FFFFFF" w:themeFill="background1"/>
          </w:tcPr>
          <w:p w14:paraId="771F4C23"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805" w:type="pct"/>
            <w:shd w:val="clear" w:color="auto" w:fill="FFFFFF" w:themeFill="background1"/>
          </w:tcPr>
          <w:p w14:paraId="06B8DB98"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355" w:type="pct"/>
            <w:shd w:val="clear" w:color="auto" w:fill="FFFFFF" w:themeFill="background1"/>
          </w:tcPr>
          <w:p w14:paraId="7CCD19E0"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703E4A" w:rsidRPr="00C64FDF" w14:paraId="245EF49E"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7430EC29"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Galandra</w:t>
            </w:r>
            <w:proofErr w:type="spellEnd"/>
            <w:r w:rsidRPr="00C64FDF">
              <w:rPr>
                <w:rFonts w:ascii="Times New Roman" w:eastAsia="Times New Roman" w:hAnsi="Times New Roman" w:cs="Times New Roman"/>
                <w:b w:val="0"/>
                <w:sz w:val="20"/>
                <w:szCs w:val="20"/>
              </w:rPr>
              <w:t xml:space="preserve"> et al., 2021 [69]</w:t>
            </w:r>
          </w:p>
        </w:tc>
        <w:tc>
          <w:tcPr>
            <w:tcW w:w="863" w:type="pct"/>
            <w:shd w:val="clear" w:color="auto" w:fill="FFFFFF" w:themeFill="background1"/>
          </w:tcPr>
          <w:p w14:paraId="13E0E79E"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294" w:type="pct"/>
            <w:shd w:val="clear" w:color="auto" w:fill="FFFFFF" w:themeFill="background1"/>
          </w:tcPr>
          <w:p w14:paraId="362262A7"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were excluded.</w:t>
            </w:r>
          </w:p>
        </w:tc>
        <w:tc>
          <w:tcPr>
            <w:tcW w:w="805" w:type="pct"/>
            <w:shd w:val="clear" w:color="auto" w:fill="FFFFFF" w:themeFill="background1"/>
          </w:tcPr>
          <w:p w14:paraId="602F7ABB"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18843E83"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mental disorders were not specified.</w:t>
            </w:r>
          </w:p>
        </w:tc>
      </w:tr>
      <w:tr w:rsidR="00703E4A" w:rsidRPr="00C64FDF" w14:paraId="198D3194"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69DB20BF"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Zhao et al., 2025 [70]</w:t>
            </w:r>
          </w:p>
        </w:tc>
        <w:tc>
          <w:tcPr>
            <w:tcW w:w="863" w:type="pct"/>
            <w:shd w:val="clear" w:color="auto" w:fill="FFFFFF" w:themeFill="background1"/>
          </w:tcPr>
          <w:p w14:paraId="168426F1"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Heroin</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Methadone</w:t>
            </w:r>
          </w:p>
        </w:tc>
        <w:tc>
          <w:tcPr>
            <w:tcW w:w="1294" w:type="pct"/>
            <w:shd w:val="clear" w:color="auto" w:fill="FFFFFF" w:themeFill="background1"/>
          </w:tcPr>
          <w:p w14:paraId="66D6A013"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SUDs were excluded.</w:t>
            </w:r>
          </w:p>
        </w:tc>
        <w:tc>
          <w:tcPr>
            <w:tcW w:w="805" w:type="pct"/>
            <w:shd w:val="clear" w:color="auto" w:fill="FFFFFF" w:themeFill="background1"/>
          </w:tcPr>
          <w:p w14:paraId="52C7DF67"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58D25ED7"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Other psychiatric or organic disorders, as well as color blindness/weakness were </w:t>
            </w:r>
            <w:proofErr w:type="spellStart"/>
            <w:r w:rsidRPr="00C64FDF">
              <w:rPr>
                <w:rFonts w:ascii="Times New Roman" w:eastAsia="Times New Roman" w:hAnsi="Times New Roman" w:cs="Times New Roman"/>
                <w:sz w:val="20"/>
                <w:szCs w:val="20"/>
              </w:rPr>
              <w:t>exluded</w:t>
            </w:r>
            <w:proofErr w:type="spellEnd"/>
            <w:r w:rsidRPr="00C64FDF">
              <w:rPr>
                <w:rFonts w:ascii="Times New Roman" w:eastAsia="Times New Roman" w:hAnsi="Times New Roman" w:cs="Times New Roman"/>
                <w:sz w:val="20"/>
                <w:szCs w:val="20"/>
              </w:rPr>
              <w:t>. Other mental disorders were not specified.</w:t>
            </w:r>
          </w:p>
        </w:tc>
      </w:tr>
      <w:tr w:rsidR="00703E4A" w:rsidRPr="00C64FDF" w14:paraId="765A6E08"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58B3BB94"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Tolomeo</w:t>
            </w:r>
            <w:proofErr w:type="spellEnd"/>
            <w:r w:rsidRPr="00C64FDF">
              <w:rPr>
                <w:rFonts w:ascii="Times New Roman" w:eastAsia="Times New Roman" w:hAnsi="Times New Roman" w:cs="Times New Roman"/>
                <w:b w:val="0"/>
                <w:sz w:val="20"/>
                <w:szCs w:val="20"/>
              </w:rPr>
              <w:t xml:space="preserve"> et al., 2021 [71]</w:t>
            </w:r>
          </w:p>
        </w:tc>
        <w:tc>
          <w:tcPr>
            <w:tcW w:w="863" w:type="pct"/>
            <w:shd w:val="clear" w:color="auto" w:fill="FFFFFF" w:themeFill="background1"/>
          </w:tcPr>
          <w:p w14:paraId="022FFB2E"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Heroin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Methadone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Buprenorphine</w:t>
            </w:r>
          </w:p>
        </w:tc>
        <w:tc>
          <w:tcPr>
            <w:tcW w:w="1294" w:type="pct"/>
            <w:shd w:val="clear" w:color="auto" w:fill="FFFFFF" w:themeFill="background1"/>
          </w:tcPr>
          <w:p w14:paraId="05C3C218"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p>
        </w:tc>
        <w:tc>
          <w:tcPr>
            <w:tcW w:w="805" w:type="pct"/>
            <w:shd w:val="clear" w:color="auto" w:fill="FFFFFF" w:themeFill="background1"/>
          </w:tcPr>
          <w:p w14:paraId="41F9D6E8"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History of polysubstance with Opioid as primary drug:</w:t>
            </w:r>
            <w:r w:rsidRPr="00C64FDF">
              <w:rPr>
                <w:rFonts w:ascii="Times New Roman" w:hAnsi="Times New Roman" w:cs="Times New Roman"/>
                <w:sz w:val="20"/>
                <w:szCs w:val="20"/>
              </w:rPr>
              <w:br/>
            </w:r>
            <w:proofErr w:type="spellStart"/>
            <w:r w:rsidRPr="00C64FDF">
              <w:rPr>
                <w:rFonts w:ascii="Times New Roman" w:eastAsia="Times New Roman" w:hAnsi="Times New Roman" w:cs="Times New Roman"/>
                <w:sz w:val="20"/>
                <w:szCs w:val="20"/>
              </w:rPr>
              <w:t>Benzodiacepina</w:t>
            </w:r>
            <w:proofErr w:type="spellEnd"/>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Cocaine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Cannabis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Alcohol</w:t>
            </w:r>
          </w:p>
        </w:tc>
        <w:tc>
          <w:tcPr>
            <w:tcW w:w="1355" w:type="pct"/>
            <w:shd w:val="clear" w:color="auto" w:fill="FFFFFF" w:themeFill="background1"/>
          </w:tcPr>
          <w:p w14:paraId="28B657FE"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Psychotic disorder, post-traumatic stress disorder (PTSD), personality disorders, neurological and neuro-developmental disorders, and head injury were excluded. Other mental disorders were not specified.</w:t>
            </w:r>
          </w:p>
        </w:tc>
      </w:tr>
      <w:tr w:rsidR="00703E4A" w:rsidRPr="00C64FDF" w14:paraId="032FF731"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063C230B"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Nigro et al., 2021 [72]</w:t>
            </w:r>
          </w:p>
        </w:tc>
        <w:tc>
          <w:tcPr>
            <w:tcW w:w="863" w:type="pct"/>
            <w:shd w:val="clear" w:color="auto" w:fill="FFFFFF" w:themeFill="background1"/>
          </w:tcPr>
          <w:p w14:paraId="4C191378"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Cocaine</w:t>
            </w:r>
          </w:p>
        </w:tc>
        <w:tc>
          <w:tcPr>
            <w:tcW w:w="1294" w:type="pct"/>
            <w:shd w:val="clear" w:color="auto" w:fill="FFFFFF" w:themeFill="background1"/>
          </w:tcPr>
          <w:p w14:paraId="790CBE74"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SUDs were excluded.</w:t>
            </w:r>
          </w:p>
        </w:tc>
        <w:tc>
          <w:tcPr>
            <w:tcW w:w="805" w:type="pct"/>
            <w:shd w:val="clear" w:color="auto" w:fill="FFFFFF" w:themeFill="background1"/>
          </w:tcPr>
          <w:p w14:paraId="78F35C80"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Cannabis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Alcohol</w:t>
            </w:r>
          </w:p>
        </w:tc>
        <w:tc>
          <w:tcPr>
            <w:tcW w:w="1355" w:type="pct"/>
            <w:shd w:val="clear" w:color="auto" w:fill="FFFFFF" w:themeFill="background1"/>
          </w:tcPr>
          <w:p w14:paraId="2B309E27"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Excluded Schizophrenia and psychosis.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7F146B1C"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622ACF0B"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Kluwe</w:t>
            </w:r>
            <w:proofErr w:type="spellEnd"/>
            <w:r w:rsidRPr="00C64FDF">
              <w:rPr>
                <w:rFonts w:ascii="Times New Roman" w:eastAsia="Times New Roman" w:hAnsi="Times New Roman" w:cs="Times New Roman"/>
                <w:b w:val="0"/>
                <w:sz w:val="20"/>
                <w:szCs w:val="20"/>
              </w:rPr>
              <w:t>-Schiavon et al., 2020 [73]</w:t>
            </w:r>
          </w:p>
        </w:tc>
        <w:tc>
          <w:tcPr>
            <w:tcW w:w="863" w:type="pct"/>
            <w:shd w:val="clear" w:color="auto" w:fill="FFFFFF" w:themeFill="background1"/>
          </w:tcPr>
          <w:p w14:paraId="1F55B457"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Cocaine</w:t>
            </w:r>
          </w:p>
        </w:tc>
        <w:tc>
          <w:tcPr>
            <w:tcW w:w="1294" w:type="pct"/>
            <w:shd w:val="clear" w:color="auto" w:fill="FFFFFF" w:themeFill="background1"/>
          </w:tcPr>
          <w:p w14:paraId="35F421D5"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Cannabis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Alcohol</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Nicotine</w:t>
            </w:r>
          </w:p>
        </w:tc>
        <w:tc>
          <w:tcPr>
            <w:tcW w:w="805" w:type="pct"/>
            <w:shd w:val="clear" w:color="auto" w:fill="FFFFFF" w:themeFill="background1"/>
          </w:tcPr>
          <w:p w14:paraId="71C2B301"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555A2A45"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Axis I disorders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ADHD and history of depression were included.</w:t>
            </w:r>
          </w:p>
        </w:tc>
      </w:tr>
      <w:tr w:rsidR="00703E4A" w:rsidRPr="00C64FDF" w14:paraId="518A5F93"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4D5E0D67"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Liu et al., 2025 [74]</w:t>
            </w:r>
          </w:p>
        </w:tc>
        <w:tc>
          <w:tcPr>
            <w:tcW w:w="863" w:type="pct"/>
            <w:shd w:val="clear" w:color="auto" w:fill="FFFFFF" w:themeFill="background1"/>
          </w:tcPr>
          <w:p w14:paraId="2C35088D"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C64FDF">
              <w:rPr>
                <w:rFonts w:ascii="Times New Roman" w:eastAsia="Times New Roman" w:hAnsi="Times New Roman" w:cs="Times New Roman"/>
                <w:sz w:val="20"/>
                <w:szCs w:val="20"/>
              </w:rPr>
              <w:t>Methanphetamine</w:t>
            </w:r>
            <w:proofErr w:type="spellEnd"/>
          </w:p>
        </w:tc>
        <w:tc>
          <w:tcPr>
            <w:tcW w:w="1294" w:type="pct"/>
            <w:shd w:val="clear" w:color="auto" w:fill="FFFFFF" w:themeFill="background1"/>
          </w:tcPr>
          <w:p w14:paraId="0995E4CA"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were excluded.</w:t>
            </w:r>
          </w:p>
        </w:tc>
        <w:tc>
          <w:tcPr>
            <w:tcW w:w="805" w:type="pct"/>
            <w:shd w:val="clear" w:color="auto" w:fill="FFFFFF" w:themeFill="background1"/>
          </w:tcPr>
          <w:p w14:paraId="5676CB82"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266A27EC"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Acute psychiatric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318F126D"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4481783F"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Han et al., 2025 [75]</w:t>
            </w:r>
          </w:p>
        </w:tc>
        <w:tc>
          <w:tcPr>
            <w:tcW w:w="863" w:type="pct"/>
            <w:shd w:val="clear" w:color="auto" w:fill="FFFFFF" w:themeFill="background1"/>
          </w:tcPr>
          <w:p w14:paraId="35EEEDAB"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C64FDF">
              <w:rPr>
                <w:rFonts w:ascii="Times New Roman" w:eastAsia="Times New Roman" w:hAnsi="Times New Roman" w:cs="Times New Roman"/>
                <w:sz w:val="20"/>
                <w:szCs w:val="20"/>
              </w:rPr>
              <w:t>Methanphetamine</w:t>
            </w:r>
            <w:proofErr w:type="spellEnd"/>
          </w:p>
        </w:tc>
        <w:tc>
          <w:tcPr>
            <w:tcW w:w="1294" w:type="pct"/>
            <w:shd w:val="clear" w:color="auto" w:fill="FFFFFF" w:themeFill="background1"/>
          </w:tcPr>
          <w:p w14:paraId="2A20785D"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Nicotine</w:t>
            </w:r>
          </w:p>
        </w:tc>
        <w:tc>
          <w:tcPr>
            <w:tcW w:w="805" w:type="pct"/>
            <w:shd w:val="clear" w:color="auto" w:fill="FFFFFF" w:themeFill="background1"/>
          </w:tcPr>
          <w:p w14:paraId="3AB646F3"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r w:rsidRPr="00C64FDF">
              <w:rPr>
                <w:rFonts w:ascii="Times New Roman" w:hAnsi="Times New Roman" w:cs="Times New Roman"/>
                <w:sz w:val="20"/>
                <w:szCs w:val="20"/>
              </w:rPr>
              <w:br/>
            </w:r>
          </w:p>
        </w:tc>
        <w:tc>
          <w:tcPr>
            <w:tcW w:w="1355" w:type="pct"/>
            <w:shd w:val="clear" w:color="auto" w:fill="FFFFFF" w:themeFill="background1"/>
          </w:tcPr>
          <w:p w14:paraId="7DCCB6D5"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Central nervous system disease or head injuries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74F3DCED"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58C29B9D"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lastRenderedPageBreak/>
              <w:t>Guttman et al., 2023 [76]</w:t>
            </w:r>
          </w:p>
        </w:tc>
        <w:tc>
          <w:tcPr>
            <w:tcW w:w="863" w:type="pct"/>
            <w:shd w:val="clear" w:color="auto" w:fill="FFFFFF" w:themeFill="background1"/>
          </w:tcPr>
          <w:p w14:paraId="3CD8C2D5"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C64FDF">
              <w:rPr>
                <w:rFonts w:ascii="Times New Roman" w:eastAsia="Times New Roman" w:hAnsi="Times New Roman" w:cs="Times New Roman"/>
                <w:sz w:val="20"/>
                <w:szCs w:val="20"/>
              </w:rPr>
              <w:t>Methanphetamine</w:t>
            </w:r>
            <w:proofErr w:type="spellEnd"/>
          </w:p>
        </w:tc>
        <w:tc>
          <w:tcPr>
            <w:tcW w:w="1294" w:type="pct"/>
            <w:shd w:val="clear" w:color="auto" w:fill="FFFFFF" w:themeFill="background1"/>
          </w:tcPr>
          <w:p w14:paraId="62B73553"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proofErr w:type="spellStart"/>
            <w:r w:rsidRPr="00C64FDF">
              <w:rPr>
                <w:rFonts w:ascii="Times New Roman" w:eastAsia="Times New Roman" w:hAnsi="Times New Roman" w:cs="Times New Roman"/>
                <w:sz w:val="20"/>
                <w:szCs w:val="20"/>
              </w:rPr>
              <w:t>Othe</w:t>
            </w:r>
            <w:proofErr w:type="spellEnd"/>
            <w:r w:rsidRPr="00C64FDF">
              <w:rPr>
                <w:rFonts w:ascii="Times New Roman" w:eastAsia="Times New Roman" w:hAnsi="Times New Roman" w:cs="Times New Roman"/>
                <w:sz w:val="20"/>
                <w:szCs w:val="20"/>
              </w:rPr>
              <w:t xml:space="preserve"> SUD were excluded. </w:t>
            </w:r>
          </w:p>
        </w:tc>
        <w:tc>
          <w:tcPr>
            <w:tcW w:w="805" w:type="pct"/>
            <w:shd w:val="clear" w:color="auto" w:fill="FFFFFF" w:themeFill="background1"/>
          </w:tcPr>
          <w:p w14:paraId="2985AA17"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History of Alcohol and Cannabis use. </w:t>
            </w:r>
          </w:p>
        </w:tc>
        <w:tc>
          <w:tcPr>
            <w:tcW w:w="1355" w:type="pct"/>
            <w:shd w:val="clear" w:color="auto" w:fill="FFFFFF" w:themeFill="background1"/>
          </w:tcPr>
          <w:p w14:paraId="07DAEE47"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Excluded comorbid Axis-I disorders.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51D4DBA2"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4A6F66B5"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Lake et al., 2020 [77]</w:t>
            </w:r>
          </w:p>
        </w:tc>
        <w:tc>
          <w:tcPr>
            <w:tcW w:w="863" w:type="pct"/>
            <w:shd w:val="clear" w:color="auto" w:fill="FFFFFF" w:themeFill="background1"/>
          </w:tcPr>
          <w:p w14:paraId="2EC41C46"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C64FDF">
              <w:rPr>
                <w:rFonts w:ascii="Times New Roman" w:eastAsia="Times New Roman" w:hAnsi="Times New Roman" w:cs="Times New Roman"/>
                <w:sz w:val="20"/>
                <w:szCs w:val="20"/>
              </w:rPr>
              <w:t>Methanphetamine</w:t>
            </w:r>
            <w:proofErr w:type="spellEnd"/>
          </w:p>
        </w:tc>
        <w:tc>
          <w:tcPr>
            <w:tcW w:w="1294" w:type="pct"/>
            <w:shd w:val="clear" w:color="auto" w:fill="FFFFFF" w:themeFill="background1"/>
          </w:tcPr>
          <w:p w14:paraId="347D8033"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were excluded</w:t>
            </w:r>
          </w:p>
        </w:tc>
        <w:tc>
          <w:tcPr>
            <w:tcW w:w="805" w:type="pct"/>
            <w:shd w:val="clear" w:color="auto" w:fill="FFFFFF" w:themeFill="background1"/>
          </w:tcPr>
          <w:p w14:paraId="4DABE50A"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Cannabis, Methaqualone and Alcohol.</w:t>
            </w:r>
          </w:p>
        </w:tc>
        <w:tc>
          <w:tcPr>
            <w:tcW w:w="1355" w:type="pct"/>
            <w:shd w:val="clear" w:color="auto" w:fill="FFFFFF" w:themeFill="background1"/>
          </w:tcPr>
          <w:p w14:paraId="567E9988"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Schizophrenia, bipolar, non-induced depression/anxiety, and OCD were excluded. Other mental disorders were not specified. </w:t>
            </w:r>
          </w:p>
        </w:tc>
      </w:tr>
      <w:tr w:rsidR="00703E4A" w:rsidRPr="00C64FDF" w14:paraId="0F27F615"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6DFABEE6"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Konova</w:t>
            </w:r>
            <w:proofErr w:type="spellEnd"/>
            <w:r w:rsidRPr="00C64FDF">
              <w:rPr>
                <w:rFonts w:ascii="Times New Roman" w:eastAsia="Times New Roman" w:hAnsi="Times New Roman" w:cs="Times New Roman"/>
                <w:b w:val="0"/>
                <w:sz w:val="20"/>
                <w:szCs w:val="20"/>
              </w:rPr>
              <w:t xml:space="preserve"> et al., 2019 [80]</w:t>
            </w:r>
          </w:p>
        </w:tc>
        <w:tc>
          <w:tcPr>
            <w:tcW w:w="863" w:type="pct"/>
            <w:shd w:val="clear" w:color="auto" w:fill="FFFFFF" w:themeFill="background1"/>
          </w:tcPr>
          <w:p w14:paraId="477A70B8"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Opioids: Heroin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Methadone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Buprenorphine</w:t>
            </w:r>
          </w:p>
        </w:tc>
        <w:tc>
          <w:tcPr>
            <w:tcW w:w="1294" w:type="pct"/>
            <w:shd w:val="clear" w:color="auto" w:fill="FFFFFF" w:themeFill="background1"/>
          </w:tcPr>
          <w:p w14:paraId="3F4323BA"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were excluded.</w:t>
            </w:r>
          </w:p>
        </w:tc>
        <w:tc>
          <w:tcPr>
            <w:tcW w:w="805" w:type="pct"/>
            <w:shd w:val="clear" w:color="auto" w:fill="FFFFFF" w:themeFill="background1"/>
          </w:tcPr>
          <w:p w14:paraId="0DBE6B18"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History of nicotine and alcohol.</w:t>
            </w:r>
          </w:p>
        </w:tc>
        <w:tc>
          <w:tcPr>
            <w:tcW w:w="1355" w:type="pct"/>
            <w:shd w:val="clear" w:color="auto" w:fill="FFFFFF" w:themeFill="background1"/>
          </w:tcPr>
          <w:p w14:paraId="5D1F26FF"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Untreated or unstable psychiatric conditions (current mania, psychosis, or suicidal ideation)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4B6B128E"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0B183742"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Huang et al., 2020 [81]</w:t>
            </w:r>
          </w:p>
        </w:tc>
        <w:tc>
          <w:tcPr>
            <w:tcW w:w="863" w:type="pct"/>
            <w:shd w:val="clear" w:color="auto" w:fill="FFFFFF" w:themeFill="background1"/>
          </w:tcPr>
          <w:p w14:paraId="3B0C9839"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C64FDF">
              <w:rPr>
                <w:rFonts w:ascii="Times New Roman" w:eastAsia="Times New Roman" w:hAnsi="Times New Roman" w:cs="Times New Roman"/>
                <w:sz w:val="20"/>
                <w:szCs w:val="20"/>
              </w:rPr>
              <w:t>Methanphetamine</w:t>
            </w:r>
            <w:proofErr w:type="spellEnd"/>
          </w:p>
        </w:tc>
        <w:tc>
          <w:tcPr>
            <w:tcW w:w="1294" w:type="pct"/>
            <w:shd w:val="clear" w:color="auto" w:fill="FFFFFF" w:themeFill="background1"/>
          </w:tcPr>
          <w:p w14:paraId="6D3893DA"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were excluded.</w:t>
            </w:r>
          </w:p>
        </w:tc>
        <w:tc>
          <w:tcPr>
            <w:tcW w:w="805" w:type="pct"/>
            <w:shd w:val="clear" w:color="auto" w:fill="FFFFFF" w:themeFill="background1"/>
          </w:tcPr>
          <w:p w14:paraId="2E8D0789"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Alcohol.</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History of ketamine, opioids and cannabis use.</w:t>
            </w:r>
          </w:p>
        </w:tc>
        <w:tc>
          <w:tcPr>
            <w:tcW w:w="1355" w:type="pct"/>
            <w:shd w:val="clear" w:color="auto" w:fill="FFFFFF" w:themeFill="background1"/>
          </w:tcPr>
          <w:p w14:paraId="7366D7A0"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Axis I psychiatric disorders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560D1D8C"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65B3AE1F"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Luo et al., 2024 [82]</w:t>
            </w:r>
          </w:p>
        </w:tc>
        <w:tc>
          <w:tcPr>
            <w:tcW w:w="863" w:type="pct"/>
            <w:shd w:val="clear" w:color="auto" w:fill="FFFFFF" w:themeFill="background1"/>
          </w:tcPr>
          <w:p w14:paraId="392BC19D"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Methamphetamine</w:t>
            </w:r>
          </w:p>
        </w:tc>
        <w:tc>
          <w:tcPr>
            <w:tcW w:w="1294" w:type="pct"/>
            <w:shd w:val="clear" w:color="auto" w:fill="FFFFFF" w:themeFill="background1"/>
          </w:tcPr>
          <w:p w14:paraId="5EAF8285"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p>
        </w:tc>
        <w:tc>
          <w:tcPr>
            <w:tcW w:w="805" w:type="pct"/>
            <w:shd w:val="clear" w:color="auto" w:fill="FFFFFF" w:themeFill="background1"/>
          </w:tcPr>
          <w:p w14:paraId="0E2F0408"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History of alcohol consumption</w:t>
            </w:r>
          </w:p>
        </w:tc>
        <w:tc>
          <w:tcPr>
            <w:tcW w:w="1355" w:type="pct"/>
            <w:shd w:val="clear" w:color="auto" w:fill="FFFFFF" w:themeFill="background1"/>
          </w:tcPr>
          <w:p w14:paraId="3CBA66F8"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Any substance use disorder other than methamphetamine or nicotine. Also, any history of mental disorder unrelated to substance use.</w:t>
            </w:r>
          </w:p>
        </w:tc>
      </w:tr>
      <w:tr w:rsidR="00703E4A" w:rsidRPr="00C64FDF" w14:paraId="7C675086"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50335B73"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Volpatto</w:t>
            </w:r>
            <w:proofErr w:type="spellEnd"/>
            <w:r w:rsidRPr="00C64FDF">
              <w:rPr>
                <w:rFonts w:ascii="Times New Roman" w:eastAsia="Times New Roman" w:hAnsi="Times New Roman" w:cs="Times New Roman"/>
                <w:b w:val="0"/>
                <w:sz w:val="20"/>
                <w:szCs w:val="20"/>
              </w:rPr>
              <w:t xml:space="preserve"> et al., 2024 [85]</w:t>
            </w:r>
          </w:p>
        </w:tc>
        <w:tc>
          <w:tcPr>
            <w:tcW w:w="863" w:type="pct"/>
            <w:shd w:val="clear" w:color="auto" w:fill="FFFFFF" w:themeFill="background1"/>
          </w:tcPr>
          <w:p w14:paraId="5D483194"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Alcohol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 xml:space="preserve">Cocaine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Crack</w:t>
            </w:r>
          </w:p>
        </w:tc>
        <w:tc>
          <w:tcPr>
            <w:tcW w:w="1294" w:type="pct"/>
            <w:shd w:val="clear" w:color="auto" w:fill="FFFFFF" w:themeFill="background1"/>
          </w:tcPr>
          <w:p w14:paraId="35A2DCB3"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p>
        </w:tc>
        <w:tc>
          <w:tcPr>
            <w:tcW w:w="805" w:type="pct"/>
            <w:shd w:val="clear" w:color="auto" w:fill="FFFFFF" w:themeFill="background1"/>
          </w:tcPr>
          <w:p w14:paraId="43F98203"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r w:rsidRPr="00C64FDF">
              <w:rPr>
                <w:rFonts w:ascii="Times New Roman" w:hAnsi="Times New Roman" w:cs="Times New Roman"/>
                <w:sz w:val="20"/>
                <w:szCs w:val="20"/>
              </w:rPr>
              <w:br/>
            </w:r>
          </w:p>
        </w:tc>
        <w:tc>
          <w:tcPr>
            <w:tcW w:w="1355" w:type="pct"/>
            <w:shd w:val="clear" w:color="auto" w:fill="FFFFFF" w:themeFill="background1"/>
          </w:tcPr>
          <w:p w14:paraId="55FD95C3"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r>
      <w:tr w:rsidR="00703E4A" w:rsidRPr="00C64FDF" w14:paraId="4FD9832F"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22891A18"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Keleş</w:t>
            </w:r>
            <w:proofErr w:type="spellEnd"/>
            <w:r w:rsidRPr="00C64FDF">
              <w:rPr>
                <w:rFonts w:ascii="Times New Roman" w:eastAsia="Times New Roman" w:hAnsi="Times New Roman" w:cs="Times New Roman"/>
                <w:b w:val="0"/>
                <w:sz w:val="20"/>
                <w:szCs w:val="20"/>
              </w:rPr>
              <w:t xml:space="preserve"> et al., 2024 [87]</w:t>
            </w:r>
          </w:p>
        </w:tc>
        <w:tc>
          <w:tcPr>
            <w:tcW w:w="863" w:type="pct"/>
            <w:shd w:val="clear" w:color="auto" w:fill="FFFFFF" w:themeFill="background1"/>
          </w:tcPr>
          <w:p w14:paraId="00BAD67A"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Heroin</w:t>
            </w:r>
          </w:p>
        </w:tc>
        <w:tc>
          <w:tcPr>
            <w:tcW w:w="1294" w:type="pct"/>
            <w:shd w:val="clear" w:color="auto" w:fill="FFFFFF" w:themeFill="background1"/>
          </w:tcPr>
          <w:p w14:paraId="1AC2ABF0"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were excluded.</w:t>
            </w:r>
          </w:p>
        </w:tc>
        <w:tc>
          <w:tcPr>
            <w:tcW w:w="805" w:type="pct"/>
            <w:shd w:val="clear" w:color="auto" w:fill="FFFFFF" w:themeFill="background1"/>
          </w:tcPr>
          <w:p w14:paraId="394AD0B5"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06358FC7"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Psychotic disorder, bipolar disorder, major depressive disorder (MDD), and Attention Deficit/Hyperactivity Disorder (ADHD) were excluded. Other mental disorders were not specified.</w:t>
            </w:r>
          </w:p>
        </w:tc>
      </w:tr>
      <w:tr w:rsidR="00703E4A" w:rsidRPr="00C64FDF" w14:paraId="38CD38F4"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668A7D43"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Motka</w:t>
            </w:r>
            <w:proofErr w:type="spellEnd"/>
            <w:r w:rsidRPr="00C64FDF">
              <w:rPr>
                <w:rFonts w:ascii="Times New Roman" w:eastAsia="Times New Roman" w:hAnsi="Times New Roman" w:cs="Times New Roman"/>
                <w:b w:val="0"/>
                <w:sz w:val="20"/>
                <w:szCs w:val="20"/>
              </w:rPr>
              <w:t xml:space="preserve"> et al., 2025 [89]</w:t>
            </w:r>
          </w:p>
        </w:tc>
        <w:tc>
          <w:tcPr>
            <w:tcW w:w="863" w:type="pct"/>
            <w:shd w:val="clear" w:color="auto" w:fill="FFFFFF" w:themeFill="background1"/>
          </w:tcPr>
          <w:p w14:paraId="69F44F59"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p>
        </w:tc>
        <w:tc>
          <w:tcPr>
            <w:tcW w:w="1294" w:type="pct"/>
            <w:shd w:val="clear" w:color="auto" w:fill="FFFFFF" w:themeFill="background1"/>
          </w:tcPr>
          <w:p w14:paraId="5C950BA2"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were excluded. </w:t>
            </w:r>
          </w:p>
        </w:tc>
        <w:tc>
          <w:tcPr>
            <w:tcW w:w="805" w:type="pct"/>
            <w:shd w:val="clear" w:color="auto" w:fill="FFFFFF" w:themeFill="background1"/>
          </w:tcPr>
          <w:p w14:paraId="5CEC1AD2"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355" w:type="pct"/>
            <w:shd w:val="clear" w:color="auto" w:fill="FFFFFF" w:themeFill="background1"/>
          </w:tcPr>
          <w:p w14:paraId="68CDC360"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disorders were not specified.</w:t>
            </w:r>
          </w:p>
        </w:tc>
      </w:tr>
      <w:tr w:rsidR="00703E4A" w:rsidRPr="00C64FDF" w14:paraId="5D3AB1E1"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340EC4E1" w14:textId="00DDB4F7" w:rsidR="00703E4A" w:rsidRPr="00C64FDF" w:rsidRDefault="00703E4A" w:rsidP="009B1969">
            <w:pPr>
              <w:spacing w:after="240"/>
              <w:rPr>
                <w:rFonts w:ascii="Times New Roman" w:eastAsia="Times New Roman" w:hAnsi="Times New Roman" w:cs="Times New Roman"/>
                <w:b w:val="0"/>
                <w:bCs w:val="0"/>
                <w:sz w:val="20"/>
                <w:szCs w:val="20"/>
              </w:rPr>
            </w:pPr>
            <w:r w:rsidRPr="20405B72">
              <w:rPr>
                <w:rFonts w:ascii="Times New Roman" w:eastAsia="Times New Roman" w:hAnsi="Times New Roman" w:cs="Times New Roman"/>
                <w:b w:val="0"/>
                <w:bCs w:val="0"/>
                <w:sz w:val="20"/>
                <w:szCs w:val="20"/>
              </w:rPr>
              <w:lastRenderedPageBreak/>
              <w:t>Su et al., 2020 [</w:t>
            </w:r>
            <w:r w:rsidR="4AF4398B" w:rsidRPr="20405B72">
              <w:rPr>
                <w:rFonts w:ascii="Times New Roman" w:eastAsia="Times New Roman" w:hAnsi="Times New Roman" w:cs="Times New Roman"/>
                <w:b w:val="0"/>
                <w:bCs w:val="0"/>
                <w:sz w:val="20"/>
                <w:szCs w:val="20"/>
              </w:rPr>
              <w:t>88</w:t>
            </w:r>
            <w:r w:rsidRPr="20405B72">
              <w:rPr>
                <w:rFonts w:ascii="Times New Roman" w:eastAsia="Times New Roman" w:hAnsi="Times New Roman" w:cs="Times New Roman"/>
                <w:b w:val="0"/>
                <w:bCs w:val="0"/>
                <w:sz w:val="20"/>
                <w:szCs w:val="20"/>
              </w:rPr>
              <w:t>]</w:t>
            </w:r>
          </w:p>
        </w:tc>
        <w:tc>
          <w:tcPr>
            <w:tcW w:w="863" w:type="pct"/>
            <w:shd w:val="clear" w:color="auto" w:fill="FFFFFF" w:themeFill="background1"/>
          </w:tcPr>
          <w:p w14:paraId="35A3B638"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Heroin</w:t>
            </w:r>
          </w:p>
        </w:tc>
        <w:tc>
          <w:tcPr>
            <w:tcW w:w="1294" w:type="pct"/>
            <w:shd w:val="clear" w:color="auto" w:fill="FFFFFF" w:themeFill="background1"/>
          </w:tcPr>
          <w:p w14:paraId="64924AF3"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SUDs were excluded.</w:t>
            </w:r>
            <w:r w:rsidRPr="00C64FDF">
              <w:rPr>
                <w:rFonts w:ascii="Times New Roman" w:hAnsi="Times New Roman" w:cs="Times New Roman"/>
                <w:sz w:val="20"/>
                <w:szCs w:val="20"/>
              </w:rPr>
              <w:br/>
            </w:r>
          </w:p>
        </w:tc>
        <w:tc>
          <w:tcPr>
            <w:tcW w:w="805" w:type="pct"/>
            <w:shd w:val="clear" w:color="auto" w:fill="FFFFFF" w:themeFill="background1"/>
          </w:tcPr>
          <w:p w14:paraId="5B52267D"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Occasional consumption of nicotine.</w:t>
            </w:r>
          </w:p>
        </w:tc>
        <w:tc>
          <w:tcPr>
            <w:tcW w:w="1355" w:type="pct"/>
            <w:shd w:val="clear" w:color="auto" w:fill="FFFFFF" w:themeFill="background1"/>
          </w:tcPr>
          <w:p w14:paraId="799B7DEC"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Past or current mental deficiency, learning disabilities, or those using medication for neurological or psychiatric disorders were excluded.</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Also, current use of psychotropic or recreational drugs.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082F79FD"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2FC6FB5A" w14:textId="77777777" w:rsidR="00703E4A" w:rsidRPr="00C64FDF" w:rsidRDefault="00703E4A" w:rsidP="009B1969">
            <w:pPr>
              <w:spacing w:after="240"/>
              <w:rPr>
                <w:rFonts w:ascii="Times New Roman" w:eastAsia="Times New Roman" w:hAnsi="Times New Roman" w:cs="Times New Roman"/>
                <w:b w:val="0"/>
                <w:bCs w:val="0"/>
                <w:sz w:val="20"/>
                <w:szCs w:val="20"/>
              </w:rPr>
            </w:pPr>
            <w:r w:rsidRPr="0F48A504">
              <w:rPr>
                <w:rFonts w:ascii="Times New Roman" w:eastAsia="Times New Roman" w:hAnsi="Times New Roman" w:cs="Times New Roman"/>
                <w:b w:val="0"/>
                <w:bCs w:val="0"/>
                <w:sz w:val="20"/>
                <w:szCs w:val="20"/>
              </w:rPr>
              <w:t>Wagner et al., 2022 [90]</w:t>
            </w:r>
          </w:p>
        </w:tc>
        <w:tc>
          <w:tcPr>
            <w:tcW w:w="863" w:type="pct"/>
            <w:shd w:val="clear" w:color="auto" w:fill="FFFFFF" w:themeFill="background1"/>
          </w:tcPr>
          <w:p w14:paraId="7FA573C6"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Cannabis</w:t>
            </w:r>
          </w:p>
        </w:tc>
        <w:tc>
          <w:tcPr>
            <w:tcW w:w="1294" w:type="pct"/>
            <w:shd w:val="clear" w:color="auto" w:fill="FFFFFF" w:themeFill="background1"/>
          </w:tcPr>
          <w:p w14:paraId="09576918"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SUDs were excluded.</w:t>
            </w:r>
          </w:p>
        </w:tc>
        <w:tc>
          <w:tcPr>
            <w:tcW w:w="805" w:type="pct"/>
            <w:shd w:val="clear" w:color="auto" w:fill="FFFFFF" w:themeFill="background1"/>
          </w:tcPr>
          <w:p w14:paraId="7967826D"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Cocaine/Crack</w:t>
            </w:r>
            <w:r w:rsidRPr="00C64FDF">
              <w:rPr>
                <w:rFonts w:ascii="Times New Roman" w:hAnsi="Times New Roman" w:cs="Times New Roman"/>
                <w:sz w:val="20"/>
                <w:szCs w:val="20"/>
              </w:rPr>
              <w:br/>
            </w:r>
          </w:p>
        </w:tc>
        <w:tc>
          <w:tcPr>
            <w:tcW w:w="1355" w:type="pct"/>
            <w:shd w:val="clear" w:color="auto" w:fill="FFFFFF" w:themeFill="background1"/>
          </w:tcPr>
          <w:p w14:paraId="13037F18"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Psychological impairment that would prevent them from understanding the research instruments were excluded.</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 xml:space="preserve">Other mental illness </w:t>
            </w:r>
            <w:proofErr w:type="gramStart"/>
            <w:r w:rsidRPr="00C64FDF">
              <w:rPr>
                <w:rFonts w:ascii="Times New Roman" w:eastAsia="Times New Roman" w:hAnsi="Times New Roman" w:cs="Times New Roman"/>
                <w:sz w:val="20"/>
                <w:szCs w:val="20"/>
              </w:rPr>
              <w:t>were</w:t>
            </w:r>
            <w:proofErr w:type="gramEnd"/>
            <w:r w:rsidRPr="00C64FDF">
              <w:rPr>
                <w:rFonts w:ascii="Times New Roman" w:eastAsia="Times New Roman" w:hAnsi="Times New Roman" w:cs="Times New Roman"/>
                <w:sz w:val="20"/>
                <w:szCs w:val="20"/>
              </w:rPr>
              <w:t xml:space="preserve"> not specified.</w:t>
            </w:r>
          </w:p>
        </w:tc>
      </w:tr>
      <w:tr w:rsidR="00703E4A" w:rsidRPr="00C64FDF" w14:paraId="5B739A5E"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20679037"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Bjork et al., 2022 [91]</w:t>
            </w:r>
          </w:p>
        </w:tc>
        <w:tc>
          <w:tcPr>
            <w:tcW w:w="863" w:type="pct"/>
            <w:shd w:val="clear" w:color="auto" w:fill="FFFFFF" w:themeFill="background1"/>
          </w:tcPr>
          <w:p w14:paraId="40145563"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Cocaine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Cannabis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Opioid</w:t>
            </w:r>
          </w:p>
        </w:tc>
        <w:tc>
          <w:tcPr>
            <w:tcW w:w="1294" w:type="pct"/>
            <w:shd w:val="clear" w:color="auto" w:fill="FFFFFF" w:themeFill="background1"/>
          </w:tcPr>
          <w:p w14:paraId="671C94C6"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Alcohol</w:t>
            </w:r>
          </w:p>
        </w:tc>
        <w:tc>
          <w:tcPr>
            <w:tcW w:w="805" w:type="pct"/>
            <w:shd w:val="clear" w:color="auto" w:fill="FFFFFF" w:themeFill="background1"/>
          </w:tcPr>
          <w:p w14:paraId="4E8459A7"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467040D2"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Current or past history of psychosis, current mood disorders, or suicidal/homicidal ideation. A history of depression or anxiety disorders was only permitted if the condition was currently in remission.</w:t>
            </w:r>
          </w:p>
        </w:tc>
      </w:tr>
      <w:tr w:rsidR="00703E4A" w:rsidRPr="00C64FDF" w14:paraId="1E32FEAA"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7CF5FF6E"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Khemiri</w:t>
            </w:r>
            <w:proofErr w:type="spellEnd"/>
            <w:r w:rsidRPr="00C64FDF">
              <w:rPr>
                <w:rFonts w:ascii="Times New Roman" w:eastAsia="Times New Roman" w:hAnsi="Times New Roman" w:cs="Times New Roman"/>
                <w:b w:val="0"/>
                <w:sz w:val="20"/>
                <w:szCs w:val="20"/>
              </w:rPr>
              <w:t xml:space="preserve"> et al., 2020 [92]</w:t>
            </w:r>
          </w:p>
        </w:tc>
        <w:tc>
          <w:tcPr>
            <w:tcW w:w="863" w:type="pct"/>
            <w:shd w:val="clear" w:color="auto" w:fill="FFFFFF" w:themeFill="background1"/>
          </w:tcPr>
          <w:p w14:paraId="045525C3"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294" w:type="pct"/>
            <w:shd w:val="clear" w:color="auto" w:fill="FFFFFF" w:themeFill="background1"/>
          </w:tcPr>
          <w:p w14:paraId="519654A0"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Cannabis.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SUDs were excluded.</w:t>
            </w:r>
          </w:p>
        </w:tc>
        <w:tc>
          <w:tcPr>
            <w:tcW w:w="805" w:type="pct"/>
            <w:shd w:val="clear" w:color="auto" w:fill="FFFFFF" w:themeFill="background1"/>
          </w:tcPr>
          <w:p w14:paraId="0F394D1A"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244FA328"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Severe psychiatric illnesses, explicitly naming schizophrenia and bipolar disorder, as well as severe somatic illnesses were excluded. Other mental disorders were not specified.</w:t>
            </w:r>
          </w:p>
        </w:tc>
      </w:tr>
      <w:tr w:rsidR="00703E4A" w:rsidRPr="00C64FDF" w14:paraId="1806CE61"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25607E06"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Sasaki et al., 2023 [93]</w:t>
            </w:r>
          </w:p>
        </w:tc>
        <w:tc>
          <w:tcPr>
            <w:tcW w:w="863" w:type="pct"/>
            <w:shd w:val="clear" w:color="auto" w:fill="FFFFFF" w:themeFill="background1"/>
          </w:tcPr>
          <w:p w14:paraId="01CF83DA"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294" w:type="pct"/>
            <w:shd w:val="clear" w:color="auto" w:fill="FFFFFF" w:themeFill="background1"/>
          </w:tcPr>
          <w:p w14:paraId="1101E33E"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were not specified.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Sample focused on hospitalized patients for AUD.</w:t>
            </w:r>
          </w:p>
        </w:tc>
        <w:tc>
          <w:tcPr>
            <w:tcW w:w="805" w:type="pct"/>
            <w:shd w:val="clear" w:color="auto" w:fill="FFFFFF" w:themeFill="background1"/>
          </w:tcPr>
          <w:p w14:paraId="107778FA"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5268C2D2"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Neurodegenerative diseases, alcohol withdrawal syndrome with impaired consciousness, and dementia or suspected dementia were excluded. </w:t>
            </w:r>
            <w:proofErr w:type="gramStart"/>
            <w:r w:rsidRPr="00C64FDF">
              <w:rPr>
                <w:rFonts w:ascii="Times New Roman" w:eastAsia="Times New Roman" w:hAnsi="Times New Roman" w:cs="Times New Roman"/>
                <w:sz w:val="20"/>
                <w:szCs w:val="20"/>
              </w:rPr>
              <w:t>Also</w:t>
            </w:r>
            <w:proofErr w:type="gramEnd"/>
            <w:r w:rsidRPr="00C64FDF">
              <w:rPr>
                <w:rFonts w:ascii="Times New Roman" w:eastAsia="Times New Roman" w:hAnsi="Times New Roman" w:cs="Times New Roman"/>
                <w:sz w:val="20"/>
                <w:szCs w:val="20"/>
              </w:rPr>
              <w:t xml:space="preserve"> history of severe head injury or brain tumors that caused loss of consciousness for more than one hour.</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4FEB4C1A"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58281BC7"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lastRenderedPageBreak/>
              <w:t>Martín-Ríos &amp; López-</w:t>
            </w:r>
            <w:proofErr w:type="spellStart"/>
            <w:r w:rsidRPr="00C64FDF">
              <w:rPr>
                <w:rFonts w:ascii="Times New Roman" w:eastAsia="Times New Roman" w:hAnsi="Times New Roman" w:cs="Times New Roman"/>
                <w:b w:val="0"/>
                <w:sz w:val="20"/>
                <w:szCs w:val="20"/>
              </w:rPr>
              <w:t>Torrecillas</w:t>
            </w:r>
            <w:proofErr w:type="spellEnd"/>
            <w:r w:rsidRPr="00C64FDF">
              <w:rPr>
                <w:rFonts w:ascii="Times New Roman" w:eastAsia="Times New Roman" w:hAnsi="Times New Roman" w:cs="Times New Roman"/>
                <w:b w:val="0"/>
                <w:sz w:val="20"/>
                <w:szCs w:val="20"/>
              </w:rPr>
              <w:t>, 2021 [94]</w:t>
            </w:r>
          </w:p>
        </w:tc>
        <w:tc>
          <w:tcPr>
            <w:tcW w:w="863" w:type="pct"/>
            <w:shd w:val="clear" w:color="auto" w:fill="FFFFFF" w:themeFill="background1"/>
          </w:tcPr>
          <w:p w14:paraId="15BE9882"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p>
        </w:tc>
        <w:tc>
          <w:tcPr>
            <w:tcW w:w="1294" w:type="pct"/>
            <w:shd w:val="clear" w:color="auto" w:fill="FFFFFF" w:themeFill="background1"/>
          </w:tcPr>
          <w:p w14:paraId="4BED6654"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Caffeine</w:t>
            </w:r>
          </w:p>
        </w:tc>
        <w:tc>
          <w:tcPr>
            <w:tcW w:w="805" w:type="pct"/>
            <w:shd w:val="clear" w:color="auto" w:fill="FFFFFF" w:themeFill="background1"/>
          </w:tcPr>
          <w:p w14:paraId="6D7B79B5"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included.</w:t>
            </w:r>
          </w:p>
        </w:tc>
        <w:tc>
          <w:tcPr>
            <w:tcW w:w="1355" w:type="pct"/>
            <w:shd w:val="clear" w:color="auto" w:fill="FFFFFF" w:themeFill="background1"/>
          </w:tcPr>
          <w:p w14:paraId="34F902C0"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mental disorders were not specified.</w:t>
            </w:r>
          </w:p>
        </w:tc>
      </w:tr>
      <w:tr w:rsidR="00703E4A" w:rsidRPr="00C64FDF" w14:paraId="07755C31"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10D35ECF"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Luba et al., 2023 [95]</w:t>
            </w:r>
          </w:p>
        </w:tc>
        <w:tc>
          <w:tcPr>
            <w:tcW w:w="863" w:type="pct"/>
            <w:shd w:val="clear" w:color="auto" w:fill="FFFFFF" w:themeFill="background1"/>
          </w:tcPr>
          <w:p w14:paraId="17E8EB1E"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Cocaine</w:t>
            </w:r>
          </w:p>
        </w:tc>
        <w:tc>
          <w:tcPr>
            <w:tcW w:w="1294" w:type="pct"/>
            <w:shd w:val="clear" w:color="auto" w:fill="FFFFFF" w:themeFill="background1"/>
          </w:tcPr>
          <w:p w14:paraId="5D908F0D"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Caffeine</w:t>
            </w:r>
          </w:p>
        </w:tc>
        <w:tc>
          <w:tcPr>
            <w:tcW w:w="805" w:type="pct"/>
            <w:shd w:val="clear" w:color="auto" w:fill="FFFFFF" w:themeFill="background1"/>
          </w:tcPr>
          <w:p w14:paraId="0DCCC58F"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r w:rsidRPr="00C64FDF">
              <w:rPr>
                <w:rFonts w:ascii="Times New Roman" w:hAnsi="Times New Roman" w:cs="Times New Roman"/>
                <w:sz w:val="20"/>
                <w:szCs w:val="20"/>
              </w:rPr>
              <w:br/>
            </w:r>
          </w:p>
        </w:tc>
        <w:tc>
          <w:tcPr>
            <w:tcW w:w="1355" w:type="pct"/>
            <w:shd w:val="clear" w:color="auto" w:fill="FFFFFF" w:themeFill="background1"/>
          </w:tcPr>
          <w:p w14:paraId="03C3BEA4"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Psychiatric disorder </w:t>
            </w:r>
            <w:proofErr w:type="gramStart"/>
            <w:r w:rsidRPr="00C64FDF">
              <w:rPr>
                <w:rFonts w:ascii="Times New Roman" w:eastAsia="Times New Roman" w:hAnsi="Times New Roman" w:cs="Times New Roman"/>
                <w:sz w:val="20"/>
                <w:szCs w:val="20"/>
              </w:rPr>
              <w:t>were</w:t>
            </w:r>
            <w:proofErr w:type="gramEnd"/>
            <w:r w:rsidRPr="00C64FDF">
              <w:rPr>
                <w:rFonts w:ascii="Times New Roman" w:eastAsia="Times New Roman" w:hAnsi="Times New Roman" w:cs="Times New Roman"/>
                <w:sz w:val="20"/>
                <w:szCs w:val="20"/>
              </w:rPr>
              <w:t xml:space="preserv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 xml:space="preserve">Only ADHD was included. </w:t>
            </w:r>
          </w:p>
        </w:tc>
      </w:tr>
      <w:tr w:rsidR="00703E4A" w:rsidRPr="00C64FDF" w14:paraId="03888DD1"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3C5E89A2"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Pepe et al., 2023 [99]</w:t>
            </w:r>
          </w:p>
        </w:tc>
        <w:tc>
          <w:tcPr>
            <w:tcW w:w="863" w:type="pct"/>
            <w:shd w:val="clear" w:color="auto" w:fill="FFFFFF" w:themeFill="background1"/>
          </w:tcPr>
          <w:p w14:paraId="11D2F0C8"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294" w:type="pct"/>
            <w:shd w:val="clear" w:color="auto" w:fill="FFFFFF" w:themeFill="background1"/>
          </w:tcPr>
          <w:p w14:paraId="646BF5D5"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Polysubstance (not specified).</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p>
        </w:tc>
        <w:tc>
          <w:tcPr>
            <w:tcW w:w="805" w:type="pct"/>
            <w:shd w:val="clear" w:color="auto" w:fill="FFFFFF" w:themeFill="background1"/>
          </w:tcPr>
          <w:p w14:paraId="1CC2C9AB"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355" w:type="pct"/>
            <w:shd w:val="clear" w:color="auto" w:fill="FFFFFF" w:themeFill="background1"/>
          </w:tcPr>
          <w:p w14:paraId="77BF5E10"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Psychotic features, major medical disorders, organic brain syndromes, and neurocognitive disorders, or significant cognitive impairment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Depression, anxiety, and bipolar disorders were included.</w:t>
            </w:r>
          </w:p>
        </w:tc>
      </w:tr>
      <w:tr w:rsidR="00703E4A" w:rsidRPr="00C64FDF" w14:paraId="36583B53"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28B54419"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Coates et al., 2020 [100]</w:t>
            </w:r>
          </w:p>
        </w:tc>
        <w:tc>
          <w:tcPr>
            <w:tcW w:w="863" w:type="pct"/>
            <w:shd w:val="clear" w:color="auto" w:fill="FFFFFF" w:themeFill="background1"/>
          </w:tcPr>
          <w:p w14:paraId="4D023D43"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294" w:type="pct"/>
            <w:shd w:val="clear" w:color="auto" w:fill="FFFFFF" w:themeFill="background1"/>
          </w:tcPr>
          <w:p w14:paraId="69F5066F"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were </w:t>
            </w:r>
            <w:proofErr w:type="spellStart"/>
            <w:r w:rsidRPr="00C64FDF">
              <w:rPr>
                <w:rFonts w:ascii="Times New Roman" w:eastAsia="Times New Roman" w:hAnsi="Times New Roman" w:cs="Times New Roman"/>
                <w:sz w:val="20"/>
                <w:szCs w:val="20"/>
              </w:rPr>
              <w:t>exlcuded</w:t>
            </w:r>
            <w:proofErr w:type="spellEnd"/>
            <w:r w:rsidRPr="00C64FDF">
              <w:rPr>
                <w:rFonts w:ascii="Times New Roman" w:eastAsia="Times New Roman" w:hAnsi="Times New Roman" w:cs="Times New Roman"/>
                <w:sz w:val="20"/>
                <w:szCs w:val="20"/>
              </w:rPr>
              <w:t>.</w:t>
            </w:r>
          </w:p>
        </w:tc>
        <w:tc>
          <w:tcPr>
            <w:tcW w:w="805" w:type="pct"/>
            <w:shd w:val="clear" w:color="auto" w:fill="FFFFFF" w:themeFill="background1"/>
          </w:tcPr>
          <w:p w14:paraId="7804BB05"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6887A1D4"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mental disorders were not specified.</w:t>
            </w:r>
          </w:p>
        </w:tc>
      </w:tr>
      <w:tr w:rsidR="00703E4A" w:rsidRPr="00C64FDF" w14:paraId="7F2E41B4"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71E8BBE9"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Brunault</w:t>
            </w:r>
            <w:proofErr w:type="spellEnd"/>
            <w:r w:rsidRPr="00C64FDF">
              <w:rPr>
                <w:rFonts w:ascii="Times New Roman" w:eastAsia="Times New Roman" w:hAnsi="Times New Roman" w:cs="Times New Roman"/>
                <w:b w:val="0"/>
                <w:sz w:val="20"/>
                <w:szCs w:val="20"/>
              </w:rPr>
              <w:t xml:space="preserve"> et al., 2024 [101] </w:t>
            </w:r>
          </w:p>
        </w:tc>
        <w:tc>
          <w:tcPr>
            <w:tcW w:w="863" w:type="pct"/>
            <w:shd w:val="clear" w:color="auto" w:fill="FFFFFF" w:themeFill="background1"/>
          </w:tcPr>
          <w:p w14:paraId="087DD4E8"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p>
        </w:tc>
        <w:tc>
          <w:tcPr>
            <w:tcW w:w="1294" w:type="pct"/>
            <w:shd w:val="clear" w:color="auto" w:fill="FFFFFF" w:themeFill="background1"/>
          </w:tcPr>
          <w:p w14:paraId="5E5D741D"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not included.</w:t>
            </w:r>
          </w:p>
        </w:tc>
        <w:tc>
          <w:tcPr>
            <w:tcW w:w="805" w:type="pct"/>
            <w:shd w:val="clear" w:color="auto" w:fill="FFFFFF" w:themeFill="background1"/>
          </w:tcPr>
          <w:p w14:paraId="423C6057"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r w:rsidRPr="00C64FDF">
              <w:rPr>
                <w:rFonts w:ascii="Times New Roman" w:hAnsi="Times New Roman" w:cs="Times New Roman"/>
                <w:sz w:val="20"/>
                <w:szCs w:val="20"/>
              </w:rPr>
              <w:br/>
            </w:r>
          </w:p>
        </w:tc>
        <w:tc>
          <w:tcPr>
            <w:tcW w:w="1355" w:type="pct"/>
            <w:shd w:val="clear" w:color="auto" w:fill="FFFFFF" w:themeFill="background1"/>
          </w:tcPr>
          <w:p w14:paraId="2148C159"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Current major depressive disorder, psychotic disorder, or cognitive disorders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55225147"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2C9B9672"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Haeny</w:t>
            </w:r>
            <w:proofErr w:type="spellEnd"/>
            <w:r w:rsidRPr="00C64FDF">
              <w:rPr>
                <w:rFonts w:ascii="Times New Roman" w:eastAsia="Times New Roman" w:hAnsi="Times New Roman" w:cs="Times New Roman"/>
                <w:b w:val="0"/>
                <w:sz w:val="20"/>
                <w:szCs w:val="20"/>
              </w:rPr>
              <w:t xml:space="preserve"> et al., 2020 [102]</w:t>
            </w:r>
          </w:p>
        </w:tc>
        <w:tc>
          <w:tcPr>
            <w:tcW w:w="863" w:type="pct"/>
            <w:shd w:val="clear" w:color="auto" w:fill="FFFFFF" w:themeFill="background1"/>
          </w:tcPr>
          <w:p w14:paraId="67E75739"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Cocaine</w:t>
            </w:r>
          </w:p>
        </w:tc>
        <w:tc>
          <w:tcPr>
            <w:tcW w:w="1294" w:type="pct"/>
            <w:shd w:val="clear" w:color="auto" w:fill="FFFFFF" w:themeFill="background1"/>
          </w:tcPr>
          <w:p w14:paraId="310A0E4F"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not included.</w:t>
            </w:r>
          </w:p>
        </w:tc>
        <w:tc>
          <w:tcPr>
            <w:tcW w:w="805" w:type="pct"/>
            <w:shd w:val="clear" w:color="auto" w:fill="FFFFFF" w:themeFill="background1"/>
          </w:tcPr>
          <w:p w14:paraId="69D3B60D"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r w:rsidRPr="00C64FDF">
              <w:rPr>
                <w:rFonts w:ascii="Times New Roman" w:hAnsi="Times New Roman" w:cs="Times New Roman"/>
                <w:sz w:val="20"/>
                <w:szCs w:val="20"/>
              </w:rPr>
              <w:br/>
            </w:r>
          </w:p>
        </w:tc>
        <w:tc>
          <w:tcPr>
            <w:tcW w:w="1355" w:type="pct"/>
            <w:shd w:val="clear" w:color="auto" w:fill="FFFFFF" w:themeFill="background1"/>
          </w:tcPr>
          <w:p w14:paraId="79FC0A41"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Psychosis, bipolar disorder, or suicidality were excluded.</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4049D8AC"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2094FFC4"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Cavicchioli</w:t>
            </w:r>
            <w:proofErr w:type="spellEnd"/>
            <w:r w:rsidRPr="00C64FDF">
              <w:rPr>
                <w:rFonts w:ascii="Times New Roman" w:eastAsia="Times New Roman" w:hAnsi="Times New Roman" w:cs="Times New Roman"/>
                <w:b w:val="0"/>
                <w:sz w:val="20"/>
                <w:szCs w:val="20"/>
              </w:rPr>
              <w:t xml:space="preserve"> et al., 2020 [104]</w:t>
            </w:r>
          </w:p>
        </w:tc>
        <w:tc>
          <w:tcPr>
            <w:tcW w:w="863" w:type="pct"/>
            <w:shd w:val="clear" w:color="auto" w:fill="FFFFFF" w:themeFill="background1"/>
          </w:tcPr>
          <w:p w14:paraId="0F24B60F"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294" w:type="pct"/>
            <w:shd w:val="clear" w:color="auto" w:fill="FFFFFF" w:themeFill="background1"/>
          </w:tcPr>
          <w:p w14:paraId="0E69053D"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SUDs were excluded.</w:t>
            </w:r>
          </w:p>
        </w:tc>
        <w:tc>
          <w:tcPr>
            <w:tcW w:w="805" w:type="pct"/>
            <w:shd w:val="clear" w:color="auto" w:fill="FFFFFF" w:themeFill="background1"/>
          </w:tcPr>
          <w:p w14:paraId="6DFAB9F1"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46BC4903"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Personality Disorders were included. Other mental disorders were not included.</w:t>
            </w:r>
          </w:p>
        </w:tc>
      </w:tr>
      <w:tr w:rsidR="00703E4A" w:rsidRPr="00C64FDF" w14:paraId="6ED7C697"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6C0A1D7E"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Jubran</w:t>
            </w:r>
            <w:proofErr w:type="spellEnd"/>
            <w:r w:rsidRPr="00C64FDF">
              <w:rPr>
                <w:rFonts w:ascii="Times New Roman" w:eastAsia="Times New Roman" w:hAnsi="Times New Roman" w:cs="Times New Roman"/>
                <w:b w:val="0"/>
                <w:sz w:val="20"/>
                <w:szCs w:val="20"/>
              </w:rPr>
              <w:t xml:space="preserve"> et al., 2024 [107]</w:t>
            </w:r>
          </w:p>
        </w:tc>
        <w:tc>
          <w:tcPr>
            <w:tcW w:w="863" w:type="pct"/>
            <w:shd w:val="clear" w:color="auto" w:fill="FFFFFF" w:themeFill="background1"/>
          </w:tcPr>
          <w:p w14:paraId="5B1A50E6"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p>
        </w:tc>
        <w:tc>
          <w:tcPr>
            <w:tcW w:w="1294" w:type="pct"/>
            <w:shd w:val="clear" w:color="auto" w:fill="FFFFFF" w:themeFill="background1"/>
          </w:tcPr>
          <w:p w14:paraId="1B9E7793"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not specified.</w:t>
            </w:r>
          </w:p>
        </w:tc>
        <w:tc>
          <w:tcPr>
            <w:tcW w:w="805" w:type="pct"/>
            <w:shd w:val="clear" w:color="auto" w:fill="FFFFFF" w:themeFill="background1"/>
          </w:tcPr>
          <w:p w14:paraId="295E0B16"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17DC05D0"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C64FDF">
              <w:rPr>
                <w:rFonts w:ascii="Times New Roman" w:eastAsia="Times New Roman" w:hAnsi="Times New Roman" w:cs="Times New Roman"/>
                <w:sz w:val="20"/>
                <w:szCs w:val="20"/>
              </w:rPr>
              <w:t>Commorbidities</w:t>
            </w:r>
            <w:proofErr w:type="spellEnd"/>
            <w:r w:rsidRPr="00C64FDF">
              <w:rPr>
                <w:rFonts w:ascii="Times New Roman" w:eastAsia="Times New Roman" w:hAnsi="Times New Roman" w:cs="Times New Roman"/>
                <w:sz w:val="20"/>
                <w:szCs w:val="20"/>
              </w:rPr>
              <w:t xml:space="preserve"> were not specified.</w:t>
            </w:r>
          </w:p>
        </w:tc>
      </w:tr>
      <w:tr w:rsidR="00703E4A" w:rsidRPr="00C64FDF" w14:paraId="6926FEF4"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66EA7A60"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Reichl</w:t>
            </w:r>
            <w:proofErr w:type="spellEnd"/>
            <w:r w:rsidRPr="00C64FDF">
              <w:rPr>
                <w:rFonts w:ascii="Times New Roman" w:eastAsia="Times New Roman" w:hAnsi="Times New Roman" w:cs="Times New Roman"/>
                <w:b w:val="0"/>
                <w:sz w:val="20"/>
                <w:szCs w:val="20"/>
              </w:rPr>
              <w:t xml:space="preserve"> et al., 2022 [109]</w:t>
            </w:r>
          </w:p>
        </w:tc>
        <w:tc>
          <w:tcPr>
            <w:tcW w:w="863" w:type="pct"/>
            <w:shd w:val="clear" w:color="auto" w:fill="FFFFFF" w:themeFill="background1"/>
          </w:tcPr>
          <w:p w14:paraId="4C65A7E4"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294" w:type="pct"/>
            <w:shd w:val="clear" w:color="auto" w:fill="FFFFFF" w:themeFill="background1"/>
          </w:tcPr>
          <w:p w14:paraId="72E6A8B2"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805" w:type="pct"/>
            <w:shd w:val="clear" w:color="auto" w:fill="FFFFFF" w:themeFill="background1"/>
          </w:tcPr>
          <w:p w14:paraId="15E2B0D3"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34A64161"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Schizophrenia, long-term psychosis treatment, or acute suicidality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lastRenderedPageBreak/>
              <w:t>Depression, anxiety and PTSD were included.</w:t>
            </w:r>
          </w:p>
        </w:tc>
      </w:tr>
      <w:tr w:rsidR="00703E4A" w:rsidRPr="00C64FDF" w14:paraId="64DF07E1"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180FB2E1"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lastRenderedPageBreak/>
              <w:t>Park et al., 2019 [111]</w:t>
            </w:r>
          </w:p>
        </w:tc>
        <w:tc>
          <w:tcPr>
            <w:tcW w:w="863" w:type="pct"/>
            <w:shd w:val="clear" w:color="auto" w:fill="FFFFFF" w:themeFill="background1"/>
          </w:tcPr>
          <w:p w14:paraId="2D4E2C38"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294" w:type="pct"/>
            <w:shd w:val="clear" w:color="auto" w:fill="FFFFFF" w:themeFill="background1"/>
          </w:tcPr>
          <w:p w14:paraId="2B0328F3"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SUD within the last six months were excluded.</w:t>
            </w:r>
          </w:p>
        </w:tc>
        <w:tc>
          <w:tcPr>
            <w:tcW w:w="805" w:type="pct"/>
            <w:shd w:val="clear" w:color="auto" w:fill="FFFFFF" w:themeFill="background1"/>
          </w:tcPr>
          <w:p w14:paraId="3346CC7E"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3E1FCBED"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Schizophrenia, mood disorders, or anxiety disorders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6A4F5A2B"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5B3E3933"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Tang et al., 2023 [112]</w:t>
            </w:r>
          </w:p>
        </w:tc>
        <w:tc>
          <w:tcPr>
            <w:tcW w:w="863" w:type="pct"/>
            <w:shd w:val="clear" w:color="auto" w:fill="FFFFFF" w:themeFill="background1"/>
          </w:tcPr>
          <w:p w14:paraId="7D253A08"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Methamphetamine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Heroin</w:t>
            </w:r>
          </w:p>
        </w:tc>
        <w:tc>
          <w:tcPr>
            <w:tcW w:w="1294" w:type="pct"/>
            <w:shd w:val="clear" w:color="auto" w:fill="FFFFFF" w:themeFill="background1"/>
          </w:tcPr>
          <w:p w14:paraId="18304350"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Caffeine.</w:t>
            </w:r>
          </w:p>
        </w:tc>
        <w:tc>
          <w:tcPr>
            <w:tcW w:w="805" w:type="pct"/>
            <w:shd w:val="clear" w:color="auto" w:fill="FFFFFF" w:themeFill="background1"/>
          </w:tcPr>
          <w:p w14:paraId="0E931807"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included.</w:t>
            </w:r>
          </w:p>
        </w:tc>
        <w:tc>
          <w:tcPr>
            <w:tcW w:w="1355" w:type="pct"/>
            <w:shd w:val="clear" w:color="auto" w:fill="FFFFFF" w:themeFill="background1"/>
          </w:tcPr>
          <w:p w14:paraId="3C0D6E5B"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Schizophrenia, social phobia, bipolar disorder, or major depressive disorder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0AE85BE4"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01431DE9"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Meade et al., 2020 [114]</w:t>
            </w:r>
          </w:p>
        </w:tc>
        <w:tc>
          <w:tcPr>
            <w:tcW w:w="863" w:type="pct"/>
            <w:shd w:val="clear" w:color="auto" w:fill="FFFFFF" w:themeFill="background1"/>
          </w:tcPr>
          <w:p w14:paraId="06DF118B"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Cocaine</w:t>
            </w:r>
          </w:p>
        </w:tc>
        <w:tc>
          <w:tcPr>
            <w:tcW w:w="1294" w:type="pct"/>
            <w:shd w:val="clear" w:color="auto" w:fill="FFFFFF" w:themeFill="background1"/>
          </w:tcPr>
          <w:p w14:paraId="36B0C72E"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Cannabis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p>
        </w:tc>
        <w:tc>
          <w:tcPr>
            <w:tcW w:w="805" w:type="pct"/>
            <w:shd w:val="clear" w:color="auto" w:fill="FFFFFF" w:themeFill="background1"/>
          </w:tcPr>
          <w:p w14:paraId="36D61234"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r w:rsidRPr="00C64FDF">
              <w:rPr>
                <w:rFonts w:ascii="Times New Roman" w:hAnsi="Times New Roman" w:cs="Times New Roman"/>
                <w:sz w:val="20"/>
                <w:szCs w:val="20"/>
              </w:rPr>
              <w:br/>
            </w:r>
          </w:p>
        </w:tc>
        <w:tc>
          <w:tcPr>
            <w:tcW w:w="1355" w:type="pct"/>
            <w:shd w:val="clear" w:color="auto" w:fill="FFFFFF" w:themeFill="background1"/>
          </w:tcPr>
          <w:p w14:paraId="4D8538FF"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Mental illness and use of antipsychotic or mood-stabilizing medications were excluded.</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 xml:space="preserve">Other </w:t>
            </w:r>
            <w:proofErr w:type="spellStart"/>
            <w:r w:rsidRPr="00C64FDF">
              <w:rPr>
                <w:rFonts w:ascii="Times New Roman" w:eastAsia="Times New Roman" w:hAnsi="Times New Roman" w:cs="Times New Roman"/>
                <w:sz w:val="20"/>
                <w:szCs w:val="20"/>
              </w:rPr>
              <w:t>disoder</w:t>
            </w:r>
            <w:proofErr w:type="spellEnd"/>
            <w:r w:rsidRPr="00C64FDF">
              <w:rPr>
                <w:rFonts w:ascii="Times New Roman" w:eastAsia="Times New Roman" w:hAnsi="Times New Roman" w:cs="Times New Roman"/>
                <w:sz w:val="20"/>
                <w:szCs w:val="20"/>
              </w:rPr>
              <w:t xml:space="preserve"> were not specified.</w:t>
            </w:r>
          </w:p>
        </w:tc>
      </w:tr>
      <w:tr w:rsidR="00703E4A" w:rsidRPr="00C64FDF" w14:paraId="4B2C425C"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0F19F7B9"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Dakhili</w:t>
            </w:r>
            <w:proofErr w:type="spellEnd"/>
            <w:r w:rsidRPr="00C64FDF">
              <w:rPr>
                <w:rFonts w:ascii="Times New Roman" w:eastAsia="Times New Roman" w:hAnsi="Times New Roman" w:cs="Times New Roman"/>
                <w:b w:val="0"/>
                <w:sz w:val="20"/>
                <w:szCs w:val="20"/>
              </w:rPr>
              <w:t xml:space="preserve"> et al., 2022 [115]</w:t>
            </w:r>
          </w:p>
        </w:tc>
        <w:tc>
          <w:tcPr>
            <w:tcW w:w="863" w:type="pct"/>
            <w:shd w:val="clear" w:color="auto" w:fill="FFFFFF" w:themeFill="background1"/>
          </w:tcPr>
          <w:p w14:paraId="72412907"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C64FDF">
              <w:rPr>
                <w:rFonts w:ascii="Times New Roman" w:eastAsia="Times New Roman" w:hAnsi="Times New Roman" w:cs="Times New Roman"/>
                <w:sz w:val="20"/>
                <w:szCs w:val="20"/>
              </w:rPr>
              <w:t>Methanphetamine</w:t>
            </w:r>
            <w:proofErr w:type="spellEnd"/>
          </w:p>
        </w:tc>
        <w:tc>
          <w:tcPr>
            <w:tcW w:w="1294" w:type="pct"/>
            <w:shd w:val="clear" w:color="auto" w:fill="FFFFFF" w:themeFill="background1"/>
          </w:tcPr>
          <w:p w14:paraId="48CFF3EB"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were excluded</w:t>
            </w:r>
          </w:p>
        </w:tc>
        <w:tc>
          <w:tcPr>
            <w:tcW w:w="805" w:type="pct"/>
            <w:shd w:val="clear" w:color="auto" w:fill="FFFFFF" w:themeFill="background1"/>
          </w:tcPr>
          <w:p w14:paraId="6CCD5A4E"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Participants historically used Cannabis, Alcohol, Hallucinogens, Opioids, Sedatives, and Cocaine</w:t>
            </w:r>
          </w:p>
        </w:tc>
        <w:tc>
          <w:tcPr>
            <w:tcW w:w="1355" w:type="pct"/>
            <w:shd w:val="clear" w:color="auto" w:fill="FFFFFF" w:themeFill="background1"/>
          </w:tcPr>
          <w:p w14:paraId="1D0E5DAC"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Excluded comorbid Axis-I disorders.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7601CCBB"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7BFAAA12"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Cabe</w:t>
            </w:r>
            <w:proofErr w:type="spellEnd"/>
            <w:r w:rsidRPr="00C64FDF">
              <w:rPr>
                <w:rFonts w:ascii="Times New Roman" w:eastAsia="Times New Roman" w:hAnsi="Times New Roman" w:cs="Times New Roman"/>
                <w:b w:val="0"/>
                <w:sz w:val="20"/>
                <w:szCs w:val="20"/>
              </w:rPr>
              <w:t xml:space="preserve"> et al., 2025 [116]</w:t>
            </w:r>
          </w:p>
        </w:tc>
        <w:tc>
          <w:tcPr>
            <w:tcW w:w="863" w:type="pct"/>
            <w:shd w:val="clear" w:color="auto" w:fill="FFFFFF" w:themeFill="background1"/>
          </w:tcPr>
          <w:p w14:paraId="5A5B6EE5"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294" w:type="pct"/>
            <w:shd w:val="clear" w:color="auto" w:fill="FFFFFF" w:themeFill="background1"/>
          </w:tcPr>
          <w:p w14:paraId="00BA38DD"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were </w:t>
            </w:r>
            <w:proofErr w:type="spellStart"/>
            <w:r w:rsidRPr="00C64FDF">
              <w:rPr>
                <w:rFonts w:ascii="Times New Roman" w:eastAsia="Times New Roman" w:hAnsi="Times New Roman" w:cs="Times New Roman"/>
                <w:sz w:val="20"/>
                <w:szCs w:val="20"/>
              </w:rPr>
              <w:t>exlcuded</w:t>
            </w:r>
            <w:proofErr w:type="spellEnd"/>
            <w:r w:rsidRPr="00C64FDF">
              <w:rPr>
                <w:rFonts w:ascii="Times New Roman" w:eastAsia="Times New Roman" w:hAnsi="Times New Roman" w:cs="Times New Roman"/>
                <w:sz w:val="20"/>
                <w:szCs w:val="20"/>
              </w:rPr>
              <w:t>.</w:t>
            </w:r>
          </w:p>
        </w:tc>
        <w:tc>
          <w:tcPr>
            <w:tcW w:w="805" w:type="pct"/>
            <w:shd w:val="clear" w:color="auto" w:fill="FFFFFF" w:themeFill="background1"/>
          </w:tcPr>
          <w:p w14:paraId="03241875"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1ACAED64"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History of psychiatric disorders (Axis 1 of DSM-5). It also excluded neurological pathologies, specifically mentioning brain lesions, stroke, traumatic brain injury (with loss of consciousness &gt; 30 min), epilepsy, and neurosurgical interventions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0E9C9BE2"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3E182AB7"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Wiers</w:t>
            </w:r>
            <w:proofErr w:type="spellEnd"/>
            <w:r w:rsidRPr="00C64FDF">
              <w:rPr>
                <w:rFonts w:ascii="Times New Roman" w:eastAsia="Times New Roman" w:hAnsi="Times New Roman" w:cs="Times New Roman"/>
                <w:b w:val="0"/>
                <w:sz w:val="20"/>
                <w:szCs w:val="20"/>
              </w:rPr>
              <w:t xml:space="preserve"> et al., 2020 [117]</w:t>
            </w:r>
          </w:p>
        </w:tc>
        <w:tc>
          <w:tcPr>
            <w:tcW w:w="863" w:type="pct"/>
            <w:shd w:val="clear" w:color="auto" w:fill="FFFFFF" w:themeFill="background1"/>
          </w:tcPr>
          <w:p w14:paraId="402B8B9E"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294" w:type="pct"/>
            <w:shd w:val="clear" w:color="auto" w:fill="FFFFFF" w:themeFill="background1"/>
          </w:tcPr>
          <w:p w14:paraId="6197FDC5"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were </w:t>
            </w:r>
            <w:proofErr w:type="spellStart"/>
            <w:r w:rsidRPr="00C64FDF">
              <w:rPr>
                <w:rFonts w:ascii="Times New Roman" w:eastAsia="Times New Roman" w:hAnsi="Times New Roman" w:cs="Times New Roman"/>
                <w:sz w:val="20"/>
                <w:szCs w:val="20"/>
              </w:rPr>
              <w:t>exlcuded</w:t>
            </w:r>
            <w:proofErr w:type="spellEnd"/>
            <w:r w:rsidRPr="00C64FDF">
              <w:rPr>
                <w:rFonts w:ascii="Times New Roman" w:eastAsia="Times New Roman" w:hAnsi="Times New Roman" w:cs="Times New Roman"/>
                <w:sz w:val="20"/>
                <w:szCs w:val="20"/>
              </w:rPr>
              <w:t>.</w:t>
            </w:r>
          </w:p>
        </w:tc>
        <w:tc>
          <w:tcPr>
            <w:tcW w:w="805" w:type="pct"/>
            <w:shd w:val="clear" w:color="auto" w:fill="FFFFFF" w:themeFill="background1"/>
          </w:tcPr>
          <w:p w14:paraId="1EEF5273"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1355" w:type="pct"/>
            <w:shd w:val="clear" w:color="auto" w:fill="FFFFFF" w:themeFill="background1"/>
          </w:tcPr>
          <w:p w14:paraId="5E3ABE1F"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Major psychiatric disorders and neurological disorders were excluded. Head trauma involving loss of </w:t>
            </w:r>
            <w:proofErr w:type="spellStart"/>
            <w:r w:rsidRPr="00C64FDF">
              <w:rPr>
                <w:rFonts w:ascii="Times New Roman" w:eastAsia="Times New Roman" w:hAnsi="Times New Roman" w:cs="Times New Roman"/>
                <w:sz w:val="20"/>
                <w:szCs w:val="20"/>
              </w:rPr>
              <w:lastRenderedPageBreak/>
              <w:t>conciousness</w:t>
            </w:r>
            <w:proofErr w:type="spellEnd"/>
            <w:r w:rsidRPr="00C64FDF">
              <w:rPr>
                <w:rFonts w:ascii="Times New Roman" w:eastAsia="Times New Roman" w:hAnsi="Times New Roman" w:cs="Times New Roman"/>
                <w:sz w:val="20"/>
                <w:szCs w:val="20"/>
              </w:rPr>
              <w:t xml:space="preserve"> greater than 30 minutes was excluded too.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4C6756BD"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2914E0CE"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lastRenderedPageBreak/>
              <w:t>Arruda et al., 2024 [118]</w:t>
            </w:r>
          </w:p>
        </w:tc>
        <w:tc>
          <w:tcPr>
            <w:tcW w:w="863" w:type="pct"/>
            <w:shd w:val="clear" w:color="auto" w:fill="FFFFFF" w:themeFill="background1"/>
          </w:tcPr>
          <w:p w14:paraId="2100FF0D"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Heroin</w:t>
            </w:r>
          </w:p>
        </w:tc>
        <w:tc>
          <w:tcPr>
            <w:tcW w:w="1294" w:type="pct"/>
            <w:shd w:val="clear" w:color="auto" w:fill="FFFFFF" w:themeFill="background1"/>
          </w:tcPr>
          <w:p w14:paraId="3E4562C0"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p>
        </w:tc>
        <w:tc>
          <w:tcPr>
            <w:tcW w:w="805" w:type="pct"/>
            <w:shd w:val="clear" w:color="auto" w:fill="FFFFFF" w:themeFill="background1"/>
          </w:tcPr>
          <w:p w14:paraId="06EA2F1A"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History of stimulants, cannabis and alcohol in the last year.</w:t>
            </w:r>
          </w:p>
        </w:tc>
        <w:tc>
          <w:tcPr>
            <w:tcW w:w="1355" w:type="pct"/>
            <w:shd w:val="clear" w:color="auto" w:fill="FFFFFF" w:themeFill="background1"/>
          </w:tcPr>
          <w:p w14:paraId="611DB9A2"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Schizophrenia or bipolar disorder with a current manic state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63A1B8B1"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3377772A"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Conti et al., 2021 [123]</w:t>
            </w:r>
          </w:p>
        </w:tc>
        <w:tc>
          <w:tcPr>
            <w:tcW w:w="863" w:type="pct"/>
            <w:shd w:val="clear" w:color="auto" w:fill="FFFFFF" w:themeFill="background1"/>
          </w:tcPr>
          <w:p w14:paraId="09234C52"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p>
        </w:tc>
        <w:tc>
          <w:tcPr>
            <w:tcW w:w="1294" w:type="pct"/>
            <w:shd w:val="clear" w:color="auto" w:fill="FFFFFF" w:themeFill="background1"/>
          </w:tcPr>
          <w:p w14:paraId="2A3392E6"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gramStart"/>
            <w:r w:rsidRPr="00C64FDF">
              <w:rPr>
                <w:rFonts w:ascii="Times New Roman" w:eastAsia="Times New Roman" w:hAnsi="Times New Roman" w:cs="Times New Roman"/>
                <w:sz w:val="20"/>
                <w:szCs w:val="20"/>
              </w:rPr>
              <w:t>Other</w:t>
            </w:r>
            <w:proofErr w:type="gramEnd"/>
            <w:r w:rsidRPr="00C64FDF">
              <w:rPr>
                <w:rFonts w:ascii="Times New Roman" w:eastAsia="Times New Roman" w:hAnsi="Times New Roman" w:cs="Times New Roman"/>
                <w:sz w:val="20"/>
                <w:szCs w:val="20"/>
              </w:rPr>
              <w:t xml:space="preserve"> SUD not included.</w:t>
            </w:r>
            <w:r w:rsidRPr="00C64FDF">
              <w:rPr>
                <w:rFonts w:ascii="Times New Roman" w:hAnsi="Times New Roman" w:cs="Times New Roman"/>
                <w:sz w:val="20"/>
                <w:szCs w:val="20"/>
              </w:rPr>
              <w:br/>
            </w:r>
          </w:p>
        </w:tc>
        <w:tc>
          <w:tcPr>
            <w:tcW w:w="805" w:type="pct"/>
            <w:shd w:val="clear" w:color="auto" w:fill="FFFFFF" w:themeFill="background1"/>
          </w:tcPr>
          <w:p w14:paraId="1797425F"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C64FDF">
              <w:rPr>
                <w:rFonts w:ascii="Times New Roman" w:eastAsia="Times New Roman" w:hAnsi="Times New Roman" w:cs="Times New Roman"/>
                <w:sz w:val="20"/>
                <w:szCs w:val="20"/>
              </w:rPr>
              <w:t>Recreatonial</w:t>
            </w:r>
            <w:proofErr w:type="spellEnd"/>
            <w:r w:rsidRPr="00C64FDF">
              <w:rPr>
                <w:rFonts w:ascii="Times New Roman" w:eastAsia="Times New Roman" w:hAnsi="Times New Roman" w:cs="Times New Roman"/>
                <w:sz w:val="20"/>
                <w:szCs w:val="20"/>
              </w:rPr>
              <w:t xml:space="preserve"> cannabis use (no more than twice per week).</w:t>
            </w:r>
          </w:p>
        </w:tc>
        <w:tc>
          <w:tcPr>
            <w:tcW w:w="1355" w:type="pct"/>
            <w:shd w:val="clear" w:color="auto" w:fill="FFFFFF" w:themeFill="background1"/>
          </w:tcPr>
          <w:p w14:paraId="20D9EE8F"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DSM-V psychiatric disorders (Axis I) or neurological disorders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3141A678"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4E3748D9"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Worhunsky</w:t>
            </w:r>
            <w:proofErr w:type="spellEnd"/>
            <w:r w:rsidRPr="00C64FDF">
              <w:rPr>
                <w:rFonts w:ascii="Times New Roman" w:eastAsia="Times New Roman" w:hAnsi="Times New Roman" w:cs="Times New Roman"/>
                <w:b w:val="0"/>
                <w:sz w:val="20"/>
                <w:szCs w:val="20"/>
              </w:rPr>
              <w:t xml:space="preserve"> et al., 2021 [124] </w:t>
            </w:r>
          </w:p>
        </w:tc>
        <w:tc>
          <w:tcPr>
            <w:tcW w:w="863" w:type="pct"/>
            <w:shd w:val="clear" w:color="auto" w:fill="FFFFFF" w:themeFill="background1"/>
          </w:tcPr>
          <w:p w14:paraId="39F291E9"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Cocaine</w:t>
            </w:r>
          </w:p>
        </w:tc>
        <w:tc>
          <w:tcPr>
            <w:tcW w:w="1294" w:type="pct"/>
            <w:shd w:val="clear" w:color="auto" w:fill="FFFFFF" w:themeFill="background1"/>
          </w:tcPr>
          <w:p w14:paraId="29D472C2"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p>
        </w:tc>
        <w:tc>
          <w:tcPr>
            <w:tcW w:w="805" w:type="pct"/>
            <w:shd w:val="clear" w:color="auto" w:fill="FFFFFF" w:themeFill="background1"/>
          </w:tcPr>
          <w:p w14:paraId="56435185"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specified.</w:t>
            </w:r>
            <w:r w:rsidRPr="00C64FDF">
              <w:rPr>
                <w:rFonts w:ascii="Times New Roman" w:hAnsi="Times New Roman" w:cs="Times New Roman"/>
                <w:sz w:val="20"/>
                <w:szCs w:val="20"/>
              </w:rPr>
              <w:br/>
            </w:r>
          </w:p>
        </w:tc>
        <w:tc>
          <w:tcPr>
            <w:tcW w:w="1355" w:type="pct"/>
            <w:shd w:val="clear" w:color="auto" w:fill="FFFFFF" w:themeFill="background1"/>
          </w:tcPr>
          <w:p w14:paraId="6F9B3B5F"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Any psychotic disorders or other current Axis I psychiatric diagnosis were excluded.</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mental disorders were not specified.</w:t>
            </w:r>
          </w:p>
        </w:tc>
      </w:tr>
      <w:tr w:rsidR="00703E4A" w:rsidRPr="00C64FDF" w14:paraId="018E354A"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3E9C2648"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Li et al., 2023 [127]</w:t>
            </w:r>
          </w:p>
        </w:tc>
        <w:tc>
          <w:tcPr>
            <w:tcW w:w="863" w:type="pct"/>
            <w:shd w:val="clear" w:color="auto" w:fill="FFFFFF" w:themeFill="background1"/>
          </w:tcPr>
          <w:p w14:paraId="07756616"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Cocaine</w:t>
            </w:r>
          </w:p>
        </w:tc>
        <w:tc>
          <w:tcPr>
            <w:tcW w:w="1294" w:type="pct"/>
            <w:shd w:val="clear" w:color="auto" w:fill="FFFFFF" w:themeFill="background1"/>
          </w:tcPr>
          <w:p w14:paraId="3DDA09DF"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Nicotine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SUDs including use of cannabis methamphetamine/amphetamine, opioids, and benzodiazepines disorder or consumption were excluded.</w:t>
            </w:r>
          </w:p>
        </w:tc>
        <w:tc>
          <w:tcPr>
            <w:tcW w:w="805" w:type="pct"/>
            <w:shd w:val="clear" w:color="auto" w:fill="FFFFFF" w:themeFill="background1"/>
          </w:tcPr>
          <w:p w14:paraId="70B98C78"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Not included.</w:t>
            </w:r>
          </w:p>
        </w:tc>
        <w:tc>
          <w:tcPr>
            <w:tcW w:w="1355" w:type="pct"/>
            <w:shd w:val="clear" w:color="auto" w:fill="FFFFFF" w:themeFill="background1"/>
          </w:tcPr>
          <w:p w14:paraId="194EDD58"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Axis I psychiatric disorders and major medical diseases were excluded. Other mental disorders were not specified.</w:t>
            </w:r>
          </w:p>
        </w:tc>
      </w:tr>
      <w:tr w:rsidR="00703E4A" w:rsidRPr="00C64FDF" w14:paraId="7A3E405E"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479F13D3" w14:textId="77777777" w:rsidR="00703E4A" w:rsidRPr="00C64FDF" w:rsidRDefault="00703E4A" w:rsidP="009B1969">
            <w:pPr>
              <w:spacing w:after="240"/>
              <w:rPr>
                <w:rFonts w:ascii="Times New Roman" w:eastAsia="Times New Roman" w:hAnsi="Times New Roman" w:cs="Times New Roman"/>
                <w:b w:val="0"/>
                <w:sz w:val="20"/>
                <w:szCs w:val="20"/>
              </w:rPr>
            </w:pPr>
            <w:proofErr w:type="spellStart"/>
            <w:r w:rsidRPr="00C64FDF">
              <w:rPr>
                <w:rFonts w:ascii="Times New Roman" w:eastAsia="Times New Roman" w:hAnsi="Times New Roman" w:cs="Times New Roman"/>
                <w:b w:val="0"/>
                <w:sz w:val="20"/>
                <w:szCs w:val="20"/>
              </w:rPr>
              <w:t>Kamarajan</w:t>
            </w:r>
            <w:proofErr w:type="spellEnd"/>
            <w:r w:rsidRPr="00C64FDF">
              <w:rPr>
                <w:rFonts w:ascii="Times New Roman" w:eastAsia="Times New Roman" w:hAnsi="Times New Roman" w:cs="Times New Roman"/>
                <w:b w:val="0"/>
                <w:sz w:val="20"/>
                <w:szCs w:val="20"/>
              </w:rPr>
              <w:t xml:space="preserve"> et al., 2020 [129]</w:t>
            </w:r>
          </w:p>
        </w:tc>
        <w:tc>
          <w:tcPr>
            <w:tcW w:w="863" w:type="pct"/>
            <w:shd w:val="clear" w:color="auto" w:fill="FFFFFF" w:themeFill="background1"/>
          </w:tcPr>
          <w:p w14:paraId="3CC86B7B"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Alcohol</w:t>
            </w:r>
          </w:p>
        </w:tc>
        <w:tc>
          <w:tcPr>
            <w:tcW w:w="1294" w:type="pct"/>
            <w:shd w:val="clear" w:color="auto" w:fill="FFFFFF" w:themeFill="background1"/>
          </w:tcPr>
          <w:p w14:paraId="6FD02D37"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SUDs were excluded.</w:t>
            </w:r>
          </w:p>
        </w:tc>
        <w:tc>
          <w:tcPr>
            <w:tcW w:w="805" w:type="pct"/>
            <w:shd w:val="clear" w:color="auto" w:fill="FFFFFF" w:themeFill="background1"/>
          </w:tcPr>
          <w:p w14:paraId="20638786"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Cannabis</w:t>
            </w:r>
          </w:p>
        </w:tc>
        <w:tc>
          <w:tcPr>
            <w:tcW w:w="1355" w:type="pct"/>
            <w:shd w:val="clear" w:color="auto" w:fill="FFFFFF" w:themeFill="background1"/>
          </w:tcPr>
          <w:p w14:paraId="2552F2ED"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Moderate or severe cognitive deficits were an exclusion criterion. Other mental disorders were not specified.</w:t>
            </w:r>
          </w:p>
        </w:tc>
      </w:tr>
      <w:tr w:rsidR="00703E4A" w:rsidRPr="00C64FDF" w14:paraId="4D7C1674" w14:textId="77777777" w:rsidTr="0F48A504">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413840EC"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t>Ye et al., 2025 [130]</w:t>
            </w:r>
          </w:p>
        </w:tc>
        <w:tc>
          <w:tcPr>
            <w:tcW w:w="863" w:type="pct"/>
            <w:shd w:val="clear" w:color="auto" w:fill="FFFFFF" w:themeFill="background1"/>
          </w:tcPr>
          <w:p w14:paraId="261F716E"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Opioids stabilized on medication</w:t>
            </w:r>
          </w:p>
        </w:tc>
        <w:tc>
          <w:tcPr>
            <w:tcW w:w="1294" w:type="pct"/>
            <w:shd w:val="clear" w:color="auto" w:fill="FFFFFF" w:themeFill="background1"/>
          </w:tcPr>
          <w:p w14:paraId="1F4F5EAE"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805" w:type="pct"/>
            <w:shd w:val="clear" w:color="auto" w:fill="FFFFFF" w:themeFill="background1"/>
          </w:tcPr>
          <w:p w14:paraId="42F00B42"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Tramadol</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opioids</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Unspecified polysubstance use.</w:t>
            </w:r>
          </w:p>
        </w:tc>
        <w:tc>
          <w:tcPr>
            <w:tcW w:w="1355" w:type="pct"/>
            <w:shd w:val="clear" w:color="auto" w:fill="FFFFFF" w:themeFill="background1"/>
          </w:tcPr>
          <w:p w14:paraId="0DECB8D9" w14:textId="77777777" w:rsidR="00703E4A" w:rsidRPr="00C64FDF" w:rsidRDefault="00703E4A" w:rsidP="009B1969">
            <w:pPr>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mental disorders were not specified,</w:t>
            </w:r>
          </w:p>
        </w:tc>
      </w:tr>
      <w:tr w:rsidR="00703E4A" w:rsidRPr="00C64FDF" w14:paraId="63E43C7F" w14:textId="77777777" w:rsidTr="0F48A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shd w:val="clear" w:color="auto" w:fill="FFFFFF" w:themeFill="background1"/>
          </w:tcPr>
          <w:p w14:paraId="2C762DC5" w14:textId="77777777" w:rsidR="00703E4A" w:rsidRPr="00C64FDF" w:rsidRDefault="00703E4A" w:rsidP="009B1969">
            <w:pPr>
              <w:spacing w:after="240"/>
              <w:rPr>
                <w:rFonts w:ascii="Times New Roman" w:eastAsia="Times New Roman" w:hAnsi="Times New Roman" w:cs="Times New Roman"/>
                <w:b w:val="0"/>
                <w:sz w:val="20"/>
                <w:szCs w:val="20"/>
              </w:rPr>
            </w:pPr>
            <w:r w:rsidRPr="00C64FDF">
              <w:rPr>
                <w:rFonts w:ascii="Times New Roman" w:eastAsia="Times New Roman" w:hAnsi="Times New Roman" w:cs="Times New Roman"/>
                <w:b w:val="0"/>
                <w:sz w:val="20"/>
                <w:szCs w:val="20"/>
              </w:rPr>
              <w:lastRenderedPageBreak/>
              <w:t>Wang et al., 2021 [131]</w:t>
            </w:r>
          </w:p>
        </w:tc>
        <w:tc>
          <w:tcPr>
            <w:tcW w:w="863" w:type="pct"/>
            <w:shd w:val="clear" w:color="auto" w:fill="FFFFFF" w:themeFill="background1"/>
          </w:tcPr>
          <w:p w14:paraId="4CC698EF"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Heroin</w:t>
            </w:r>
          </w:p>
        </w:tc>
        <w:tc>
          <w:tcPr>
            <w:tcW w:w="1294" w:type="pct"/>
            <w:shd w:val="clear" w:color="auto" w:fill="FFFFFF" w:themeFill="background1"/>
          </w:tcPr>
          <w:p w14:paraId="79E5F5C4"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Other SUDs were excluded.</w:t>
            </w:r>
          </w:p>
        </w:tc>
        <w:tc>
          <w:tcPr>
            <w:tcW w:w="805" w:type="pct"/>
            <w:shd w:val="clear" w:color="auto" w:fill="FFFFFF" w:themeFill="background1"/>
          </w:tcPr>
          <w:p w14:paraId="06126475"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Nicotine</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Alcohol</w:t>
            </w:r>
          </w:p>
        </w:tc>
        <w:tc>
          <w:tcPr>
            <w:tcW w:w="1355" w:type="pct"/>
            <w:shd w:val="clear" w:color="auto" w:fill="FFFFFF" w:themeFill="background1"/>
          </w:tcPr>
          <w:p w14:paraId="0AA4808C" w14:textId="77777777" w:rsidR="00703E4A" w:rsidRPr="00C64FDF" w:rsidRDefault="00703E4A" w:rsidP="009B1969">
            <w:pPr>
              <w:spacing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4FDF">
              <w:rPr>
                <w:rFonts w:ascii="Times New Roman" w:eastAsia="Times New Roman" w:hAnsi="Times New Roman" w:cs="Times New Roman"/>
                <w:sz w:val="20"/>
                <w:szCs w:val="20"/>
              </w:rPr>
              <w:t xml:space="preserve">History of neurological or psychiatric disease were excluded. </w:t>
            </w:r>
            <w:r w:rsidRPr="00C64FDF">
              <w:rPr>
                <w:rFonts w:ascii="Times New Roman" w:hAnsi="Times New Roman" w:cs="Times New Roman"/>
                <w:sz w:val="20"/>
                <w:szCs w:val="20"/>
              </w:rPr>
              <w:br/>
            </w:r>
            <w:r w:rsidRPr="00C64FDF">
              <w:rPr>
                <w:rFonts w:ascii="Times New Roman" w:eastAsia="Times New Roman" w:hAnsi="Times New Roman" w:cs="Times New Roman"/>
                <w:sz w:val="20"/>
                <w:szCs w:val="20"/>
              </w:rPr>
              <w:t>Other disorders than SUD were excluded.</w:t>
            </w:r>
          </w:p>
        </w:tc>
      </w:tr>
    </w:tbl>
    <w:p w14:paraId="6EBB1F61" w14:textId="62963880" w:rsidR="0F48A504" w:rsidRDefault="0F48A504"/>
    <w:p w14:paraId="2B804EC2" w14:textId="77777777" w:rsidR="00703E4A" w:rsidRPr="00C64FDF" w:rsidRDefault="00703E4A" w:rsidP="00703E4A">
      <w:pPr>
        <w:spacing w:after="0" w:line="240" w:lineRule="auto"/>
        <w:rPr>
          <w:rFonts w:ascii="Times New Roman" w:eastAsia="Times New Roman" w:hAnsi="Times New Roman" w:cs="Times New Roman"/>
          <w:color w:val="000000" w:themeColor="text1"/>
          <w:sz w:val="20"/>
          <w:szCs w:val="20"/>
        </w:rPr>
      </w:pPr>
      <w:r w:rsidRPr="00C64FDF">
        <w:rPr>
          <w:rFonts w:ascii="Times New Roman" w:eastAsia="Times New Roman" w:hAnsi="Times New Roman" w:cs="Times New Roman"/>
          <w:i/>
          <w:color w:val="000000" w:themeColor="text1"/>
          <w:sz w:val="20"/>
          <w:szCs w:val="20"/>
        </w:rPr>
        <w:t>Note.</w:t>
      </w:r>
      <w:r w:rsidRPr="00C64FDF">
        <w:rPr>
          <w:rFonts w:ascii="Times New Roman" w:eastAsia="Times New Roman" w:hAnsi="Times New Roman" w:cs="Times New Roman"/>
          <w:color w:val="000000" w:themeColor="text1"/>
          <w:sz w:val="20"/>
          <w:szCs w:val="20"/>
        </w:rPr>
        <w:t xml:space="preserve"> Patterns of substance use (e.g., secondary substances used or substances consumed without meeting criteria for a SUD diagnosis) are reported only when specified by the authors. </w:t>
      </w:r>
    </w:p>
    <w:p w14:paraId="745A39D9" w14:textId="77777777" w:rsidR="00703E4A" w:rsidRPr="00C64FDF" w:rsidRDefault="00703E4A" w:rsidP="00703E4A">
      <w:pPr>
        <w:rPr>
          <w:rFonts w:ascii="Times New Roman" w:hAnsi="Times New Roman" w:cs="Times New Roman"/>
          <w:sz w:val="20"/>
          <w:szCs w:val="20"/>
        </w:rPr>
      </w:pPr>
      <w:r w:rsidRPr="00C64FDF">
        <w:rPr>
          <w:rFonts w:ascii="Times New Roman" w:eastAsia="Times New Roman" w:hAnsi="Times New Roman" w:cs="Times New Roman"/>
          <w:color w:val="000000" w:themeColor="text1"/>
          <w:sz w:val="20"/>
          <w:szCs w:val="20"/>
        </w:rPr>
        <w:t>Regarding comorbidity with other disorders, both included and excluded conditions were specified when reported. If the article only mentions specific exclusions (e.g., severe neurological disorders) and provides no further information in the text or tables, this was interpreted as the study did not report whether other comorbidities were excluded.</w:t>
      </w:r>
    </w:p>
    <w:p w14:paraId="446A1DB6" w14:textId="3602ADE7" w:rsidR="00703E4A" w:rsidRPr="00C64FDF" w:rsidRDefault="00703E4A">
      <w:pPr>
        <w:rPr>
          <w:rFonts w:ascii="Times New Roman" w:hAnsi="Times New Roman" w:cs="Times New Roman"/>
        </w:rPr>
      </w:pPr>
      <w:r w:rsidRPr="00C64FDF">
        <w:rPr>
          <w:rFonts w:ascii="Times New Roman" w:hAnsi="Times New Roman" w:cs="Times New Roman"/>
        </w:rPr>
        <w:br w:type="page"/>
      </w:r>
    </w:p>
    <w:p w14:paraId="3EC4B9D0" w14:textId="77777777" w:rsidR="00703E4A" w:rsidRPr="00C64FDF" w:rsidRDefault="00703E4A" w:rsidP="00703E4A">
      <w:pPr>
        <w:rPr>
          <w:rFonts w:ascii="Times New Roman" w:eastAsia="Times New Roman" w:hAnsi="Times New Roman" w:cs="Times New Roman"/>
          <w:sz w:val="24"/>
          <w:szCs w:val="24"/>
        </w:rPr>
      </w:pPr>
      <w:r w:rsidRPr="00C64FDF">
        <w:rPr>
          <w:rFonts w:ascii="Times New Roman" w:hAnsi="Times New Roman" w:cs="Times New Roman"/>
          <w:b/>
          <w:bCs/>
          <w:sz w:val="24"/>
          <w:szCs w:val="24"/>
        </w:rPr>
        <w:lastRenderedPageBreak/>
        <w:t>References (Table S2)</w:t>
      </w:r>
      <w:r w:rsidRPr="00C64FDF">
        <w:rPr>
          <w:rFonts w:ascii="Times New Roman" w:eastAsia="Times New Roman" w:hAnsi="Times New Roman" w:cs="Times New Roman"/>
          <w:sz w:val="24"/>
          <w:szCs w:val="24"/>
        </w:rPr>
        <w:t xml:space="preserve"> </w:t>
      </w:r>
    </w:p>
    <w:p w14:paraId="1C1930BD" w14:textId="1020F8F1" w:rsidR="00703E4A" w:rsidRPr="00C64FDF" w:rsidRDefault="00703E4A" w:rsidP="00703E4A">
      <w:pPr>
        <w:spacing w:before="120" w:after="120"/>
        <w:rPr>
          <w:rFonts w:ascii="Times New Roman" w:hAnsi="Times New Roman" w:cs="Times New Roman"/>
        </w:rPr>
      </w:pPr>
      <w:r w:rsidRPr="0F48A504">
        <w:rPr>
          <w:rFonts w:ascii="Times New Roman" w:eastAsia="Times New Roman" w:hAnsi="Times New Roman" w:cs="Times New Roman"/>
          <w:sz w:val="24"/>
          <w:szCs w:val="24"/>
        </w:rPr>
        <w:t>1. Patton JH, Stanford MS, Barratt ES. Factor structure of the Barratt Impulsiveness Scale. J Clin Psychol. 1995;51(6):768–774. doi:</w:t>
      </w:r>
      <w:hyperlink r:id="rId6">
        <w:r w:rsidRPr="0F48A504">
          <w:rPr>
            <w:rStyle w:val="Hipervnculo"/>
            <w:rFonts w:ascii="Times New Roman" w:eastAsia="Times New Roman" w:hAnsi="Times New Roman" w:cs="Times New Roman"/>
            <w:sz w:val="24"/>
            <w:szCs w:val="24"/>
          </w:rPr>
          <w:t>10.1002/1097–4679(199511)51:6&lt;768::AID-JCLP2270510607&gt;3.0.CO;2–1</w:t>
        </w:r>
      </w:hyperlink>
      <w:r w:rsidRPr="0F48A504">
        <w:rPr>
          <w:rFonts w:ascii="Times New Roman" w:eastAsia="Times New Roman" w:hAnsi="Times New Roman" w:cs="Times New Roman"/>
          <w:sz w:val="24"/>
          <w:szCs w:val="24"/>
        </w:rPr>
        <w:t xml:space="preserve"> </w:t>
      </w:r>
    </w:p>
    <w:p w14:paraId="0D6F83C7" w14:textId="3A59E278" w:rsidR="00703E4A" w:rsidRPr="00C64FDF" w:rsidRDefault="00703E4A" w:rsidP="00703E4A">
      <w:pPr>
        <w:spacing w:before="120" w:after="120"/>
        <w:rPr>
          <w:rFonts w:ascii="Times New Roman" w:hAnsi="Times New Roman" w:cs="Times New Roman"/>
        </w:rPr>
      </w:pPr>
      <w:r w:rsidRPr="0F48A504">
        <w:rPr>
          <w:rFonts w:ascii="Times New Roman" w:eastAsia="Times New Roman" w:hAnsi="Times New Roman" w:cs="Times New Roman"/>
          <w:sz w:val="24"/>
          <w:szCs w:val="24"/>
        </w:rPr>
        <w:t>2.Persson H, et al. How social desirability influences the relationship between personality measures and other self-reports. J Happiness Stud. 2025. doi:</w:t>
      </w:r>
      <w:hyperlink r:id="rId7">
        <w:r w:rsidRPr="0F48A504">
          <w:rPr>
            <w:rStyle w:val="Hipervnculo"/>
            <w:rFonts w:ascii="Times New Roman" w:eastAsia="Times New Roman" w:hAnsi="Times New Roman" w:cs="Times New Roman"/>
            <w:sz w:val="24"/>
            <w:szCs w:val="24"/>
          </w:rPr>
          <w:t>10.1007/s10902–025–00879–3</w:t>
        </w:r>
      </w:hyperlink>
      <w:r w:rsidRPr="0F48A504">
        <w:rPr>
          <w:rFonts w:ascii="Times New Roman" w:eastAsia="Times New Roman" w:hAnsi="Times New Roman" w:cs="Times New Roman"/>
          <w:sz w:val="24"/>
          <w:szCs w:val="24"/>
        </w:rPr>
        <w:t xml:space="preserve"> </w:t>
      </w:r>
    </w:p>
    <w:p w14:paraId="0A1F16DA" w14:textId="350A6884"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3.Whiteside SP, Lynam DR. The Five Factor Model and impulsivity: using a structural model of personality to understand impulsivity. Pers Individ Dif. 2001;30(4):669–689. doi:</w:t>
      </w:r>
      <w:hyperlink r:id="rId8">
        <w:r w:rsidRPr="0F48A504">
          <w:rPr>
            <w:rStyle w:val="Hipervnculo"/>
            <w:rFonts w:ascii="Times New Roman" w:eastAsia="Times New Roman" w:hAnsi="Times New Roman" w:cs="Times New Roman"/>
            <w:sz w:val="24"/>
            <w:szCs w:val="24"/>
          </w:rPr>
          <w:t>10.1016/S0191–8869(00)00064–7</w:t>
        </w:r>
      </w:hyperlink>
    </w:p>
    <w:p w14:paraId="65BC6D74" w14:textId="03F97E38"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4.Cyders MA, Littlefield AK, Coffey S, Karyadi KA. Examination of a short English version of the UPPS-P Impulsive Behavior Scale. Addict Behav. 2014;39(9):1372–1376. doi:</w:t>
      </w:r>
      <w:hyperlink r:id="rId9">
        <w:r w:rsidRPr="0F48A504">
          <w:rPr>
            <w:rStyle w:val="Hipervnculo"/>
            <w:rFonts w:ascii="Times New Roman" w:eastAsia="Times New Roman" w:hAnsi="Times New Roman" w:cs="Times New Roman"/>
            <w:sz w:val="24"/>
            <w:szCs w:val="24"/>
          </w:rPr>
          <w:t>10.1016/j.addbeh.2014.02.013</w:t>
        </w:r>
      </w:hyperlink>
    </w:p>
    <w:p w14:paraId="08BFE731" w14:textId="12ADA792"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 xml:space="preserve">5.Hutton SB, Ettinger U. The antisaccade task as a research tool in psychopathology: A critical review. </w:t>
      </w:r>
      <w:r w:rsidRPr="0F48A504">
        <w:rPr>
          <w:rFonts w:ascii="Times New Roman" w:eastAsia="Times New Roman" w:hAnsi="Times New Roman" w:cs="Times New Roman"/>
          <w:i/>
          <w:iCs/>
          <w:sz w:val="24"/>
          <w:szCs w:val="24"/>
        </w:rPr>
        <w:t>Psychophysiology</w:t>
      </w:r>
      <w:r w:rsidRPr="0F48A504">
        <w:rPr>
          <w:rFonts w:ascii="Times New Roman" w:eastAsia="Times New Roman" w:hAnsi="Times New Roman" w:cs="Times New Roman"/>
          <w:sz w:val="24"/>
          <w:szCs w:val="24"/>
        </w:rPr>
        <w:t>. 2006;43(3):302–313. doi:</w:t>
      </w:r>
      <w:hyperlink r:id="rId10">
        <w:r w:rsidRPr="0F48A504">
          <w:rPr>
            <w:rStyle w:val="Hipervnculo"/>
            <w:rFonts w:ascii="Times New Roman" w:eastAsia="Times New Roman" w:hAnsi="Times New Roman" w:cs="Times New Roman"/>
            <w:sz w:val="24"/>
            <w:szCs w:val="24"/>
          </w:rPr>
          <w:t>10.1111/j.1469-8986.</w:t>
        </w:r>
        <w:proofErr w:type="gramStart"/>
        <w:r w:rsidRPr="0F48A504">
          <w:rPr>
            <w:rStyle w:val="Hipervnculo"/>
            <w:rFonts w:ascii="Times New Roman" w:eastAsia="Times New Roman" w:hAnsi="Times New Roman" w:cs="Times New Roman"/>
            <w:sz w:val="24"/>
            <w:szCs w:val="24"/>
          </w:rPr>
          <w:t>2006.00403.x</w:t>
        </w:r>
        <w:proofErr w:type="gramEnd"/>
      </w:hyperlink>
    </w:p>
    <w:p w14:paraId="4514F36E" w14:textId="08963B31" w:rsidR="00703E4A" w:rsidRPr="00C64FDF" w:rsidRDefault="00703E4A" w:rsidP="00703E4A">
      <w:pPr>
        <w:spacing w:before="120" w:after="120"/>
        <w:rPr>
          <w:rFonts w:ascii="Times New Roman" w:hAnsi="Times New Roman" w:cs="Times New Roman"/>
        </w:rPr>
      </w:pPr>
      <w:r w:rsidRPr="0F48A504">
        <w:rPr>
          <w:rFonts w:ascii="Times New Roman" w:eastAsia="Times New Roman" w:hAnsi="Times New Roman" w:cs="Times New Roman"/>
          <w:sz w:val="24"/>
          <w:szCs w:val="24"/>
        </w:rPr>
        <w:t>6.Enkavi AZ, Eisenberg IW, Bissett PG, et al. Large-scale analysis of test–retest reliabilities of self-regulation measures. Proc Natl Acad Sci U S A. 2019;116(12):5472–5477. doi:</w:t>
      </w:r>
      <w:hyperlink r:id="rId11">
        <w:r w:rsidRPr="0F48A504">
          <w:rPr>
            <w:rStyle w:val="Hipervnculo"/>
            <w:rFonts w:ascii="Times New Roman" w:eastAsia="Times New Roman" w:hAnsi="Times New Roman" w:cs="Times New Roman"/>
            <w:sz w:val="24"/>
            <w:szCs w:val="24"/>
          </w:rPr>
          <w:t>10.1073/pnas.1818430116</w:t>
        </w:r>
      </w:hyperlink>
      <w:r w:rsidRPr="0F48A504">
        <w:rPr>
          <w:rFonts w:ascii="Times New Roman" w:eastAsia="Times New Roman" w:hAnsi="Times New Roman" w:cs="Times New Roman"/>
          <w:sz w:val="24"/>
          <w:szCs w:val="24"/>
        </w:rPr>
        <w:t xml:space="preserve"> </w:t>
      </w:r>
    </w:p>
    <w:p w14:paraId="4FCB9861" w14:textId="29D61622"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 xml:space="preserve">7. Breuer F, Meyhöfer I, Lencer R, Sprenger A, Roesmann K, Schag K, et al. Aberrant inhibitory control as a transdiagnostic dimension of mental disorders: a meta-analysis of the antisaccade task in different psychiatric populations. </w:t>
      </w:r>
      <w:r w:rsidRPr="0F48A504">
        <w:rPr>
          <w:rFonts w:ascii="Times New Roman" w:eastAsia="Times New Roman" w:hAnsi="Times New Roman" w:cs="Times New Roman"/>
          <w:i/>
          <w:iCs/>
          <w:sz w:val="24"/>
          <w:szCs w:val="24"/>
        </w:rPr>
        <w:t>Neuroscience and Biobehavioral Reviews</w:t>
      </w:r>
      <w:r w:rsidRPr="0F48A504">
        <w:rPr>
          <w:rFonts w:ascii="Times New Roman" w:eastAsia="Times New Roman" w:hAnsi="Times New Roman" w:cs="Times New Roman"/>
          <w:sz w:val="24"/>
          <w:szCs w:val="24"/>
        </w:rPr>
        <w:t xml:space="preserve">. </w:t>
      </w:r>
      <w:proofErr w:type="gramStart"/>
      <w:r w:rsidRPr="0F48A504">
        <w:rPr>
          <w:rFonts w:ascii="Times New Roman" w:eastAsia="Times New Roman" w:hAnsi="Times New Roman" w:cs="Times New Roman"/>
          <w:sz w:val="24"/>
          <w:szCs w:val="24"/>
        </w:rPr>
        <w:t>2024;165:105840</w:t>
      </w:r>
      <w:proofErr w:type="gramEnd"/>
      <w:r w:rsidRPr="0F48A504">
        <w:rPr>
          <w:rFonts w:ascii="Times New Roman" w:eastAsia="Times New Roman" w:hAnsi="Times New Roman" w:cs="Times New Roman"/>
          <w:sz w:val="24"/>
          <w:szCs w:val="24"/>
        </w:rPr>
        <w:t>. doi:</w:t>
      </w:r>
      <w:hyperlink r:id="rId12">
        <w:r w:rsidRPr="0F48A504">
          <w:rPr>
            <w:rStyle w:val="Hipervnculo"/>
            <w:rFonts w:ascii="Times New Roman" w:eastAsia="Times New Roman" w:hAnsi="Times New Roman" w:cs="Times New Roman"/>
            <w:sz w:val="24"/>
            <w:szCs w:val="24"/>
          </w:rPr>
          <w:t>10.1016/j.neubiorev.2024.105840</w:t>
        </w:r>
      </w:hyperlink>
    </w:p>
    <w:p w14:paraId="50A19DC6" w14:textId="24DBD347"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 xml:space="preserve">8. Si Y, Wang L, Zhao M. Anti-saccade as a tool to evaluate neurocognitive impairment in alcohol use disorder. Frontiers in Psychiatry. </w:t>
      </w:r>
      <w:proofErr w:type="gramStart"/>
      <w:r w:rsidRPr="0F48A504">
        <w:rPr>
          <w:rFonts w:ascii="Times New Roman" w:eastAsia="Times New Roman" w:hAnsi="Times New Roman" w:cs="Times New Roman"/>
          <w:sz w:val="24"/>
          <w:szCs w:val="24"/>
        </w:rPr>
        <w:t>2022;13:823848</w:t>
      </w:r>
      <w:proofErr w:type="gramEnd"/>
      <w:r w:rsidRPr="0F48A504">
        <w:rPr>
          <w:rFonts w:ascii="Times New Roman" w:eastAsia="Times New Roman" w:hAnsi="Times New Roman" w:cs="Times New Roman"/>
          <w:sz w:val="24"/>
          <w:szCs w:val="24"/>
        </w:rPr>
        <w:t>. doi:</w:t>
      </w:r>
      <w:hyperlink r:id="rId13">
        <w:r w:rsidRPr="0F48A504">
          <w:rPr>
            <w:rStyle w:val="Hipervnculo"/>
            <w:rFonts w:ascii="Times New Roman" w:eastAsia="Times New Roman" w:hAnsi="Times New Roman" w:cs="Times New Roman"/>
            <w:sz w:val="24"/>
            <w:szCs w:val="24"/>
          </w:rPr>
          <w:t>10.3389/fpsyt.2022.823848</w:t>
        </w:r>
      </w:hyperlink>
    </w:p>
    <w:p w14:paraId="632E9B48" w14:textId="4E01B1C5"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9. Dalley JW, Robbins TW. Fractionating impulsivity: neuropsychiatric implications. Nature Review Neuroscience. 2017;18(3):158–171. doi:</w:t>
      </w:r>
      <w:hyperlink r:id="rId14">
        <w:r w:rsidRPr="0F48A504">
          <w:rPr>
            <w:rStyle w:val="Hipervnculo"/>
            <w:rFonts w:ascii="Times New Roman" w:eastAsia="Times New Roman" w:hAnsi="Times New Roman" w:cs="Times New Roman"/>
            <w:sz w:val="24"/>
            <w:szCs w:val="24"/>
          </w:rPr>
          <w:t>10.1038/nrn.2017.8</w:t>
        </w:r>
      </w:hyperlink>
    </w:p>
    <w:p w14:paraId="0E07F7A5" w14:textId="33C3832F"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10. Luijten M, Machielsen MWJ, Veltman DJ, Hester R, de Haan L, Franken IHA. Systematic review of ERP and fMRI studies investigating inhibitory control and error processing in people with substance dependence and behavioural addictions. Journal Psychiatry Neuroscience. 2014;39(3):149-169. doi:</w:t>
      </w:r>
      <w:hyperlink r:id="rId15">
        <w:r w:rsidRPr="0F48A504">
          <w:rPr>
            <w:rStyle w:val="Hipervnculo"/>
            <w:rFonts w:ascii="Times New Roman" w:eastAsia="Times New Roman" w:hAnsi="Times New Roman" w:cs="Times New Roman"/>
            <w:sz w:val="24"/>
            <w:szCs w:val="24"/>
          </w:rPr>
          <w:t>10.1503/jpn.130052</w:t>
        </w:r>
      </w:hyperlink>
    </w:p>
    <w:p w14:paraId="62B42A4A" w14:textId="2F67A9FE"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lastRenderedPageBreak/>
        <w:t>11. Dougherty DM, Marsh DM, Mathias CW. Immediate and delayed memory tasks: A computerized behavioral measure of memory, attention, and impulsivity. Behavior Research Methods, Instruments, &amp; Computers. 2002;34(3):391–398.</w:t>
      </w:r>
      <w:r w:rsidR="721B394B" w:rsidRPr="0F48A504">
        <w:rPr>
          <w:rFonts w:ascii="Times New Roman" w:eastAsia="Times New Roman" w:hAnsi="Times New Roman" w:cs="Times New Roman"/>
          <w:sz w:val="24"/>
          <w:szCs w:val="24"/>
        </w:rPr>
        <w:t xml:space="preserve"> </w:t>
      </w:r>
      <w:r w:rsidR="1EBB8473" w:rsidRPr="0F48A504">
        <w:rPr>
          <w:rFonts w:ascii="Times New Roman" w:eastAsia="Times New Roman" w:hAnsi="Times New Roman" w:cs="Times New Roman"/>
          <w:sz w:val="24"/>
          <w:szCs w:val="24"/>
        </w:rPr>
        <w:t>d</w:t>
      </w:r>
      <w:r w:rsidR="721B394B" w:rsidRPr="0F48A504">
        <w:rPr>
          <w:rFonts w:ascii="Times New Roman" w:eastAsia="Times New Roman" w:hAnsi="Times New Roman" w:cs="Times New Roman"/>
          <w:sz w:val="24"/>
          <w:szCs w:val="24"/>
        </w:rPr>
        <w:t>oi:</w:t>
      </w:r>
      <w:hyperlink r:id="rId16">
        <w:r w:rsidR="721B394B" w:rsidRPr="0F48A504">
          <w:rPr>
            <w:rStyle w:val="Hipervnculo"/>
            <w:rFonts w:ascii="Times New Roman" w:eastAsia="Times New Roman" w:hAnsi="Times New Roman" w:cs="Times New Roman"/>
            <w:sz w:val="24"/>
            <w:szCs w:val="24"/>
          </w:rPr>
          <w:t>10.3758/bf03195467</w:t>
        </w:r>
      </w:hyperlink>
    </w:p>
    <w:p w14:paraId="34C73F50" w14:textId="3E818894"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12. Dougherty DM, Mathias CW, Marsh DM, Jagar AA. Laboratory behavioral measures of impulsivity. Behavior Research Methods. 2005;37(1):82–90.</w:t>
      </w:r>
      <w:r w:rsidR="3ACA66A0" w:rsidRPr="0F48A504">
        <w:rPr>
          <w:rFonts w:ascii="Times New Roman" w:eastAsia="Times New Roman" w:hAnsi="Times New Roman" w:cs="Times New Roman"/>
          <w:sz w:val="24"/>
          <w:szCs w:val="24"/>
        </w:rPr>
        <w:t xml:space="preserve"> </w:t>
      </w:r>
      <w:r w:rsidR="7F3405A2" w:rsidRPr="0F48A504">
        <w:rPr>
          <w:rFonts w:ascii="Times New Roman" w:eastAsia="Times New Roman" w:hAnsi="Times New Roman" w:cs="Times New Roman"/>
          <w:sz w:val="24"/>
          <w:szCs w:val="24"/>
        </w:rPr>
        <w:t>doi:</w:t>
      </w:r>
      <w:hyperlink r:id="rId17">
        <w:r w:rsidR="7F3405A2" w:rsidRPr="0F48A504">
          <w:rPr>
            <w:rStyle w:val="Hipervnculo"/>
            <w:rFonts w:ascii="Times New Roman" w:eastAsia="Times New Roman" w:hAnsi="Times New Roman" w:cs="Times New Roman"/>
            <w:sz w:val="24"/>
            <w:szCs w:val="24"/>
          </w:rPr>
          <w:t>10.3758/bf03206401</w:t>
        </w:r>
      </w:hyperlink>
    </w:p>
    <w:p w14:paraId="5AD49F27" w14:textId="5E5D0EF5"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13. Logan GD, Cowan WB, Davis KA. On the ability to inhibit simple and choice reaction time responses: a model and a method. J Exp Psychol Hum Percept Perform. 1984;10(2):276–291. doi:</w:t>
      </w:r>
      <w:hyperlink r:id="rId18">
        <w:r w:rsidRPr="0F48A504">
          <w:rPr>
            <w:rStyle w:val="Hipervnculo"/>
            <w:rFonts w:ascii="Times New Roman" w:eastAsia="Times New Roman" w:hAnsi="Times New Roman" w:cs="Times New Roman"/>
            <w:sz w:val="24"/>
            <w:szCs w:val="24"/>
          </w:rPr>
          <w:t>10.1037/0096–1523.10.2.276</w:t>
        </w:r>
      </w:hyperlink>
    </w:p>
    <w:p w14:paraId="29EA72C3" w14:textId="4DE9F74E"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14. Verbruggen F, Logan GD. Response inhibition in the stop-signal paradigm. Trends Cogn Sci. 2008;12(11):418–424. doi:</w:t>
      </w:r>
      <w:hyperlink r:id="rId19">
        <w:r w:rsidRPr="0F48A504">
          <w:rPr>
            <w:rStyle w:val="Hipervnculo"/>
            <w:rFonts w:ascii="Times New Roman" w:eastAsia="Times New Roman" w:hAnsi="Times New Roman" w:cs="Times New Roman"/>
            <w:sz w:val="24"/>
            <w:szCs w:val="24"/>
          </w:rPr>
          <w:t>10.1016/j.tics.2008.07.005</w:t>
        </w:r>
      </w:hyperlink>
    </w:p>
    <w:p w14:paraId="22416348" w14:textId="1F2DACFE"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15. Verbruggen F, Aron AR, Band GPH, Beste C, Bissett PG, Brockett AT, et al. A consensus guide to capturing the ability to inhibit actions and impulsive behaviors in the stop-signal task. eLife. 2019;</w:t>
      </w:r>
      <w:proofErr w:type="gramStart"/>
      <w:r w:rsidRPr="0F48A504">
        <w:rPr>
          <w:rFonts w:ascii="Times New Roman" w:eastAsia="Times New Roman" w:hAnsi="Times New Roman" w:cs="Times New Roman"/>
          <w:sz w:val="24"/>
          <w:szCs w:val="24"/>
        </w:rPr>
        <w:t>8:e</w:t>
      </w:r>
      <w:proofErr w:type="gramEnd"/>
      <w:r w:rsidRPr="0F48A504">
        <w:rPr>
          <w:rFonts w:ascii="Times New Roman" w:eastAsia="Times New Roman" w:hAnsi="Times New Roman" w:cs="Times New Roman"/>
          <w:sz w:val="24"/>
          <w:szCs w:val="24"/>
        </w:rPr>
        <w:t>46323. doi:</w:t>
      </w:r>
      <w:hyperlink r:id="rId20">
        <w:r w:rsidRPr="0F48A504">
          <w:rPr>
            <w:rStyle w:val="Hipervnculo"/>
            <w:rFonts w:ascii="Times New Roman" w:eastAsia="Times New Roman" w:hAnsi="Times New Roman" w:cs="Times New Roman"/>
            <w:sz w:val="24"/>
            <w:szCs w:val="24"/>
          </w:rPr>
          <w:t>10.7554/eLife.46323</w:t>
        </w:r>
      </w:hyperlink>
    </w:p>
    <w:p w14:paraId="418A7CB9" w14:textId="030C143F"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16. Mulhauser K, Weinstock J, Van Patten R, McGrath AB, Merz ZC, White CN. Examining the stability of the UPPS-P and MCQ-27 during residential treatment for substance use disorder. Exp Clin Psychopharmacol. 2019;27(5):474–481. doi:</w:t>
      </w:r>
      <w:hyperlink r:id="rId21">
        <w:r w:rsidRPr="0F48A504">
          <w:rPr>
            <w:rStyle w:val="Hipervnculo"/>
            <w:rFonts w:ascii="Times New Roman" w:eastAsia="Times New Roman" w:hAnsi="Times New Roman" w:cs="Times New Roman"/>
            <w:sz w:val="24"/>
            <w:szCs w:val="24"/>
          </w:rPr>
          <w:t>10.1037/pha0000255</w:t>
        </w:r>
      </w:hyperlink>
    </w:p>
    <w:p w14:paraId="78DFAE8E" w14:textId="669EF126"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17. Strickland JC, Gelino BW, Rabinowitz JA, Ford MR, Dayton L, Latkin C, et al. Temporal reliability and stability of delay discounting: A 2-year repeated assessments study of the Monetary Choice Questionnaire. Exp Clin Psychopharmacol. 2023;31(5):902–907. doi:</w:t>
      </w:r>
      <w:hyperlink r:id="rId22">
        <w:r w:rsidRPr="0F48A504">
          <w:rPr>
            <w:rStyle w:val="Hipervnculo"/>
            <w:rFonts w:ascii="Times New Roman" w:eastAsia="Times New Roman" w:hAnsi="Times New Roman" w:cs="Times New Roman"/>
            <w:sz w:val="24"/>
            <w:szCs w:val="24"/>
          </w:rPr>
          <w:t>10.1037/pha0000651</w:t>
        </w:r>
      </w:hyperlink>
    </w:p>
    <w:p w14:paraId="38386643" w14:textId="2B3B38B9"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18. Koffarnus MN, Bickel WK. A 5-trial adjusting delay discounting task: Accurate discount rates in less than one minute. Exp Clin Psychopharmacol. 2014;22(3):222–228. doi:</w:t>
      </w:r>
      <w:hyperlink r:id="rId23">
        <w:r w:rsidRPr="0F48A504">
          <w:rPr>
            <w:rStyle w:val="Hipervnculo"/>
            <w:rFonts w:ascii="Times New Roman" w:eastAsia="Times New Roman" w:hAnsi="Times New Roman" w:cs="Times New Roman"/>
            <w:sz w:val="24"/>
            <w:szCs w:val="24"/>
          </w:rPr>
          <w:t>10.1037/a0035973</w:t>
        </w:r>
      </w:hyperlink>
    </w:p>
    <w:p w14:paraId="66B7E8BC" w14:textId="06FAFBC0" w:rsidR="00703E4A" w:rsidRPr="00C64FDF" w:rsidRDefault="00703E4A" w:rsidP="00703E4A">
      <w:pPr>
        <w:spacing w:before="120" w:after="120"/>
        <w:rPr>
          <w:rFonts w:ascii="Times New Roman" w:hAnsi="Times New Roman" w:cs="Times New Roman"/>
        </w:rPr>
      </w:pPr>
      <w:r w:rsidRPr="0F48A504">
        <w:rPr>
          <w:rFonts w:ascii="Times New Roman" w:eastAsia="Times New Roman" w:hAnsi="Times New Roman" w:cs="Times New Roman"/>
          <w:sz w:val="24"/>
          <w:szCs w:val="24"/>
        </w:rPr>
        <w:t>19. Gelino BW, Schlitzer RD, Reed DD, Strickland JC. A systematic review and meta-analysis of test–retest reliability and stability of delay and probability discounting. J Exp Anal Behav. 2024;121(3):358–372. doi:</w:t>
      </w:r>
      <w:hyperlink r:id="rId24">
        <w:r w:rsidRPr="0F48A504">
          <w:rPr>
            <w:rStyle w:val="Hipervnculo"/>
            <w:rFonts w:ascii="Times New Roman" w:eastAsia="Times New Roman" w:hAnsi="Times New Roman" w:cs="Times New Roman"/>
            <w:sz w:val="24"/>
            <w:szCs w:val="24"/>
          </w:rPr>
          <w:t>10.1002/jeab.910</w:t>
        </w:r>
      </w:hyperlink>
      <w:r w:rsidRPr="0F48A504">
        <w:rPr>
          <w:rFonts w:ascii="Times New Roman" w:eastAsia="Times New Roman" w:hAnsi="Times New Roman" w:cs="Times New Roman"/>
          <w:sz w:val="24"/>
          <w:szCs w:val="24"/>
        </w:rPr>
        <w:t xml:space="preserve"> </w:t>
      </w:r>
    </w:p>
    <w:p w14:paraId="386870AE" w14:textId="61213D5F"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 xml:space="preserve">20. Matusiewicz AK, Carter AE, Landes RD, Yi R. Statistical equivalence and test–retest reliability of delay and probability discounting using real and hypothetical rewards. Behav Processes. </w:t>
      </w:r>
      <w:proofErr w:type="gramStart"/>
      <w:r w:rsidRPr="0F48A504">
        <w:rPr>
          <w:rFonts w:ascii="Times New Roman" w:eastAsia="Times New Roman" w:hAnsi="Times New Roman" w:cs="Times New Roman"/>
          <w:sz w:val="24"/>
          <w:szCs w:val="24"/>
        </w:rPr>
        <w:t>2013;100:116</w:t>
      </w:r>
      <w:proofErr w:type="gramEnd"/>
      <w:r w:rsidRPr="0F48A504">
        <w:rPr>
          <w:rFonts w:ascii="Times New Roman" w:eastAsia="Times New Roman" w:hAnsi="Times New Roman" w:cs="Times New Roman"/>
          <w:sz w:val="24"/>
          <w:szCs w:val="24"/>
        </w:rPr>
        <w:t>–122. doi:</w:t>
      </w:r>
      <w:hyperlink r:id="rId25">
        <w:r w:rsidRPr="0F48A504">
          <w:rPr>
            <w:rStyle w:val="Hipervnculo"/>
            <w:rFonts w:ascii="Times New Roman" w:eastAsia="Times New Roman" w:hAnsi="Times New Roman" w:cs="Times New Roman"/>
            <w:sz w:val="24"/>
            <w:szCs w:val="24"/>
          </w:rPr>
          <w:t>10.1016/j.beproc.2013.07.019</w:t>
        </w:r>
      </w:hyperlink>
    </w:p>
    <w:p w14:paraId="19B78AC5" w14:textId="280B95A9"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21. Green L, Myerson J. A discounting framework for choice with delayed and probabilistic rewards. Psychol Bull. 2004;130(5):769–792. doi:</w:t>
      </w:r>
      <w:hyperlink r:id="rId26">
        <w:r w:rsidRPr="0F48A504">
          <w:rPr>
            <w:rStyle w:val="Hipervnculo"/>
            <w:rFonts w:ascii="Times New Roman" w:eastAsia="Times New Roman" w:hAnsi="Times New Roman" w:cs="Times New Roman"/>
            <w:sz w:val="24"/>
            <w:szCs w:val="24"/>
          </w:rPr>
          <w:t>10.1037/0033–2909.130.5.769</w:t>
        </w:r>
      </w:hyperlink>
    </w:p>
    <w:p w14:paraId="31536CF4" w14:textId="35B20225"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lastRenderedPageBreak/>
        <w:t>22. Rogers RD, Everitt BJ, Baldacchino A, et al. Dissociable deficits in the decision-making cognition of chronic amphetamine abusers. Neuropsychopharmacology. 1999;20(4):322–339. doi:</w:t>
      </w:r>
      <w:hyperlink r:id="rId27">
        <w:r w:rsidRPr="0F48A504">
          <w:rPr>
            <w:rStyle w:val="Hipervnculo"/>
            <w:rFonts w:ascii="Times New Roman" w:eastAsia="Times New Roman" w:hAnsi="Times New Roman" w:cs="Times New Roman"/>
            <w:sz w:val="24"/>
            <w:szCs w:val="24"/>
          </w:rPr>
          <w:t>10.1016/S0893–133</w:t>
        </w:r>
        <w:proofErr w:type="gramStart"/>
        <w:r w:rsidRPr="0F48A504">
          <w:rPr>
            <w:rStyle w:val="Hipervnculo"/>
            <w:rFonts w:ascii="Times New Roman" w:eastAsia="Times New Roman" w:hAnsi="Times New Roman" w:cs="Times New Roman"/>
            <w:sz w:val="24"/>
            <w:szCs w:val="24"/>
          </w:rPr>
          <w:t>X(</w:t>
        </w:r>
        <w:proofErr w:type="gramEnd"/>
        <w:r w:rsidRPr="0F48A504">
          <w:rPr>
            <w:rStyle w:val="Hipervnculo"/>
            <w:rFonts w:ascii="Times New Roman" w:eastAsia="Times New Roman" w:hAnsi="Times New Roman" w:cs="Times New Roman"/>
            <w:sz w:val="24"/>
            <w:szCs w:val="24"/>
          </w:rPr>
          <w:t>98)00091–8</w:t>
        </w:r>
      </w:hyperlink>
    </w:p>
    <w:p w14:paraId="688787C2" w14:textId="2B970D76"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23. Brand M, Labudda K, Markowitsch HJ. Neuropsychological correlates of decision-making in ambiguous and risky situations. Neural Networks. 2006;19(8):1266–1276. doi:</w:t>
      </w:r>
      <w:hyperlink r:id="rId28">
        <w:r w:rsidRPr="0F48A504">
          <w:rPr>
            <w:rStyle w:val="Hipervnculo"/>
            <w:rFonts w:ascii="Times New Roman" w:eastAsia="Times New Roman" w:hAnsi="Times New Roman" w:cs="Times New Roman"/>
            <w:sz w:val="24"/>
            <w:szCs w:val="24"/>
          </w:rPr>
          <w:t>10.1016/j.neunet.2006.03.001</w:t>
        </w:r>
      </w:hyperlink>
    </w:p>
    <w:p w14:paraId="32700361" w14:textId="77718D40"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 xml:space="preserve">24. Tolomeo S, Davey F, Steele JD, Baldacchino A. Compulsivity and impulsivity in opioid dependence. Drug and Alcohol Dependence. </w:t>
      </w:r>
      <w:proofErr w:type="gramStart"/>
      <w:r w:rsidRPr="0F48A504">
        <w:rPr>
          <w:rFonts w:ascii="Times New Roman" w:eastAsia="Times New Roman" w:hAnsi="Times New Roman" w:cs="Times New Roman"/>
          <w:sz w:val="24"/>
          <w:szCs w:val="24"/>
        </w:rPr>
        <w:t>2021;229:109018</w:t>
      </w:r>
      <w:proofErr w:type="gramEnd"/>
      <w:r w:rsidRPr="0F48A504">
        <w:rPr>
          <w:rFonts w:ascii="Times New Roman" w:eastAsia="Times New Roman" w:hAnsi="Times New Roman" w:cs="Times New Roman"/>
          <w:sz w:val="24"/>
          <w:szCs w:val="24"/>
        </w:rPr>
        <w:t>. doi:</w:t>
      </w:r>
      <w:hyperlink r:id="rId29">
        <w:r w:rsidRPr="0F48A504">
          <w:rPr>
            <w:rStyle w:val="Hipervnculo"/>
            <w:rFonts w:ascii="Times New Roman" w:eastAsia="Times New Roman" w:hAnsi="Times New Roman" w:cs="Times New Roman"/>
            <w:sz w:val="24"/>
            <w:szCs w:val="24"/>
          </w:rPr>
          <w:t>10.1016/j.drugalcdep.2021.109018</w:t>
        </w:r>
      </w:hyperlink>
    </w:p>
    <w:p w14:paraId="0E3E7B48" w14:textId="2728AEA5"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25. Buelow MT, Suhr JA. Construct validity of the Iowa Gambling Task. Neuropsychol Rev. 2009;19(1):102–114. doi:</w:t>
      </w:r>
      <w:hyperlink r:id="rId30">
        <w:r w:rsidRPr="0F48A504">
          <w:rPr>
            <w:rStyle w:val="Hipervnculo"/>
            <w:rFonts w:ascii="Times New Roman" w:eastAsia="Times New Roman" w:hAnsi="Times New Roman" w:cs="Times New Roman"/>
            <w:sz w:val="24"/>
            <w:szCs w:val="24"/>
          </w:rPr>
          <w:t>10.1007/s11065–009–9083–4</w:t>
        </w:r>
      </w:hyperlink>
    </w:p>
    <w:p w14:paraId="0E0C20DF" w14:textId="2BF568D2" w:rsidR="00703E4A" w:rsidRPr="00C64FDF" w:rsidRDefault="00703E4A" w:rsidP="00703E4A">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 xml:space="preserve">26. Lejuez CW, Read JP, Kahler CW, et al. Evaluation of a behavioral measure of risk taking: </w:t>
      </w:r>
      <w:proofErr w:type="gramStart"/>
      <w:r w:rsidRPr="0F48A504">
        <w:rPr>
          <w:rFonts w:ascii="Times New Roman" w:eastAsia="Times New Roman" w:hAnsi="Times New Roman" w:cs="Times New Roman"/>
          <w:sz w:val="24"/>
          <w:szCs w:val="24"/>
        </w:rPr>
        <w:t>the</w:t>
      </w:r>
      <w:proofErr w:type="gramEnd"/>
      <w:r w:rsidRPr="0F48A504">
        <w:rPr>
          <w:rFonts w:ascii="Times New Roman" w:eastAsia="Times New Roman" w:hAnsi="Times New Roman" w:cs="Times New Roman"/>
          <w:sz w:val="24"/>
          <w:szCs w:val="24"/>
        </w:rPr>
        <w:t xml:space="preserve"> Balloon Analogue Risk Task (BART). Journal Experimental Psychology: Applied. 2002;8(2):75–84. doi:</w:t>
      </w:r>
      <w:hyperlink r:id="rId31">
        <w:r w:rsidRPr="0F48A504">
          <w:rPr>
            <w:rStyle w:val="Hipervnculo"/>
            <w:rFonts w:ascii="Times New Roman" w:eastAsia="Times New Roman" w:hAnsi="Times New Roman" w:cs="Times New Roman"/>
            <w:sz w:val="24"/>
            <w:szCs w:val="24"/>
          </w:rPr>
          <w:t>10.1037/1076–898X.8.2.75</w:t>
        </w:r>
      </w:hyperlink>
    </w:p>
    <w:p w14:paraId="0255C8D5" w14:textId="6CEE2735"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27. White TL, Lejuez CW, de Wit H. Test–retest characteristics of the Balloon Analogue Risk Task (BART). Experimental and Clinical Psychopharmacology. 2008;16(6):565–570. doi:</w:t>
      </w:r>
      <w:hyperlink r:id="rId32">
        <w:r w:rsidRPr="0F48A504">
          <w:rPr>
            <w:rStyle w:val="Hipervnculo"/>
            <w:rFonts w:ascii="Times New Roman" w:eastAsia="Times New Roman" w:hAnsi="Times New Roman" w:cs="Times New Roman"/>
            <w:sz w:val="24"/>
            <w:szCs w:val="24"/>
          </w:rPr>
          <w:t>10.1037/a0014083</w:t>
        </w:r>
      </w:hyperlink>
    </w:p>
    <w:p w14:paraId="3006413C" w14:textId="1A312B34"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28. Bechara A, Damasio AR, Damasio H, Anderson SW. Insensitivity to future consequences following damage to human prefrontal cortex. Cognition. 1994;50(1–3):7–15. doi:</w:t>
      </w:r>
      <w:hyperlink r:id="rId33">
        <w:r w:rsidRPr="0F48A504">
          <w:rPr>
            <w:rStyle w:val="Hipervnculo"/>
            <w:rFonts w:ascii="Times New Roman" w:eastAsia="Times New Roman" w:hAnsi="Times New Roman" w:cs="Times New Roman"/>
            <w:sz w:val="24"/>
            <w:szCs w:val="24"/>
          </w:rPr>
          <w:t>10.1016/0010–0277(94)90018–3</w:t>
        </w:r>
      </w:hyperlink>
    </w:p>
    <w:p w14:paraId="7B017AEE" w14:textId="7EC7319C" w:rsidR="00703E4A" w:rsidRPr="00C64FDF" w:rsidRDefault="00703E4A" w:rsidP="00703E4A">
      <w:pPr>
        <w:spacing w:before="120" w:after="120"/>
        <w:rPr>
          <w:rFonts w:ascii="Times New Roman" w:hAnsi="Times New Roman" w:cs="Times New Roman"/>
        </w:rPr>
      </w:pPr>
      <w:r w:rsidRPr="0F48A504">
        <w:rPr>
          <w:rFonts w:ascii="Times New Roman" w:eastAsia="Times New Roman" w:hAnsi="Times New Roman" w:cs="Times New Roman"/>
          <w:sz w:val="24"/>
          <w:szCs w:val="24"/>
        </w:rPr>
        <w:t>29. Cools R, Stefanova E, Barker RA, Robbins TW, Owen AM. Dopaminergic modulation of high-level cognition in Parkinson's disease: the role of the prefrontal cortex revealed by PET. Brain. 2002;125(Pt 3):584–594.</w:t>
      </w:r>
      <w:r w:rsidR="336592C3" w:rsidRPr="0F48A504">
        <w:rPr>
          <w:rFonts w:ascii="Times New Roman" w:eastAsia="Times New Roman" w:hAnsi="Times New Roman" w:cs="Times New Roman"/>
          <w:sz w:val="24"/>
          <w:szCs w:val="24"/>
        </w:rPr>
        <w:t xml:space="preserve"> </w:t>
      </w:r>
      <w:r w:rsidR="1F02CEE7" w:rsidRPr="0F48A504">
        <w:rPr>
          <w:rFonts w:ascii="Times New Roman" w:eastAsia="Times New Roman" w:hAnsi="Times New Roman" w:cs="Times New Roman"/>
          <w:sz w:val="24"/>
          <w:szCs w:val="24"/>
        </w:rPr>
        <w:t>d</w:t>
      </w:r>
      <w:r w:rsidR="336592C3" w:rsidRPr="0F48A504">
        <w:rPr>
          <w:rFonts w:ascii="Times New Roman" w:eastAsia="Times New Roman" w:hAnsi="Times New Roman" w:cs="Times New Roman"/>
          <w:sz w:val="24"/>
          <w:szCs w:val="24"/>
        </w:rPr>
        <w:t>oi:</w:t>
      </w:r>
      <w:hyperlink r:id="rId34">
        <w:r w:rsidR="336592C3" w:rsidRPr="0F48A504">
          <w:rPr>
            <w:rStyle w:val="Hipervnculo"/>
            <w:rFonts w:ascii="Times New Roman" w:eastAsia="Times New Roman" w:hAnsi="Times New Roman" w:cs="Times New Roman"/>
            <w:sz w:val="24"/>
            <w:szCs w:val="24"/>
          </w:rPr>
          <w:t>10.1093/brain/awf052</w:t>
        </w:r>
      </w:hyperlink>
      <w:r w:rsidR="336592C3" w:rsidRPr="0F48A504">
        <w:rPr>
          <w:rFonts w:ascii="Times New Roman" w:eastAsia="Times New Roman" w:hAnsi="Times New Roman" w:cs="Times New Roman"/>
          <w:sz w:val="24"/>
          <w:szCs w:val="24"/>
        </w:rPr>
        <w:t xml:space="preserve"> </w:t>
      </w:r>
    </w:p>
    <w:p w14:paraId="02D5EF08" w14:textId="5AC97AC0"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30. Ersche KD, Jones PS, Williams GB, Turton AJ, Robbins TW, Bullmore ET. Abnormal brain structure implicated in stimulant drug addiction. Science. 2012;335(6068):601–604. doi:</w:t>
      </w:r>
      <w:hyperlink r:id="rId35">
        <w:r w:rsidRPr="0F48A504">
          <w:rPr>
            <w:rStyle w:val="Hipervnculo"/>
            <w:rFonts w:ascii="Times New Roman" w:eastAsia="Times New Roman" w:hAnsi="Times New Roman" w:cs="Times New Roman"/>
            <w:sz w:val="24"/>
            <w:szCs w:val="24"/>
          </w:rPr>
          <w:t>10.1126/science.1214463</w:t>
        </w:r>
      </w:hyperlink>
    </w:p>
    <w:p w14:paraId="643FAF0A" w14:textId="6C478AEF"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31. Waltmann M, Schlagenhauf F, Deserno L. Sufficient reliability of the behabioral and computational readouts of a probabilistic reversal learning task. Behavior Research Methods. 2022;54(6):2993–3014. doi:</w:t>
      </w:r>
      <w:hyperlink r:id="rId36">
        <w:r w:rsidRPr="0F48A504">
          <w:rPr>
            <w:rStyle w:val="Hipervnculo"/>
            <w:rFonts w:ascii="Times New Roman" w:eastAsia="Times New Roman" w:hAnsi="Times New Roman" w:cs="Times New Roman"/>
            <w:sz w:val="24"/>
            <w:szCs w:val="24"/>
          </w:rPr>
          <w:t>10.3758/s13428–021–01739–7</w:t>
        </w:r>
      </w:hyperlink>
    </w:p>
    <w:p w14:paraId="7A2B081F" w14:textId="0FDDF71D"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 xml:space="preserve">32. Eisenberg IW, Bissett PG, Enkavi AZ, et al. Applying novel technologies and methods to inform the ontology of self-regulation. Behaviour Research and Therapy. </w:t>
      </w:r>
      <w:proofErr w:type="gramStart"/>
      <w:r w:rsidRPr="0F48A504">
        <w:rPr>
          <w:rFonts w:ascii="Times New Roman" w:eastAsia="Times New Roman" w:hAnsi="Times New Roman" w:cs="Times New Roman"/>
          <w:sz w:val="24"/>
          <w:szCs w:val="24"/>
        </w:rPr>
        <w:t>2018;101:46</w:t>
      </w:r>
      <w:proofErr w:type="gramEnd"/>
      <w:r w:rsidRPr="0F48A504">
        <w:rPr>
          <w:rFonts w:ascii="Times New Roman" w:eastAsia="Times New Roman" w:hAnsi="Times New Roman" w:cs="Times New Roman"/>
          <w:sz w:val="24"/>
          <w:szCs w:val="24"/>
        </w:rPr>
        <w:t xml:space="preserve">–57. doi: </w:t>
      </w:r>
      <w:hyperlink r:id="rId37">
        <w:r w:rsidRPr="0F48A504">
          <w:rPr>
            <w:rStyle w:val="Hipervnculo"/>
            <w:rFonts w:ascii="Times New Roman" w:eastAsia="Times New Roman" w:hAnsi="Times New Roman" w:cs="Times New Roman"/>
            <w:sz w:val="24"/>
            <w:szCs w:val="24"/>
          </w:rPr>
          <w:t>10.1016/j.brat.2017.09.014</w:t>
        </w:r>
      </w:hyperlink>
    </w:p>
    <w:p w14:paraId="5FE376E9" w14:textId="7FDCB09E" w:rsidR="00703E4A" w:rsidRPr="00C64FDF" w:rsidRDefault="00703E4A" w:rsidP="00703E4A">
      <w:pPr>
        <w:shd w:val="clear" w:color="auto" w:fill="FFFFFF" w:themeFill="background1"/>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33. Clark L, Robbins TW, Ersche KD, Sahakian BJ. Reflection impulsivity in current and former substance users. Biological Psychiatry. 2006;60(5):515–522. doi:</w:t>
      </w:r>
      <w:hyperlink r:id="rId38">
        <w:r w:rsidRPr="0F48A504">
          <w:rPr>
            <w:rStyle w:val="Hipervnculo"/>
            <w:rFonts w:ascii="Times New Roman" w:eastAsia="Times New Roman" w:hAnsi="Times New Roman" w:cs="Times New Roman"/>
            <w:sz w:val="24"/>
            <w:szCs w:val="24"/>
          </w:rPr>
          <w:t>10.1016/j.biopsych.2005.11.007</w:t>
        </w:r>
      </w:hyperlink>
    </w:p>
    <w:p w14:paraId="3455A6FB" w14:textId="1788C74C"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lastRenderedPageBreak/>
        <w:t>34.Hedge C, Powell G, Sumner P. The reliability paradox: Why robust cognitive tasks do not produce reliable individual differences. Behavior Research Methods. 2018;50(3):1166–1186. doi:</w:t>
      </w:r>
      <w:hyperlink r:id="rId39">
        <w:r w:rsidRPr="0F48A504">
          <w:rPr>
            <w:rStyle w:val="Hipervnculo"/>
            <w:rFonts w:ascii="Times New Roman" w:eastAsia="Times New Roman" w:hAnsi="Times New Roman" w:cs="Times New Roman"/>
            <w:sz w:val="24"/>
            <w:szCs w:val="24"/>
          </w:rPr>
          <w:t>10.3758/s13428–017–0935–1</w:t>
        </w:r>
      </w:hyperlink>
    </w:p>
    <w:p w14:paraId="54F3B8F5" w14:textId="69F9568D" w:rsidR="00703E4A" w:rsidRPr="00C64FDF" w:rsidRDefault="00703E4A" w:rsidP="0F48A504">
      <w:pPr>
        <w:spacing w:before="120" w:after="120"/>
        <w:rPr>
          <w:rFonts w:ascii="Times New Roman" w:eastAsia="Times New Roman" w:hAnsi="Times New Roman" w:cs="Times New Roman"/>
          <w:sz w:val="24"/>
          <w:szCs w:val="24"/>
        </w:rPr>
      </w:pPr>
      <w:r w:rsidRPr="0F48A504">
        <w:rPr>
          <w:rFonts w:ascii="Times New Roman" w:eastAsia="Times New Roman" w:hAnsi="Times New Roman" w:cs="Times New Roman"/>
          <w:sz w:val="24"/>
          <w:szCs w:val="24"/>
        </w:rPr>
        <w:t xml:space="preserve">35.Gnambs T, Kaspar K. Disclosure of sensitive behaviors across self-administered survey modes: A meta-analysis. Behavior Research Methods. 2015;47(4):1237–1259. doi: </w:t>
      </w:r>
      <w:hyperlink r:id="rId40">
        <w:r w:rsidRPr="0F48A504">
          <w:rPr>
            <w:rStyle w:val="Hipervnculo"/>
            <w:rFonts w:ascii="Times New Roman" w:eastAsia="Times New Roman" w:hAnsi="Times New Roman" w:cs="Times New Roman"/>
            <w:sz w:val="24"/>
            <w:szCs w:val="24"/>
          </w:rPr>
          <w:t>10.3758/s13428-014-0533-4</w:t>
        </w:r>
      </w:hyperlink>
    </w:p>
    <w:p w14:paraId="250B7DAD" w14:textId="77777777" w:rsidR="00703E4A" w:rsidRPr="00C64FDF" w:rsidRDefault="00703E4A" w:rsidP="00703E4A">
      <w:pPr>
        <w:rPr>
          <w:rFonts w:ascii="Times New Roman" w:hAnsi="Times New Roman" w:cs="Times New Roman"/>
        </w:rPr>
      </w:pPr>
    </w:p>
    <w:p w14:paraId="1FD64824" w14:textId="77777777" w:rsidR="00703E4A" w:rsidRPr="00C64FDF" w:rsidRDefault="00703E4A" w:rsidP="00703E4A">
      <w:pPr>
        <w:rPr>
          <w:rFonts w:ascii="Times New Roman" w:hAnsi="Times New Roman" w:cs="Times New Roman"/>
        </w:rPr>
      </w:pPr>
    </w:p>
    <w:p w14:paraId="462FEA9B" w14:textId="77777777" w:rsidR="00703E4A" w:rsidRPr="00C64FDF" w:rsidRDefault="00703E4A">
      <w:pPr>
        <w:rPr>
          <w:rFonts w:ascii="Times New Roman" w:hAnsi="Times New Roman" w:cs="Times New Roman"/>
          <w:sz w:val="20"/>
          <w:szCs w:val="20"/>
        </w:rPr>
      </w:pPr>
    </w:p>
    <w:sectPr w:rsidR="00703E4A" w:rsidRPr="00C64FDF"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00500000000000000"/>
    <w:charset w:val="00"/>
    <w:family w:val="auto"/>
    <w:pitch w:val="variable"/>
    <w:sig w:usb0="00000003"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07D"/>
    <w:rsid w:val="000265F9"/>
    <w:rsid w:val="00034616"/>
    <w:rsid w:val="0006063C"/>
    <w:rsid w:val="00073D9C"/>
    <w:rsid w:val="0015074B"/>
    <w:rsid w:val="00163EB5"/>
    <w:rsid w:val="00183388"/>
    <w:rsid w:val="001F7414"/>
    <w:rsid w:val="002454A2"/>
    <w:rsid w:val="00247AD8"/>
    <w:rsid w:val="0029639D"/>
    <w:rsid w:val="00326F90"/>
    <w:rsid w:val="0033729A"/>
    <w:rsid w:val="0035477D"/>
    <w:rsid w:val="00465FA3"/>
    <w:rsid w:val="0051496B"/>
    <w:rsid w:val="00556B3D"/>
    <w:rsid w:val="005D7477"/>
    <w:rsid w:val="00703E4A"/>
    <w:rsid w:val="007B3EBD"/>
    <w:rsid w:val="008880CE"/>
    <w:rsid w:val="00973B50"/>
    <w:rsid w:val="00A3314A"/>
    <w:rsid w:val="00AA1D8D"/>
    <w:rsid w:val="00AE1819"/>
    <w:rsid w:val="00B47730"/>
    <w:rsid w:val="00B66B94"/>
    <w:rsid w:val="00BC324F"/>
    <w:rsid w:val="00BF6BC8"/>
    <w:rsid w:val="00C64FDF"/>
    <w:rsid w:val="00C83D41"/>
    <w:rsid w:val="00CB0664"/>
    <w:rsid w:val="00CD3015"/>
    <w:rsid w:val="00D600B3"/>
    <w:rsid w:val="00E009D0"/>
    <w:rsid w:val="00E15DD0"/>
    <w:rsid w:val="00E55A1F"/>
    <w:rsid w:val="00FC693F"/>
    <w:rsid w:val="00FF6C12"/>
    <w:rsid w:val="015147D2"/>
    <w:rsid w:val="015C1EC7"/>
    <w:rsid w:val="025576B6"/>
    <w:rsid w:val="026C58DA"/>
    <w:rsid w:val="027307C8"/>
    <w:rsid w:val="029C128C"/>
    <w:rsid w:val="03120D6C"/>
    <w:rsid w:val="037EA8E0"/>
    <w:rsid w:val="03C52157"/>
    <w:rsid w:val="049304C0"/>
    <w:rsid w:val="04BF7A8F"/>
    <w:rsid w:val="05081D44"/>
    <w:rsid w:val="056329A0"/>
    <w:rsid w:val="06338184"/>
    <w:rsid w:val="06EFA30A"/>
    <w:rsid w:val="07142CBE"/>
    <w:rsid w:val="07496F99"/>
    <w:rsid w:val="08EA1312"/>
    <w:rsid w:val="09118A71"/>
    <w:rsid w:val="09C4734B"/>
    <w:rsid w:val="0A6ECF33"/>
    <w:rsid w:val="0A817419"/>
    <w:rsid w:val="0A85D9C9"/>
    <w:rsid w:val="0AF0CF31"/>
    <w:rsid w:val="0B86BA3C"/>
    <w:rsid w:val="0BF2328D"/>
    <w:rsid w:val="0D09A221"/>
    <w:rsid w:val="0DF0D6D8"/>
    <w:rsid w:val="0E3F2815"/>
    <w:rsid w:val="0F38A655"/>
    <w:rsid w:val="0F48A504"/>
    <w:rsid w:val="0FD8DE86"/>
    <w:rsid w:val="10DBCCD2"/>
    <w:rsid w:val="111409A4"/>
    <w:rsid w:val="118E10C6"/>
    <w:rsid w:val="11B57779"/>
    <w:rsid w:val="137BA967"/>
    <w:rsid w:val="13DC01B0"/>
    <w:rsid w:val="142C3DE6"/>
    <w:rsid w:val="1461D7C3"/>
    <w:rsid w:val="1467E78C"/>
    <w:rsid w:val="14C25F45"/>
    <w:rsid w:val="15997FDE"/>
    <w:rsid w:val="15E64CCD"/>
    <w:rsid w:val="16325BB1"/>
    <w:rsid w:val="17B54060"/>
    <w:rsid w:val="17C671AD"/>
    <w:rsid w:val="187A4015"/>
    <w:rsid w:val="190A2647"/>
    <w:rsid w:val="19404380"/>
    <w:rsid w:val="1A01C021"/>
    <w:rsid w:val="1CDB37FE"/>
    <w:rsid w:val="1DF11FFA"/>
    <w:rsid w:val="1EBB8473"/>
    <w:rsid w:val="1EE8A01C"/>
    <w:rsid w:val="1F02CEE7"/>
    <w:rsid w:val="1F12991F"/>
    <w:rsid w:val="1FA7667A"/>
    <w:rsid w:val="1FB0617D"/>
    <w:rsid w:val="1FB610FE"/>
    <w:rsid w:val="20405B72"/>
    <w:rsid w:val="2064135D"/>
    <w:rsid w:val="2137D5E1"/>
    <w:rsid w:val="21F0A7E6"/>
    <w:rsid w:val="226D1A5B"/>
    <w:rsid w:val="235F8BA6"/>
    <w:rsid w:val="23DB6643"/>
    <w:rsid w:val="24570F94"/>
    <w:rsid w:val="2481627F"/>
    <w:rsid w:val="24B56B75"/>
    <w:rsid w:val="254C4D7B"/>
    <w:rsid w:val="2550DE02"/>
    <w:rsid w:val="25D44CE4"/>
    <w:rsid w:val="261EA102"/>
    <w:rsid w:val="267E3223"/>
    <w:rsid w:val="271822C4"/>
    <w:rsid w:val="27558D3C"/>
    <w:rsid w:val="281497C1"/>
    <w:rsid w:val="282831D6"/>
    <w:rsid w:val="28BF5C13"/>
    <w:rsid w:val="28E959A1"/>
    <w:rsid w:val="29422B79"/>
    <w:rsid w:val="29D58D28"/>
    <w:rsid w:val="29EE3EA6"/>
    <w:rsid w:val="2A70D54B"/>
    <w:rsid w:val="2A80E056"/>
    <w:rsid w:val="2AB843BF"/>
    <w:rsid w:val="2ACB8B4D"/>
    <w:rsid w:val="2B0D10C8"/>
    <w:rsid w:val="2B36B7F2"/>
    <w:rsid w:val="2B583EF8"/>
    <w:rsid w:val="2C606135"/>
    <w:rsid w:val="2CDFF44E"/>
    <w:rsid w:val="2D7B47BC"/>
    <w:rsid w:val="2DA5205D"/>
    <w:rsid w:val="2DB03CA3"/>
    <w:rsid w:val="2E51B6EB"/>
    <w:rsid w:val="2EDC0645"/>
    <w:rsid w:val="2EE947A5"/>
    <w:rsid w:val="2F4A8A4B"/>
    <w:rsid w:val="2FE37FDD"/>
    <w:rsid w:val="301A2895"/>
    <w:rsid w:val="304E6694"/>
    <w:rsid w:val="3077F844"/>
    <w:rsid w:val="3084D06D"/>
    <w:rsid w:val="30B52513"/>
    <w:rsid w:val="310EC265"/>
    <w:rsid w:val="31A30D4B"/>
    <w:rsid w:val="32083EBD"/>
    <w:rsid w:val="3215D5DD"/>
    <w:rsid w:val="32251A62"/>
    <w:rsid w:val="325CF0EE"/>
    <w:rsid w:val="32EC67D0"/>
    <w:rsid w:val="336592C3"/>
    <w:rsid w:val="33B8C66D"/>
    <w:rsid w:val="33DC52CC"/>
    <w:rsid w:val="33E4BC89"/>
    <w:rsid w:val="349589FB"/>
    <w:rsid w:val="34D0BD4E"/>
    <w:rsid w:val="354BF27D"/>
    <w:rsid w:val="35A5C9A0"/>
    <w:rsid w:val="35ECECF2"/>
    <w:rsid w:val="370E056A"/>
    <w:rsid w:val="37B7B5FB"/>
    <w:rsid w:val="37F580AF"/>
    <w:rsid w:val="3817EA47"/>
    <w:rsid w:val="3824DA4A"/>
    <w:rsid w:val="3877727E"/>
    <w:rsid w:val="397B4A88"/>
    <w:rsid w:val="3989CDE4"/>
    <w:rsid w:val="3ACA66A0"/>
    <w:rsid w:val="3BBCD835"/>
    <w:rsid w:val="3BFEA1B5"/>
    <w:rsid w:val="3CCFFE83"/>
    <w:rsid w:val="3DAE4168"/>
    <w:rsid w:val="3DC79524"/>
    <w:rsid w:val="3E8E5A6C"/>
    <w:rsid w:val="3ECB996F"/>
    <w:rsid w:val="3FF41020"/>
    <w:rsid w:val="40C2BBD3"/>
    <w:rsid w:val="41AF032C"/>
    <w:rsid w:val="422204D2"/>
    <w:rsid w:val="422B2D99"/>
    <w:rsid w:val="432C54DB"/>
    <w:rsid w:val="432CAA3C"/>
    <w:rsid w:val="43984D38"/>
    <w:rsid w:val="439900F8"/>
    <w:rsid w:val="43B3F4BF"/>
    <w:rsid w:val="45E816BF"/>
    <w:rsid w:val="46317028"/>
    <w:rsid w:val="46524708"/>
    <w:rsid w:val="46855900"/>
    <w:rsid w:val="46DAE147"/>
    <w:rsid w:val="4732A028"/>
    <w:rsid w:val="476C0DD7"/>
    <w:rsid w:val="47BE35C7"/>
    <w:rsid w:val="4898CAE6"/>
    <w:rsid w:val="491809A6"/>
    <w:rsid w:val="495C6B1E"/>
    <w:rsid w:val="49D541BB"/>
    <w:rsid w:val="49EFE96A"/>
    <w:rsid w:val="4A353EAB"/>
    <w:rsid w:val="4A8C2636"/>
    <w:rsid w:val="4AF4398B"/>
    <w:rsid w:val="4AFE1684"/>
    <w:rsid w:val="4B10FD67"/>
    <w:rsid w:val="4B16BA22"/>
    <w:rsid w:val="4B5EB873"/>
    <w:rsid w:val="4BD40E4B"/>
    <w:rsid w:val="4C4FDC59"/>
    <w:rsid w:val="4C665D6C"/>
    <w:rsid w:val="4C75B5DD"/>
    <w:rsid w:val="4C832E2C"/>
    <w:rsid w:val="4CAD1738"/>
    <w:rsid w:val="4D5C0CA5"/>
    <w:rsid w:val="4DBA73AC"/>
    <w:rsid w:val="4DD5A46A"/>
    <w:rsid w:val="4E3AD9D1"/>
    <w:rsid w:val="4FC77655"/>
    <w:rsid w:val="4FCC6BFD"/>
    <w:rsid w:val="50EF47E1"/>
    <w:rsid w:val="512ADA3C"/>
    <w:rsid w:val="51B5A531"/>
    <w:rsid w:val="532665A5"/>
    <w:rsid w:val="5335DA13"/>
    <w:rsid w:val="5384D916"/>
    <w:rsid w:val="544437F4"/>
    <w:rsid w:val="544ED8F4"/>
    <w:rsid w:val="545C7D8C"/>
    <w:rsid w:val="548A31B0"/>
    <w:rsid w:val="556F6010"/>
    <w:rsid w:val="56E8B380"/>
    <w:rsid w:val="570EFCF7"/>
    <w:rsid w:val="5748E02B"/>
    <w:rsid w:val="580822C9"/>
    <w:rsid w:val="581B8CE4"/>
    <w:rsid w:val="5868288E"/>
    <w:rsid w:val="58A0352D"/>
    <w:rsid w:val="59240EF2"/>
    <w:rsid w:val="5A967A26"/>
    <w:rsid w:val="5B2EE0B8"/>
    <w:rsid w:val="5C22297B"/>
    <w:rsid w:val="5C470ECA"/>
    <w:rsid w:val="5CC20C41"/>
    <w:rsid w:val="5CCD082D"/>
    <w:rsid w:val="5CDB59B3"/>
    <w:rsid w:val="5D1A7C9A"/>
    <w:rsid w:val="5E39E458"/>
    <w:rsid w:val="5E760788"/>
    <w:rsid w:val="5EE1B847"/>
    <w:rsid w:val="5F808378"/>
    <w:rsid w:val="5F833286"/>
    <w:rsid w:val="5F97EAF6"/>
    <w:rsid w:val="6012AD5E"/>
    <w:rsid w:val="62679F56"/>
    <w:rsid w:val="63946712"/>
    <w:rsid w:val="65D26CFD"/>
    <w:rsid w:val="661BE64E"/>
    <w:rsid w:val="6683561E"/>
    <w:rsid w:val="6781187B"/>
    <w:rsid w:val="679DD9B4"/>
    <w:rsid w:val="67F5B827"/>
    <w:rsid w:val="68018679"/>
    <w:rsid w:val="68492293"/>
    <w:rsid w:val="68D05242"/>
    <w:rsid w:val="68E63583"/>
    <w:rsid w:val="6995D7CD"/>
    <w:rsid w:val="69A5D7B0"/>
    <w:rsid w:val="69D9C498"/>
    <w:rsid w:val="69EBC547"/>
    <w:rsid w:val="6A608A4F"/>
    <w:rsid w:val="6AEFE6C7"/>
    <w:rsid w:val="6B658F6F"/>
    <w:rsid w:val="6BFD9D3D"/>
    <w:rsid w:val="6C0C4B22"/>
    <w:rsid w:val="6D01C504"/>
    <w:rsid w:val="6D1B07A4"/>
    <w:rsid w:val="6D91AE4B"/>
    <w:rsid w:val="6DB0C9A3"/>
    <w:rsid w:val="6DCCEBD1"/>
    <w:rsid w:val="6E886E58"/>
    <w:rsid w:val="6F7BE9FC"/>
    <w:rsid w:val="6F8256B4"/>
    <w:rsid w:val="6FBE147F"/>
    <w:rsid w:val="6FC03311"/>
    <w:rsid w:val="705DCE8B"/>
    <w:rsid w:val="7099D546"/>
    <w:rsid w:val="7189F9F0"/>
    <w:rsid w:val="720B17BD"/>
    <w:rsid w:val="72187514"/>
    <w:rsid w:val="721B394B"/>
    <w:rsid w:val="729A3672"/>
    <w:rsid w:val="72BE333B"/>
    <w:rsid w:val="73227CD5"/>
    <w:rsid w:val="739663F7"/>
    <w:rsid w:val="73BFBAF9"/>
    <w:rsid w:val="741D7B51"/>
    <w:rsid w:val="74A56A30"/>
    <w:rsid w:val="74AAC0FC"/>
    <w:rsid w:val="7514CF48"/>
    <w:rsid w:val="752B61EC"/>
    <w:rsid w:val="752F9DD8"/>
    <w:rsid w:val="75620F51"/>
    <w:rsid w:val="77DE4BB3"/>
    <w:rsid w:val="78AFF65F"/>
    <w:rsid w:val="78E4CF77"/>
    <w:rsid w:val="78F2F1A9"/>
    <w:rsid w:val="79144208"/>
    <w:rsid w:val="79174529"/>
    <w:rsid w:val="79313B89"/>
    <w:rsid w:val="795FF208"/>
    <w:rsid w:val="79B75AF5"/>
    <w:rsid w:val="7A0F2CA8"/>
    <w:rsid w:val="7B2DC12E"/>
    <w:rsid w:val="7B6EC057"/>
    <w:rsid w:val="7BC56EEE"/>
    <w:rsid w:val="7C80B639"/>
    <w:rsid w:val="7CB207B3"/>
    <w:rsid w:val="7E2AF2CA"/>
    <w:rsid w:val="7E82C676"/>
    <w:rsid w:val="7F3402E6"/>
    <w:rsid w:val="7F3405A2"/>
    <w:rsid w:val="7F7D3E02"/>
    <w:rsid w:val="7FB309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F58580"/>
  <w14:defaultImageDpi w14:val="300"/>
  <w15:docId w15:val="{4B7F6F93-56D7-5441-889E-F24D80231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link w:val="Encabezado"/>
    <w:uiPriority w:val="99"/>
    <w:rsid w:val="0F48A504"/>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link w:val="Piedepgina"/>
    <w:uiPriority w:val="99"/>
    <w:rsid w:val="0F48A504"/>
  </w:style>
  <w:style w:type="paragraph" w:styleId="Sinespaciado">
    <w:name w:val="No Spacing"/>
    <w:uiPriority w:val="1"/>
    <w:qFormat/>
    <w:rsid w:val="00FC693F"/>
    <w:pPr>
      <w:spacing w:after="0" w:line="240" w:lineRule="auto"/>
    </w:pPr>
  </w:style>
  <w:style w:type="character" w:customStyle="1" w:styleId="Ttulo1Car">
    <w:name w:val="Título 1 Car"/>
    <w:link w:val="Ttulo1"/>
    <w:uiPriority w:val="9"/>
    <w:rsid w:val="0F48A504"/>
    <w:rPr>
      <w:rFonts w:asciiTheme="majorHAnsi" w:eastAsiaTheme="majorEastAsia" w:hAnsiTheme="majorHAnsi" w:cstheme="majorBidi"/>
      <w:b/>
      <w:bCs/>
      <w:color w:val="365F91" w:themeColor="accent1" w:themeShade="BF"/>
      <w:sz w:val="28"/>
      <w:szCs w:val="28"/>
    </w:rPr>
  </w:style>
  <w:style w:type="character" w:customStyle="1" w:styleId="Ttulo2Car">
    <w:name w:val="Título 2 Car"/>
    <w:link w:val="Ttulo2"/>
    <w:uiPriority w:val="9"/>
    <w:rsid w:val="0F48A504"/>
    <w:rPr>
      <w:rFonts w:asciiTheme="majorHAnsi" w:eastAsiaTheme="majorEastAsia" w:hAnsiTheme="majorHAnsi" w:cstheme="majorBidi"/>
      <w:b/>
      <w:bCs/>
      <w:color w:val="4F81BD" w:themeColor="accent1"/>
      <w:sz w:val="26"/>
      <w:szCs w:val="26"/>
    </w:rPr>
  </w:style>
  <w:style w:type="character" w:customStyle="1" w:styleId="Ttulo3Car">
    <w:name w:val="Título 3 Car"/>
    <w:link w:val="Ttulo3"/>
    <w:uiPriority w:val="9"/>
    <w:rsid w:val="0F48A504"/>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link w:val="Ttulo"/>
    <w:uiPriority w:val="10"/>
    <w:rsid w:val="0F48A504"/>
    <w:rPr>
      <w:rFonts w:asciiTheme="majorHAnsi" w:eastAsiaTheme="majorEastAsia" w:hAnsiTheme="majorHAnsi" w:cstheme="majorBidi"/>
      <w:color w:val="17365D" w:themeColor="text2" w:themeShade="BF"/>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link w:val="Subttulo"/>
    <w:uiPriority w:val="11"/>
    <w:rsid w:val="0F48A504"/>
    <w:rPr>
      <w:rFonts w:asciiTheme="majorHAnsi" w:eastAsiaTheme="majorEastAsia" w:hAnsiTheme="majorHAnsi" w:cstheme="majorBidi"/>
      <w:i/>
      <w:iCs/>
      <w:color w:val="4F81BD" w:themeColor="accent1"/>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link w:val="Textoindependiente"/>
    <w:uiPriority w:val="99"/>
    <w:rsid w:val="0F48A504"/>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link w:val="Textoindependiente2"/>
    <w:uiPriority w:val="99"/>
    <w:rsid w:val="0F48A504"/>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link w:val="Textoindependiente3"/>
    <w:uiPriority w:val="99"/>
    <w:rsid w:val="0F48A504"/>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link w:val="Textomacro"/>
    <w:uiPriority w:val="99"/>
    <w:rsid w:val="0F48A504"/>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link w:val="Cita"/>
    <w:uiPriority w:val="29"/>
    <w:rsid w:val="0F48A504"/>
    <w:rPr>
      <w:i/>
      <w:iCs/>
      <w:color w:val="000000" w:themeColor="text1"/>
    </w:rPr>
  </w:style>
  <w:style w:type="character" w:customStyle="1" w:styleId="Ttulo4Car">
    <w:name w:val="Título 4 Car"/>
    <w:link w:val="Ttulo4"/>
    <w:uiPriority w:val="9"/>
    <w:semiHidden/>
    <w:rsid w:val="0F48A504"/>
    <w:rPr>
      <w:rFonts w:asciiTheme="majorHAnsi" w:eastAsiaTheme="majorEastAsia" w:hAnsiTheme="majorHAnsi" w:cstheme="majorBidi"/>
      <w:b/>
      <w:bCs/>
      <w:i/>
      <w:iCs/>
      <w:color w:val="4F81BD" w:themeColor="accent1"/>
    </w:rPr>
  </w:style>
  <w:style w:type="character" w:customStyle="1" w:styleId="Ttulo5Car">
    <w:name w:val="Título 5 Car"/>
    <w:link w:val="Ttulo5"/>
    <w:uiPriority w:val="9"/>
    <w:semiHidden/>
    <w:rsid w:val="0F48A504"/>
    <w:rPr>
      <w:rFonts w:asciiTheme="majorHAnsi" w:eastAsiaTheme="majorEastAsia" w:hAnsiTheme="majorHAnsi" w:cstheme="majorBidi"/>
      <w:color w:val="243F60"/>
    </w:rPr>
  </w:style>
  <w:style w:type="character" w:customStyle="1" w:styleId="Ttulo6Car">
    <w:name w:val="Título 6 Car"/>
    <w:link w:val="Ttulo6"/>
    <w:uiPriority w:val="9"/>
    <w:semiHidden/>
    <w:rsid w:val="0F48A504"/>
    <w:rPr>
      <w:rFonts w:asciiTheme="majorHAnsi" w:eastAsiaTheme="majorEastAsia" w:hAnsiTheme="majorHAnsi" w:cstheme="majorBidi"/>
      <w:i/>
      <w:iCs/>
      <w:color w:val="243F60"/>
    </w:rPr>
  </w:style>
  <w:style w:type="character" w:customStyle="1" w:styleId="Ttulo7Car">
    <w:name w:val="Título 7 Car"/>
    <w:link w:val="Ttulo7"/>
    <w:uiPriority w:val="9"/>
    <w:semiHidden/>
    <w:rsid w:val="0F48A504"/>
    <w:rPr>
      <w:rFonts w:asciiTheme="majorHAnsi" w:eastAsiaTheme="majorEastAsia" w:hAnsiTheme="majorHAnsi" w:cstheme="majorBidi"/>
      <w:i/>
      <w:iCs/>
      <w:color w:val="404040" w:themeColor="text1" w:themeTint="BF"/>
    </w:rPr>
  </w:style>
  <w:style w:type="character" w:customStyle="1" w:styleId="Ttulo8Car">
    <w:name w:val="Título 8 Car"/>
    <w:link w:val="Ttulo8"/>
    <w:uiPriority w:val="9"/>
    <w:semiHidden/>
    <w:rsid w:val="0F48A504"/>
    <w:rPr>
      <w:rFonts w:asciiTheme="majorHAnsi" w:eastAsiaTheme="majorEastAsia" w:hAnsiTheme="majorHAnsi" w:cstheme="majorBidi"/>
      <w:color w:val="4F81BD" w:themeColor="accent1"/>
      <w:sz w:val="20"/>
      <w:szCs w:val="20"/>
    </w:rPr>
  </w:style>
  <w:style w:type="character" w:customStyle="1" w:styleId="Ttulo9Car">
    <w:name w:val="Título 9 Car"/>
    <w:link w:val="Ttulo9"/>
    <w:uiPriority w:val="9"/>
    <w:semiHidden/>
    <w:rsid w:val="0F48A504"/>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uiPriority w:val="22"/>
    <w:qFormat/>
    <w:rsid w:val="0F48A504"/>
    <w:rPr>
      <w:b/>
      <w:bCs/>
    </w:rPr>
  </w:style>
  <w:style w:type="character" w:styleId="nfasis">
    <w:name w:val="Emphasis"/>
    <w:uiPriority w:val="20"/>
    <w:qFormat/>
    <w:rsid w:val="0F48A504"/>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link w:val="Citadestacada"/>
    <w:uiPriority w:val="30"/>
    <w:rsid w:val="0F48A504"/>
    <w:rPr>
      <w:b/>
      <w:bCs/>
      <w:i/>
      <w:iCs/>
      <w:color w:val="4F81BD" w:themeColor="accent1"/>
    </w:rPr>
  </w:style>
  <w:style w:type="character" w:styleId="nfasissutil">
    <w:name w:val="Subtle Emphasis"/>
    <w:uiPriority w:val="19"/>
    <w:qFormat/>
    <w:rsid w:val="0F48A504"/>
    <w:rPr>
      <w:i/>
      <w:iCs/>
      <w:color w:val="808080" w:themeColor="background1" w:themeShade="80"/>
    </w:rPr>
  </w:style>
  <w:style w:type="character" w:styleId="nfasisintenso">
    <w:name w:val="Intense Emphasis"/>
    <w:uiPriority w:val="21"/>
    <w:qFormat/>
    <w:rsid w:val="0F48A504"/>
    <w:rPr>
      <w:b/>
      <w:bCs/>
      <w:i/>
      <w:iCs/>
      <w:color w:val="4F81BD" w:themeColor="accent1"/>
    </w:rPr>
  </w:style>
  <w:style w:type="character" w:styleId="Referenciasutil">
    <w:name w:val="Subtle Reference"/>
    <w:uiPriority w:val="31"/>
    <w:qFormat/>
    <w:rsid w:val="0F48A504"/>
    <w:rPr>
      <w:smallCaps/>
      <w:color w:val="C0504D" w:themeColor="accent2"/>
      <w:u w:val="single"/>
    </w:rPr>
  </w:style>
  <w:style w:type="character" w:styleId="Referenciaintensa">
    <w:name w:val="Intense Reference"/>
    <w:uiPriority w:val="32"/>
    <w:qFormat/>
    <w:rsid w:val="0F48A504"/>
    <w:rPr>
      <w:b/>
      <w:bCs/>
      <w:smallCaps/>
      <w:color w:val="C0504D" w:themeColor="accent2"/>
      <w:u w:val="single"/>
    </w:rPr>
  </w:style>
  <w:style w:type="character" w:styleId="Ttulodellibro">
    <w:name w:val="Book Title"/>
    <w:uiPriority w:val="33"/>
    <w:qFormat/>
    <w:rsid w:val="0F48A504"/>
    <w:rPr>
      <w:b/>
      <w:bCs/>
      <w:smallCaps/>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uiPriority w:val="99"/>
    <w:unhideWhenUsed/>
    <w:rsid w:val="0F48A5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sycnet.apa.org/doi/10.3389/fpsyt.2022.823848" TargetMode="External"/><Relationship Id="rId18" Type="http://schemas.openxmlformats.org/officeDocument/2006/relationships/hyperlink" Target="https://doi.org/10.1037//0096-1523.10.2.276" TargetMode="External"/><Relationship Id="rId26" Type="http://schemas.openxmlformats.org/officeDocument/2006/relationships/hyperlink" Target="https://doi.org/10.1037/0033-2909.130.5.769" TargetMode="External"/><Relationship Id="rId39" Type="http://schemas.openxmlformats.org/officeDocument/2006/relationships/hyperlink" Target="https://doi.org/10.3758/s13428-017-0935-1" TargetMode="External"/><Relationship Id="rId21" Type="http://schemas.openxmlformats.org/officeDocument/2006/relationships/hyperlink" Target="https://psycnet.apa.org/doi/10.1037/pha0000255" TargetMode="External"/><Relationship Id="rId34" Type="http://schemas.openxmlformats.org/officeDocument/2006/relationships/hyperlink" Target="https://psycnet.apa.org/doi/10.1093/brain/awf052" TargetMode="External"/><Relationship Id="rId42" Type="http://schemas.openxmlformats.org/officeDocument/2006/relationships/theme" Target="theme/theme1.xml"/><Relationship Id="rId7" Type="http://schemas.openxmlformats.org/officeDocument/2006/relationships/hyperlink" Target="https://doi.org/10.1007/s10902-025-00879-3?urlappend=%3Futm_source%3Dresearchgate.net%26utm_medium%3Darticle" TargetMode="External"/><Relationship Id="rId2" Type="http://schemas.openxmlformats.org/officeDocument/2006/relationships/numbering" Target="numbering.xml"/><Relationship Id="rId16" Type="http://schemas.openxmlformats.org/officeDocument/2006/relationships/hyperlink" Target="https://doi.org/10.3758/bf03195467" TargetMode="External"/><Relationship Id="rId20" Type="http://schemas.openxmlformats.org/officeDocument/2006/relationships/hyperlink" Target="https://doi.org/10.7554/elife.46323" TargetMode="External"/><Relationship Id="rId29" Type="http://schemas.openxmlformats.org/officeDocument/2006/relationships/hyperlink" Target="https://doi.org/10.1016/j.drugalcdep.2021.10901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doi.org/10.1002/1097-4679(199511)51:6%3C768::aid-jclp2270510607%3E3.0.co;2-1" TargetMode="External"/><Relationship Id="rId11" Type="http://schemas.openxmlformats.org/officeDocument/2006/relationships/hyperlink" Target="https://doi.org/10.1073/pnas.1818430116" TargetMode="External"/><Relationship Id="rId24" Type="http://schemas.openxmlformats.org/officeDocument/2006/relationships/hyperlink" Target="https://doi.org/10.1002/jeab.910" TargetMode="External"/><Relationship Id="rId32" Type="http://schemas.openxmlformats.org/officeDocument/2006/relationships/hyperlink" Target="https://doi.org/10.1037/a0014083" TargetMode="External"/><Relationship Id="rId37" Type="http://schemas.openxmlformats.org/officeDocument/2006/relationships/hyperlink" Target="https://doi.org/10.1016/j.brat.2017.09.014" TargetMode="External"/><Relationship Id="rId40" Type="http://schemas.openxmlformats.org/officeDocument/2006/relationships/hyperlink" Target="https://doi.org/10.3758/s13428-014-0533-4" TargetMode="External"/><Relationship Id="rId5" Type="http://schemas.openxmlformats.org/officeDocument/2006/relationships/webSettings" Target="webSettings.xml"/><Relationship Id="rId15" Type="http://schemas.openxmlformats.org/officeDocument/2006/relationships/hyperlink" Target="https://doi.org/10.1503/jpn.130052" TargetMode="External"/><Relationship Id="rId23" Type="http://schemas.openxmlformats.org/officeDocument/2006/relationships/hyperlink" Target="https://doi.org/10.1037/pha0000651" TargetMode="External"/><Relationship Id="rId28" Type="http://schemas.openxmlformats.org/officeDocument/2006/relationships/hyperlink" Target="https://doi.org/10.1016/j.neunet.2006.03.001" TargetMode="External"/><Relationship Id="rId36" Type="http://schemas.openxmlformats.org/officeDocument/2006/relationships/hyperlink" Target="https://doi.org/10.3758/s13428-021-01739-7" TargetMode="External"/><Relationship Id="rId10" Type="http://schemas.openxmlformats.org/officeDocument/2006/relationships/hyperlink" Target="https://doi.org/10.1111/j.1469-8986.2006.00403.x" TargetMode="External"/><Relationship Id="rId19" Type="http://schemas.openxmlformats.org/officeDocument/2006/relationships/hyperlink" Target="https://doi.org/10.1016/j.tics.2008.07.005" TargetMode="External"/><Relationship Id="rId31" Type="http://schemas.openxmlformats.org/officeDocument/2006/relationships/hyperlink" Target="https://doi.org/10.1037//1076-898x.8.2.75" TargetMode="External"/><Relationship Id="rId4" Type="http://schemas.openxmlformats.org/officeDocument/2006/relationships/settings" Target="settings.xml"/><Relationship Id="rId9" Type="http://schemas.openxmlformats.org/officeDocument/2006/relationships/hyperlink" Target="https://doi.org/10.1016/j.addbeh.2014.02.013" TargetMode="External"/><Relationship Id="rId14" Type="http://schemas.openxmlformats.org/officeDocument/2006/relationships/hyperlink" Target="https://doi.org/10.1038/nrn.2017.8" TargetMode="External"/><Relationship Id="rId22" Type="http://schemas.openxmlformats.org/officeDocument/2006/relationships/hyperlink" Target="https://doi.org/10.1037/pha0000651" TargetMode="External"/><Relationship Id="rId27" Type="http://schemas.openxmlformats.org/officeDocument/2006/relationships/hyperlink" Target="https://doi.org/10.1016/s0893-133x(98)00091-8" TargetMode="External"/><Relationship Id="rId30" Type="http://schemas.openxmlformats.org/officeDocument/2006/relationships/hyperlink" Target="https://doi.org/10.1007/s11065-009-9083-4" TargetMode="External"/><Relationship Id="rId35" Type="http://schemas.openxmlformats.org/officeDocument/2006/relationships/hyperlink" Target="https://doi.org/10.1126/science.1214463" TargetMode="External"/><Relationship Id="rId8" Type="http://schemas.openxmlformats.org/officeDocument/2006/relationships/hyperlink" Target="https://psycnet.apa.org/doi/10.1016/S0191-8869(00)00064-7" TargetMode="External"/><Relationship Id="rId3" Type="http://schemas.openxmlformats.org/officeDocument/2006/relationships/styles" Target="styles.xml"/><Relationship Id="rId12" Type="http://schemas.openxmlformats.org/officeDocument/2006/relationships/hyperlink" Target="https://doi.org/10.1016/j.neubiorev.2024.105840" TargetMode="External"/><Relationship Id="rId17" Type="http://schemas.openxmlformats.org/officeDocument/2006/relationships/hyperlink" Target="https://doi.org/10.3758/bf03195467" TargetMode="External"/><Relationship Id="rId25" Type="http://schemas.openxmlformats.org/officeDocument/2006/relationships/hyperlink" Target="https://doi.org/10.1016/j.beproc.2013.07.019" TargetMode="External"/><Relationship Id="rId33" Type="http://schemas.openxmlformats.org/officeDocument/2006/relationships/hyperlink" Target="https://doi.org/10.1016/0010-0277(94)90018-3" TargetMode="External"/><Relationship Id="rId38" Type="http://schemas.openxmlformats.org/officeDocument/2006/relationships/hyperlink" Target="https://doi.org/10.1016/j.biopsych.2005.11.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7403A-961F-5A49-891A-88A22A825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48</Pages>
  <Words>13164</Words>
  <Characters>72407</Characters>
  <Application>Microsoft Office Word</Application>
  <DocSecurity>0</DocSecurity>
  <Lines>603</Lines>
  <Paragraphs>170</Paragraphs>
  <ScaleCrop>false</ScaleCrop>
  <Manager/>
  <Company/>
  <LinksUpToDate>false</LinksUpToDate>
  <CharactersWithSpaces>85401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MARIA SHEILA VELO RAMIREZ</cp:lastModifiedBy>
  <cp:revision>7</cp:revision>
  <dcterms:created xsi:type="dcterms:W3CDTF">2026-02-06T00:51:00Z</dcterms:created>
  <dcterms:modified xsi:type="dcterms:W3CDTF">2026-03-27T16:57:00Z</dcterms:modified>
  <cp:category/>
</cp:coreProperties>
</file>