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7AAA32" w14:textId="29A60C0D" w:rsidR="00961950" w:rsidRPr="00390C75" w:rsidRDefault="00E63362" w:rsidP="00E95BF7">
      <w:pPr>
        <w:tabs>
          <w:tab w:val="left" w:pos="284"/>
        </w:tabs>
        <w:spacing w:after="0" w:line="240" w:lineRule="auto"/>
        <w:rPr>
          <w:rFonts w:ascii="Arial" w:hAnsi="Arial" w:cs="Arial"/>
          <w:b/>
          <w:sz w:val="28"/>
          <w:szCs w:val="28"/>
        </w:rPr>
      </w:pPr>
      <w:bookmarkStart w:id="0" w:name="_GoBack"/>
      <w:bookmarkEnd w:id="0"/>
      <w:r>
        <w:rPr>
          <w:rFonts w:ascii="Arial" w:hAnsi="Arial" w:cs="Arial"/>
          <w:b/>
          <w:sz w:val="28"/>
          <w:szCs w:val="28"/>
        </w:rPr>
        <w:t>Phase I/II</w:t>
      </w:r>
      <w:r w:rsidR="00961950" w:rsidRPr="00390C75">
        <w:rPr>
          <w:rFonts w:ascii="Arial" w:hAnsi="Arial" w:cs="Arial"/>
          <w:b/>
          <w:sz w:val="28"/>
          <w:szCs w:val="28"/>
        </w:rPr>
        <w:t xml:space="preserve"> Study of Anti-GM2 Ganglioside Monoclonal Antibody BIW-8962 as Monotherapy in </w:t>
      </w:r>
      <w:r w:rsidR="00961950">
        <w:rPr>
          <w:rFonts w:ascii="Arial" w:hAnsi="Arial" w:cs="Arial"/>
          <w:b/>
          <w:sz w:val="28"/>
          <w:szCs w:val="28"/>
        </w:rPr>
        <w:t>Patients</w:t>
      </w:r>
      <w:r w:rsidR="00961950" w:rsidRPr="00390C75">
        <w:rPr>
          <w:rFonts w:ascii="Arial" w:hAnsi="Arial" w:cs="Arial"/>
          <w:b/>
          <w:sz w:val="28"/>
          <w:szCs w:val="28"/>
        </w:rPr>
        <w:t xml:space="preserve"> with Previously Treated Multiple Myeloma</w:t>
      </w:r>
    </w:p>
    <w:p w14:paraId="68E02A69" w14:textId="77777777" w:rsidR="00961950" w:rsidRDefault="00961950" w:rsidP="00E95BF7">
      <w:pPr>
        <w:tabs>
          <w:tab w:val="left" w:pos="284"/>
        </w:tabs>
        <w:spacing w:after="0" w:line="240" w:lineRule="auto"/>
        <w:rPr>
          <w:rFonts w:ascii="Arial" w:hAnsi="Arial" w:cs="Arial"/>
          <w:sz w:val="24"/>
          <w:szCs w:val="24"/>
        </w:rPr>
      </w:pPr>
    </w:p>
    <w:p w14:paraId="7AC7EDB6" w14:textId="1297CE2E" w:rsidR="00961950" w:rsidRPr="001B7C43" w:rsidRDefault="00961950" w:rsidP="00E95BF7">
      <w:pPr>
        <w:tabs>
          <w:tab w:val="left" w:pos="284"/>
        </w:tabs>
        <w:spacing w:after="0" w:line="240" w:lineRule="auto"/>
        <w:rPr>
          <w:rFonts w:ascii="Arial" w:hAnsi="Arial" w:cs="Arial"/>
          <w:sz w:val="24"/>
          <w:szCs w:val="24"/>
        </w:rPr>
      </w:pPr>
      <w:r w:rsidRPr="00A55217">
        <w:rPr>
          <w:rFonts w:ascii="Arial" w:hAnsi="Arial" w:cs="Arial"/>
          <w:sz w:val="24"/>
          <w:szCs w:val="24"/>
        </w:rPr>
        <w:t>Rachid C. Baz, Jeffrey A. Zonder, Cristina Gasparetto,</w:t>
      </w:r>
      <w:r>
        <w:rPr>
          <w:rFonts w:ascii="Arial" w:hAnsi="Arial" w:cs="Arial"/>
          <w:sz w:val="24"/>
          <w:szCs w:val="24"/>
        </w:rPr>
        <w:t xml:space="preserve"> Frederic J. Reu,</w:t>
      </w:r>
      <w:r w:rsidRPr="00A55217">
        <w:rPr>
          <w:rFonts w:ascii="Arial" w:hAnsi="Arial" w:cs="Arial"/>
          <w:sz w:val="24"/>
          <w:szCs w:val="24"/>
        </w:rPr>
        <w:t xml:space="preserve"> Vincent Strout</w:t>
      </w:r>
    </w:p>
    <w:p w14:paraId="67474325" w14:textId="77777777" w:rsidR="003D4044" w:rsidRPr="008920D4" w:rsidRDefault="003D4044" w:rsidP="00E95BF7">
      <w:pPr>
        <w:spacing w:after="0" w:line="240" w:lineRule="auto"/>
        <w:rPr>
          <w:rFonts w:ascii="Arial" w:hAnsi="Arial" w:cs="Arial"/>
          <w:noProof/>
          <w:sz w:val="24"/>
          <w:szCs w:val="24"/>
        </w:rPr>
      </w:pPr>
    </w:p>
    <w:p w14:paraId="4A975C66" w14:textId="62291E72" w:rsidR="004A146D" w:rsidRPr="008920D4" w:rsidRDefault="009F3FB2" w:rsidP="00E95BF7">
      <w:pPr>
        <w:spacing w:after="0" w:line="240" w:lineRule="auto"/>
        <w:rPr>
          <w:rFonts w:ascii="Arial" w:hAnsi="Arial" w:cs="Arial"/>
          <w:b/>
          <w:noProof/>
          <w:sz w:val="24"/>
          <w:szCs w:val="24"/>
        </w:rPr>
      </w:pPr>
      <w:r w:rsidRPr="008920D4">
        <w:rPr>
          <w:rFonts w:ascii="Arial" w:hAnsi="Arial" w:cs="Arial"/>
          <w:b/>
          <w:noProof/>
          <w:sz w:val="24"/>
          <w:szCs w:val="24"/>
        </w:rPr>
        <w:t xml:space="preserve">Supplementary </w:t>
      </w:r>
      <w:r w:rsidR="0030668E" w:rsidRPr="008920D4">
        <w:rPr>
          <w:rFonts w:ascii="Arial" w:hAnsi="Arial" w:cs="Arial"/>
          <w:b/>
          <w:noProof/>
          <w:sz w:val="24"/>
          <w:szCs w:val="24"/>
        </w:rPr>
        <w:t>M</w:t>
      </w:r>
      <w:r w:rsidR="0099709D" w:rsidRPr="008920D4">
        <w:rPr>
          <w:rFonts w:ascii="Arial" w:hAnsi="Arial" w:cs="Arial"/>
          <w:b/>
          <w:noProof/>
          <w:sz w:val="24"/>
          <w:szCs w:val="24"/>
        </w:rPr>
        <w:t>ethods</w:t>
      </w:r>
      <w:bookmarkStart w:id="1" w:name="_Toc164243933"/>
      <w:bookmarkStart w:id="2" w:name="_Toc166910598"/>
      <w:bookmarkStart w:id="3" w:name="_Toc166910786"/>
      <w:bookmarkStart w:id="4" w:name="_Toc204136158"/>
      <w:bookmarkStart w:id="5" w:name="_Ref239867835"/>
      <w:bookmarkStart w:id="6" w:name="_Ref239867841"/>
      <w:bookmarkStart w:id="7" w:name="_Toc259544935"/>
      <w:bookmarkStart w:id="8" w:name="_Toc259784725"/>
      <w:bookmarkStart w:id="9" w:name="_Toc260144983"/>
      <w:bookmarkStart w:id="10" w:name="_Toc384656917"/>
    </w:p>
    <w:p w14:paraId="18363656" w14:textId="77777777" w:rsidR="004A146D" w:rsidRPr="00CC396A" w:rsidRDefault="004A146D" w:rsidP="00E95BF7">
      <w:pPr>
        <w:spacing w:after="0" w:line="240" w:lineRule="auto"/>
        <w:rPr>
          <w:rFonts w:ascii="Arial" w:hAnsi="Arial" w:cs="Arial"/>
          <w:b/>
          <w:noProof/>
          <w:sz w:val="24"/>
          <w:szCs w:val="24"/>
        </w:rPr>
      </w:pPr>
    </w:p>
    <w:p w14:paraId="6D8A5FBC" w14:textId="0E75A2B8" w:rsidR="004A146D" w:rsidRPr="00CC396A" w:rsidRDefault="00A25C9B" w:rsidP="00E95BF7">
      <w:pPr>
        <w:spacing w:after="0" w:line="240" w:lineRule="auto"/>
        <w:rPr>
          <w:rFonts w:ascii="Arial" w:hAnsi="Arial" w:cs="Arial"/>
          <w:noProof/>
          <w:sz w:val="24"/>
          <w:szCs w:val="24"/>
          <w:u w:val="single"/>
        </w:rPr>
      </w:pPr>
      <w:r w:rsidRPr="00CC396A">
        <w:rPr>
          <w:rFonts w:ascii="Arial" w:hAnsi="Arial" w:cs="Arial"/>
          <w:noProof/>
          <w:sz w:val="24"/>
          <w:szCs w:val="24"/>
          <w:u w:val="single"/>
        </w:rPr>
        <w:t>Inclusion c</w:t>
      </w:r>
      <w:r w:rsidR="004A146D" w:rsidRPr="00CC396A">
        <w:rPr>
          <w:rFonts w:ascii="Arial" w:hAnsi="Arial" w:cs="Arial"/>
          <w:noProof/>
          <w:sz w:val="24"/>
          <w:szCs w:val="24"/>
          <w:u w:val="single"/>
        </w:rPr>
        <w:t>riteria</w:t>
      </w:r>
      <w:bookmarkEnd w:id="1"/>
      <w:bookmarkEnd w:id="2"/>
      <w:bookmarkEnd w:id="3"/>
      <w:bookmarkEnd w:id="4"/>
      <w:bookmarkEnd w:id="5"/>
      <w:bookmarkEnd w:id="6"/>
      <w:bookmarkEnd w:id="7"/>
      <w:bookmarkEnd w:id="8"/>
      <w:bookmarkEnd w:id="9"/>
      <w:bookmarkEnd w:id="10"/>
    </w:p>
    <w:p w14:paraId="3EB6C80F" w14:textId="77777777" w:rsidR="00CC396A" w:rsidRDefault="00CC396A" w:rsidP="00E95BF7">
      <w:pPr>
        <w:spacing w:after="0" w:line="240" w:lineRule="auto"/>
        <w:rPr>
          <w:rFonts w:ascii="Arial" w:hAnsi="Arial" w:cs="Arial"/>
          <w:noProof/>
          <w:color w:val="FF0000"/>
          <w:sz w:val="24"/>
          <w:szCs w:val="24"/>
          <w:u w:val="single"/>
        </w:rPr>
      </w:pPr>
    </w:p>
    <w:p w14:paraId="338B06CB" w14:textId="4DA00443" w:rsidR="00CC396A" w:rsidRPr="000F6035" w:rsidRDefault="00AD336F" w:rsidP="00E95BF7">
      <w:pPr>
        <w:spacing w:after="0" w:line="240" w:lineRule="auto"/>
        <w:ind w:left="426" w:hanging="426"/>
        <w:rPr>
          <w:rFonts w:ascii="Arial" w:hAnsi="Arial" w:cs="Arial"/>
          <w:noProof/>
          <w:sz w:val="24"/>
          <w:szCs w:val="24"/>
        </w:rPr>
      </w:pPr>
      <w:r>
        <w:rPr>
          <w:rFonts w:ascii="Arial" w:hAnsi="Arial" w:cs="Arial"/>
          <w:noProof/>
          <w:sz w:val="24"/>
          <w:szCs w:val="24"/>
        </w:rPr>
        <w:t>1)</w:t>
      </w:r>
      <w:r>
        <w:rPr>
          <w:rFonts w:ascii="Arial" w:hAnsi="Arial" w:cs="Arial"/>
          <w:noProof/>
          <w:sz w:val="24"/>
          <w:szCs w:val="24"/>
        </w:rPr>
        <w:tab/>
      </w:r>
      <w:r w:rsidR="00CC396A" w:rsidRPr="00AD336F">
        <w:rPr>
          <w:rFonts w:ascii="Arial" w:hAnsi="Arial" w:cs="Arial"/>
          <w:noProof/>
          <w:sz w:val="24"/>
          <w:szCs w:val="24"/>
        </w:rPr>
        <w:t xml:space="preserve">The </w:t>
      </w:r>
      <w:r w:rsidR="003E02D3">
        <w:rPr>
          <w:rFonts w:ascii="Arial" w:hAnsi="Arial" w:cs="Arial"/>
          <w:noProof/>
          <w:sz w:val="24"/>
          <w:szCs w:val="24"/>
        </w:rPr>
        <w:t>patient</w:t>
      </w:r>
      <w:r w:rsidR="00CC396A" w:rsidRPr="00AD336F">
        <w:rPr>
          <w:rFonts w:ascii="Arial" w:hAnsi="Arial" w:cs="Arial"/>
          <w:noProof/>
          <w:sz w:val="24"/>
          <w:szCs w:val="24"/>
        </w:rPr>
        <w:t xml:space="preserve"> has measurable, symptomatic </w:t>
      </w:r>
      <w:r w:rsidR="00A966FB">
        <w:rPr>
          <w:rFonts w:ascii="Arial" w:hAnsi="Arial" w:cs="Arial"/>
          <w:noProof/>
          <w:sz w:val="24"/>
          <w:szCs w:val="24"/>
        </w:rPr>
        <w:t>multiple myeloma (</w:t>
      </w:r>
      <w:r w:rsidR="00CC396A" w:rsidRPr="00AD336F">
        <w:rPr>
          <w:rFonts w:ascii="Arial" w:hAnsi="Arial" w:cs="Arial"/>
          <w:noProof/>
          <w:sz w:val="24"/>
          <w:szCs w:val="24"/>
        </w:rPr>
        <w:t>MM</w:t>
      </w:r>
      <w:r w:rsidR="00A966FB">
        <w:rPr>
          <w:rFonts w:ascii="Arial" w:hAnsi="Arial" w:cs="Arial"/>
          <w:noProof/>
          <w:sz w:val="24"/>
          <w:szCs w:val="24"/>
        </w:rPr>
        <w:t>)</w:t>
      </w:r>
      <w:r w:rsidR="00CC396A" w:rsidRPr="00AD336F">
        <w:rPr>
          <w:rFonts w:ascii="Arial" w:hAnsi="Arial" w:cs="Arial"/>
          <w:noProof/>
          <w:sz w:val="24"/>
          <w:szCs w:val="24"/>
        </w:rPr>
        <w:t xml:space="preserve"> documented by </w:t>
      </w:r>
      <w:bookmarkStart w:id="11" w:name="_Ref165956398"/>
      <w:r w:rsidR="00CC396A" w:rsidRPr="00AD336F">
        <w:rPr>
          <w:rFonts w:ascii="Arial" w:hAnsi="Arial" w:cs="Arial"/>
          <w:noProof/>
          <w:sz w:val="24"/>
          <w:szCs w:val="24"/>
        </w:rPr>
        <w:t>the International Myeloma Working Group (IMWG criter</w:t>
      </w:r>
      <w:bookmarkEnd w:id="11"/>
      <w:r w:rsidR="00CC396A" w:rsidRPr="00AD336F">
        <w:rPr>
          <w:rFonts w:ascii="Arial" w:hAnsi="Arial" w:cs="Arial"/>
          <w:noProof/>
          <w:sz w:val="24"/>
          <w:szCs w:val="24"/>
        </w:rPr>
        <w:t>ia) [</w:t>
      </w:r>
      <w:r w:rsidR="00E63362">
        <w:rPr>
          <w:rFonts w:ascii="Arial" w:hAnsi="Arial" w:cs="Arial"/>
          <w:noProof/>
          <w:sz w:val="24"/>
          <w:szCs w:val="24"/>
        </w:rPr>
        <w:t>1</w:t>
      </w:r>
      <w:r w:rsidR="00CC396A" w:rsidRPr="00AD336F">
        <w:rPr>
          <w:rFonts w:ascii="Arial" w:hAnsi="Arial" w:cs="Arial"/>
          <w:noProof/>
          <w:sz w:val="24"/>
          <w:szCs w:val="24"/>
        </w:rPr>
        <w:t>]:</w:t>
      </w:r>
      <w:r w:rsidRPr="00AD336F">
        <w:rPr>
          <w:rFonts w:ascii="Arial" w:hAnsi="Arial" w:cs="Arial"/>
          <w:noProof/>
          <w:sz w:val="24"/>
          <w:szCs w:val="24"/>
        </w:rPr>
        <w:t xml:space="preserve"> myeloma-protein (M-protein)</w:t>
      </w:r>
      <w:r w:rsidR="00CC396A" w:rsidRPr="00AD336F">
        <w:rPr>
          <w:rFonts w:ascii="Arial" w:hAnsi="Arial" w:cs="Arial"/>
          <w:noProof/>
          <w:sz w:val="24"/>
          <w:szCs w:val="24"/>
        </w:rPr>
        <w:t xml:space="preserve"> any concentration) in serum and/or urine or abnormal </w:t>
      </w:r>
      <w:r>
        <w:rPr>
          <w:rFonts w:ascii="Arial" w:hAnsi="Arial" w:cs="Arial"/>
          <w:noProof/>
          <w:sz w:val="24"/>
          <w:szCs w:val="24"/>
        </w:rPr>
        <w:t>free light chain (</w:t>
      </w:r>
      <w:r w:rsidR="00CC396A" w:rsidRPr="00AD336F">
        <w:rPr>
          <w:rFonts w:ascii="Arial" w:hAnsi="Arial" w:cs="Arial"/>
          <w:noProof/>
          <w:sz w:val="24"/>
          <w:szCs w:val="24"/>
        </w:rPr>
        <w:t>FLC</w:t>
      </w:r>
      <w:r>
        <w:rPr>
          <w:rFonts w:ascii="Arial" w:hAnsi="Arial" w:cs="Arial"/>
          <w:noProof/>
          <w:sz w:val="24"/>
          <w:szCs w:val="24"/>
        </w:rPr>
        <w:t>)</w:t>
      </w:r>
      <w:r w:rsidR="00CC396A" w:rsidRPr="00AD336F">
        <w:rPr>
          <w:rFonts w:ascii="Arial" w:hAnsi="Arial" w:cs="Arial"/>
          <w:noProof/>
          <w:sz w:val="24"/>
          <w:szCs w:val="24"/>
        </w:rPr>
        <w:t xml:space="preserve"> ratio with elevated FLC concentration </w:t>
      </w:r>
      <w:r>
        <w:rPr>
          <w:rFonts w:ascii="Arial" w:hAnsi="Arial" w:cs="Arial"/>
          <w:noProof/>
          <w:sz w:val="24"/>
          <w:szCs w:val="24"/>
        </w:rPr>
        <w:t xml:space="preserve">≥10 mg/dl; </w:t>
      </w:r>
      <w:r w:rsidR="00CC396A" w:rsidRPr="00AD336F">
        <w:rPr>
          <w:rFonts w:ascii="Arial" w:hAnsi="Arial" w:cs="Arial"/>
          <w:noProof/>
          <w:sz w:val="24"/>
          <w:szCs w:val="24"/>
        </w:rPr>
        <w:t>bone marrow (clona</w:t>
      </w:r>
      <w:r>
        <w:rPr>
          <w:rFonts w:ascii="Arial" w:hAnsi="Arial" w:cs="Arial"/>
          <w:noProof/>
          <w:sz w:val="24"/>
          <w:szCs w:val="24"/>
        </w:rPr>
        <w:t xml:space="preserve">l) plasma cells or plasmacytoma; and </w:t>
      </w:r>
      <w:r w:rsidR="00CC396A" w:rsidRPr="00AD336F">
        <w:rPr>
          <w:rFonts w:ascii="Arial" w:hAnsi="Arial" w:cs="Arial"/>
          <w:noProof/>
          <w:sz w:val="24"/>
          <w:szCs w:val="24"/>
        </w:rPr>
        <w:t xml:space="preserve">related </w:t>
      </w:r>
      <w:r>
        <w:rPr>
          <w:rFonts w:ascii="Arial" w:hAnsi="Arial" w:cs="Arial"/>
          <w:noProof/>
          <w:sz w:val="24"/>
          <w:szCs w:val="24"/>
        </w:rPr>
        <w:t>organ or tissue impairment (end-organ damage</w:t>
      </w:r>
      <w:r w:rsidR="00CC396A" w:rsidRPr="00AD336F">
        <w:rPr>
          <w:rFonts w:ascii="Arial" w:hAnsi="Arial" w:cs="Arial"/>
          <w:noProof/>
          <w:sz w:val="24"/>
          <w:szCs w:val="24"/>
        </w:rPr>
        <w:t xml:space="preserve"> including bone lesions).</w:t>
      </w:r>
      <w:r w:rsidR="00FF47DF">
        <w:rPr>
          <w:rFonts w:ascii="Arial" w:hAnsi="Arial" w:cs="Arial"/>
          <w:noProof/>
          <w:sz w:val="24"/>
          <w:szCs w:val="24"/>
        </w:rPr>
        <w:t xml:space="preserve"> </w:t>
      </w:r>
      <w:r w:rsidR="00CC396A" w:rsidRPr="00AD336F">
        <w:rPr>
          <w:rFonts w:ascii="Arial" w:hAnsi="Arial" w:cs="Arial"/>
          <w:noProof/>
          <w:sz w:val="24"/>
          <w:szCs w:val="24"/>
        </w:rPr>
        <w:t xml:space="preserve">While the term used by the IMWG is “symptomatic myeloma”, some </w:t>
      </w:r>
      <w:r w:rsidR="00FF47DF">
        <w:rPr>
          <w:rFonts w:ascii="Arial" w:hAnsi="Arial" w:cs="Arial"/>
          <w:noProof/>
          <w:sz w:val="24"/>
          <w:szCs w:val="24"/>
        </w:rPr>
        <w:t>patients</w:t>
      </w:r>
      <w:r w:rsidR="00CC396A" w:rsidRPr="00AD336F">
        <w:rPr>
          <w:rFonts w:ascii="Arial" w:hAnsi="Arial" w:cs="Arial"/>
          <w:noProof/>
          <w:sz w:val="24"/>
          <w:szCs w:val="24"/>
        </w:rPr>
        <w:t xml:space="preserve"> may not</w:t>
      </w:r>
      <w:r w:rsidR="00CC396A" w:rsidRPr="00CC396A">
        <w:rPr>
          <w:rFonts w:ascii="Arial" w:hAnsi="Arial" w:cs="Arial"/>
          <w:noProof/>
          <w:color w:val="FF0000"/>
          <w:sz w:val="24"/>
          <w:szCs w:val="24"/>
        </w:rPr>
        <w:t xml:space="preserve"> </w:t>
      </w:r>
      <w:r w:rsidR="00CC396A" w:rsidRPr="00FF47DF">
        <w:rPr>
          <w:rFonts w:ascii="Arial" w:hAnsi="Arial" w:cs="Arial"/>
          <w:noProof/>
          <w:sz w:val="24"/>
          <w:szCs w:val="24"/>
        </w:rPr>
        <w:t xml:space="preserve">have symptoms but rather related organ or tissue impairment. Myeloma-related organ or tissue impairment includes the four </w:t>
      </w:r>
      <w:r w:rsidR="003E02D3" w:rsidRPr="00FF47DF">
        <w:rPr>
          <w:rFonts w:ascii="Arial" w:hAnsi="Arial" w:cs="Arial"/>
          <w:noProof/>
          <w:sz w:val="24"/>
          <w:szCs w:val="24"/>
        </w:rPr>
        <w:t xml:space="preserve">CRAB findings </w:t>
      </w:r>
      <w:r w:rsidR="003E02D3">
        <w:rPr>
          <w:rFonts w:ascii="Arial" w:hAnsi="Arial" w:cs="Arial"/>
          <w:noProof/>
          <w:sz w:val="24"/>
          <w:szCs w:val="24"/>
        </w:rPr>
        <w:t>(</w:t>
      </w:r>
      <w:r w:rsidR="00CC396A" w:rsidRPr="00FF47DF">
        <w:rPr>
          <w:rFonts w:ascii="Arial" w:hAnsi="Arial" w:cs="Arial"/>
          <w:noProof/>
          <w:sz w:val="24"/>
          <w:szCs w:val="24"/>
        </w:rPr>
        <w:t>serum calcium, renal insuffici</w:t>
      </w:r>
      <w:r w:rsidR="003E02D3">
        <w:rPr>
          <w:rFonts w:ascii="Arial" w:hAnsi="Arial" w:cs="Arial"/>
          <w:noProof/>
          <w:sz w:val="24"/>
          <w:szCs w:val="24"/>
        </w:rPr>
        <w:t>ency, anemia, and bone lesions</w:t>
      </w:r>
      <w:r w:rsidR="00CC396A" w:rsidRPr="00FF47DF">
        <w:rPr>
          <w:rFonts w:ascii="Arial" w:hAnsi="Arial" w:cs="Arial"/>
          <w:noProof/>
          <w:sz w:val="24"/>
          <w:szCs w:val="24"/>
        </w:rPr>
        <w:t>)</w:t>
      </w:r>
      <w:r w:rsidR="003E02D3">
        <w:rPr>
          <w:rFonts w:ascii="Arial" w:hAnsi="Arial" w:cs="Arial"/>
          <w:noProof/>
          <w:sz w:val="24"/>
          <w:szCs w:val="24"/>
        </w:rPr>
        <w:t xml:space="preserve"> </w:t>
      </w:r>
      <w:r w:rsidR="00CC396A" w:rsidRPr="00FF47DF">
        <w:rPr>
          <w:rFonts w:ascii="Arial" w:hAnsi="Arial" w:cs="Arial"/>
          <w:noProof/>
          <w:sz w:val="24"/>
          <w:szCs w:val="24"/>
        </w:rPr>
        <w:t xml:space="preserve">and a group of other findings. </w:t>
      </w:r>
      <w:r w:rsidR="00FF47DF">
        <w:rPr>
          <w:rFonts w:ascii="Arial" w:hAnsi="Arial" w:cs="Arial"/>
          <w:noProof/>
          <w:sz w:val="24"/>
          <w:szCs w:val="24"/>
        </w:rPr>
        <w:t>Patients</w:t>
      </w:r>
      <w:r w:rsidR="00CC396A" w:rsidRPr="00FF47DF">
        <w:rPr>
          <w:rFonts w:ascii="Arial" w:hAnsi="Arial" w:cs="Arial"/>
          <w:noProof/>
          <w:sz w:val="24"/>
          <w:szCs w:val="24"/>
        </w:rPr>
        <w:t xml:space="preserve"> must have at least one of the following:</w:t>
      </w:r>
      <w:r w:rsidR="00FF47DF">
        <w:rPr>
          <w:rFonts w:ascii="Arial" w:hAnsi="Arial" w:cs="Arial"/>
          <w:noProof/>
          <w:sz w:val="24"/>
          <w:szCs w:val="24"/>
        </w:rPr>
        <w:t xml:space="preserve"> s</w:t>
      </w:r>
      <w:r w:rsidR="00CC396A" w:rsidRPr="00FF47DF">
        <w:rPr>
          <w:rFonts w:ascii="Arial" w:hAnsi="Arial" w:cs="Arial"/>
          <w:noProof/>
          <w:sz w:val="24"/>
          <w:szCs w:val="24"/>
        </w:rPr>
        <w:t xml:space="preserve">erum </w:t>
      </w:r>
      <w:r w:rsidR="00FF47DF" w:rsidRPr="00FF47DF">
        <w:rPr>
          <w:rFonts w:ascii="Arial" w:hAnsi="Arial" w:cs="Arial"/>
          <w:noProof/>
          <w:sz w:val="24"/>
          <w:szCs w:val="24"/>
        </w:rPr>
        <w:t>c</w:t>
      </w:r>
      <w:r w:rsidR="00FF47DF">
        <w:rPr>
          <w:rFonts w:ascii="Arial" w:hAnsi="Arial" w:cs="Arial"/>
          <w:noProof/>
          <w:sz w:val="24"/>
          <w:szCs w:val="24"/>
        </w:rPr>
        <w:t>alcium &gt;0.25 mmol/l (1.0 mg/dl</w:t>
      </w:r>
      <w:r w:rsidR="00CC396A" w:rsidRPr="00FF47DF">
        <w:rPr>
          <w:rFonts w:ascii="Arial" w:hAnsi="Arial" w:cs="Arial"/>
          <w:noProof/>
          <w:sz w:val="24"/>
          <w:szCs w:val="24"/>
        </w:rPr>
        <w:t>) above the u</w:t>
      </w:r>
      <w:r w:rsidR="00FF47DF">
        <w:rPr>
          <w:rFonts w:ascii="Arial" w:hAnsi="Arial" w:cs="Arial"/>
          <w:noProof/>
          <w:sz w:val="24"/>
          <w:szCs w:val="24"/>
        </w:rPr>
        <w:t xml:space="preserve">pper limit of normal (ULN) or &gt;2.75 mmol/l (11.0 mg/dl); </w:t>
      </w:r>
      <w:r w:rsidR="00C471FB">
        <w:rPr>
          <w:rFonts w:ascii="Arial" w:hAnsi="Arial" w:cs="Arial"/>
          <w:noProof/>
          <w:sz w:val="24"/>
          <w:szCs w:val="24"/>
        </w:rPr>
        <w:t>renal insufficiency [</w:t>
      </w:r>
      <w:r w:rsidR="00CC396A" w:rsidRPr="00FF47DF">
        <w:rPr>
          <w:rFonts w:ascii="Arial" w:hAnsi="Arial" w:cs="Arial"/>
          <w:noProof/>
          <w:sz w:val="24"/>
          <w:szCs w:val="24"/>
        </w:rPr>
        <w:t xml:space="preserve">creatinine &gt;173 </w:t>
      </w:r>
      <w:r w:rsidR="00CC396A" w:rsidRPr="00FF47DF">
        <w:rPr>
          <w:rFonts w:ascii="Arial" w:hAnsi="Arial" w:cs="Arial"/>
          <w:noProof/>
          <w:sz w:val="24"/>
          <w:szCs w:val="24"/>
        </w:rPr>
        <w:sym w:font="Symbol" w:char="F06D"/>
      </w:r>
      <w:r w:rsidR="00FF47DF">
        <w:rPr>
          <w:rFonts w:ascii="Arial" w:hAnsi="Arial" w:cs="Arial"/>
          <w:noProof/>
          <w:sz w:val="24"/>
          <w:szCs w:val="24"/>
        </w:rPr>
        <w:t>mol/l</w:t>
      </w:r>
      <w:r w:rsidR="00C471FB">
        <w:rPr>
          <w:rFonts w:ascii="Arial" w:hAnsi="Arial" w:cs="Arial"/>
          <w:noProof/>
          <w:sz w:val="24"/>
          <w:szCs w:val="24"/>
        </w:rPr>
        <w:t xml:space="preserve"> (2.0 mg/dl</w:t>
      </w:r>
      <w:r w:rsidR="00CC396A" w:rsidRPr="00FF47DF">
        <w:rPr>
          <w:rFonts w:ascii="Arial" w:hAnsi="Arial" w:cs="Arial"/>
          <w:noProof/>
          <w:sz w:val="24"/>
          <w:szCs w:val="24"/>
        </w:rPr>
        <w:t>)</w:t>
      </w:r>
      <w:r w:rsidR="00C471FB">
        <w:rPr>
          <w:rFonts w:ascii="Arial" w:hAnsi="Arial" w:cs="Arial"/>
          <w:noProof/>
          <w:sz w:val="24"/>
          <w:szCs w:val="24"/>
        </w:rPr>
        <w:t>]; anemia</w:t>
      </w:r>
      <w:r w:rsidR="00CC396A" w:rsidRPr="00FF47DF">
        <w:rPr>
          <w:rFonts w:ascii="Arial" w:hAnsi="Arial" w:cs="Arial"/>
          <w:noProof/>
          <w:sz w:val="24"/>
          <w:szCs w:val="24"/>
        </w:rPr>
        <w:t xml:space="preserve"> </w:t>
      </w:r>
      <w:r w:rsidR="00C471FB">
        <w:rPr>
          <w:rFonts w:ascii="Arial" w:hAnsi="Arial" w:cs="Arial"/>
          <w:noProof/>
          <w:sz w:val="24"/>
          <w:szCs w:val="24"/>
        </w:rPr>
        <w:t>(hemoglobin 2 g/dl</w:t>
      </w:r>
      <w:r w:rsidR="00CC396A" w:rsidRPr="00FF47DF">
        <w:rPr>
          <w:rFonts w:ascii="Arial" w:hAnsi="Arial" w:cs="Arial"/>
          <w:noProof/>
          <w:sz w:val="24"/>
          <w:szCs w:val="24"/>
        </w:rPr>
        <w:t xml:space="preserve"> below</w:t>
      </w:r>
      <w:r w:rsidR="003E02D3">
        <w:rPr>
          <w:rFonts w:ascii="Arial" w:hAnsi="Arial" w:cs="Arial"/>
          <w:noProof/>
          <w:sz w:val="24"/>
          <w:szCs w:val="24"/>
        </w:rPr>
        <w:t xml:space="preserve"> the</w:t>
      </w:r>
      <w:r w:rsidR="00CC396A" w:rsidRPr="00FF47DF">
        <w:rPr>
          <w:rFonts w:ascii="Arial" w:hAnsi="Arial" w:cs="Arial"/>
          <w:noProof/>
          <w:sz w:val="24"/>
          <w:szCs w:val="24"/>
        </w:rPr>
        <w:t xml:space="preserve"> lower </w:t>
      </w:r>
      <w:r w:rsidR="00CC396A" w:rsidRPr="00EF04C3">
        <w:rPr>
          <w:rFonts w:ascii="Arial" w:hAnsi="Arial" w:cs="Arial"/>
          <w:noProof/>
          <w:sz w:val="24"/>
          <w:szCs w:val="24"/>
        </w:rPr>
        <w:t>limit o</w:t>
      </w:r>
      <w:r w:rsidR="00C471FB" w:rsidRPr="00EF04C3">
        <w:rPr>
          <w:rFonts w:ascii="Arial" w:hAnsi="Arial" w:cs="Arial"/>
          <w:noProof/>
          <w:sz w:val="24"/>
          <w:szCs w:val="24"/>
        </w:rPr>
        <w:t>f normal or &lt;10 g/dl;</w:t>
      </w:r>
      <w:r w:rsidR="00EE0CCF">
        <w:rPr>
          <w:rFonts w:ascii="Arial" w:hAnsi="Arial" w:cs="Arial"/>
          <w:noProof/>
          <w:sz w:val="24"/>
          <w:szCs w:val="24"/>
        </w:rPr>
        <w:t xml:space="preserve"> and</w:t>
      </w:r>
      <w:r w:rsidR="00C471FB" w:rsidRPr="00EF04C3">
        <w:rPr>
          <w:rFonts w:ascii="Arial" w:hAnsi="Arial" w:cs="Arial"/>
          <w:noProof/>
          <w:sz w:val="24"/>
          <w:szCs w:val="24"/>
        </w:rPr>
        <w:t xml:space="preserve"> b</w:t>
      </w:r>
      <w:r w:rsidR="00EE0CCF">
        <w:rPr>
          <w:rFonts w:ascii="Arial" w:hAnsi="Arial" w:cs="Arial"/>
          <w:noProof/>
          <w:sz w:val="24"/>
          <w:szCs w:val="24"/>
        </w:rPr>
        <w:t>one lesions (</w:t>
      </w:r>
      <w:r w:rsidR="00CC396A" w:rsidRPr="00EF04C3">
        <w:rPr>
          <w:rFonts w:ascii="Arial" w:hAnsi="Arial" w:cs="Arial"/>
          <w:noProof/>
          <w:sz w:val="24"/>
          <w:szCs w:val="24"/>
        </w:rPr>
        <w:t>lytic lesions or osteoporo</w:t>
      </w:r>
      <w:r w:rsidR="00C471FB" w:rsidRPr="00EF04C3">
        <w:rPr>
          <w:rFonts w:ascii="Arial" w:hAnsi="Arial" w:cs="Arial"/>
          <w:noProof/>
          <w:sz w:val="24"/>
          <w:szCs w:val="24"/>
        </w:rPr>
        <w:t xml:space="preserve">sis with compression fractures </w:t>
      </w:r>
      <w:r w:rsidR="00EE0CCF">
        <w:rPr>
          <w:rFonts w:ascii="Arial" w:hAnsi="Arial" w:cs="Arial"/>
          <w:noProof/>
          <w:sz w:val="24"/>
          <w:szCs w:val="24"/>
        </w:rPr>
        <w:t xml:space="preserve">confirmed by </w:t>
      </w:r>
      <w:r w:rsidR="00C471FB" w:rsidRPr="00EF04C3">
        <w:rPr>
          <w:rFonts w:ascii="Arial" w:hAnsi="Arial" w:cs="Arial"/>
          <w:noProof/>
          <w:sz w:val="24"/>
          <w:szCs w:val="24"/>
        </w:rPr>
        <w:t>magnetic resonance imaging or computed tomography</w:t>
      </w:r>
      <w:r w:rsidR="00CC396A" w:rsidRPr="00EF04C3">
        <w:rPr>
          <w:rFonts w:ascii="Arial" w:hAnsi="Arial" w:cs="Arial"/>
          <w:noProof/>
          <w:sz w:val="24"/>
          <w:szCs w:val="24"/>
        </w:rPr>
        <w:t>)</w:t>
      </w:r>
      <w:r w:rsidR="00C471FB" w:rsidRPr="00EF04C3">
        <w:rPr>
          <w:rFonts w:ascii="Arial" w:hAnsi="Arial" w:cs="Arial"/>
          <w:noProof/>
          <w:sz w:val="24"/>
          <w:szCs w:val="24"/>
        </w:rPr>
        <w:t>; and</w:t>
      </w:r>
      <w:r w:rsidR="00EF04C3">
        <w:rPr>
          <w:rFonts w:ascii="Arial" w:hAnsi="Arial" w:cs="Arial"/>
          <w:noProof/>
          <w:sz w:val="24"/>
          <w:szCs w:val="24"/>
        </w:rPr>
        <w:t xml:space="preserve"> other</w:t>
      </w:r>
      <w:r w:rsidR="00EE0CCF">
        <w:rPr>
          <w:rFonts w:ascii="Arial" w:hAnsi="Arial" w:cs="Arial"/>
          <w:noProof/>
          <w:sz w:val="24"/>
          <w:szCs w:val="24"/>
        </w:rPr>
        <w:t xml:space="preserve"> findings</w:t>
      </w:r>
      <w:r w:rsidR="00CC396A" w:rsidRPr="00EF04C3">
        <w:rPr>
          <w:rFonts w:ascii="Arial" w:hAnsi="Arial" w:cs="Arial"/>
          <w:noProof/>
          <w:sz w:val="24"/>
          <w:szCs w:val="24"/>
        </w:rPr>
        <w:t xml:space="preserve"> </w:t>
      </w:r>
      <w:r w:rsidR="00EF04C3">
        <w:rPr>
          <w:rFonts w:ascii="Arial" w:hAnsi="Arial" w:cs="Arial"/>
          <w:noProof/>
          <w:sz w:val="24"/>
          <w:szCs w:val="24"/>
        </w:rPr>
        <w:t>[</w:t>
      </w:r>
      <w:r w:rsidR="00CC396A" w:rsidRPr="00EF04C3">
        <w:rPr>
          <w:rFonts w:ascii="Arial" w:hAnsi="Arial" w:cs="Arial"/>
          <w:noProof/>
          <w:sz w:val="24"/>
          <w:szCs w:val="24"/>
        </w:rPr>
        <w:t>symptomatic hyperviscosity, amyloidosis,</w:t>
      </w:r>
      <w:r w:rsidR="00EF04C3">
        <w:rPr>
          <w:rFonts w:ascii="Arial" w:hAnsi="Arial" w:cs="Arial"/>
          <w:noProof/>
          <w:sz w:val="24"/>
          <w:szCs w:val="24"/>
        </w:rPr>
        <w:t xml:space="preserve"> or</w:t>
      </w:r>
      <w:r w:rsidR="00CC396A" w:rsidRPr="00EF04C3">
        <w:rPr>
          <w:rFonts w:ascii="Arial" w:hAnsi="Arial" w:cs="Arial"/>
          <w:noProof/>
          <w:sz w:val="24"/>
          <w:szCs w:val="24"/>
        </w:rPr>
        <w:t xml:space="preserve"> re</w:t>
      </w:r>
      <w:r w:rsidR="00EF04C3">
        <w:rPr>
          <w:rFonts w:ascii="Arial" w:hAnsi="Arial" w:cs="Arial"/>
          <w:noProof/>
          <w:sz w:val="24"/>
          <w:szCs w:val="24"/>
        </w:rPr>
        <w:t xml:space="preserve">current bacterial infections (&gt;2 </w:t>
      </w:r>
      <w:r w:rsidR="00CC396A" w:rsidRPr="00EF04C3">
        <w:rPr>
          <w:rFonts w:ascii="Arial" w:hAnsi="Arial" w:cs="Arial"/>
          <w:noProof/>
          <w:sz w:val="24"/>
          <w:szCs w:val="24"/>
        </w:rPr>
        <w:t>episodes in 12 months)</w:t>
      </w:r>
      <w:r w:rsidR="00EE0CCF">
        <w:rPr>
          <w:rFonts w:ascii="Arial" w:hAnsi="Arial" w:cs="Arial"/>
          <w:noProof/>
          <w:sz w:val="24"/>
          <w:szCs w:val="24"/>
        </w:rPr>
        <w:t>]</w:t>
      </w:r>
      <w:r w:rsidR="00CC396A" w:rsidRPr="00EF04C3">
        <w:rPr>
          <w:rFonts w:ascii="Arial" w:hAnsi="Arial" w:cs="Arial"/>
          <w:noProof/>
          <w:sz w:val="24"/>
          <w:szCs w:val="24"/>
        </w:rPr>
        <w:t>.</w:t>
      </w:r>
      <w:r w:rsidR="00A966FB">
        <w:rPr>
          <w:rFonts w:ascii="Arial" w:hAnsi="Arial" w:cs="Arial"/>
          <w:noProof/>
          <w:sz w:val="24"/>
          <w:szCs w:val="24"/>
        </w:rPr>
        <w:t xml:space="preserve"> </w:t>
      </w:r>
      <w:r w:rsidR="00CC396A" w:rsidRPr="000F6035">
        <w:rPr>
          <w:rFonts w:ascii="Arial" w:hAnsi="Arial" w:cs="Arial"/>
          <w:noProof/>
          <w:sz w:val="24"/>
          <w:szCs w:val="24"/>
        </w:rPr>
        <w:t xml:space="preserve">Non-secretory myeloma is defined as absence of M-protein detectable by immunofixation in either serum or urine </w:t>
      </w:r>
      <w:r w:rsidR="00CC396A" w:rsidRPr="00A966FB">
        <w:rPr>
          <w:rFonts w:ascii="Arial" w:hAnsi="Arial" w:cs="Arial"/>
          <w:noProof/>
          <w:sz w:val="24"/>
          <w:szCs w:val="24"/>
        </w:rPr>
        <w:t>and normal serum FLC ratio</w:t>
      </w:r>
      <w:r w:rsidR="00CC396A" w:rsidRPr="000F6035">
        <w:rPr>
          <w:rFonts w:ascii="Arial" w:hAnsi="Arial" w:cs="Arial"/>
          <w:noProof/>
          <w:sz w:val="24"/>
          <w:szCs w:val="24"/>
        </w:rPr>
        <w:t xml:space="preserve"> in the presence of bone marrow clonal plasmacytosis </w:t>
      </w:r>
      <w:r w:rsidR="00A966FB">
        <w:rPr>
          <w:rFonts w:ascii="Arial" w:hAnsi="Arial" w:cs="Arial"/>
          <w:noProof/>
          <w:sz w:val="24"/>
          <w:szCs w:val="24"/>
        </w:rPr>
        <w:t>≥10% or plasmacytoma</w:t>
      </w:r>
      <w:r w:rsidR="00CC396A" w:rsidRPr="000F6035">
        <w:rPr>
          <w:rFonts w:ascii="Arial" w:hAnsi="Arial" w:cs="Arial"/>
          <w:noProof/>
          <w:sz w:val="24"/>
          <w:szCs w:val="24"/>
        </w:rPr>
        <w:t xml:space="preserve"> and related organ or tissue impairment. In </w:t>
      </w:r>
      <w:r w:rsidR="000057F0">
        <w:rPr>
          <w:rFonts w:ascii="Arial" w:hAnsi="Arial" w:cs="Arial"/>
          <w:noProof/>
          <w:sz w:val="24"/>
          <w:szCs w:val="24"/>
        </w:rPr>
        <w:t>phase I</w:t>
      </w:r>
      <w:r w:rsidR="00EE0CCF">
        <w:rPr>
          <w:rFonts w:ascii="Arial" w:hAnsi="Arial" w:cs="Arial"/>
          <w:noProof/>
          <w:sz w:val="24"/>
          <w:szCs w:val="24"/>
        </w:rPr>
        <w:t>, but not in p</w:t>
      </w:r>
      <w:r w:rsidR="000057F0">
        <w:rPr>
          <w:rFonts w:ascii="Arial" w:hAnsi="Arial" w:cs="Arial"/>
          <w:noProof/>
          <w:sz w:val="24"/>
          <w:szCs w:val="24"/>
        </w:rPr>
        <w:t>hase II</w:t>
      </w:r>
      <w:r w:rsidR="00CC396A" w:rsidRPr="000F6035">
        <w:rPr>
          <w:rFonts w:ascii="Arial" w:hAnsi="Arial" w:cs="Arial"/>
          <w:noProof/>
          <w:sz w:val="24"/>
          <w:szCs w:val="24"/>
        </w:rPr>
        <w:t xml:space="preserve">, </w:t>
      </w:r>
      <w:r w:rsidR="00A966FB">
        <w:rPr>
          <w:rFonts w:ascii="Arial" w:hAnsi="Arial" w:cs="Arial"/>
          <w:noProof/>
          <w:sz w:val="24"/>
          <w:szCs w:val="24"/>
        </w:rPr>
        <w:t>patients</w:t>
      </w:r>
      <w:r w:rsidR="00CC396A" w:rsidRPr="000F6035">
        <w:rPr>
          <w:rFonts w:ascii="Arial" w:hAnsi="Arial" w:cs="Arial"/>
          <w:noProof/>
          <w:sz w:val="24"/>
          <w:szCs w:val="24"/>
        </w:rPr>
        <w:t xml:space="preserve"> with no serum or urine M-protein and normal serum FLC ratio are</w:t>
      </w:r>
      <w:r w:rsidR="00A966FB">
        <w:rPr>
          <w:rFonts w:ascii="Arial" w:hAnsi="Arial" w:cs="Arial"/>
          <w:noProof/>
          <w:sz w:val="24"/>
          <w:szCs w:val="24"/>
        </w:rPr>
        <w:t xml:space="preserve"> eligible if they have ≥</w:t>
      </w:r>
      <w:r w:rsidR="00CC396A" w:rsidRPr="000F6035">
        <w:rPr>
          <w:rFonts w:ascii="Arial" w:hAnsi="Arial" w:cs="Arial"/>
          <w:noProof/>
          <w:sz w:val="24"/>
          <w:szCs w:val="24"/>
        </w:rPr>
        <w:t xml:space="preserve">10% plasma cells in the marrow. </w:t>
      </w:r>
      <w:r w:rsidR="00A966FB">
        <w:rPr>
          <w:rFonts w:ascii="Arial" w:hAnsi="Arial" w:cs="Arial"/>
          <w:noProof/>
          <w:sz w:val="24"/>
          <w:szCs w:val="24"/>
        </w:rPr>
        <w:t>Patients</w:t>
      </w:r>
      <w:r w:rsidR="00CC396A" w:rsidRPr="000F6035">
        <w:rPr>
          <w:rFonts w:ascii="Arial" w:hAnsi="Arial" w:cs="Arial"/>
          <w:noProof/>
          <w:sz w:val="24"/>
          <w:szCs w:val="24"/>
        </w:rPr>
        <w:t xml:space="preserve"> with non-secretory myeloma </w:t>
      </w:r>
      <w:r w:rsidR="00CC396A" w:rsidRPr="00A966FB">
        <w:rPr>
          <w:rFonts w:ascii="Arial" w:hAnsi="Arial" w:cs="Arial"/>
          <w:noProof/>
          <w:sz w:val="24"/>
          <w:szCs w:val="24"/>
        </w:rPr>
        <w:t>or non</w:t>
      </w:r>
      <w:r w:rsidR="00A966FB">
        <w:rPr>
          <w:rFonts w:ascii="Arial" w:hAnsi="Arial" w:cs="Arial"/>
          <w:noProof/>
          <w:sz w:val="24"/>
          <w:szCs w:val="24"/>
        </w:rPr>
        <w:t>-</w:t>
      </w:r>
      <w:r w:rsidR="00CC396A" w:rsidRPr="00A966FB">
        <w:rPr>
          <w:rFonts w:ascii="Arial" w:hAnsi="Arial" w:cs="Arial"/>
          <w:noProof/>
          <w:sz w:val="24"/>
          <w:szCs w:val="24"/>
        </w:rPr>
        <w:t>measurable oligosecretory myeloma (i.e., elev</w:t>
      </w:r>
      <w:r w:rsidR="00A966FB">
        <w:rPr>
          <w:rFonts w:ascii="Arial" w:hAnsi="Arial" w:cs="Arial"/>
          <w:noProof/>
          <w:sz w:val="24"/>
          <w:szCs w:val="24"/>
        </w:rPr>
        <w:t>ated FLC concentration &lt;10 mg/dl</w:t>
      </w:r>
      <w:r w:rsidR="00CC396A" w:rsidRPr="00A966FB">
        <w:rPr>
          <w:rFonts w:ascii="Arial" w:hAnsi="Arial" w:cs="Arial"/>
          <w:noProof/>
          <w:sz w:val="24"/>
          <w:szCs w:val="24"/>
        </w:rPr>
        <w:t>)</w:t>
      </w:r>
      <w:r w:rsidR="00CC396A" w:rsidRPr="000F6035">
        <w:rPr>
          <w:rFonts w:ascii="Arial" w:hAnsi="Arial" w:cs="Arial"/>
          <w:noProof/>
          <w:sz w:val="24"/>
          <w:szCs w:val="24"/>
        </w:rPr>
        <w:t xml:space="preserve"> are not eli</w:t>
      </w:r>
      <w:r w:rsidR="00EE0CCF">
        <w:rPr>
          <w:rFonts w:ascii="Arial" w:hAnsi="Arial" w:cs="Arial"/>
          <w:noProof/>
          <w:sz w:val="24"/>
          <w:szCs w:val="24"/>
        </w:rPr>
        <w:t>gible to participate in p</w:t>
      </w:r>
      <w:r w:rsidR="000057F0">
        <w:rPr>
          <w:rFonts w:ascii="Arial" w:hAnsi="Arial" w:cs="Arial"/>
          <w:noProof/>
          <w:sz w:val="24"/>
          <w:szCs w:val="24"/>
        </w:rPr>
        <w:t>hase II</w:t>
      </w:r>
      <w:r w:rsidR="00A966FB">
        <w:rPr>
          <w:rFonts w:ascii="Arial" w:hAnsi="Arial" w:cs="Arial"/>
          <w:noProof/>
          <w:sz w:val="24"/>
          <w:szCs w:val="24"/>
        </w:rPr>
        <w:t>.</w:t>
      </w:r>
    </w:p>
    <w:p w14:paraId="232C49D3" w14:textId="77777777" w:rsidR="000F6035" w:rsidRDefault="000F6035" w:rsidP="00E95BF7">
      <w:pPr>
        <w:spacing w:after="0" w:line="240" w:lineRule="auto"/>
        <w:ind w:left="426" w:hanging="426"/>
        <w:rPr>
          <w:rFonts w:ascii="Arial" w:hAnsi="Arial" w:cs="Arial"/>
          <w:noProof/>
          <w:color w:val="FF0000"/>
          <w:sz w:val="24"/>
          <w:szCs w:val="24"/>
        </w:rPr>
      </w:pPr>
    </w:p>
    <w:p w14:paraId="25788C5F" w14:textId="2CE5396A" w:rsidR="00A966FB" w:rsidRPr="008D1C67" w:rsidRDefault="000F6035" w:rsidP="00E95BF7">
      <w:pPr>
        <w:spacing w:after="0" w:line="240" w:lineRule="auto"/>
        <w:ind w:left="426" w:hanging="426"/>
        <w:rPr>
          <w:rFonts w:ascii="Arial" w:hAnsi="Arial" w:cs="Arial"/>
          <w:noProof/>
          <w:sz w:val="24"/>
          <w:szCs w:val="24"/>
        </w:rPr>
      </w:pPr>
      <w:r w:rsidRPr="008D1C67">
        <w:rPr>
          <w:rFonts w:ascii="Arial" w:hAnsi="Arial" w:cs="Arial"/>
          <w:noProof/>
          <w:sz w:val="24"/>
          <w:szCs w:val="24"/>
        </w:rPr>
        <w:t>2)</w:t>
      </w:r>
      <w:r w:rsidRPr="008D1C67">
        <w:rPr>
          <w:rFonts w:ascii="Arial" w:hAnsi="Arial" w:cs="Arial"/>
          <w:noProof/>
          <w:sz w:val="24"/>
          <w:szCs w:val="24"/>
        </w:rPr>
        <w:tab/>
      </w:r>
      <w:r w:rsidR="00CC396A" w:rsidRPr="008D1C67">
        <w:rPr>
          <w:rFonts w:ascii="Arial" w:hAnsi="Arial" w:cs="Arial"/>
          <w:noProof/>
          <w:sz w:val="24"/>
          <w:szCs w:val="24"/>
        </w:rPr>
        <w:t>The</w:t>
      </w:r>
      <w:r w:rsidR="008D1C67" w:rsidRPr="008D1C67">
        <w:rPr>
          <w:rFonts w:ascii="Arial" w:hAnsi="Arial" w:cs="Arial"/>
          <w:noProof/>
          <w:sz w:val="24"/>
          <w:szCs w:val="24"/>
        </w:rPr>
        <w:t xml:space="preserve"> patient has failed ≥2</w:t>
      </w:r>
      <w:r w:rsidR="00CC396A" w:rsidRPr="008D1C67">
        <w:rPr>
          <w:rFonts w:ascii="Arial" w:hAnsi="Arial" w:cs="Arial"/>
          <w:noProof/>
          <w:sz w:val="24"/>
          <w:szCs w:val="24"/>
        </w:rPr>
        <w:t xml:space="preserve"> prior </w:t>
      </w:r>
      <w:r w:rsidR="008D1C67" w:rsidRPr="008D1C67">
        <w:rPr>
          <w:rFonts w:ascii="Arial" w:hAnsi="Arial" w:cs="Arial"/>
          <w:noProof/>
          <w:sz w:val="24"/>
          <w:szCs w:val="24"/>
        </w:rPr>
        <w:t>MM therapies. I</w:t>
      </w:r>
      <w:r w:rsidR="00CC396A" w:rsidRPr="008D1C67">
        <w:rPr>
          <w:rFonts w:ascii="Arial" w:hAnsi="Arial" w:cs="Arial"/>
          <w:noProof/>
          <w:sz w:val="24"/>
          <w:szCs w:val="24"/>
        </w:rPr>
        <w:t xml:space="preserve">ntensive chemotherapy followed by </w:t>
      </w:r>
      <w:r w:rsidR="008D1C67" w:rsidRPr="008D1C67">
        <w:rPr>
          <w:rFonts w:ascii="Arial" w:hAnsi="Arial" w:cs="Arial"/>
          <w:noProof/>
          <w:sz w:val="24"/>
          <w:szCs w:val="24"/>
        </w:rPr>
        <w:t>allogeneic stem cell transplantation</w:t>
      </w:r>
      <w:r w:rsidR="00CC396A" w:rsidRPr="008D1C67">
        <w:rPr>
          <w:rFonts w:ascii="Arial" w:hAnsi="Arial" w:cs="Arial"/>
          <w:noProof/>
          <w:sz w:val="24"/>
          <w:szCs w:val="24"/>
        </w:rPr>
        <w:t xml:space="preserve"> counts as one therapy</w:t>
      </w:r>
      <w:r w:rsidR="008D1C67" w:rsidRPr="008D1C67">
        <w:rPr>
          <w:rFonts w:ascii="Arial" w:hAnsi="Arial" w:cs="Arial"/>
          <w:noProof/>
          <w:sz w:val="24"/>
          <w:szCs w:val="24"/>
        </w:rPr>
        <w:t xml:space="preserve">. </w:t>
      </w:r>
      <w:r w:rsidR="00CC396A" w:rsidRPr="008D1C67">
        <w:rPr>
          <w:rFonts w:ascii="Arial" w:hAnsi="Arial" w:cs="Arial"/>
          <w:noProof/>
          <w:sz w:val="24"/>
          <w:szCs w:val="24"/>
        </w:rPr>
        <w:t>Failure of therapy is defined as: failure to achieve at least a partial response (PR) after a period of therapy of adequate duration, in the investigator’s opi</w:t>
      </w:r>
      <w:r w:rsidR="008D1C67">
        <w:rPr>
          <w:rFonts w:ascii="Arial" w:hAnsi="Arial" w:cs="Arial"/>
          <w:noProof/>
          <w:sz w:val="24"/>
          <w:szCs w:val="24"/>
        </w:rPr>
        <w:t xml:space="preserve">nion, to see such a response; </w:t>
      </w:r>
      <w:r w:rsidR="00CC396A" w:rsidRPr="008D1C67">
        <w:rPr>
          <w:rFonts w:ascii="Arial" w:hAnsi="Arial" w:cs="Arial"/>
          <w:noProof/>
          <w:sz w:val="24"/>
          <w:szCs w:val="24"/>
        </w:rPr>
        <w:t>discontinuation of therapy due to toxicity, regardles</w:t>
      </w:r>
      <w:r w:rsidR="008D1C67">
        <w:rPr>
          <w:rFonts w:ascii="Arial" w:hAnsi="Arial" w:cs="Arial"/>
          <w:noProof/>
          <w:sz w:val="24"/>
          <w:szCs w:val="24"/>
        </w:rPr>
        <w:t>s of response status</w:t>
      </w:r>
      <w:r w:rsidR="00CC396A" w:rsidRPr="008D1C67">
        <w:rPr>
          <w:rFonts w:ascii="Arial" w:hAnsi="Arial" w:cs="Arial"/>
          <w:noProof/>
          <w:sz w:val="24"/>
          <w:szCs w:val="24"/>
        </w:rPr>
        <w:t>;</w:t>
      </w:r>
      <w:r w:rsidR="008D1C67">
        <w:rPr>
          <w:rFonts w:ascii="Arial" w:hAnsi="Arial" w:cs="Arial"/>
          <w:noProof/>
          <w:sz w:val="24"/>
          <w:szCs w:val="24"/>
        </w:rPr>
        <w:t xml:space="preserve"> or </w:t>
      </w:r>
      <w:r w:rsidR="00CC396A" w:rsidRPr="008D1C67">
        <w:rPr>
          <w:rFonts w:ascii="Arial" w:hAnsi="Arial" w:cs="Arial"/>
          <w:noProof/>
          <w:sz w:val="24"/>
          <w:szCs w:val="24"/>
        </w:rPr>
        <w:t>development of progressive disease after initial response (complete or partial) to prior therapy.</w:t>
      </w:r>
    </w:p>
    <w:p w14:paraId="3C6E3474" w14:textId="77777777" w:rsidR="00A966FB" w:rsidRPr="008D1C67" w:rsidRDefault="00A966FB" w:rsidP="00E95BF7">
      <w:pPr>
        <w:spacing w:after="0" w:line="240" w:lineRule="auto"/>
        <w:ind w:left="426" w:hanging="426"/>
        <w:rPr>
          <w:rFonts w:ascii="Arial" w:hAnsi="Arial" w:cs="Arial"/>
          <w:noProof/>
          <w:sz w:val="24"/>
          <w:szCs w:val="24"/>
        </w:rPr>
      </w:pPr>
    </w:p>
    <w:p w14:paraId="59F98137" w14:textId="2E6EC973" w:rsidR="00CC396A" w:rsidRPr="008D1C67" w:rsidRDefault="00A966FB" w:rsidP="00E95BF7">
      <w:pPr>
        <w:spacing w:after="0" w:line="240" w:lineRule="auto"/>
        <w:ind w:left="426" w:hanging="426"/>
        <w:rPr>
          <w:rFonts w:ascii="Arial" w:hAnsi="Arial" w:cs="Arial"/>
          <w:noProof/>
          <w:sz w:val="24"/>
          <w:szCs w:val="24"/>
        </w:rPr>
      </w:pPr>
      <w:r w:rsidRPr="008D1C67">
        <w:rPr>
          <w:rFonts w:ascii="Arial" w:hAnsi="Arial" w:cs="Arial"/>
          <w:noProof/>
          <w:sz w:val="24"/>
          <w:szCs w:val="24"/>
        </w:rPr>
        <w:t>3)</w:t>
      </w:r>
      <w:r w:rsidRPr="008D1C67">
        <w:rPr>
          <w:rFonts w:ascii="Arial" w:hAnsi="Arial" w:cs="Arial"/>
          <w:noProof/>
          <w:sz w:val="24"/>
          <w:szCs w:val="24"/>
        </w:rPr>
        <w:tab/>
      </w:r>
      <w:r w:rsidR="00CC396A" w:rsidRPr="008D1C67">
        <w:rPr>
          <w:rFonts w:ascii="Arial" w:hAnsi="Arial" w:cs="Arial"/>
          <w:noProof/>
          <w:sz w:val="24"/>
          <w:szCs w:val="24"/>
        </w:rPr>
        <w:t xml:space="preserve">The </w:t>
      </w:r>
      <w:r w:rsidR="008D1C67" w:rsidRPr="008D1C67">
        <w:rPr>
          <w:rFonts w:ascii="Arial" w:hAnsi="Arial" w:cs="Arial"/>
          <w:noProof/>
          <w:sz w:val="24"/>
          <w:szCs w:val="24"/>
        </w:rPr>
        <w:t>patient</w:t>
      </w:r>
      <w:r w:rsidR="00CC396A" w:rsidRPr="008D1C67">
        <w:rPr>
          <w:rFonts w:ascii="Arial" w:hAnsi="Arial" w:cs="Arial"/>
          <w:noProof/>
          <w:sz w:val="24"/>
          <w:szCs w:val="24"/>
        </w:rPr>
        <w:t xml:space="preserve"> has an Eastern C</w:t>
      </w:r>
      <w:r w:rsidR="008D1C67" w:rsidRPr="008D1C67">
        <w:rPr>
          <w:rFonts w:ascii="Arial" w:hAnsi="Arial" w:cs="Arial"/>
          <w:noProof/>
          <w:sz w:val="24"/>
          <w:szCs w:val="24"/>
        </w:rPr>
        <w:t>ooperative Oncology Group</w:t>
      </w:r>
      <w:r w:rsidR="00CC396A" w:rsidRPr="008D1C67">
        <w:rPr>
          <w:rFonts w:ascii="Arial" w:hAnsi="Arial" w:cs="Arial"/>
          <w:noProof/>
          <w:sz w:val="24"/>
          <w:szCs w:val="24"/>
        </w:rPr>
        <w:t xml:space="preserve"> performance status </w:t>
      </w:r>
      <w:r w:rsidR="008D1C67" w:rsidRPr="008D1C67">
        <w:rPr>
          <w:rFonts w:ascii="Arial" w:hAnsi="Arial" w:cs="Arial"/>
          <w:noProof/>
          <w:sz w:val="24"/>
          <w:szCs w:val="24"/>
        </w:rPr>
        <w:t>≤</w:t>
      </w:r>
      <w:r w:rsidR="00CC396A" w:rsidRPr="008D1C67">
        <w:rPr>
          <w:rFonts w:ascii="Arial" w:hAnsi="Arial" w:cs="Arial"/>
          <w:noProof/>
          <w:sz w:val="24"/>
          <w:szCs w:val="24"/>
        </w:rPr>
        <w:t>2 at study entry</w:t>
      </w:r>
      <w:r w:rsidR="008D1C67">
        <w:rPr>
          <w:rFonts w:ascii="Arial" w:hAnsi="Arial" w:cs="Arial"/>
          <w:noProof/>
          <w:sz w:val="24"/>
          <w:szCs w:val="24"/>
        </w:rPr>
        <w:t xml:space="preserve"> [</w:t>
      </w:r>
      <w:r w:rsidR="00E63362">
        <w:rPr>
          <w:rFonts w:ascii="Arial" w:hAnsi="Arial" w:cs="Arial"/>
          <w:noProof/>
          <w:sz w:val="24"/>
          <w:szCs w:val="24"/>
        </w:rPr>
        <w:t>2</w:t>
      </w:r>
      <w:r w:rsidR="004341A3">
        <w:rPr>
          <w:rFonts w:ascii="Arial" w:hAnsi="Arial" w:cs="Arial"/>
          <w:noProof/>
          <w:sz w:val="24"/>
          <w:szCs w:val="24"/>
        </w:rPr>
        <w:t>]</w:t>
      </w:r>
      <w:r w:rsidR="008D1C67" w:rsidRPr="008D1C67">
        <w:rPr>
          <w:rFonts w:ascii="Arial" w:hAnsi="Arial" w:cs="Arial"/>
          <w:noProof/>
          <w:sz w:val="24"/>
          <w:szCs w:val="24"/>
        </w:rPr>
        <w:t>.</w:t>
      </w:r>
    </w:p>
    <w:p w14:paraId="0B5C630F" w14:textId="77777777" w:rsidR="00A966FB" w:rsidRPr="004341A3" w:rsidRDefault="00A966FB" w:rsidP="00E95BF7">
      <w:pPr>
        <w:spacing w:after="0" w:line="240" w:lineRule="auto"/>
        <w:ind w:left="426" w:hanging="426"/>
        <w:rPr>
          <w:rFonts w:ascii="Arial" w:hAnsi="Arial" w:cs="Arial"/>
          <w:noProof/>
          <w:sz w:val="24"/>
          <w:szCs w:val="24"/>
        </w:rPr>
      </w:pPr>
    </w:p>
    <w:p w14:paraId="53DF000F" w14:textId="3BD471BD" w:rsidR="00CC396A" w:rsidRPr="004341A3" w:rsidRDefault="00A966FB" w:rsidP="00E95BF7">
      <w:pPr>
        <w:spacing w:after="0" w:line="240" w:lineRule="auto"/>
        <w:ind w:left="426" w:hanging="426"/>
        <w:rPr>
          <w:rFonts w:ascii="Arial" w:hAnsi="Arial" w:cs="Arial"/>
          <w:noProof/>
          <w:sz w:val="24"/>
          <w:szCs w:val="24"/>
        </w:rPr>
      </w:pPr>
      <w:r w:rsidRPr="004341A3">
        <w:rPr>
          <w:rFonts w:ascii="Arial" w:hAnsi="Arial" w:cs="Arial"/>
          <w:noProof/>
          <w:sz w:val="24"/>
          <w:szCs w:val="24"/>
        </w:rPr>
        <w:lastRenderedPageBreak/>
        <w:t>4)</w:t>
      </w:r>
      <w:r w:rsidRPr="004341A3">
        <w:rPr>
          <w:rFonts w:ascii="Arial" w:hAnsi="Arial" w:cs="Arial"/>
          <w:noProof/>
          <w:sz w:val="24"/>
          <w:szCs w:val="24"/>
        </w:rPr>
        <w:tab/>
      </w:r>
      <w:r w:rsidR="00CC396A" w:rsidRPr="004341A3">
        <w:rPr>
          <w:rFonts w:ascii="Arial" w:hAnsi="Arial" w:cs="Arial"/>
          <w:noProof/>
          <w:sz w:val="24"/>
          <w:szCs w:val="24"/>
        </w:rPr>
        <w:t xml:space="preserve">The </w:t>
      </w:r>
      <w:r w:rsidR="004341A3">
        <w:rPr>
          <w:rFonts w:ascii="Arial" w:hAnsi="Arial" w:cs="Arial"/>
          <w:noProof/>
          <w:sz w:val="24"/>
          <w:szCs w:val="24"/>
        </w:rPr>
        <w:t>patient</w:t>
      </w:r>
      <w:r w:rsidR="00CC396A" w:rsidRPr="004341A3">
        <w:rPr>
          <w:rFonts w:ascii="Arial" w:hAnsi="Arial" w:cs="Arial"/>
          <w:noProof/>
          <w:sz w:val="24"/>
          <w:szCs w:val="24"/>
        </w:rPr>
        <w:t xml:space="preserve"> is </w:t>
      </w:r>
      <w:r w:rsidR="004341A3" w:rsidRPr="004341A3">
        <w:rPr>
          <w:rFonts w:ascii="Arial" w:hAnsi="Arial" w:cs="Arial"/>
          <w:noProof/>
          <w:sz w:val="24"/>
          <w:szCs w:val="24"/>
        </w:rPr>
        <w:t>≥</w:t>
      </w:r>
      <w:r w:rsidR="00CC396A" w:rsidRPr="004341A3">
        <w:rPr>
          <w:rFonts w:ascii="Arial" w:hAnsi="Arial" w:cs="Arial"/>
          <w:noProof/>
          <w:sz w:val="24"/>
          <w:szCs w:val="24"/>
        </w:rPr>
        <w:t>18 years of age.</w:t>
      </w:r>
    </w:p>
    <w:p w14:paraId="26C32868" w14:textId="77777777" w:rsidR="00A966FB" w:rsidRPr="004341A3" w:rsidRDefault="00A966FB" w:rsidP="00E95BF7">
      <w:pPr>
        <w:spacing w:after="0" w:line="240" w:lineRule="auto"/>
        <w:ind w:left="426" w:hanging="426"/>
        <w:rPr>
          <w:rFonts w:ascii="Arial" w:hAnsi="Arial" w:cs="Arial"/>
          <w:noProof/>
          <w:sz w:val="24"/>
          <w:szCs w:val="24"/>
        </w:rPr>
      </w:pPr>
    </w:p>
    <w:p w14:paraId="2D121A90" w14:textId="774A9B18" w:rsidR="00CC396A" w:rsidRPr="004341A3" w:rsidRDefault="00A966FB" w:rsidP="00E95BF7">
      <w:pPr>
        <w:spacing w:after="0" w:line="240" w:lineRule="auto"/>
        <w:ind w:left="426" w:hanging="426"/>
        <w:rPr>
          <w:rFonts w:ascii="Arial" w:hAnsi="Arial" w:cs="Arial"/>
          <w:noProof/>
          <w:sz w:val="24"/>
          <w:szCs w:val="24"/>
        </w:rPr>
      </w:pPr>
      <w:r w:rsidRPr="004341A3">
        <w:rPr>
          <w:rFonts w:ascii="Arial" w:hAnsi="Arial" w:cs="Arial"/>
          <w:noProof/>
          <w:sz w:val="24"/>
          <w:szCs w:val="24"/>
        </w:rPr>
        <w:t>5)</w:t>
      </w:r>
      <w:r w:rsidRPr="004341A3">
        <w:rPr>
          <w:rFonts w:ascii="Arial" w:hAnsi="Arial" w:cs="Arial"/>
          <w:noProof/>
          <w:sz w:val="24"/>
          <w:szCs w:val="24"/>
        </w:rPr>
        <w:tab/>
      </w:r>
      <w:r w:rsidR="00CC396A" w:rsidRPr="004341A3">
        <w:rPr>
          <w:rFonts w:ascii="Arial" w:hAnsi="Arial" w:cs="Arial"/>
          <w:noProof/>
          <w:sz w:val="24"/>
          <w:szCs w:val="24"/>
        </w:rPr>
        <w:t xml:space="preserve">The </w:t>
      </w:r>
      <w:r w:rsidR="004341A3" w:rsidRPr="004341A3">
        <w:rPr>
          <w:rFonts w:ascii="Arial" w:hAnsi="Arial" w:cs="Arial"/>
          <w:noProof/>
          <w:sz w:val="24"/>
          <w:szCs w:val="24"/>
        </w:rPr>
        <w:t>patient</w:t>
      </w:r>
      <w:r w:rsidR="00CC396A" w:rsidRPr="004341A3">
        <w:rPr>
          <w:rFonts w:ascii="Arial" w:hAnsi="Arial" w:cs="Arial"/>
          <w:noProof/>
          <w:sz w:val="24"/>
          <w:szCs w:val="24"/>
        </w:rPr>
        <w:t xml:space="preserve"> has completed any prior bortezomib or chemotherapy </w:t>
      </w:r>
      <w:r w:rsidR="004341A3" w:rsidRPr="004341A3">
        <w:rPr>
          <w:rFonts w:ascii="Arial" w:hAnsi="Arial" w:cs="Arial"/>
          <w:noProof/>
          <w:sz w:val="24"/>
          <w:szCs w:val="24"/>
        </w:rPr>
        <w:t>≥4</w:t>
      </w:r>
      <w:r w:rsidR="00CC396A" w:rsidRPr="004341A3">
        <w:rPr>
          <w:rFonts w:ascii="Arial" w:hAnsi="Arial" w:cs="Arial"/>
          <w:noProof/>
          <w:sz w:val="24"/>
          <w:szCs w:val="24"/>
        </w:rPr>
        <w:t xml:space="preserve"> weeks prior to entry (nitrosoureas </w:t>
      </w:r>
      <w:r w:rsidR="004341A3" w:rsidRPr="004341A3">
        <w:rPr>
          <w:rFonts w:ascii="Arial" w:hAnsi="Arial" w:cs="Arial"/>
          <w:noProof/>
          <w:sz w:val="24"/>
          <w:szCs w:val="24"/>
        </w:rPr>
        <w:t>≥6</w:t>
      </w:r>
      <w:r w:rsidR="00CC396A" w:rsidRPr="004341A3">
        <w:rPr>
          <w:rFonts w:ascii="Arial" w:hAnsi="Arial" w:cs="Arial"/>
          <w:noProof/>
          <w:sz w:val="24"/>
          <w:szCs w:val="24"/>
        </w:rPr>
        <w:t xml:space="preserve"> weeks), and prior radiotherapy and vaccine therapy </w:t>
      </w:r>
      <w:r w:rsidR="004341A3" w:rsidRPr="004341A3">
        <w:rPr>
          <w:rFonts w:ascii="Arial" w:hAnsi="Arial" w:cs="Arial"/>
          <w:noProof/>
          <w:sz w:val="24"/>
          <w:szCs w:val="24"/>
        </w:rPr>
        <w:t>≥6</w:t>
      </w:r>
      <w:r w:rsidR="00CC396A" w:rsidRPr="004341A3">
        <w:rPr>
          <w:rFonts w:ascii="Arial" w:hAnsi="Arial" w:cs="Arial"/>
          <w:noProof/>
          <w:sz w:val="24"/>
          <w:szCs w:val="24"/>
        </w:rPr>
        <w:t xml:space="preserve"> weeks prior to the first dose of study medication.</w:t>
      </w:r>
    </w:p>
    <w:p w14:paraId="1BD91A96" w14:textId="77777777" w:rsidR="00A966FB" w:rsidRPr="004341A3" w:rsidRDefault="00A966FB" w:rsidP="00E95BF7">
      <w:pPr>
        <w:spacing w:after="0" w:line="240" w:lineRule="auto"/>
        <w:ind w:left="426" w:hanging="426"/>
        <w:rPr>
          <w:rFonts w:ascii="Arial" w:hAnsi="Arial" w:cs="Arial"/>
          <w:noProof/>
          <w:sz w:val="24"/>
          <w:szCs w:val="24"/>
        </w:rPr>
      </w:pPr>
    </w:p>
    <w:p w14:paraId="2A91DB5C" w14:textId="7CD1ADEE" w:rsidR="00CC396A" w:rsidRPr="004341A3" w:rsidRDefault="00A966FB" w:rsidP="00E95BF7">
      <w:pPr>
        <w:spacing w:after="0" w:line="240" w:lineRule="auto"/>
        <w:ind w:left="426" w:hanging="426"/>
        <w:rPr>
          <w:rFonts w:ascii="Arial" w:hAnsi="Arial" w:cs="Arial"/>
          <w:noProof/>
          <w:sz w:val="24"/>
          <w:szCs w:val="24"/>
        </w:rPr>
      </w:pPr>
      <w:r w:rsidRPr="004341A3">
        <w:rPr>
          <w:rFonts w:ascii="Arial" w:hAnsi="Arial" w:cs="Arial"/>
          <w:noProof/>
          <w:sz w:val="24"/>
          <w:szCs w:val="24"/>
        </w:rPr>
        <w:t>6)</w:t>
      </w:r>
      <w:r w:rsidRPr="004341A3">
        <w:rPr>
          <w:rFonts w:ascii="Arial" w:hAnsi="Arial" w:cs="Arial"/>
          <w:noProof/>
          <w:sz w:val="24"/>
          <w:szCs w:val="24"/>
        </w:rPr>
        <w:tab/>
      </w:r>
      <w:r w:rsidR="00CC396A" w:rsidRPr="004341A3">
        <w:rPr>
          <w:rFonts w:ascii="Arial" w:hAnsi="Arial" w:cs="Arial"/>
          <w:noProof/>
          <w:sz w:val="24"/>
          <w:szCs w:val="24"/>
        </w:rPr>
        <w:t xml:space="preserve">If a </w:t>
      </w:r>
      <w:r w:rsidR="004341A3" w:rsidRPr="004341A3">
        <w:rPr>
          <w:rFonts w:ascii="Arial" w:hAnsi="Arial" w:cs="Arial"/>
          <w:noProof/>
          <w:sz w:val="24"/>
          <w:szCs w:val="24"/>
        </w:rPr>
        <w:t>patient</w:t>
      </w:r>
      <w:r w:rsidR="00CC396A" w:rsidRPr="004341A3">
        <w:rPr>
          <w:rFonts w:ascii="Arial" w:hAnsi="Arial" w:cs="Arial"/>
          <w:noProof/>
          <w:sz w:val="24"/>
          <w:szCs w:val="24"/>
        </w:rPr>
        <w:t xml:space="preserve"> has received prior treatment with thalidomide, lenalidomide</w:t>
      </w:r>
      <w:r w:rsidR="004341A3" w:rsidRPr="004341A3">
        <w:rPr>
          <w:rFonts w:ascii="Arial" w:hAnsi="Arial" w:cs="Arial"/>
          <w:noProof/>
          <w:sz w:val="24"/>
          <w:szCs w:val="24"/>
        </w:rPr>
        <w:t>, or high-</w:t>
      </w:r>
      <w:r w:rsidR="00CC396A" w:rsidRPr="004341A3">
        <w:rPr>
          <w:rFonts w:ascii="Arial" w:hAnsi="Arial" w:cs="Arial"/>
          <w:noProof/>
          <w:sz w:val="24"/>
          <w:szCs w:val="24"/>
        </w:rPr>
        <w:t xml:space="preserve">dose steroids, these medications must be stopped </w:t>
      </w:r>
      <w:r w:rsidR="004341A3" w:rsidRPr="004341A3">
        <w:rPr>
          <w:rFonts w:ascii="Arial" w:hAnsi="Arial" w:cs="Arial"/>
          <w:noProof/>
          <w:sz w:val="24"/>
          <w:szCs w:val="24"/>
        </w:rPr>
        <w:t>≥4</w:t>
      </w:r>
      <w:r w:rsidR="00CC396A" w:rsidRPr="004341A3">
        <w:rPr>
          <w:rFonts w:ascii="Arial" w:hAnsi="Arial" w:cs="Arial"/>
          <w:noProof/>
          <w:sz w:val="24"/>
          <w:szCs w:val="24"/>
        </w:rPr>
        <w:t xml:space="preserve"> weeks prior to the first dose of study medication.</w:t>
      </w:r>
    </w:p>
    <w:p w14:paraId="3D6E0653" w14:textId="77777777" w:rsidR="00A966FB" w:rsidRPr="004341A3" w:rsidRDefault="00A966FB" w:rsidP="00E95BF7">
      <w:pPr>
        <w:spacing w:after="0" w:line="240" w:lineRule="auto"/>
        <w:ind w:left="426" w:hanging="426"/>
        <w:rPr>
          <w:rFonts w:ascii="Arial" w:hAnsi="Arial" w:cs="Arial"/>
          <w:noProof/>
          <w:sz w:val="24"/>
          <w:szCs w:val="24"/>
        </w:rPr>
      </w:pPr>
    </w:p>
    <w:p w14:paraId="3899121E" w14:textId="6CB20038" w:rsidR="00CC396A" w:rsidRPr="004341A3" w:rsidRDefault="00A966FB" w:rsidP="00E95BF7">
      <w:pPr>
        <w:spacing w:after="0" w:line="240" w:lineRule="auto"/>
        <w:ind w:left="426" w:hanging="426"/>
        <w:rPr>
          <w:rFonts w:ascii="Arial" w:hAnsi="Arial" w:cs="Arial"/>
          <w:noProof/>
          <w:sz w:val="24"/>
          <w:szCs w:val="24"/>
        </w:rPr>
      </w:pPr>
      <w:r w:rsidRPr="004341A3">
        <w:rPr>
          <w:rFonts w:ascii="Arial" w:hAnsi="Arial" w:cs="Arial"/>
          <w:noProof/>
          <w:sz w:val="24"/>
          <w:szCs w:val="24"/>
        </w:rPr>
        <w:t>7)</w:t>
      </w:r>
      <w:r w:rsidRPr="004341A3">
        <w:rPr>
          <w:rFonts w:ascii="Arial" w:hAnsi="Arial" w:cs="Arial"/>
          <w:noProof/>
          <w:sz w:val="24"/>
          <w:szCs w:val="24"/>
        </w:rPr>
        <w:tab/>
      </w:r>
      <w:r w:rsidR="004341A3" w:rsidRPr="004341A3">
        <w:rPr>
          <w:rFonts w:ascii="Arial" w:hAnsi="Arial" w:cs="Arial"/>
          <w:noProof/>
          <w:sz w:val="24"/>
          <w:szCs w:val="24"/>
        </w:rPr>
        <w:t>Patients</w:t>
      </w:r>
      <w:r w:rsidR="00CC396A" w:rsidRPr="004341A3">
        <w:rPr>
          <w:rFonts w:ascii="Arial" w:hAnsi="Arial" w:cs="Arial"/>
          <w:noProof/>
          <w:sz w:val="24"/>
          <w:szCs w:val="24"/>
        </w:rPr>
        <w:t xml:space="preserve"> may continue on this study on a cort</w:t>
      </w:r>
      <w:r w:rsidR="004341A3" w:rsidRPr="004341A3">
        <w:rPr>
          <w:rFonts w:ascii="Arial" w:hAnsi="Arial" w:cs="Arial"/>
          <w:noProof/>
          <w:sz w:val="24"/>
          <w:szCs w:val="24"/>
        </w:rPr>
        <w:t>icosteroid dose equivalent to ≤20 mg prednisone or ≤</w:t>
      </w:r>
      <w:r w:rsidR="00CC396A" w:rsidRPr="004341A3">
        <w:rPr>
          <w:rFonts w:ascii="Arial" w:hAnsi="Arial" w:cs="Arial"/>
          <w:noProof/>
          <w:sz w:val="24"/>
          <w:szCs w:val="24"/>
        </w:rPr>
        <w:t xml:space="preserve">4 mg dexamethasone daily if they have been taking that much for </w:t>
      </w:r>
      <w:r w:rsidR="004341A3" w:rsidRPr="004341A3">
        <w:rPr>
          <w:rFonts w:ascii="Arial" w:hAnsi="Arial" w:cs="Arial"/>
          <w:noProof/>
          <w:sz w:val="24"/>
          <w:szCs w:val="24"/>
        </w:rPr>
        <w:t>≥</w:t>
      </w:r>
      <w:r w:rsidR="00CC396A" w:rsidRPr="004341A3">
        <w:rPr>
          <w:rFonts w:ascii="Arial" w:hAnsi="Arial" w:cs="Arial"/>
          <w:noProof/>
          <w:sz w:val="24"/>
          <w:szCs w:val="24"/>
        </w:rPr>
        <w:t>2</w:t>
      </w:r>
      <w:r w:rsidR="00CC396A" w:rsidRPr="00CC396A">
        <w:rPr>
          <w:rFonts w:ascii="Arial" w:hAnsi="Arial" w:cs="Arial"/>
          <w:noProof/>
          <w:color w:val="FF0000"/>
          <w:sz w:val="24"/>
          <w:szCs w:val="24"/>
        </w:rPr>
        <w:t xml:space="preserve"> </w:t>
      </w:r>
      <w:r w:rsidR="00CC396A" w:rsidRPr="004341A3">
        <w:rPr>
          <w:rFonts w:ascii="Arial" w:hAnsi="Arial" w:cs="Arial"/>
          <w:noProof/>
          <w:sz w:val="24"/>
          <w:szCs w:val="24"/>
        </w:rPr>
        <w:t>weeks prior to study entry.</w:t>
      </w:r>
    </w:p>
    <w:p w14:paraId="223D31A4" w14:textId="77777777" w:rsidR="00A966FB" w:rsidRPr="004341A3" w:rsidRDefault="00A966FB" w:rsidP="00E95BF7">
      <w:pPr>
        <w:spacing w:after="0" w:line="240" w:lineRule="auto"/>
        <w:ind w:left="426" w:hanging="426"/>
        <w:rPr>
          <w:rFonts w:ascii="Arial" w:hAnsi="Arial" w:cs="Arial"/>
          <w:noProof/>
          <w:sz w:val="24"/>
          <w:szCs w:val="24"/>
        </w:rPr>
      </w:pPr>
    </w:p>
    <w:p w14:paraId="6358DD7E" w14:textId="2F1C92BB" w:rsidR="00CC396A" w:rsidRPr="004341A3" w:rsidRDefault="00A966FB" w:rsidP="00E95BF7">
      <w:pPr>
        <w:spacing w:after="0" w:line="240" w:lineRule="auto"/>
        <w:ind w:left="426" w:hanging="426"/>
        <w:rPr>
          <w:rFonts w:ascii="Arial" w:hAnsi="Arial" w:cs="Arial"/>
          <w:noProof/>
          <w:sz w:val="24"/>
          <w:szCs w:val="24"/>
        </w:rPr>
      </w:pPr>
      <w:r w:rsidRPr="004341A3">
        <w:rPr>
          <w:rFonts w:ascii="Arial" w:hAnsi="Arial" w:cs="Arial"/>
          <w:noProof/>
          <w:sz w:val="24"/>
          <w:szCs w:val="24"/>
        </w:rPr>
        <w:t>8)</w:t>
      </w:r>
      <w:r w:rsidRPr="004341A3">
        <w:rPr>
          <w:rFonts w:ascii="Arial" w:hAnsi="Arial" w:cs="Arial"/>
          <w:noProof/>
          <w:sz w:val="24"/>
          <w:szCs w:val="24"/>
        </w:rPr>
        <w:tab/>
      </w:r>
      <w:r w:rsidR="00CC396A" w:rsidRPr="004341A3">
        <w:rPr>
          <w:rFonts w:ascii="Arial" w:hAnsi="Arial" w:cs="Arial"/>
          <w:noProof/>
          <w:sz w:val="24"/>
          <w:szCs w:val="24"/>
        </w:rPr>
        <w:t xml:space="preserve">The </w:t>
      </w:r>
      <w:r w:rsidR="004341A3" w:rsidRPr="004341A3">
        <w:rPr>
          <w:rFonts w:ascii="Arial" w:hAnsi="Arial" w:cs="Arial"/>
          <w:noProof/>
          <w:sz w:val="24"/>
          <w:szCs w:val="24"/>
        </w:rPr>
        <w:t>patient</w:t>
      </w:r>
      <w:r w:rsidR="00CC396A" w:rsidRPr="004341A3">
        <w:rPr>
          <w:rFonts w:ascii="Arial" w:hAnsi="Arial" w:cs="Arial"/>
          <w:noProof/>
          <w:sz w:val="24"/>
          <w:szCs w:val="24"/>
        </w:rPr>
        <w:t xml:space="preserve"> has resolution of all clinically significant toxic effects of </w:t>
      </w:r>
      <w:r w:rsidR="004341A3" w:rsidRPr="004341A3">
        <w:rPr>
          <w:rFonts w:ascii="Arial" w:hAnsi="Arial" w:cs="Arial"/>
          <w:noProof/>
          <w:sz w:val="24"/>
          <w:szCs w:val="24"/>
        </w:rPr>
        <w:t>prior cancer therapy to grade ≤</w:t>
      </w:r>
      <w:r w:rsidR="00CC396A" w:rsidRPr="004341A3">
        <w:rPr>
          <w:rFonts w:ascii="Arial" w:hAnsi="Arial" w:cs="Arial"/>
          <w:noProof/>
          <w:sz w:val="24"/>
          <w:szCs w:val="24"/>
        </w:rPr>
        <w:t>1 by the National Cancer Institute Common Terminology Criteria for Adverse Events Version 3.0 (NCI-CTCAE v3.0)</w:t>
      </w:r>
      <w:bookmarkStart w:id="12" w:name="_Ref155681482"/>
      <w:r w:rsidR="004341A3" w:rsidRPr="004341A3">
        <w:rPr>
          <w:rFonts w:ascii="Arial" w:hAnsi="Arial" w:cs="Arial"/>
          <w:noProof/>
          <w:sz w:val="24"/>
          <w:szCs w:val="24"/>
        </w:rPr>
        <w:t xml:space="preserve"> [</w:t>
      </w:r>
      <w:r w:rsidR="00671939">
        <w:rPr>
          <w:rFonts w:ascii="Arial" w:hAnsi="Arial" w:cs="Arial"/>
          <w:noProof/>
          <w:sz w:val="24"/>
          <w:szCs w:val="24"/>
        </w:rPr>
        <w:t>Oken et al. 1982</w:t>
      </w:r>
      <w:r w:rsidR="004341A3" w:rsidRPr="004341A3">
        <w:rPr>
          <w:rFonts w:ascii="Arial" w:hAnsi="Arial" w:cs="Arial"/>
          <w:noProof/>
          <w:sz w:val="24"/>
          <w:szCs w:val="24"/>
        </w:rPr>
        <w:t>]</w:t>
      </w:r>
      <w:r w:rsidR="00CC396A" w:rsidRPr="004341A3">
        <w:rPr>
          <w:rFonts w:ascii="Arial" w:hAnsi="Arial" w:cs="Arial"/>
          <w:noProof/>
          <w:sz w:val="24"/>
          <w:szCs w:val="24"/>
        </w:rPr>
        <w:t>, excluding the specification required in 9 and 10 below.</w:t>
      </w:r>
    </w:p>
    <w:p w14:paraId="1F5EE31F" w14:textId="77777777" w:rsidR="00A966FB" w:rsidRPr="004341A3" w:rsidRDefault="00A966FB" w:rsidP="00E95BF7">
      <w:pPr>
        <w:spacing w:after="0" w:line="240" w:lineRule="auto"/>
        <w:ind w:left="426" w:hanging="426"/>
        <w:rPr>
          <w:rFonts w:ascii="Arial" w:hAnsi="Arial" w:cs="Arial"/>
          <w:noProof/>
          <w:sz w:val="24"/>
          <w:szCs w:val="24"/>
        </w:rPr>
      </w:pPr>
    </w:p>
    <w:p w14:paraId="63360762" w14:textId="1E5A9C60" w:rsidR="00CC396A" w:rsidRPr="004341A3" w:rsidRDefault="00A966FB" w:rsidP="00E95BF7">
      <w:pPr>
        <w:spacing w:after="0" w:line="240" w:lineRule="auto"/>
        <w:ind w:left="426" w:hanging="426"/>
        <w:rPr>
          <w:rFonts w:ascii="Arial" w:hAnsi="Arial" w:cs="Arial"/>
          <w:noProof/>
          <w:sz w:val="24"/>
          <w:szCs w:val="24"/>
        </w:rPr>
      </w:pPr>
      <w:r w:rsidRPr="004341A3">
        <w:rPr>
          <w:rFonts w:ascii="Arial" w:hAnsi="Arial" w:cs="Arial"/>
          <w:noProof/>
          <w:sz w:val="24"/>
          <w:szCs w:val="24"/>
        </w:rPr>
        <w:t>9)</w:t>
      </w:r>
      <w:r w:rsidRPr="004341A3">
        <w:rPr>
          <w:rFonts w:ascii="Arial" w:hAnsi="Arial" w:cs="Arial"/>
          <w:noProof/>
          <w:sz w:val="24"/>
          <w:szCs w:val="24"/>
        </w:rPr>
        <w:tab/>
      </w:r>
      <w:r w:rsidR="00CC396A" w:rsidRPr="004341A3">
        <w:rPr>
          <w:rFonts w:ascii="Arial" w:hAnsi="Arial" w:cs="Arial"/>
          <w:noProof/>
          <w:sz w:val="24"/>
          <w:szCs w:val="24"/>
        </w:rPr>
        <w:t xml:space="preserve">The </w:t>
      </w:r>
      <w:r w:rsidR="004341A3" w:rsidRPr="004341A3">
        <w:rPr>
          <w:rFonts w:ascii="Arial" w:hAnsi="Arial" w:cs="Arial"/>
          <w:noProof/>
          <w:sz w:val="24"/>
          <w:szCs w:val="24"/>
        </w:rPr>
        <w:t>patient</w:t>
      </w:r>
      <w:r w:rsidR="00CC396A" w:rsidRPr="004341A3">
        <w:rPr>
          <w:rFonts w:ascii="Arial" w:hAnsi="Arial" w:cs="Arial"/>
          <w:noProof/>
          <w:sz w:val="24"/>
          <w:szCs w:val="24"/>
        </w:rPr>
        <w:t xml:space="preserve"> has adequate hematological function: </w:t>
      </w:r>
      <w:r w:rsidR="004341A3" w:rsidRPr="004341A3">
        <w:rPr>
          <w:rFonts w:ascii="Arial" w:hAnsi="Arial" w:cs="Arial"/>
          <w:noProof/>
          <w:sz w:val="24"/>
          <w:szCs w:val="24"/>
        </w:rPr>
        <w:t>absolute neutrophil count ≥</w:t>
      </w:r>
      <w:r w:rsidR="00CC396A" w:rsidRPr="004341A3">
        <w:rPr>
          <w:rFonts w:ascii="Arial" w:hAnsi="Arial" w:cs="Arial"/>
          <w:noProof/>
          <w:sz w:val="24"/>
          <w:szCs w:val="24"/>
        </w:rPr>
        <w:t>1,000 cells/</w:t>
      </w:r>
      <w:r w:rsidR="00CC396A" w:rsidRPr="004341A3">
        <w:rPr>
          <w:rFonts w:ascii="Arial" w:hAnsi="Arial" w:cs="Arial"/>
          <w:noProof/>
          <w:sz w:val="24"/>
          <w:szCs w:val="24"/>
        </w:rPr>
        <w:sym w:font="Symbol" w:char="F06D"/>
      </w:r>
      <w:r w:rsidR="004341A3" w:rsidRPr="004341A3">
        <w:rPr>
          <w:rFonts w:ascii="Arial" w:hAnsi="Arial" w:cs="Arial"/>
          <w:noProof/>
          <w:sz w:val="24"/>
          <w:szCs w:val="24"/>
        </w:rPr>
        <w:t>l</w:t>
      </w:r>
      <w:r w:rsidR="00CC396A" w:rsidRPr="004341A3">
        <w:rPr>
          <w:rFonts w:ascii="Arial" w:hAnsi="Arial" w:cs="Arial"/>
          <w:noProof/>
          <w:sz w:val="24"/>
          <w:szCs w:val="24"/>
        </w:rPr>
        <w:t xml:space="preserve">, hemoglobin </w:t>
      </w:r>
      <w:r w:rsidR="004341A3" w:rsidRPr="004341A3">
        <w:rPr>
          <w:rFonts w:ascii="Arial" w:hAnsi="Arial" w:cs="Arial"/>
          <w:noProof/>
          <w:sz w:val="24"/>
          <w:szCs w:val="24"/>
        </w:rPr>
        <w:t>≥9.0 g/dl</w:t>
      </w:r>
      <w:r w:rsidR="00CC396A" w:rsidRPr="004341A3">
        <w:rPr>
          <w:rFonts w:ascii="Arial" w:hAnsi="Arial" w:cs="Arial"/>
          <w:noProof/>
          <w:sz w:val="24"/>
          <w:szCs w:val="24"/>
        </w:rPr>
        <w:t xml:space="preserve"> (may be transfused to meet this requirement), and platelets </w:t>
      </w:r>
      <w:r w:rsidR="004341A3" w:rsidRPr="004341A3">
        <w:rPr>
          <w:rFonts w:ascii="Arial" w:hAnsi="Arial" w:cs="Arial"/>
          <w:noProof/>
          <w:sz w:val="24"/>
          <w:szCs w:val="24"/>
        </w:rPr>
        <w:t>≥</w:t>
      </w:r>
      <w:r w:rsidR="00CC396A" w:rsidRPr="004341A3">
        <w:rPr>
          <w:rFonts w:ascii="Arial" w:hAnsi="Arial" w:cs="Arial"/>
          <w:noProof/>
          <w:sz w:val="24"/>
          <w:szCs w:val="24"/>
        </w:rPr>
        <w:t>50,000 cells/</w:t>
      </w:r>
      <w:r w:rsidR="00CC396A" w:rsidRPr="004341A3">
        <w:rPr>
          <w:rFonts w:ascii="Arial" w:hAnsi="Arial" w:cs="Arial"/>
          <w:noProof/>
          <w:sz w:val="24"/>
          <w:szCs w:val="24"/>
        </w:rPr>
        <w:sym w:font="Symbol" w:char="F06D"/>
      </w:r>
      <w:bookmarkEnd w:id="12"/>
      <w:r w:rsidR="004341A3" w:rsidRPr="004341A3">
        <w:rPr>
          <w:rFonts w:ascii="Arial" w:hAnsi="Arial" w:cs="Arial"/>
          <w:noProof/>
          <w:sz w:val="24"/>
          <w:szCs w:val="24"/>
        </w:rPr>
        <w:t>l</w:t>
      </w:r>
      <w:r w:rsidR="00CC396A" w:rsidRPr="004341A3">
        <w:rPr>
          <w:rFonts w:ascii="Arial" w:hAnsi="Arial" w:cs="Arial"/>
          <w:noProof/>
          <w:sz w:val="24"/>
          <w:szCs w:val="24"/>
        </w:rPr>
        <w:t>.</w:t>
      </w:r>
    </w:p>
    <w:p w14:paraId="1174C220" w14:textId="77777777" w:rsidR="00A966FB" w:rsidRPr="00671939" w:rsidRDefault="00A966FB" w:rsidP="00E95BF7">
      <w:pPr>
        <w:spacing w:after="0" w:line="240" w:lineRule="auto"/>
        <w:ind w:left="426" w:hanging="426"/>
        <w:rPr>
          <w:rFonts w:ascii="Arial" w:hAnsi="Arial" w:cs="Arial"/>
          <w:noProof/>
          <w:sz w:val="24"/>
          <w:szCs w:val="24"/>
        </w:rPr>
      </w:pPr>
    </w:p>
    <w:p w14:paraId="2AC627EC" w14:textId="365E1D72" w:rsidR="00CC396A" w:rsidRPr="00671939" w:rsidRDefault="00A966FB" w:rsidP="00E95BF7">
      <w:pPr>
        <w:spacing w:after="0" w:line="240" w:lineRule="auto"/>
        <w:ind w:left="426" w:hanging="426"/>
        <w:rPr>
          <w:rFonts w:ascii="Arial" w:hAnsi="Arial" w:cs="Arial"/>
          <w:noProof/>
          <w:sz w:val="24"/>
          <w:szCs w:val="24"/>
        </w:rPr>
      </w:pPr>
      <w:r w:rsidRPr="00671939">
        <w:rPr>
          <w:rFonts w:ascii="Arial" w:hAnsi="Arial" w:cs="Arial"/>
          <w:noProof/>
          <w:sz w:val="24"/>
          <w:szCs w:val="24"/>
        </w:rPr>
        <w:t>10)</w:t>
      </w:r>
      <w:r w:rsidRPr="00671939">
        <w:rPr>
          <w:rFonts w:ascii="Arial" w:hAnsi="Arial" w:cs="Arial"/>
          <w:noProof/>
          <w:sz w:val="24"/>
          <w:szCs w:val="24"/>
        </w:rPr>
        <w:tab/>
      </w:r>
      <w:r w:rsidR="00CC396A" w:rsidRPr="00671939">
        <w:rPr>
          <w:rFonts w:ascii="Arial" w:hAnsi="Arial" w:cs="Arial"/>
          <w:noProof/>
          <w:sz w:val="24"/>
          <w:szCs w:val="24"/>
        </w:rPr>
        <w:t xml:space="preserve">The </w:t>
      </w:r>
      <w:r w:rsidR="00671939" w:rsidRPr="00671939">
        <w:rPr>
          <w:rFonts w:ascii="Arial" w:hAnsi="Arial" w:cs="Arial"/>
          <w:noProof/>
          <w:sz w:val="24"/>
          <w:szCs w:val="24"/>
        </w:rPr>
        <w:t>patient</w:t>
      </w:r>
      <w:r w:rsidR="00CC396A" w:rsidRPr="00671939">
        <w:rPr>
          <w:rFonts w:ascii="Arial" w:hAnsi="Arial" w:cs="Arial"/>
          <w:noProof/>
          <w:sz w:val="24"/>
          <w:szCs w:val="24"/>
        </w:rPr>
        <w:t xml:space="preserve"> has adequat</w:t>
      </w:r>
      <w:r w:rsidR="004341A3" w:rsidRPr="00671939">
        <w:rPr>
          <w:rFonts w:ascii="Arial" w:hAnsi="Arial" w:cs="Arial"/>
          <w:noProof/>
          <w:sz w:val="24"/>
          <w:szCs w:val="24"/>
        </w:rPr>
        <w:t>e hepatic function: bilirubin ≤</w:t>
      </w:r>
      <w:r w:rsidR="00CC396A" w:rsidRPr="00671939">
        <w:rPr>
          <w:rFonts w:ascii="Arial" w:hAnsi="Arial" w:cs="Arial"/>
          <w:noProof/>
          <w:sz w:val="24"/>
          <w:szCs w:val="24"/>
        </w:rPr>
        <w:t xml:space="preserve">1.5 </w:t>
      </w:r>
      <w:r w:rsidR="00671939" w:rsidRPr="00671939">
        <w:rPr>
          <w:rFonts w:ascii="Arial" w:hAnsi="Arial" w:cs="Arial"/>
          <w:noProof/>
          <w:sz w:val="24"/>
          <w:szCs w:val="24"/>
        </w:rPr>
        <w:t>x ULN</w:t>
      </w:r>
      <w:r w:rsidR="00CC396A" w:rsidRPr="00671939">
        <w:rPr>
          <w:rFonts w:ascii="Arial" w:hAnsi="Arial" w:cs="Arial"/>
          <w:noProof/>
          <w:sz w:val="24"/>
          <w:szCs w:val="24"/>
        </w:rPr>
        <w:t>,</w:t>
      </w:r>
      <w:r w:rsidR="00671939" w:rsidRPr="00671939">
        <w:rPr>
          <w:rFonts w:ascii="Arial" w:hAnsi="Arial" w:cs="Arial"/>
          <w:noProof/>
          <w:sz w:val="24"/>
          <w:szCs w:val="24"/>
        </w:rPr>
        <w:t xml:space="preserve"> and aspartate transaminase</w:t>
      </w:r>
      <w:r w:rsidR="00CC396A" w:rsidRPr="00671939">
        <w:rPr>
          <w:rFonts w:ascii="Arial" w:hAnsi="Arial" w:cs="Arial"/>
          <w:noProof/>
          <w:sz w:val="24"/>
          <w:szCs w:val="24"/>
        </w:rPr>
        <w:t>, and al</w:t>
      </w:r>
      <w:r w:rsidR="00671939" w:rsidRPr="00671939">
        <w:rPr>
          <w:rFonts w:ascii="Arial" w:hAnsi="Arial" w:cs="Arial"/>
          <w:noProof/>
          <w:sz w:val="24"/>
          <w:szCs w:val="24"/>
        </w:rPr>
        <w:t>anine transaminase</w:t>
      </w:r>
      <w:r w:rsidR="004341A3" w:rsidRPr="00671939">
        <w:rPr>
          <w:rFonts w:ascii="Arial" w:hAnsi="Arial" w:cs="Arial"/>
          <w:noProof/>
          <w:sz w:val="24"/>
          <w:szCs w:val="24"/>
        </w:rPr>
        <w:t xml:space="preserve"> each ≤5.0 x ULN.</w:t>
      </w:r>
    </w:p>
    <w:p w14:paraId="314E538C" w14:textId="77777777" w:rsidR="00A966FB" w:rsidRPr="00671939" w:rsidRDefault="00A966FB" w:rsidP="00E95BF7">
      <w:pPr>
        <w:spacing w:after="0" w:line="240" w:lineRule="auto"/>
        <w:ind w:left="426" w:hanging="426"/>
        <w:rPr>
          <w:rFonts w:ascii="Arial" w:hAnsi="Arial" w:cs="Arial"/>
          <w:noProof/>
          <w:sz w:val="24"/>
          <w:szCs w:val="24"/>
        </w:rPr>
      </w:pPr>
    </w:p>
    <w:p w14:paraId="0EF6631A" w14:textId="16924081" w:rsidR="00CC396A" w:rsidRPr="00671939" w:rsidRDefault="00A966FB" w:rsidP="00E95BF7">
      <w:pPr>
        <w:spacing w:after="0" w:line="240" w:lineRule="auto"/>
        <w:ind w:left="426" w:hanging="426"/>
        <w:rPr>
          <w:rFonts w:ascii="Arial" w:hAnsi="Arial" w:cs="Arial"/>
          <w:noProof/>
          <w:sz w:val="24"/>
          <w:szCs w:val="24"/>
        </w:rPr>
      </w:pPr>
      <w:r w:rsidRPr="00671939">
        <w:rPr>
          <w:rFonts w:ascii="Arial" w:hAnsi="Arial" w:cs="Arial"/>
          <w:noProof/>
          <w:sz w:val="24"/>
          <w:szCs w:val="24"/>
        </w:rPr>
        <w:t>11)</w:t>
      </w:r>
      <w:r w:rsidRPr="00671939">
        <w:rPr>
          <w:rFonts w:ascii="Arial" w:hAnsi="Arial" w:cs="Arial"/>
          <w:noProof/>
          <w:sz w:val="24"/>
          <w:szCs w:val="24"/>
        </w:rPr>
        <w:tab/>
      </w:r>
      <w:r w:rsidR="00CC396A" w:rsidRPr="00671939">
        <w:rPr>
          <w:rFonts w:ascii="Arial" w:hAnsi="Arial" w:cs="Arial"/>
          <w:noProof/>
          <w:sz w:val="24"/>
          <w:szCs w:val="24"/>
        </w:rPr>
        <w:t>The</w:t>
      </w:r>
      <w:r w:rsidR="00671939" w:rsidRPr="00671939">
        <w:rPr>
          <w:rFonts w:ascii="Arial" w:hAnsi="Arial" w:cs="Arial"/>
          <w:noProof/>
          <w:sz w:val="24"/>
          <w:szCs w:val="24"/>
        </w:rPr>
        <w:t xml:space="preserve"> patient has serum creatinine ≤</w:t>
      </w:r>
      <w:r w:rsidR="00CC396A" w:rsidRPr="00671939">
        <w:rPr>
          <w:rFonts w:ascii="Arial" w:hAnsi="Arial" w:cs="Arial"/>
          <w:noProof/>
          <w:sz w:val="24"/>
          <w:szCs w:val="24"/>
        </w:rPr>
        <w:t>1.5 x ULN or a calculated creatinine cl</w:t>
      </w:r>
      <w:r w:rsidR="00671939" w:rsidRPr="00671939">
        <w:rPr>
          <w:rFonts w:ascii="Arial" w:hAnsi="Arial" w:cs="Arial"/>
          <w:noProof/>
          <w:sz w:val="24"/>
          <w:szCs w:val="24"/>
        </w:rPr>
        <w:t>earance &gt;60 ml</w:t>
      </w:r>
      <w:r w:rsidR="00CC396A" w:rsidRPr="00671939">
        <w:rPr>
          <w:rFonts w:ascii="Arial" w:hAnsi="Arial" w:cs="Arial"/>
          <w:noProof/>
          <w:sz w:val="24"/>
          <w:szCs w:val="24"/>
        </w:rPr>
        <w:t>/min.</w:t>
      </w:r>
    </w:p>
    <w:p w14:paraId="7042EFA2" w14:textId="77777777" w:rsidR="00A966FB" w:rsidRPr="00671939" w:rsidRDefault="00A966FB" w:rsidP="00E95BF7">
      <w:pPr>
        <w:spacing w:after="0" w:line="240" w:lineRule="auto"/>
        <w:ind w:left="426" w:hanging="426"/>
        <w:rPr>
          <w:rFonts w:ascii="Arial" w:hAnsi="Arial" w:cs="Arial"/>
          <w:noProof/>
          <w:sz w:val="24"/>
          <w:szCs w:val="24"/>
        </w:rPr>
      </w:pPr>
    </w:p>
    <w:p w14:paraId="1D44922C" w14:textId="2A5713E4" w:rsidR="00CC396A" w:rsidRPr="00671939" w:rsidRDefault="00A966FB" w:rsidP="00E95BF7">
      <w:pPr>
        <w:spacing w:after="0" w:line="240" w:lineRule="auto"/>
        <w:ind w:left="426" w:hanging="426"/>
        <w:rPr>
          <w:rFonts w:ascii="Arial" w:hAnsi="Arial" w:cs="Arial"/>
          <w:noProof/>
          <w:sz w:val="24"/>
          <w:szCs w:val="24"/>
        </w:rPr>
      </w:pPr>
      <w:r w:rsidRPr="00671939">
        <w:rPr>
          <w:rFonts w:ascii="Arial" w:hAnsi="Arial" w:cs="Arial"/>
          <w:noProof/>
          <w:sz w:val="24"/>
          <w:szCs w:val="24"/>
        </w:rPr>
        <w:t>12)</w:t>
      </w:r>
      <w:r w:rsidRPr="00671939">
        <w:rPr>
          <w:rFonts w:ascii="Arial" w:hAnsi="Arial" w:cs="Arial"/>
          <w:noProof/>
          <w:sz w:val="24"/>
          <w:szCs w:val="24"/>
        </w:rPr>
        <w:tab/>
      </w:r>
      <w:r w:rsidR="00CC396A" w:rsidRPr="00671939">
        <w:rPr>
          <w:rFonts w:ascii="Arial" w:hAnsi="Arial" w:cs="Arial"/>
          <w:noProof/>
          <w:sz w:val="24"/>
          <w:szCs w:val="24"/>
        </w:rPr>
        <w:t xml:space="preserve">The </w:t>
      </w:r>
      <w:r w:rsidR="00671939" w:rsidRPr="00671939">
        <w:rPr>
          <w:rFonts w:ascii="Arial" w:hAnsi="Arial" w:cs="Arial"/>
          <w:noProof/>
          <w:sz w:val="24"/>
          <w:szCs w:val="24"/>
        </w:rPr>
        <w:t>patient</w:t>
      </w:r>
      <w:r w:rsidR="00CC396A" w:rsidRPr="00671939">
        <w:rPr>
          <w:rFonts w:ascii="Arial" w:hAnsi="Arial" w:cs="Arial"/>
          <w:noProof/>
          <w:sz w:val="24"/>
          <w:szCs w:val="24"/>
        </w:rPr>
        <w:t xml:space="preserve"> has provided signed informed consent. Written informed consent must be obtained prior to performing any study-related procedures.</w:t>
      </w:r>
    </w:p>
    <w:p w14:paraId="5B7E525F" w14:textId="77777777" w:rsidR="00A966FB" w:rsidRPr="00671939" w:rsidRDefault="00A966FB" w:rsidP="00E95BF7">
      <w:pPr>
        <w:spacing w:after="0" w:line="240" w:lineRule="auto"/>
        <w:ind w:left="426" w:hanging="426"/>
        <w:rPr>
          <w:rFonts w:ascii="Arial" w:hAnsi="Arial" w:cs="Arial"/>
          <w:noProof/>
          <w:sz w:val="24"/>
          <w:szCs w:val="24"/>
        </w:rPr>
      </w:pPr>
    </w:p>
    <w:p w14:paraId="0F0BC030" w14:textId="1CA11DBF" w:rsidR="00012B19" w:rsidRPr="00671939" w:rsidRDefault="00A966FB" w:rsidP="00E95BF7">
      <w:pPr>
        <w:spacing w:after="0" w:line="240" w:lineRule="auto"/>
        <w:ind w:left="426" w:hanging="426"/>
        <w:rPr>
          <w:rFonts w:ascii="Arial" w:hAnsi="Arial" w:cs="Arial"/>
          <w:noProof/>
          <w:sz w:val="24"/>
          <w:szCs w:val="24"/>
        </w:rPr>
      </w:pPr>
      <w:r w:rsidRPr="00671939">
        <w:rPr>
          <w:rFonts w:ascii="Arial" w:hAnsi="Arial" w:cs="Arial"/>
          <w:noProof/>
          <w:sz w:val="24"/>
          <w:szCs w:val="24"/>
        </w:rPr>
        <w:t>13)</w:t>
      </w:r>
      <w:r w:rsidRPr="00671939">
        <w:rPr>
          <w:rFonts w:ascii="Arial" w:hAnsi="Arial" w:cs="Arial"/>
          <w:noProof/>
          <w:sz w:val="24"/>
          <w:szCs w:val="24"/>
        </w:rPr>
        <w:tab/>
      </w:r>
      <w:r w:rsidR="00CC396A" w:rsidRPr="00671939">
        <w:rPr>
          <w:rFonts w:ascii="Arial" w:hAnsi="Arial" w:cs="Arial"/>
          <w:noProof/>
          <w:sz w:val="24"/>
          <w:szCs w:val="24"/>
        </w:rPr>
        <w:t>Women of child</w:t>
      </w:r>
      <w:r w:rsidR="00671939" w:rsidRPr="00671939">
        <w:rPr>
          <w:rFonts w:ascii="Arial" w:hAnsi="Arial" w:cs="Arial"/>
          <w:noProof/>
          <w:sz w:val="24"/>
          <w:szCs w:val="24"/>
        </w:rPr>
        <w:t>-</w:t>
      </w:r>
      <w:r w:rsidR="00CC396A" w:rsidRPr="00671939">
        <w:rPr>
          <w:rFonts w:ascii="Arial" w:hAnsi="Arial" w:cs="Arial"/>
          <w:noProof/>
          <w:sz w:val="24"/>
          <w:szCs w:val="24"/>
        </w:rPr>
        <w:t>bearing potential (WOCBP) must agree to use effective contraception, such</w:t>
      </w:r>
      <w:r w:rsidR="00671939" w:rsidRPr="00671939">
        <w:rPr>
          <w:rFonts w:ascii="Arial" w:hAnsi="Arial" w:cs="Arial"/>
          <w:noProof/>
          <w:sz w:val="24"/>
          <w:szCs w:val="24"/>
        </w:rPr>
        <w:t xml:space="preserve"> as oral contraceptives, double-</w:t>
      </w:r>
      <w:r w:rsidR="00CC396A" w:rsidRPr="00671939">
        <w:rPr>
          <w:rFonts w:ascii="Arial" w:hAnsi="Arial" w:cs="Arial"/>
          <w:noProof/>
          <w:sz w:val="24"/>
          <w:szCs w:val="24"/>
        </w:rPr>
        <w:t>barrier method (condom plus spermicide or diaphragm), or ab</w:t>
      </w:r>
      <w:r w:rsidR="00671939" w:rsidRPr="00671939">
        <w:rPr>
          <w:rFonts w:ascii="Arial" w:hAnsi="Arial" w:cs="Arial"/>
          <w:noProof/>
          <w:sz w:val="24"/>
          <w:szCs w:val="24"/>
        </w:rPr>
        <w:t xml:space="preserve">stain from sexual intercourse. </w:t>
      </w:r>
      <w:r w:rsidR="00CC396A" w:rsidRPr="00671939">
        <w:rPr>
          <w:rFonts w:ascii="Arial" w:hAnsi="Arial" w:cs="Arial"/>
          <w:noProof/>
          <w:sz w:val="24"/>
          <w:szCs w:val="24"/>
        </w:rPr>
        <w:t>WOCBP includes any female who has experienced menarche and who has not been surgically sterilized or is not postmenopausal (defin</w:t>
      </w:r>
      <w:r w:rsidR="00671939" w:rsidRPr="00671939">
        <w:rPr>
          <w:rFonts w:ascii="Arial" w:hAnsi="Arial" w:cs="Arial"/>
          <w:noProof/>
          <w:sz w:val="24"/>
          <w:szCs w:val="24"/>
        </w:rPr>
        <w:t xml:space="preserve">ed as amenorrhea ≥12 consecutive months). </w:t>
      </w:r>
      <w:r w:rsidR="00CC396A" w:rsidRPr="00671939">
        <w:rPr>
          <w:rFonts w:ascii="Arial" w:hAnsi="Arial" w:cs="Arial"/>
          <w:noProof/>
          <w:sz w:val="24"/>
          <w:szCs w:val="24"/>
        </w:rPr>
        <w:t xml:space="preserve">Male </w:t>
      </w:r>
      <w:r w:rsidR="00671939" w:rsidRPr="00671939">
        <w:rPr>
          <w:rFonts w:ascii="Arial" w:hAnsi="Arial" w:cs="Arial"/>
          <w:noProof/>
          <w:sz w:val="24"/>
          <w:szCs w:val="24"/>
        </w:rPr>
        <w:t>patients</w:t>
      </w:r>
      <w:r w:rsidR="00CC396A" w:rsidRPr="00671939">
        <w:rPr>
          <w:rFonts w:ascii="Arial" w:hAnsi="Arial" w:cs="Arial"/>
          <w:noProof/>
          <w:sz w:val="24"/>
          <w:szCs w:val="24"/>
        </w:rPr>
        <w:t xml:space="preserve"> must be willing to use an appropriate method of contraception (e.g., condoms) or abstain from sexual intercourse and inform any sexual partners that they must also use an effective method of contraception (e.g., birth co</w:t>
      </w:r>
      <w:r w:rsidR="00671939" w:rsidRPr="00671939">
        <w:rPr>
          <w:rFonts w:ascii="Arial" w:hAnsi="Arial" w:cs="Arial"/>
          <w:noProof/>
          <w:sz w:val="24"/>
          <w:szCs w:val="24"/>
        </w:rPr>
        <w:t xml:space="preserve">ntrol pills) during the study. </w:t>
      </w:r>
      <w:r w:rsidR="00CC396A" w:rsidRPr="00671939">
        <w:rPr>
          <w:rFonts w:ascii="Arial" w:hAnsi="Arial" w:cs="Arial"/>
          <w:noProof/>
          <w:sz w:val="24"/>
          <w:szCs w:val="24"/>
        </w:rPr>
        <w:t>WOCBP must have a negative pregnancy test within 7 days of receiving study medication.</w:t>
      </w:r>
    </w:p>
    <w:p w14:paraId="6AA40C34" w14:textId="77777777" w:rsidR="0070000F" w:rsidRPr="00671939" w:rsidRDefault="0070000F" w:rsidP="00E95BF7">
      <w:pPr>
        <w:tabs>
          <w:tab w:val="left" w:pos="426"/>
        </w:tabs>
        <w:spacing w:after="0" w:line="240" w:lineRule="auto"/>
        <w:ind w:left="426" w:hanging="426"/>
        <w:rPr>
          <w:rFonts w:ascii="Arial" w:hAnsi="Arial" w:cs="Arial"/>
          <w:noProof/>
          <w:sz w:val="24"/>
          <w:szCs w:val="24"/>
        </w:rPr>
      </w:pPr>
      <w:bookmarkStart w:id="13" w:name="_Toc164243935"/>
      <w:bookmarkStart w:id="14" w:name="_Toc166910600"/>
      <w:bookmarkStart w:id="15" w:name="_Toc166910788"/>
      <w:bookmarkStart w:id="16" w:name="_Toc204136165"/>
      <w:bookmarkStart w:id="17" w:name="_Ref204144316"/>
      <w:bookmarkStart w:id="18" w:name="_Toc259544936"/>
      <w:bookmarkStart w:id="19" w:name="_Toc259784726"/>
      <w:bookmarkStart w:id="20" w:name="_Toc260144984"/>
      <w:bookmarkStart w:id="21" w:name="_Toc384656918"/>
    </w:p>
    <w:p w14:paraId="6CC7AC5E" w14:textId="77777777" w:rsidR="000057F0" w:rsidRDefault="000057F0">
      <w:pPr>
        <w:rPr>
          <w:rFonts w:ascii="Arial" w:hAnsi="Arial" w:cs="Arial"/>
          <w:noProof/>
          <w:sz w:val="24"/>
          <w:szCs w:val="24"/>
          <w:u w:val="single"/>
        </w:rPr>
      </w:pPr>
      <w:r>
        <w:rPr>
          <w:rFonts w:ascii="Arial" w:hAnsi="Arial" w:cs="Arial"/>
          <w:noProof/>
          <w:sz w:val="24"/>
          <w:szCs w:val="24"/>
          <w:u w:val="single"/>
        </w:rPr>
        <w:br w:type="page"/>
      </w:r>
    </w:p>
    <w:p w14:paraId="1E1690D7" w14:textId="0ED06BE3" w:rsidR="004A146D" w:rsidRPr="000D7C3A" w:rsidRDefault="00A25C9B" w:rsidP="00E95BF7">
      <w:pPr>
        <w:tabs>
          <w:tab w:val="left" w:pos="426"/>
        </w:tabs>
        <w:spacing w:after="0" w:line="240" w:lineRule="auto"/>
        <w:ind w:left="426" w:hanging="426"/>
        <w:rPr>
          <w:rFonts w:ascii="Arial" w:hAnsi="Arial" w:cs="Arial"/>
          <w:noProof/>
          <w:sz w:val="24"/>
          <w:szCs w:val="24"/>
          <w:u w:val="single"/>
        </w:rPr>
      </w:pPr>
      <w:r w:rsidRPr="000D7C3A">
        <w:rPr>
          <w:rFonts w:ascii="Arial" w:hAnsi="Arial" w:cs="Arial"/>
          <w:noProof/>
          <w:sz w:val="24"/>
          <w:szCs w:val="24"/>
          <w:u w:val="single"/>
        </w:rPr>
        <w:lastRenderedPageBreak/>
        <w:t>Exclusion c</w:t>
      </w:r>
      <w:r w:rsidR="004A146D" w:rsidRPr="000D7C3A">
        <w:rPr>
          <w:rFonts w:ascii="Arial" w:hAnsi="Arial" w:cs="Arial"/>
          <w:noProof/>
          <w:sz w:val="24"/>
          <w:szCs w:val="24"/>
          <w:u w:val="single"/>
        </w:rPr>
        <w:t>riteria</w:t>
      </w:r>
      <w:bookmarkEnd w:id="13"/>
      <w:bookmarkEnd w:id="14"/>
      <w:bookmarkEnd w:id="15"/>
      <w:bookmarkEnd w:id="16"/>
      <w:bookmarkEnd w:id="17"/>
      <w:bookmarkEnd w:id="18"/>
      <w:bookmarkEnd w:id="19"/>
      <w:bookmarkEnd w:id="20"/>
      <w:bookmarkEnd w:id="21"/>
    </w:p>
    <w:p w14:paraId="72F04E83" w14:textId="77777777" w:rsidR="00A25C9B" w:rsidRPr="000D7C3A" w:rsidRDefault="00A25C9B" w:rsidP="00E95BF7">
      <w:pPr>
        <w:tabs>
          <w:tab w:val="left" w:pos="426"/>
        </w:tabs>
        <w:spacing w:after="0" w:line="240" w:lineRule="auto"/>
        <w:ind w:left="426" w:hanging="426"/>
        <w:rPr>
          <w:rFonts w:ascii="Arial" w:hAnsi="Arial" w:cs="Arial"/>
          <w:noProof/>
          <w:sz w:val="24"/>
          <w:szCs w:val="24"/>
        </w:rPr>
      </w:pPr>
    </w:p>
    <w:p w14:paraId="06EABF63" w14:textId="3159B3E8" w:rsidR="000D7C3A" w:rsidRPr="000D7C3A" w:rsidRDefault="000D7C3A" w:rsidP="00E95BF7">
      <w:pPr>
        <w:tabs>
          <w:tab w:val="left" w:pos="426"/>
        </w:tabs>
        <w:spacing w:after="0" w:line="240" w:lineRule="auto"/>
        <w:ind w:left="426" w:hanging="426"/>
        <w:rPr>
          <w:rFonts w:ascii="Arial" w:hAnsi="Arial" w:cs="Arial"/>
          <w:noProof/>
          <w:sz w:val="24"/>
          <w:szCs w:val="24"/>
        </w:rPr>
      </w:pPr>
      <w:r>
        <w:rPr>
          <w:rFonts w:ascii="Arial" w:hAnsi="Arial" w:cs="Arial"/>
          <w:noProof/>
          <w:sz w:val="24"/>
          <w:szCs w:val="24"/>
        </w:rPr>
        <w:t>1)</w:t>
      </w:r>
      <w:r>
        <w:rPr>
          <w:rFonts w:ascii="Arial" w:hAnsi="Arial" w:cs="Arial"/>
          <w:noProof/>
          <w:sz w:val="24"/>
          <w:szCs w:val="24"/>
        </w:rPr>
        <w:tab/>
      </w:r>
      <w:r w:rsidRPr="000D7C3A">
        <w:rPr>
          <w:rFonts w:ascii="Arial" w:hAnsi="Arial" w:cs="Arial"/>
          <w:noProof/>
          <w:sz w:val="24"/>
          <w:szCs w:val="24"/>
        </w:rPr>
        <w:t xml:space="preserve">The </w:t>
      </w:r>
      <w:r>
        <w:rPr>
          <w:rFonts w:ascii="Arial" w:hAnsi="Arial" w:cs="Arial"/>
          <w:noProof/>
          <w:sz w:val="24"/>
          <w:szCs w:val="24"/>
        </w:rPr>
        <w:t>patient</w:t>
      </w:r>
      <w:r w:rsidRPr="000D7C3A">
        <w:rPr>
          <w:rFonts w:ascii="Arial" w:hAnsi="Arial" w:cs="Arial"/>
          <w:noProof/>
          <w:sz w:val="24"/>
          <w:szCs w:val="24"/>
        </w:rPr>
        <w:t xml:space="preserve"> has a significant uncontrolled intercurrent illness including, but not limited to: uncontrolled infection requiring antibiotics; clinically significant cardiac disease (class III or IV of the New York Heart Association classification); unstable angina pectoris; angioplasty, stenting</w:t>
      </w:r>
      <w:r w:rsidR="00DE4353">
        <w:rPr>
          <w:rFonts w:ascii="Arial" w:hAnsi="Arial" w:cs="Arial"/>
          <w:noProof/>
          <w:sz w:val="24"/>
          <w:szCs w:val="24"/>
        </w:rPr>
        <w:t>,</w:t>
      </w:r>
      <w:r w:rsidRPr="000D7C3A">
        <w:rPr>
          <w:rFonts w:ascii="Arial" w:hAnsi="Arial" w:cs="Arial"/>
          <w:noProof/>
          <w:sz w:val="24"/>
          <w:szCs w:val="24"/>
        </w:rPr>
        <w:t xml:space="preserve"> or myocardial infarction within 6 months; uncontrolled hypertension (</w:t>
      </w:r>
      <w:r w:rsidR="00DE4353">
        <w:rPr>
          <w:rFonts w:ascii="Arial" w:hAnsi="Arial" w:cs="Arial"/>
          <w:noProof/>
          <w:sz w:val="24"/>
          <w:szCs w:val="24"/>
        </w:rPr>
        <w:t>i.e., systolic blood pressure &gt;160 mm</w:t>
      </w:r>
      <w:r w:rsidRPr="000D7C3A">
        <w:rPr>
          <w:rFonts w:ascii="Arial" w:hAnsi="Arial" w:cs="Arial"/>
          <w:noProof/>
          <w:sz w:val="24"/>
          <w:szCs w:val="24"/>
        </w:rPr>
        <w:t xml:space="preserve">Hg, diastolic BP </w:t>
      </w:r>
      <w:r w:rsidRPr="000D7C3A">
        <w:rPr>
          <w:rFonts w:ascii="Arial" w:hAnsi="Arial" w:cs="Arial"/>
          <w:noProof/>
          <w:sz w:val="24"/>
          <w:szCs w:val="24"/>
        </w:rPr>
        <w:sym w:font="Symbol" w:char="F03E"/>
      </w:r>
      <w:r w:rsidR="00DE4353">
        <w:rPr>
          <w:rFonts w:ascii="Arial" w:hAnsi="Arial" w:cs="Arial"/>
          <w:noProof/>
          <w:sz w:val="24"/>
          <w:szCs w:val="24"/>
        </w:rPr>
        <w:t xml:space="preserve">100 </w:t>
      </w:r>
      <w:r w:rsidRPr="000D7C3A">
        <w:rPr>
          <w:rFonts w:ascii="Arial" w:hAnsi="Arial" w:cs="Arial"/>
          <w:noProof/>
          <w:sz w:val="24"/>
          <w:szCs w:val="24"/>
        </w:rPr>
        <w:t>mmHg), found on two consecutive measurements separated by a 1-week period; clinically significant cardiac arrhythmia; uncontrolled diabetes; or intracrani</w:t>
      </w:r>
      <w:r w:rsidR="00DE4353">
        <w:rPr>
          <w:rFonts w:ascii="Arial" w:hAnsi="Arial" w:cs="Arial"/>
          <w:noProof/>
          <w:sz w:val="24"/>
          <w:szCs w:val="24"/>
        </w:rPr>
        <w:t>al disease or epidural disease.</w:t>
      </w:r>
    </w:p>
    <w:p w14:paraId="1124D381" w14:textId="77777777" w:rsidR="000D7C3A" w:rsidRDefault="000D7C3A" w:rsidP="00E95BF7">
      <w:pPr>
        <w:tabs>
          <w:tab w:val="left" w:pos="426"/>
        </w:tabs>
        <w:spacing w:after="0" w:line="240" w:lineRule="auto"/>
        <w:ind w:left="426" w:hanging="426"/>
        <w:rPr>
          <w:rFonts w:ascii="Arial" w:hAnsi="Arial" w:cs="Arial"/>
          <w:noProof/>
          <w:sz w:val="24"/>
          <w:szCs w:val="24"/>
        </w:rPr>
      </w:pPr>
    </w:p>
    <w:p w14:paraId="76BCE000" w14:textId="1E7349D4" w:rsidR="000D7C3A" w:rsidRPr="000D7C3A" w:rsidRDefault="000D7C3A" w:rsidP="00E95BF7">
      <w:pPr>
        <w:tabs>
          <w:tab w:val="left" w:pos="426"/>
        </w:tabs>
        <w:spacing w:after="0" w:line="240" w:lineRule="auto"/>
        <w:ind w:left="426" w:hanging="426"/>
        <w:rPr>
          <w:rFonts w:ascii="Arial" w:hAnsi="Arial" w:cs="Arial"/>
          <w:noProof/>
          <w:sz w:val="24"/>
          <w:szCs w:val="24"/>
        </w:rPr>
      </w:pPr>
      <w:r>
        <w:rPr>
          <w:rFonts w:ascii="Arial" w:hAnsi="Arial" w:cs="Arial"/>
          <w:noProof/>
          <w:sz w:val="24"/>
          <w:szCs w:val="24"/>
        </w:rPr>
        <w:t>2)</w:t>
      </w:r>
      <w:r>
        <w:rPr>
          <w:rFonts w:ascii="Arial" w:hAnsi="Arial" w:cs="Arial"/>
          <w:noProof/>
          <w:sz w:val="24"/>
          <w:szCs w:val="24"/>
        </w:rPr>
        <w:tab/>
      </w:r>
      <w:r w:rsidR="009D430C">
        <w:rPr>
          <w:rFonts w:ascii="Arial" w:hAnsi="Arial" w:cs="Arial"/>
          <w:noProof/>
          <w:sz w:val="24"/>
          <w:szCs w:val="24"/>
        </w:rPr>
        <w:t>For p</w:t>
      </w:r>
      <w:r w:rsidR="000057F0">
        <w:rPr>
          <w:rFonts w:ascii="Arial" w:hAnsi="Arial" w:cs="Arial"/>
          <w:noProof/>
          <w:sz w:val="24"/>
          <w:szCs w:val="24"/>
        </w:rPr>
        <w:t>hase II</w:t>
      </w:r>
      <w:r w:rsidRPr="000D7C3A">
        <w:rPr>
          <w:rFonts w:ascii="Arial" w:hAnsi="Arial" w:cs="Arial"/>
          <w:noProof/>
          <w:sz w:val="24"/>
          <w:szCs w:val="24"/>
        </w:rPr>
        <w:t xml:space="preserve"> only, the </w:t>
      </w:r>
      <w:r w:rsidR="002201B0">
        <w:rPr>
          <w:rFonts w:ascii="Arial" w:hAnsi="Arial" w:cs="Arial"/>
          <w:noProof/>
          <w:sz w:val="24"/>
          <w:szCs w:val="24"/>
        </w:rPr>
        <w:t>patient</w:t>
      </w:r>
      <w:r w:rsidR="002201B0" w:rsidRPr="000D7C3A">
        <w:rPr>
          <w:rFonts w:ascii="Arial" w:hAnsi="Arial" w:cs="Arial"/>
          <w:noProof/>
          <w:sz w:val="24"/>
          <w:szCs w:val="24"/>
        </w:rPr>
        <w:t xml:space="preserve"> </w:t>
      </w:r>
      <w:r w:rsidRPr="000D7C3A">
        <w:rPr>
          <w:rFonts w:ascii="Arial" w:hAnsi="Arial" w:cs="Arial"/>
          <w:noProof/>
          <w:sz w:val="24"/>
          <w:szCs w:val="24"/>
        </w:rPr>
        <w:t>has a non</w:t>
      </w:r>
      <w:r w:rsidR="00DE4353">
        <w:rPr>
          <w:rFonts w:ascii="Arial" w:hAnsi="Arial" w:cs="Arial"/>
          <w:noProof/>
          <w:sz w:val="24"/>
          <w:szCs w:val="24"/>
        </w:rPr>
        <w:t>-</w:t>
      </w:r>
      <w:r w:rsidRPr="000D7C3A">
        <w:rPr>
          <w:rFonts w:ascii="Arial" w:hAnsi="Arial" w:cs="Arial"/>
          <w:noProof/>
          <w:sz w:val="24"/>
          <w:szCs w:val="24"/>
        </w:rPr>
        <w:t>secretory myeloma, including normal FLC ratio.</w:t>
      </w:r>
    </w:p>
    <w:p w14:paraId="482A9EF6" w14:textId="77777777" w:rsidR="000D7C3A" w:rsidRDefault="000D7C3A" w:rsidP="00E95BF7">
      <w:pPr>
        <w:tabs>
          <w:tab w:val="left" w:pos="426"/>
        </w:tabs>
        <w:spacing w:after="0" w:line="240" w:lineRule="auto"/>
        <w:ind w:left="426" w:hanging="426"/>
        <w:rPr>
          <w:rFonts w:ascii="Arial" w:hAnsi="Arial" w:cs="Arial"/>
          <w:noProof/>
          <w:sz w:val="24"/>
          <w:szCs w:val="24"/>
        </w:rPr>
      </w:pPr>
    </w:p>
    <w:p w14:paraId="46EA5231" w14:textId="141AF35C" w:rsidR="000D7C3A" w:rsidRPr="000D7C3A" w:rsidRDefault="000D7C3A" w:rsidP="00E95BF7">
      <w:pPr>
        <w:tabs>
          <w:tab w:val="left" w:pos="426"/>
        </w:tabs>
        <w:spacing w:after="0" w:line="240" w:lineRule="auto"/>
        <w:ind w:left="426" w:hanging="426"/>
        <w:rPr>
          <w:rFonts w:ascii="Arial" w:hAnsi="Arial" w:cs="Arial"/>
          <w:noProof/>
          <w:sz w:val="24"/>
          <w:szCs w:val="24"/>
        </w:rPr>
      </w:pPr>
      <w:r>
        <w:rPr>
          <w:rFonts w:ascii="Arial" w:hAnsi="Arial" w:cs="Arial"/>
          <w:noProof/>
          <w:sz w:val="24"/>
          <w:szCs w:val="24"/>
        </w:rPr>
        <w:t>3)</w:t>
      </w:r>
      <w:r>
        <w:rPr>
          <w:rFonts w:ascii="Arial" w:hAnsi="Arial" w:cs="Arial"/>
          <w:noProof/>
          <w:sz w:val="24"/>
          <w:szCs w:val="24"/>
        </w:rPr>
        <w:tab/>
      </w:r>
      <w:r w:rsidRPr="000D7C3A">
        <w:rPr>
          <w:rFonts w:ascii="Arial" w:hAnsi="Arial" w:cs="Arial"/>
          <w:noProof/>
          <w:sz w:val="24"/>
          <w:szCs w:val="24"/>
        </w:rPr>
        <w:t xml:space="preserve">The </w:t>
      </w:r>
      <w:r w:rsidR="002201B0">
        <w:rPr>
          <w:rFonts w:ascii="Arial" w:hAnsi="Arial" w:cs="Arial"/>
          <w:noProof/>
          <w:sz w:val="24"/>
          <w:szCs w:val="24"/>
        </w:rPr>
        <w:t>patient</w:t>
      </w:r>
      <w:r w:rsidR="002201B0" w:rsidRPr="000D7C3A">
        <w:rPr>
          <w:rFonts w:ascii="Arial" w:hAnsi="Arial" w:cs="Arial"/>
          <w:noProof/>
          <w:sz w:val="24"/>
          <w:szCs w:val="24"/>
        </w:rPr>
        <w:t xml:space="preserve"> </w:t>
      </w:r>
      <w:r w:rsidR="00DE4353">
        <w:rPr>
          <w:rFonts w:ascii="Arial" w:hAnsi="Arial" w:cs="Arial"/>
          <w:noProof/>
          <w:sz w:val="24"/>
          <w:szCs w:val="24"/>
        </w:rPr>
        <w:t>has g</w:t>
      </w:r>
      <w:r w:rsidRPr="000D7C3A">
        <w:rPr>
          <w:rFonts w:ascii="Arial" w:hAnsi="Arial" w:cs="Arial"/>
          <w:noProof/>
          <w:sz w:val="24"/>
          <w:szCs w:val="24"/>
        </w:rPr>
        <w:t xml:space="preserve">rade </w:t>
      </w:r>
      <w:r w:rsidR="00DE4353">
        <w:rPr>
          <w:rFonts w:ascii="Arial" w:hAnsi="Arial" w:cs="Arial"/>
          <w:noProof/>
          <w:sz w:val="24"/>
          <w:szCs w:val="24"/>
        </w:rPr>
        <w:t>&gt;</w:t>
      </w:r>
      <w:r w:rsidRPr="000D7C3A">
        <w:rPr>
          <w:rFonts w:ascii="Arial" w:hAnsi="Arial" w:cs="Arial"/>
          <w:noProof/>
          <w:sz w:val="24"/>
          <w:szCs w:val="24"/>
        </w:rPr>
        <w:t>1 sensory and/or motor neuropathy.</w:t>
      </w:r>
    </w:p>
    <w:p w14:paraId="5E873624" w14:textId="77777777" w:rsidR="000D7C3A" w:rsidRDefault="000D7C3A" w:rsidP="00E95BF7">
      <w:pPr>
        <w:tabs>
          <w:tab w:val="left" w:pos="426"/>
        </w:tabs>
        <w:spacing w:after="0" w:line="240" w:lineRule="auto"/>
        <w:ind w:left="426" w:hanging="426"/>
        <w:rPr>
          <w:rFonts w:ascii="Arial" w:hAnsi="Arial" w:cs="Arial"/>
          <w:noProof/>
          <w:sz w:val="24"/>
          <w:szCs w:val="24"/>
        </w:rPr>
      </w:pPr>
    </w:p>
    <w:p w14:paraId="265FF4C0" w14:textId="45EFEA72" w:rsidR="000D7C3A" w:rsidRPr="000D7C3A" w:rsidRDefault="000D7C3A" w:rsidP="00E95BF7">
      <w:pPr>
        <w:tabs>
          <w:tab w:val="left" w:pos="426"/>
        </w:tabs>
        <w:spacing w:after="0" w:line="240" w:lineRule="auto"/>
        <w:ind w:left="426" w:hanging="426"/>
        <w:rPr>
          <w:rFonts w:ascii="Arial" w:hAnsi="Arial" w:cs="Arial"/>
          <w:noProof/>
          <w:sz w:val="24"/>
          <w:szCs w:val="24"/>
        </w:rPr>
      </w:pPr>
      <w:r>
        <w:rPr>
          <w:rFonts w:ascii="Arial" w:hAnsi="Arial" w:cs="Arial"/>
          <w:noProof/>
          <w:sz w:val="24"/>
          <w:szCs w:val="24"/>
        </w:rPr>
        <w:t>4)</w:t>
      </w:r>
      <w:r>
        <w:rPr>
          <w:rFonts w:ascii="Arial" w:hAnsi="Arial" w:cs="Arial"/>
          <w:noProof/>
          <w:sz w:val="24"/>
          <w:szCs w:val="24"/>
        </w:rPr>
        <w:tab/>
      </w:r>
      <w:r w:rsidRPr="000D7C3A">
        <w:rPr>
          <w:rFonts w:ascii="Arial" w:hAnsi="Arial" w:cs="Arial"/>
          <w:noProof/>
          <w:sz w:val="24"/>
          <w:szCs w:val="24"/>
        </w:rPr>
        <w:t xml:space="preserve">The </w:t>
      </w:r>
      <w:r w:rsidR="002201B0">
        <w:rPr>
          <w:rFonts w:ascii="Arial" w:hAnsi="Arial" w:cs="Arial"/>
          <w:noProof/>
          <w:sz w:val="24"/>
          <w:szCs w:val="24"/>
        </w:rPr>
        <w:t>patient</w:t>
      </w:r>
      <w:r w:rsidR="002201B0" w:rsidRPr="000D7C3A">
        <w:rPr>
          <w:rFonts w:ascii="Arial" w:hAnsi="Arial" w:cs="Arial"/>
          <w:noProof/>
          <w:sz w:val="24"/>
          <w:szCs w:val="24"/>
        </w:rPr>
        <w:t xml:space="preserve"> </w:t>
      </w:r>
      <w:r w:rsidRPr="000D7C3A">
        <w:rPr>
          <w:rFonts w:ascii="Arial" w:hAnsi="Arial" w:cs="Arial"/>
          <w:noProof/>
          <w:sz w:val="24"/>
          <w:szCs w:val="24"/>
        </w:rPr>
        <w:t>has known h</w:t>
      </w:r>
      <w:r w:rsidR="00DE4353">
        <w:rPr>
          <w:rFonts w:ascii="Arial" w:hAnsi="Arial" w:cs="Arial"/>
          <w:noProof/>
          <w:sz w:val="24"/>
          <w:szCs w:val="24"/>
        </w:rPr>
        <w:t>uman immunodeficiency virus</w:t>
      </w:r>
      <w:r w:rsidRPr="000D7C3A">
        <w:rPr>
          <w:rFonts w:ascii="Arial" w:hAnsi="Arial" w:cs="Arial"/>
          <w:noProof/>
          <w:sz w:val="24"/>
          <w:szCs w:val="24"/>
        </w:rPr>
        <w:t xml:space="preserve"> infection or acquired immunodeficiency syndrome-related illness.</w:t>
      </w:r>
    </w:p>
    <w:p w14:paraId="7DC6759D" w14:textId="77777777" w:rsidR="000D7C3A" w:rsidRDefault="000D7C3A" w:rsidP="00E95BF7">
      <w:pPr>
        <w:tabs>
          <w:tab w:val="left" w:pos="426"/>
        </w:tabs>
        <w:spacing w:after="0" w:line="240" w:lineRule="auto"/>
        <w:ind w:left="426" w:hanging="426"/>
        <w:rPr>
          <w:rFonts w:ascii="Arial" w:hAnsi="Arial" w:cs="Arial"/>
          <w:noProof/>
          <w:sz w:val="24"/>
          <w:szCs w:val="24"/>
        </w:rPr>
      </w:pPr>
    </w:p>
    <w:p w14:paraId="4A3D2026" w14:textId="2001FA3F" w:rsidR="000D7C3A" w:rsidRPr="000D7C3A" w:rsidRDefault="000D7C3A" w:rsidP="00E95BF7">
      <w:pPr>
        <w:tabs>
          <w:tab w:val="left" w:pos="426"/>
        </w:tabs>
        <w:spacing w:after="0" w:line="240" w:lineRule="auto"/>
        <w:ind w:left="426" w:hanging="426"/>
        <w:rPr>
          <w:rFonts w:ascii="Arial" w:hAnsi="Arial" w:cs="Arial"/>
          <w:noProof/>
          <w:sz w:val="24"/>
          <w:szCs w:val="24"/>
        </w:rPr>
      </w:pPr>
      <w:r>
        <w:rPr>
          <w:rFonts w:ascii="Arial" w:hAnsi="Arial" w:cs="Arial"/>
          <w:noProof/>
          <w:sz w:val="24"/>
          <w:szCs w:val="24"/>
        </w:rPr>
        <w:t>5)</w:t>
      </w:r>
      <w:r>
        <w:rPr>
          <w:rFonts w:ascii="Arial" w:hAnsi="Arial" w:cs="Arial"/>
          <w:noProof/>
          <w:sz w:val="24"/>
          <w:szCs w:val="24"/>
        </w:rPr>
        <w:tab/>
      </w:r>
      <w:r w:rsidRPr="000D7C3A">
        <w:rPr>
          <w:rFonts w:ascii="Arial" w:hAnsi="Arial" w:cs="Arial"/>
          <w:noProof/>
          <w:sz w:val="24"/>
          <w:szCs w:val="24"/>
        </w:rPr>
        <w:t xml:space="preserve">The </w:t>
      </w:r>
      <w:r w:rsidR="002201B0">
        <w:rPr>
          <w:rFonts w:ascii="Arial" w:hAnsi="Arial" w:cs="Arial"/>
          <w:noProof/>
          <w:sz w:val="24"/>
          <w:szCs w:val="24"/>
        </w:rPr>
        <w:t>patient</w:t>
      </w:r>
      <w:r w:rsidR="002201B0" w:rsidRPr="000D7C3A">
        <w:rPr>
          <w:rFonts w:ascii="Arial" w:hAnsi="Arial" w:cs="Arial"/>
          <w:noProof/>
          <w:sz w:val="24"/>
          <w:szCs w:val="24"/>
        </w:rPr>
        <w:t xml:space="preserve"> </w:t>
      </w:r>
      <w:r w:rsidRPr="000D7C3A">
        <w:rPr>
          <w:rFonts w:ascii="Arial" w:hAnsi="Arial" w:cs="Arial"/>
          <w:noProof/>
          <w:sz w:val="24"/>
          <w:szCs w:val="24"/>
        </w:rPr>
        <w:t>has a known hepatitis B or C</w:t>
      </w:r>
      <w:r w:rsidR="00DE4353">
        <w:rPr>
          <w:rFonts w:ascii="Arial" w:hAnsi="Arial" w:cs="Arial"/>
          <w:noProof/>
          <w:sz w:val="24"/>
          <w:szCs w:val="24"/>
        </w:rPr>
        <w:t xml:space="preserve"> infection</w:t>
      </w:r>
      <w:r w:rsidRPr="000D7C3A">
        <w:rPr>
          <w:rFonts w:ascii="Arial" w:hAnsi="Arial" w:cs="Arial"/>
          <w:noProof/>
          <w:sz w:val="24"/>
          <w:szCs w:val="24"/>
        </w:rPr>
        <w:t xml:space="preserve"> or other active liver disease.</w:t>
      </w:r>
    </w:p>
    <w:p w14:paraId="72EE4576" w14:textId="77777777" w:rsidR="000D7C3A" w:rsidRDefault="000D7C3A" w:rsidP="00E95BF7">
      <w:pPr>
        <w:tabs>
          <w:tab w:val="left" w:pos="426"/>
        </w:tabs>
        <w:spacing w:after="0" w:line="240" w:lineRule="auto"/>
        <w:ind w:left="426" w:hanging="426"/>
        <w:rPr>
          <w:rFonts w:ascii="Arial" w:hAnsi="Arial" w:cs="Arial"/>
          <w:noProof/>
          <w:sz w:val="24"/>
          <w:szCs w:val="24"/>
        </w:rPr>
      </w:pPr>
    </w:p>
    <w:p w14:paraId="260726B3" w14:textId="0037C94D" w:rsidR="000D7C3A" w:rsidRPr="000D7C3A" w:rsidRDefault="000D7C3A" w:rsidP="00E95BF7">
      <w:pPr>
        <w:tabs>
          <w:tab w:val="left" w:pos="426"/>
        </w:tabs>
        <w:spacing w:after="0" w:line="240" w:lineRule="auto"/>
        <w:ind w:left="426" w:hanging="426"/>
        <w:rPr>
          <w:rFonts w:ascii="Arial" w:hAnsi="Arial" w:cs="Arial"/>
          <w:noProof/>
          <w:sz w:val="24"/>
          <w:szCs w:val="24"/>
        </w:rPr>
      </w:pPr>
      <w:r>
        <w:rPr>
          <w:rFonts w:ascii="Arial" w:hAnsi="Arial" w:cs="Arial"/>
          <w:noProof/>
          <w:sz w:val="24"/>
          <w:szCs w:val="24"/>
        </w:rPr>
        <w:t>6)</w:t>
      </w:r>
      <w:r>
        <w:rPr>
          <w:rFonts w:ascii="Arial" w:hAnsi="Arial" w:cs="Arial"/>
          <w:noProof/>
          <w:sz w:val="24"/>
          <w:szCs w:val="24"/>
        </w:rPr>
        <w:tab/>
      </w:r>
      <w:r w:rsidRPr="000D7C3A">
        <w:rPr>
          <w:rFonts w:ascii="Arial" w:hAnsi="Arial" w:cs="Arial"/>
          <w:noProof/>
          <w:sz w:val="24"/>
          <w:szCs w:val="24"/>
        </w:rPr>
        <w:t xml:space="preserve">The </w:t>
      </w:r>
      <w:r w:rsidR="002201B0">
        <w:rPr>
          <w:rFonts w:ascii="Arial" w:hAnsi="Arial" w:cs="Arial"/>
          <w:noProof/>
          <w:sz w:val="24"/>
          <w:szCs w:val="24"/>
        </w:rPr>
        <w:t>patient</w:t>
      </w:r>
      <w:r w:rsidR="002201B0" w:rsidRPr="000D7C3A">
        <w:rPr>
          <w:rFonts w:ascii="Arial" w:hAnsi="Arial" w:cs="Arial"/>
          <w:noProof/>
          <w:sz w:val="24"/>
          <w:szCs w:val="24"/>
        </w:rPr>
        <w:t xml:space="preserve"> </w:t>
      </w:r>
      <w:r w:rsidRPr="000D7C3A">
        <w:rPr>
          <w:rFonts w:ascii="Arial" w:hAnsi="Arial" w:cs="Arial"/>
          <w:noProof/>
          <w:sz w:val="24"/>
          <w:szCs w:val="24"/>
        </w:rPr>
        <w:t>has received monoclonal antibodies within 6 weeks of study entry.</w:t>
      </w:r>
    </w:p>
    <w:p w14:paraId="205490FB" w14:textId="77777777" w:rsidR="000D7C3A" w:rsidRDefault="000D7C3A" w:rsidP="00E95BF7">
      <w:pPr>
        <w:tabs>
          <w:tab w:val="left" w:pos="426"/>
        </w:tabs>
        <w:spacing w:after="0" w:line="240" w:lineRule="auto"/>
        <w:ind w:left="426" w:hanging="426"/>
        <w:rPr>
          <w:rFonts w:ascii="Arial" w:hAnsi="Arial" w:cs="Arial"/>
          <w:noProof/>
          <w:sz w:val="24"/>
          <w:szCs w:val="24"/>
        </w:rPr>
      </w:pPr>
    </w:p>
    <w:p w14:paraId="7B647325" w14:textId="5CEE3425" w:rsidR="000D7C3A" w:rsidRPr="000D7C3A" w:rsidRDefault="000D7C3A" w:rsidP="00E95BF7">
      <w:pPr>
        <w:tabs>
          <w:tab w:val="left" w:pos="426"/>
        </w:tabs>
        <w:spacing w:after="0" w:line="240" w:lineRule="auto"/>
        <w:ind w:left="426" w:hanging="426"/>
        <w:rPr>
          <w:rFonts w:ascii="Arial" w:hAnsi="Arial" w:cs="Arial"/>
          <w:noProof/>
          <w:sz w:val="24"/>
          <w:szCs w:val="24"/>
        </w:rPr>
      </w:pPr>
      <w:r>
        <w:rPr>
          <w:rFonts w:ascii="Arial" w:hAnsi="Arial" w:cs="Arial"/>
          <w:noProof/>
          <w:sz w:val="24"/>
          <w:szCs w:val="24"/>
        </w:rPr>
        <w:t>7)</w:t>
      </w:r>
      <w:r>
        <w:rPr>
          <w:rFonts w:ascii="Arial" w:hAnsi="Arial" w:cs="Arial"/>
          <w:noProof/>
          <w:sz w:val="24"/>
          <w:szCs w:val="24"/>
        </w:rPr>
        <w:tab/>
      </w:r>
      <w:r w:rsidRPr="000D7C3A">
        <w:rPr>
          <w:rFonts w:ascii="Arial" w:hAnsi="Arial" w:cs="Arial"/>
          <w:noProof/>
          <w:sz w:val="24"/>
          <w:szCs w:val="24"/>
        </w:rPr>
        <w:t xml:space="preserve">The </w:t>
      </w:r>
      <w:r w:rsidR="002201B0">
        <w:rPr>
          <w:rFonts w:ascii="Arial" w:hAnsi="Arial" w:cs="Arial"/>
          <w:noProof/>
          <w:sz w:val="24"/>
          <w:szCs w:val="24"/>
        </w:rPr>
        <w:t>patient</w:t>
      </w:r>
      <w:r w:rsidR="002201B0" w:rsidRPr="000D7C3A">
        <w:rPr>
          <w:rFonts w:ascii="Arial" w:hAnsi="Arial" w:cs="Arial"/>
          <w:noProof/>
          <w:sz w:val="24"/>
          <w:szCs w:val="24"/>
        </w:rPr>
        <w:t xml:space="preserve"> </w:t>
      </w:r>
      <w:r w:rsidR="00D73B0D">
        <w:rPr>
          <w:rFonts w:ascii="Arial" w:hAnsi="Arial" w:cs="Arial"/>
          <w:noProof/>
          <w:sz w:val="24"/>
          <w:szCs w:val="24"/>
        </w:rPr>
        <w:t>is pregnant (confirmed by β-chorionic gonadotropin testing</w:t>
      </w:r>
      <w:r w:rsidRPr="000D7C3A">
        <w:rPr>
          <w:rFonts w:ascii="Arial" w:hAnsi="Arial" w:cs="Arial"/>
          <w:noProof/>
          <w:sz w:val="24"/>
          <w:szCs w:val="24"/>
        </w:rPr>
        <w:t>) or lactating</w:t>
      </w:r>
      <w:r w:rsidR="00E95BF7">
        <w:rPr>
          <w:rFonts w:ascii="Arial" w:hAnsi="Arial" w:cs="Arial"/>
          <w:noProof/>
          <w:sz w:val="24"/>
          <w:szCs w:val="24"/>
        </w:rPr>
        <w:t>.</w:t>
      </w:r>
    </w:p>
    <w:p w14:paraId="3760C9C8" w14:textId="77777777" w:rsidR="000D7C3A" w:rsidRDefault="000D7C3A" w:rsidP="00E95BF7">
      <w:pPr>
        <w:tabs>
          <w:tab w:val="left" w:pos="426"/>
        </w:tabs>
        <w:spacing w:after="0" w:line="240" w:lineRule="auto"/>
        <w:ind w:left="426" w:hanging="426"/>
        <w:rPr>
          <w:rFonts w:ascii="Arial" w:hAnsi="Arial" w:cs="Arial"/>
          <w:noProof/>
          <w:sz w:val="24"/>
          <w:szCs w:val="24"/>
        </w:rPr>
      </w:pPr>
    </w:p>
    <w:p w14:paraId="57A255A4" w14:textId="71E508DF" w:rsidR="000D7C3A" w:rsidRPr="000D7C3A" w:rsidRDefault="000D7C3A" w:rsidP="00E95BF7">
      <w:pPr>
        <w:tabs>
          <w:tab w:val="left" w:pos="426"/>
        </w:tabs>
        <w:spacing w:after="0" w:line="240" w:lineRule="auto"/>
        <w:ind w:left="426" w:hanging="426"/>
        <w:rPr>
          <w:rFonts w:ascii="Arial" w:hAnsi="Arial" w:cs="Arial"/>
          <w:noProof/>
          <w:sz w:val="24"/>
          <w:szCs w:val="24"/>
        </w:rPr>
      </w:pPr>
      <w:r>
        <w:rPr>
          <w:rFonts w:ascii="Arial" w:hAnsi="Arial" w:cs="Arial"/>
          <w:noProof/>
          <w:sz w:val="24"/>
          <w:szCs w:val="24"/>
        </w:rPr>
        <w:t>8)</w:t>
      </w:r>
      <w:r>
        <w:rPr>
          <w:rFonts w:ascii="Arial" w:hAnsi="Arial" w:cs="Arial"/>
          <w:noProof/>
          <w:sz w:val="24"/>
          <w:szCs w:val="24"/>
        </w:rPr>
        <w:tab/>
      </w:r>
      <w:r w:rsidRPr="000D7C3A">
        <w:rPr>
          <w:rFonts w:ascii="Arial" w:hAnsi="Arial" w:cs="Arial"/>
          <w:noProof/>
          <w:sz w:val="24"/>
          <w:szCs w:val="24"/>
        </w:rPr>
        <w:t xml:space="preserve">The </w:t>
      </w:r>
      <w:r w:rsidR="002201B0">
        <w:rPr>
          <w:rFonts w:ascii="Arial" w:hAnsi="Arial" w:cs="Arial"/>
          <w:noProof/>
          <w:sz w:val="24"/>
          <w:szCs w:val="24"/>
        </w:rPr>
        <w:t>patient</w:t>
      </w:r>
      <w:r w:rsidR="002201B0" w:rsidRPr="000D7C3A">
        <w:rPr>
          <w:rFonts w:ascii="Arial" w:hAnsi="Arial" w:cs="Arial"/>
          <w:noProof/>
          <w:sz w:val="24"/>
          <w:szCs w:val="24"/>
        </w:rPr>
        <w:t xml:space="preserve"> </w:t>
      </w:r>
      <w:r w:rsidRPr="000D7C3A">
        <w:rPr>
          <w:rFonts w:ascii="Arial" w:hAnsi="Arial" w:cs="Arial"/>
          <w:noProof/>
          <w:sz w:val="24"/>
          <w:szCs w:val="24"/>
        </w:rPr>
        <w:t>is taking immunosup</w:t>
      </w:r>
      <w:r w:rsidR="00D73B0D">
        <w:rPr>
          <w:rFonts w:ascii="Arial" w:hAnsi="Arial" w:cs="Arial"/>
          <w:noProof/>
          <w:sz w:val="24"/>
          <w:szCs w:val="24"/>
        </w:rPr>
        <w:t>pressive therapy other than low–</w:t>
      </w:r>
      <w:r w:rsidRPr="000D7C3A">
        <w:rPr>
          <w:rFonts w:ascii="Arial" w:hAnsi="Arial" w:cs="Arial"/>
          <w:noProof/>
          <w:sz w:val="24"/>
          <w:szCs w:val="24"/>
        </w:rPr>
        <w:t>mode</w:t>
      </w:r>
      <w:r w:rsidR="00E95BF7">
        <w:rPr>
          <w:rFonts w:ascii="Arial" w:hAnsi="Arial" w:cs="Arial"/>
          <w:noProof/>
          <w:sz w:val="24"/>
          <w:szCs w:val="24"/>
        </w:rPr>
        <w:t xml:space="preserve">rate dose corticosteroids (see inclusion criterion </w:t>
      </w:r>
      <w:r w:rsidRPr="000D7C3A">
        <w:rPr>
          <w:rFonts w:ascii="Arial" w:hAnsi="Arial" w:cs="Arial"/>
          <w:noProof/>
          <w:sz w:val="24"/>
          <w:szCs w:val="24"/>
        </w:rPr>
        <w:t>7).</w:t>
      </w:r>
    </w:p>
    <w:p w14:paraId="375781AF" w14:textId="77777777" w:rsidR="000D7C3A" w:rsidRDefault="000D7C3A" w:rsidP="00E95BF7">
      <w:pPr>
        <w:tabs>
          <w:tab w:val="left" w:pos="426"/>
        </w:tabs>
        <w:spacing w:after="0" w:line="240" w:lineRule="auto"/>
        <w:ind w:left="426" w:hanging="426"/>
        <w:rPr>
          <w:rFonts w:ascii="Arial" w:hAnsi="Arial" w:cs="Arial"/>
          <w:noProof/>
          <w:sz w:val="24"/>
          <w:szCs w:val="24"/>
        </w:rPr>
      </w:pPr>
    </w:p>
    <w:p w14:paraId="09BC5085" w14:textId="7370C699" w:rsidR="000D7C3A" w:rsidRPr="000D7C3A" w:rsidRDefault="000D7C3A" w:rsidP="00E95BF7">
      <w:pPr>
        <w:tabs>
          <w:tab w:val="left" w:pos="426"/>
        </w:tabs>
        <w:spacing w:after="0" w:line="240" w:lineRule="auto"/>
        <w:ind w:left="426" w:hanging="426"/>
        <w:rPr>
          <w:rFonts w:ascii="Arial" w:hAnsi="Arial" w:cs="Arial"/>
          <w:noProof/>
          <w:sz w:val="24"/>
          <w:szCs w:val="24"/>
        </w:rPr>
      </w:pPr>
      <w:r>
        <w:rPr>
          <w:rFonts w:ascii="Arial" w:hAnsi="Arial" w:cs="Arial"/>
          <w:noProof/>
          <w:sz w:val="24"/>
          <w:szCs w:val="24"/>
        </w:rPr>
        <w:t>9)</w:t>
      </w:r>
      <w:r>
        <w:rPr>
          <w:rFonts w:ascii="Arial" w:hAnsi="Arial" w:cs="Arial"/>
          <w:noProof/>
          <w:sz w:val="24"/>
          <w:szCs w:val="24"/>
        </w:rPr>
        <w:tab/>
      </w:r>
      <w:r w:rsidRPr="000D7C3A">
        <w:rPr>
          <w:rFonts w:ascii="Arial" w:hAnsi="Arial" w:cs="Arial"/>
          <w:noProof/>
          <w:sz w:val="24"/>
          <w:szCs w:val="24"/>
        </w:rPr>
        <w:t xml:space="preserve">The </w:t>
      </w:r>
      <w:r w:rsidR="002201B0">
        <w:rPr>
          <w:rFonts w:ascii="Arial" w:hAnsi="Arial" w:cs="Arial"/>
          <w:noProof/>
          <w:sz w:val="24"/>
          <w:szCs w:val="24"/>
        </w:rPr>
        <w:t>patient</w:t>
      </w:r>
      <w:r w:rsidR="002201B0" w:rsidRPr="000D7C3A">
        <w:rPr>
          <w:rFonts w:ascii="Arial" w:hAnsi="Arial" w:cs="Arial"/>
          <w:noProof/>
          <w:sz w:val="24"/>
          <w:szCs w:val="24"/>
        </w:rPr>
        <w:t xml:space="preserve"> </w:t>
      </w:r>
      <w:r w:rsidRPr="000D7C3A">
        <w:rPr>
          <w:rFonts w:ascii="Arial" w:hAnsi="Arial" w:cs="Arial"/>
          <w:noProof/>
          <w:sz w:val="24"/>
          <w:szCs w:val="24"/>
        </w:rPr>
        <w:t>has a psychiatric illness, disability</w:t>
      </w:r>
      <w:r w:rsidR="00E95BF7">
        <w:rPr>
          <w:rFonts w:ascii="Arial" w:hAnsi="Arial" w:cs="Arial"/>
          <w:noProof/>
          <w:sz w:val="24"/>
          <w:szCs w:val="24"/>
        </w:rPr>
        <w:t>,</w:t>
      </w:r>
      <w:r w:rsidRPr="000D7C3A">
        <w:rPr>
          <w:rFonts w:ascii="Arial" w:hAnsi="Arial" w:cs="Arial"/>
          <w:noProof/>
          <w:sz w:val="24"/>
          <w:szCs w:val="24"/>
        </w:rPr>
        <w:t xml:space="preserve"> or social situation that would compromise the</w:t>
      </w:r>
      <w:r w:rsidR="00E95BF7">
        <w:rPr>
          <w:rFonts w:ascii="Arial" w:hAnsi="Arial" w:cs="Arial"/>
          <w:noProof/>
          <w:sz w:val="24"/>
          <w:szCs w:val="24"/>
        </w:rPr>
        <w:t>ir</w:t>
      </w:r>
      <w:r w:rsidRPr="000D7C3A">
        <w:rPr>
          <w:rFonts w:ascii="Arial" w:hAnsi="Arial" w:cs="Arial"/>
          <w:noProof/>
          <w:sz w:val="24"/>
          <w:szCs w:val="24"/>
        </w:rPr>
        <w:t xml:space="preserve"> safety or ability to provide consent, or limit compliance with study requirements.</w:t>
      </w:r>
    </w:p>
    <w:p w14:paraId="1395F2B9" w14:textId="77777777" w:rsidR="000D7C3A" w:rsidRDefault="000D7C3A" w:rsidP="00E95BF7">
      <w:pPr>
        <w:tabs>
          <w:tab w:val="left" w:pos="426"/>
        </w:tabs>
        <w:spacing w:after="0" w:line="240" w:lineRule="auto"/>
        <w:ind w:left="426" w:hanging="426"/>
        <w:rPr>
          <w:rFonts w:ascii="Arial" w:hAnsi="Arial" w:cs="Arial"/>
          <w:noProof/>
          <w:sz w:val="24"/>
          <w:szCs w:val="24"/>
        </w:rPr>
      </w:pPr>
    </w:p>
    <w:p w14:paraId="1869ACED" w14:textId="785AA969" w:rsidR="000D7C3A" w:rsidRPr="000D7C3A" w:rsidRDefault="000D7C3A" w:rsidP="00E95BF7">
      <w:pPr>
        <w:tabs>
          <w:tab w:val="left" w:pos="426"/>
        </w:tabs>
        <w:spacing w:after="0" w:line="240" w:lineRule="auto"/>
        <w:ind w:left="426" w:hanging="426"/>
        <w:rPr>
          <w:rFonts w:ascii="Arial" w:hAnsi="Arial" w:cs="Arial"/>
          <w:noProof/>
          <w:sz w:val="24"/>
          <w:szCs w:val="24"/>
        </w:rPr>
      </w:pPr>
      <w:r>
        <w:rPr>
          <w:rFonts w:ascii="Arial" w:hAnsi="Arial" w:cs="Arial"/>
          <w:noProof/>
          <w:sz w:val="24"/>
          <w:szCs w:val="24"/>
        </w:rPr>
        <w:t>10)</w:t>
      </w:r>
      <w:r>
        <w:rPr>
          <w:rFonts w:ascii="Arial" w:hAnsi="Arial" w:cs="Arial"/>
          <w:noProof/>
          <w:sz w:val="24"/>
          <w:szCs w:val="24"/>
        </w:rPr>
        <w:tab/>
      </w:r>
      <w:r w:rsidRPr="000D7C3A">
        <w:rPr>
          <w:rFonts w:ascii="Arial" w:hAnsi="Arial" w:cs="Arial"/>
          <w:noProof/>
          <w:sz w:val="24"/>
          <w:szCs w:val="24"/>
        </w:rPr>
        <w:t xml:space="preserve">The </w:t>
      </w:r>
      <w:r w:rsidR="002201B0">
        <w:rPr>
          <w:rFonts w:ascii="Arial" w:hAnsi="Arial" w:cs="Arial"/>
          <w:noProof/>
          <w:sz w:val="24"/>
          <w:szCs w:val="24"/>
        </w:rPr>
        <w:t>patient</w:t>
      </w:r>
      <w:r w:rsidR="002201B0" w:rsidRPr="000D7C3A">
        <w:rPr>
          <w:rFonts w:ascii="Arial" w:hAnsi="Arial" w:cs="Arial"/>
          <w:noProof/>
          <w:sz w:val="24"/>
          <w:szCs w:val="24"/>
        </w:rPr>
        <w:t xml:space="preserve"> </w:t>
      </w:r>
      <w:r w:rsidRPr="000D7C3A">
        <w:rPr>
          <w:rFonts w:ascii="Arial" w:hAnsi="Arial" w:cs="Arial"/>
          <w:noProof/>
          <w:sz w:val="24"/>
          <w:szCs w:val="24"/>
        </w:rPr>
        <w:t>has experienced a hypersensitivity reaction to monoclonal antibodies or other therapeutic proteins, and the reaction could not be controlled or prevented on subsequent infusion with standard therapies such as antihistamines, 5-HT</w:t>
      </w:r>
      <w:r w:rsidRPr="00E95BF7">
        <w:rPr>
          <w:rFonts w:ascii="Arial" w:hAnsi="Arial" w:cs="Arial"/>
          <w:noProof/>
          <w:sz w:val="24"/>
          <w:szCs w:val="24"/>
          <w:vertAlign w:val="subscript"/>
        </w:rPr>
        <w:t>3</w:t>
      </w:r>
      <w:r w:rsidRPr="000D7C3A">
        <w:rPr>
          <w:rFonts w:ascii="Arial" w:hAnsi="Arial" w:cs="Arial"/>
          <w:noProof/>
          <w:sz w:val="24"/>
          <w:szCs w:val="24"/>
        </w:rPr>
        <w:t xml:space="preserve"> antagonists, or corticosteroids.</w:t>
      </w:r>
    </w:p>
    <w:p w14:paraId="181351E6" w14:textId="77777777" w:rsidR="000925FB" w:rsidRPr="00671939" w:rsidRDefault="000925FB" w:rsidP="00E95BF7">
      <w:pPr>
        <w:tabs>
          <w:tab w:val="left" w:pos="0"/>
          <w:tab w:val="left" w:pos="284"/>
        </w:tabs>
        <w:spacing w:after="0" w:line="240" w:lineRule="auto"/>
        <w:rPr>
          <w:rFonts w:ascii="Arial" w:hAnsi="Arial"/>
          <w:b/>
          <w:noProof/>
          <w:sz w:val="24"/>
          <w:szCs w:val="24"/>
        </w:rPr>
      </w:pPr>
    </w:p>
    <w:p w14:paraId="4AD44EE2" w14:textId="77777777" w:rsidR="004E586E" w:rsidRPr="00671939" w:rsidRDefault="004E586E" w:rsidP="00E95BF7">
      <w:pPr>
        <w:tabs>
          <w:tab w:val="left" w:pos="0"/>
          <w:tab w:val="left" w:pos="284"/>
        </w:tabs>
        <w:spacing w:after="0" w:line="240" w:lineRule="auto"/>
        <w:rPr>
          <w:rFonts w:ascii="Arial" w:hAnsi="Arial"/>
          <w:b/>
          <w:noProof/>
          <w:sz w:val="24"/>
          <w:szCs w:val="24"/>
        </w:rPr>
      </w:pPr>
      <w:r w:rsidRPr="00671939">
        <w:rPr>
          <w:rFonts w:ascii="Arial" w:hAnsi="Arial"/>
          <w:b/>
          <w:noProof/>
          <w:sz w:val="24"/>
          <w:szCs w:val="24"/>
        </w:rPr>
        <w:t>Ref</w:t>
      </w:r>
      <w:bookmarkStart w:id="22" w:name="_Ref295986146"/>
      <w:r w:rsidRPr="00671939">
        <w:rPr>
          <w:rFonts w:ascii="Arial" w:hAnsi="Arial"/>
          <w:b/>
          <w:noProof/>
          <w:sz w:val="24"/>
          <w:szCs w:val="24"/>
        </w:rPr>
        <w:t>erences</w:t>
      </w:r>
    </w:p>
    <w:p w14:paraId="3839A5BE" w14:textId="77777777" w:rsidR="000925FB" w:rsidRPr="00671939" w:rsidRDefault="000925FB" w:rsidP="00E95BF7">
      <w:pPr>
        <w:tabs>
          <w:tab w:val="left" w:pos="0"/>
          <w:tab w:val="left" w:pos="284"/>
        </w:tabs>
        <w:spacing w:after="0" w:line="240" w:lineRule="auto"/>
        <w:rPr>
          <w:rFonts w:ascii="Arial" w:hAnsi="Arial" w:cs="Arial"/>
          <w:noProof/>
          <w:sz w:val="24"/>
          <w:szCs w:val="24"/>
        </w:rPr>
      </w:pPr>
    </w:p>
    <w:p w14:paraId="669A548C" w14:textId="03FA135E" w:rsidR="00682EE2" w:rsidRPr="00F960D7" w:rsidRDefault="00E63362" w:rsidP="00E95BF7">
      <w:pPr>
        <w:spacing w:after="0" w:line="240" w:lineRule="auto"/>
        <w:ind w:left="426" w:hanging="426"/>
        <w:rPr>
          <w:rFonts w:ascii="Arial" w:hAnsi="Arial" w:cs="Arial"/>
          <w:sz w:val="24"/>
          <w:szCs w:val="24"/>
        </w:rPr>
      </w:pPr>
      <w:bookmarkStart w:id="23" w:name="_Ref235327331"/>
      <w:bookmarkStart w:id="24" w:name="_Ref235331088"/>
      <w:bookmarkEnd w:id="22"/>
      <w:r>
        <w:rPr>
          <w:rFonts w:ascii="Arial" w:hAnsi="Arial" w:cs="Arial"/>
          <w:sz w:val="24"/>
          <w:szCs w:val="24"/>
        </w:rPr>
        <w:t>1.</w:t>
      </w:r>
      <w:r>
        <w:rPr>
          <w:rFonts w:ascii="Arial" w:hAnsi="Arial" w:cs="Arial"/>
          <w:sz w:val="24"/>
          <w:szCs w:val="24"/>
        </w:rPr>
        <w:tab/>
      </w:r>
      <w:r w:rsidR="00682EE2" w:rsidRPr="00F960D7">
        <w:rPr>
          <w:rFonts w:ascii="Arial" w:hAnsi="Arial" w:cs="Arial"/>
          <w:sz w:val="24"/>
          <w:szCs w:val="24"/>
        </w:rPr>
        <w:t>Durie BGM, Harousseau JL, Miguel JS, et al</w:t>
      </w:r>
      <w:r>
        <w:rPr>
          <w:rFonts w:ascii="Arial" w:hAnsi="Arial" w:cs="Arial"/>
          <w:sz w:val="24"/>
          <w:szCs w:val="24"/>
        </w:rPr>
        <w:t>.</w:t>
      </w:r>
      <w:r w:rsidR="00682EE2">
        <w:rPr>
          <w:rFonts w:ascii="Arial" w:hAnsi="Arial" w:cs="Arial"/>
          <w:sz w:val="24"/>
          <w:szCs w:val="24"/>
        </w:rPr>
        <w:t>,</w:t>
      </w:r>
      <w:r w:rsidR="00682EE2" w:rsidRPr="00F960D7">
        <w:rPr>
          <w:rFonts w:ascii="Arial" w:hAnsi="Arial" w:cs="Arial"/>
          <w:sz w:val="24"/>
          <w:szCs w:val="24"/>
        </w:rPr>
        <w:t xml:space="preserve"> on behalf of the Inter</w:t>
      </w:r>
      <w:r>
        <w:rPr>
          <w:rFonts w:ascii="Arial" w:hAnsi="Arial" w:cs="Arial"/>
          <w:sz w:val="24"/>
          <w:szCs w:val="24"/>
        </w:rPr>
        <w:t>national Myeloma Working Group.</w:t>
      </w:r>
      <w:r w:rsidR="00682EE2" w:rsidRPr="00F960D7">
        <w:rPr>
          <w:rFonts w:ascii="Arial" w:hAnsi="Arial" w:cs="Arial"/>
          <w:sz w:val="24"/>
          <w:szCs w:val="24"/>
        </w:rPr>
        <w:t xml:space="preserve"> International uniform response criteria for multiple myeloma. Leukemia</w:t>
      </w:r>
      <w:r>
        <w:rPr>
          <w:rFonts w:ascii="Arial" w:hAnsi="Arial" w:cs="Arial"/>
          <w:sz w:val="24"/>
          <w:szCs w:val="24"/>
        </w:rPr>
        <w:t>.</w:t>
      </w:r>
      <w:r w:rsidR="00682EE2" w:rsidRPr="00F960D7">
        <w:rPr>
          <w:rFonts w:ascii="Arial" w:hAnsi="Arial" w:cs="Arial"/>
          <w:sz w:val="24"/>
          <w:szCs w:val="24"/>
        </w:rPr>
        <w:t xml:space="preserve"> </w:t>
      </w:r>
      <w:r w:rsidRPr="00F960D7">
        <w:rPr>
          <w:rFonts w:ascii="Arial" w:hAnsi="Arial" w:cs="Arial"/>
          <w:sz w:val="24"/>
          <w:szCs w:val="24"/>
        </w:rPr>
        <w:t>2006</w:t>
      </w:r>
      <w:r>
        <w:rPr>
          <w:rFonts w:ascii="Arial" w:hAnsi="Arial" w:cs="Arial"/>
          <w:sz w:val="24"/>
          <w:szCs w:val="24"/>
        </w:rPr>
        <w:t>;</w:t>
      </w:r>
      <w:r w:rsidR="00682EE2" w:rsidRPr="00F960D7">
        <w:rPr>
          <w:rFonts w:ascii="Arial" w:hAnsi="Arial" w:cs="Arial"/>
          <w:sz w:val="24"/>
          <w:szCs w:val="24"/>
        </w:rPr>
        <w:t>20;1467–73</w:t>
      </w:r>
      <w:bookmarkEnd w:id="23"/>
      <w:r>
        <w:rPr>
          <w:rFonts w:ascii="Arial" w:hAnsi="Arial" w:cs="Arial"/>
          <w:sz w:val="24"/>
          <w:szCs w:val="24"/>
        </w:rPr>
        <w:t>.</w:t>
      </w:r>
    </w:p>
    <w:p w14:paraId="43B71811" w14:textId="022A3906" w:rsidR="00720624" w:rsidRPr="00671939" w:rsidRDefault="00E63362" w:rsidP="00E95BF7">
      <w:pPr>
        <w:spacing w:after="0" w:line="240" w:lineRule="auto"/>
        <w:ind w:left="426" w:hanging="426"/>
        <w:rPr>
          <w:rFonts w:ascii="Arial" w:hAnsi="Arial" w:cs="Arial"/>
          <w:noProof/>
          <w:sz w:val="24"/>
          <w:szCs w:val="24"/>
        </w:rPr>
      </w:pPr>
      <w:r>
        <w:rPr>
          <w:rFonts w:ascii="Arial" w:hAnsi="Arial" w:cs="Arial"/>
          <w:noProof/>
          <w:sz w:val="24"/>
          <w:szCs w:val="24"/>
        </w:rPr>
        <w:t>2.</w:t>
      </w:r>
      <w:r>
        <w:rPr>
          <w:rFonts w:ascii="Arial" w:hAnsi="Arial" w:cs="Arial"/>
          <w:noProof/>
          <w:sz w:val="24"/>
          <w:szCs w:val="24"/>
        </w:rPr>
        <w:tab/>
      </w:r>
      <w:r w:rsidR="00671939" w:rsidRPr="00671939">
        <w:rPr>
          <w:rFonts w:ascii="Arial" w:hAnsi="Arial" w:cs="Arial"/>
          <w:noProof/>
          <w:sz w:val="24"/>
          <w:szCs w:val="24"/>
        </w:rPr>
        <w:t>O</w:t>
      </w:r>
      <w:r w:rsidR="00682EE2">
        <w:rPr>
          <w:rFonts w:ascii="Arial" w:hAnsi="Arial" w:cs="Arial"/>
          <w:noProof/>
          <w:sz w:val="24"/>
          <w:szCs w:val="24"/>
        </w:rPr>
        <w:t>ken, MM, Creech, RH, Tormey, DC</w:t>
      </w:r>
      <w:r>
        <w:rPr>
          <w:rFonts w:ascii="Arial" w:hAnsi="Arial" w:cs="Arial"/>
          <w:noProof/>
          <w:sz w:val="24"/>
          <w:szCs w:val="24"/>
        </w:rPr>
        <w:t>,</w:t>
      </w:r>
      <w:r w:rsidR="00682EE2">
        <w:rPr>
          <w:rFonts w:ascii="Arial" w:hAnsi="Arial" w:cs="Arial"/>
          <w:noProof/>
          <w:sz w:val="24"/>
          <w:szCs w:val="24"/>
        </w:rPr>
        <w:t xml:space="preserve"> et al</w:t>
      </w:r>
      <w:r>
        <w:rPr>
          <w:rFonts w:ascii="Arial" w:hAnsi="Arial" w:cs="Arial"/>
          <w:noProof/>
          <w:sz w:val="24"/>
          <w:szCs w:val="24"/>
        </w:rPr>
        <w:t>.</w:t>
      </w:r>
      <w:r w:rsidR="00671939" w:rsidRPr="00671939">
        <w:rPr>
          <w:rFonts w:ascii="Arial" w:hAnsi="Arial" w:cs="Arial"/>
          <w:noProof/>
          <w:sz w:val="24"/>
          <w:szCs w:val="24"/>
        </w:rPr>
        <w:t xml:space="preserve"> Toxicity and response criteria of the Eastern Cooperative </w:t>
      </w:r>
      <w:r w:rsidR="00682EE2">
        <w:rPr>
          <w:rFonts w:ascii="Arial" w:hAnsi="Arial" w:cs="Arial"/>
          <w:noProof/>
          <w:sz w:val="24"/>
          <w:szCs w:val="24"/>
        </w:rPr>
        <w:t>Oncology Group. Am J Clin Oncol</w:t>
      </w:r>
      <w:r>
        <w:rPr>
          <w:rFonts w:ascii="Arial" w:hAnsi="Arial" w:cs="Arial"/>
          <w:noProof/>
          <w:sz w:val="24"/>
          <w:szCs w:val="24"/>
        </w:rPr>
        <w:t>.</w:t>
      </w:r>
      <w:r w:rsidR="00682EE2">
        <w:rPr>
          <w:rFonts w:ascii="Arial" w:hAnsi="Arial" w:cs="Arial"/>
          <w:noProof/>
          <w:sz w:val="24"/>
          <w:szCs w:val="24"/>
        </w:rPr>
        <w:t xml:space="preserve"> </w:t>
      </w:r>
      <w:r w:rsidRPr="00671939">
        <w:rPr>
          <w:rFonts w:ascii="Arial" w:hAnsi="Arial" w:cs="Arial"/>
          <w:noProof/>
          <w:sz w:val="24"/>
          <w:szCs w:val="24"/>
        </w:rPr>
        <w:t>1982</w:t>
      </w:r>
      <w:r>
        <w:rPr>
          <w:rFonts w:ascii="Arial" w:hAnsi="Arial" w:cs="Arial"/>
          <w:noProof/>
          <w:sz w:val="24"/>
          <w:szCs w:val="24"/>
        </w:rPr>
        <w:t>;</w:t>
      </w:r>
      <w:r w:rsidR="00682EE2">
        <w:rPr>
          <w:rFonts w:ascii="Arial" w:hAnsi="Arial" w:cs="Arial"/>
          <w:noProof/>
          <w:sz w:val="24"/>
          <w:szCs w:val="24"/>
        </w:rPr>
        <w:t>5:649–</w:t>
      </w:r>
      <w:r w:rsidR="00671939" w:rsidRPr="00671939">
        <w:rPr>
          <w:rFonts w:ascii="Arial" w:hAnsi="Arial" w:cs="Arial"/>
          <w:noProof/>
          <w:sz w:val="24"/>
          <w:szCs w:val="24"/>
        </w:rPr>
        <w:t>55</w:t>
      </w:r>
      <w:bookmarkEnd w:id="24"/>
      <w:r>
        <w:rPr>
          <w:rFonts w:ascii="Arial" w:hAnsi="Arial" w:cs="Arial"/>
          <w:noProof/>
          <w:sz w:val="24"/>
          <w:szCs w:val="24"/>
        </w:rPr>
        <w:t>.</w:t>
      </w:r>
    </w:p>
    <w:sectPr w:rsidR="00720624" w:rsidRPr="00671939" w:rsidSect="007F418E">
      <w:headerReference w:type="default" r:id="rId8"/>
      <w:footerReference w:type="even" r:id="rId9"/>
      <w:footerReference w:type="default" r:id="rId10"/>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DD04C8" w14:textId="77777777" w:rsidR="00EE0CCF" w:rsidRDefault="00EE0CCF" w:rsidP="00A01D19">
      <w:pPr>
        <w:spacing w:after="0" w:line="240" w:lineRule="auto"/>
      </w:pPr>
      <w:r>
        <w:separator/>
      </w:r>
    </w:p>
  </w:endnote>
  <w:endnote w:type="continuationSeparator" w:id="0">
    <w:p w14:paraId="7ED2E74E" w14:textId="77777777" w:rsidR="00EE0CCF" w:rsidRDefault="00EE0CCF" w:rsidP="00A01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Century">
    <w:panose1 w:val="0204060405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ADD2A" w14:textId="77777777" w:rsidR="00EE0CCF" w:rsidRDefault="00EE0CCF" w:rsidP="004542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73991B" w14:textId="77777777" w:rsidR="00EE0CCF" w:rsidRDefault="00EE0CCF" w:rsidP="0047194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9C09D" w14:textId="77777777" w:rsidR="00EE0CCF" w:rsidRPr="00471945" w:rsidRDefault="00EE0CCF" w:rsidP="00454272">
    <w:pPr>
      <w:pStyle w:val="Footer"/>
      <w:framePr w:wrap="around" w:vAnchor="text" w:hAnchor="margin" w:xAlign="right" w:y="1"/>
      <w:rPr>
        <w:rStyle w:val="PageNumber"/>
        <w:rFonts w:ascii="Arial" w:hAnsi="Arial"/>
        <w:sz w:val="24"/>
        <w:szCs w:val="24"/>
      </w:rPr>
    </w:pPr>
    <w:r w:rsidRPr="00471945">
      <w:rPr>
        <w:rStyle w:val="PageNumber"/>
        <w:rFonts w:ascii="Arial" w:hAnsi="Arial"/>
        <w:sz w:val="24"/>
        <w:szCs w:val="24"/>
      </w:rPr>
      <w:fldChar w:fldCharType="begin"/>
    </w:r>
    <w:r w:rsidRPr="00471945">
      <w:rPr>
        <w:rStyle w:val="PageNumber"/>
        <w:rFonts w:ascii="Arial" w:hAnsi="Arial"/>
        <w:sz w:val="24"/>
        <w:szCs w:val="24"/>
      </w:rPr>
      <w:instrText xml:space="preserve">PAGE  </w:instrText>
    </w:r>
    <w:r w:rsidRPr="00471945">
      <w:rPr>
        <w:rStyle w:val="PageNumber"/>
        <w:rFonts w:ascii="Arial" w:hAnsi="Arial"/>
        <w:sz w:val="24"/>
        <w:szCs w:val="24"/>
      </w:rPr>
      <w:fldChar w:fldCharType="separate"/>
    </w:r>
    <w:r w:rsidR="004349FF">
      <w:rPr>
        <w:rStyle w:val="PageNumber"/>
        <w:rFonts w:ascii="Arial" w:hAnsi="Arial"/>
        <w:noProof/>
        <w:sz w:val="24"/>
        <w:szCs w:val="24"/>
      </w:rPr>
      <w:t>1</w:t>
    </w:r>
    <w:r w:rsidRPr="00471945">
      <w:rPr>
        <w:rStyle w:val="PageNumber"/>
        <w:rFonts w:ascii="Arial" w:hAnsi="Arial"/>
        <w:sz w:val="24"/>
        <w:szCs w:val="24"/>
      </w:rPr>
      <w:fldChar w:fldCharType="end"/>
    </w:r>
  </w:p>
  <w:p w14:paraId="166F285F" w14:textId="77777777" w:rsidR="00EE0CCF" w:rsidRDefault="00EE0CCF" w:rsidP="00471945">
    <w:pPr>
      <w:pStyle w:val="Footer"/>
      <w:ind w:right="360"/>
      <w:jc w:val="center"/>
    </w:pPr>
  </w:p>
  <w:p w14:paraId="416C761D" w14:textId="77777777" w:rsidR="00EE0CCF" w:rsidRDefault="00EE0C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6B837F" w14:textId="77777777" w:rsidR="00EE0CCF" w:rsidRDefault="00EE0CCF" w:rsidP="00A01D19">
      <w:pPr>
        <w:spacing w:after="0" w:line="240" w:lineRule="auto"/>
      </w:pPr>
      <w:r>
        <w:separator/>
      </w:r>
    </w:p>
  </w:footnote>
  <w:footnote w:type="continuationSeparator" w:id="0">
    <w:p w14:paraId="6270E178" w14:textId="77777777" w:rsidR="00EE0CCF" w:rsidRDefault="00EE0CCF" w:rsidP="00A01D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00AC" w14:textId="77777777" w:rsidR="00EE0CCF" w:rsidRDefault="00EE0CCF" w:rsidP="00A4372D">
    <w:pPr>
      <w:pStyle w:val="Header"/>
      <w:tabs>
        <w:tab w:val="clear" w:pos="4680"/>
        <w:tab w:val="clear" w:pos="9360"/>
        <w:tab w:val="left" w:pos="103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F4345"/>
    <w:multiLevelType w:val="hybridMultilevel"/>
    <w:tmpl w:val="522E1030"/>
    <w:lvl w:ilvl="0" w:tplc="FFFFFFFF">
      <w:start w:val="1"/>
      <w:numFmt w:val="bullet"/>
      <w:lvlText w:val=""/>
      <w:lvlJc w:val="left"/>
      <w:pPr>
        <w:tabs>
          <w:tab w:val="num" w:pos="1137"/>
        </w:tabs>
        <w:ind w:left="1137" w:hanging="360"/>
      </w:pPr>
      <w:rPr>
        <w:rFonts w:ascii="Symbol" w:hAnsi="Symbol" w:hint="default"/>
      </w:rPr>
    </w:lvl>
    <w:lvl w:ilvl="1" w:tplc="A3101E4A">
      <w:start w:val="1"/>
      <w:numFmt w:val="bullet"/>
      <w:lvlText w:val="o"/>
      <w:lvlJc w:val="left"/>
      <w:pPr>
        <w:tabs>
          <w:tab w:val="num" w:pos="417"/>
        </w:tabs>
        <w:ind w:left="417" w:hanging="360"/>
      </w:pPr>
      <w:rPr>
        <w:rFonts w:ascii="Courier New" w:hAnsi="Courier New" w:hint="default"/>
      </w:rPr>
    </w:lvl>
    <w:lvl w:ilvl="2" w:tplc="3F0ACF10">
      <w:start w:val="1"/>
      <w:numFmt w:val="bullet"/>
      <w:lvlText w:val=""/>
      <w:lvlJc w:val="left"/>
      <w:pPr>
        <w:tabs>
          <w:tab w:val="num" w:pos="1137"/>
        </w:tabs>
        <w:ind w:left="1137" w:hanging="360"/>
      </w:pPr>
      <w:rPr>
        <w:rFonts w:ascii="Wingdings" w:hAnsi="Wingdings" w:hint="default"/>
      </w:rPr>
    </w:lvl>
    <w:lvl w:ilvl="3" w:tplc="7E3C66F2">
      <w:start w:val="1"/>
      <w:numFmt w:val="bullet"/>
      <w:lvlText w:val=""/>
      <w:lvlJc w:val="left"/>
      <w:pPr>
        <w:tabs>
          <w:tab w:val="num" w:pos="1857"/>
        </w:tabs>
        <w:ind w:left="1857" w:hanging="360"/>
      </w:pPr>
      <w:rPr>
        <w:rFonts w:ascii="Symbol" w:hAnsi="Symbol" w:hint="default"/>
      </w:rPr>
    </w:lvl>
    <w:lvl w:ilvl="4" w:tplc="EE18C728">
      <w:start w:val="1"/>
      <w:numFmt w:val="bullet"/>
      <w:lvlText w:val=""/>
      <w:lvlJc w:val="left"/>
      <w:pPr>
        <w:tabs>
          <w:tab w:val="num" w:pos="2577"/>
        </w:tabs>
        <w:ind w:left="2577" w:hanging="360"/>
      </w:pPr>
      <w:rPr>
        <w:rFonts w:ascii="Symbol" w:hAnsi="Symbol" w:hint="default"/>
      </w:rPr>
    </w:lvl>
    <w:lvl w:ilvl="5" w:tplc="FFFFFFFF">
      <w:start w:val="1"/>
      <w:numFmt w:val="bullet"/>
      <w:lvlText w:val=""/>
      <w:lvlJc w:val="left"/>
      <w:pPr>
        <w:tabs>
          <w:tab w:val="num" w:pos="3297"/>
        </w:tabs>
        <w:ind w:left="3297" w:hanging="360"/>
      </w:pPr>
      <w:rPr>
        <w:rFonts w:ascii="Wingdings" w:hAnsi="Wingdings" w:hint="default"/>
      </w:rPr>
    </w:lvl>
    <w:lvl w:ilvl="6" w:tplc="FFFFFFFF">
      <w:start w:val="1"/>
      <w:numFmt w:val="bullet"/>
      <w:lvlText w:val=""/>
      <w:lvlJc w:val="left"/>
      <w:pPr>
        <w:tabs>
          <w:tab w:val="num" w:pos="4017"/>
        </w:tabs>
        <w:ind w:left="4017" w:hanging="360"/>
      </w:pPr>
      <w:rPr>
        <w:rFonts w:ascii="Symbol" w:hAnsi="Symbol" w:hint="default"/>
      </w:rPr>
    </w:lvl>
    <w:lvl w:ilvl="7" w:tplc="FFFFFFFF">
      <w:start w:val="1"/>
      <w:numFmt w:val="bullet"/>
      <w:lvlText w:val="o"/>
      <w:lvlJc w:val="left"/>
      <w:pPr>
        <w:tabs>
          <w:tab w:val="num" w:pos="4737"/>
        </w:tabs>
        <w:ind w:left="4737" w:hanging="360"/>
      </w:pPr>
      <w:rPr>
        <w:rFonts w:ascii="Courier New" w:hAnsi="Courier New" w:hint="default"/>
      </w:rPr>
    </w:lvl>
    <w:lvl w:ilvl="8" w:tplc="FFFFFFFF" w:tentative="1">
      <w:start w:val="1"/>
      <w:numFmt w:val="bullet"/>
      <w:lvlText w:val=""/>
      <w:lvlJc w:val="left"/>
      <w:pPr>
        <w:tabs>
          <w:tab w:val="num" w:pos="5457"/>
        </w:tabs>
        <w:ind w:left="5457" w:hanging="360"/>
      </w:pPr>
      <w:rPr>
        <w:rFonts w:ascii="Wingdings" w:hAnsi="Wingdings" w:hint="default"/>
      </w:rPr>
    </w:lvl>
  </w:abstractNum>
  <w:abstractNum w:abstractNumId="1">
    <w:nsid w:val="0494416D"/>
    <w:multiLevelType w:val="hybridMultilevel"/>
    <w:tmpl w:val="A560E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7B2C84"/>
    <w:multiLevelType w:val="multilevel"/>
    <w:tmpl w:val="0B10DB54"/>
    <w:lvl w:ilvl="0">
      <w:start w:val="1"/>
      <w:numFmt w:val="decimal"/>
      <w:pStyle w:val="OutlineNumbering"/>
      <w:lvlText w:val="%1)"/>
      <w:lvlJc w:val="left"/>
      <w:pPr>
        <w:tabs>
          <w:tab w:val="num" w:pos="720"/>
        </w:tabs>
        <w:ind w:left="720" w:hanging="360"/>
      </w:pPr>
      <w:rPr>
        <w:rFonts w:hint="eastAsia"/>
      </w:rPr>
    </w:lvl>
    <w:lvl w:ilvl="1">
      <w:start w:val="1"/>
      <w:numFmt w:val="lowerLetter"/>
      <w:lvlText w:val="%2)"/>
      <w:lvlJc w:val="left"/>
      <w:pPr>
        <w:tabs>
          <w:tab w:val="num" w:pos="1077"/>
        </w:tabs>
        <w:ind w:left="1077" w:hanging="357"/>
      </w:pPr>
      <w:rPr>
        <w:rFonts w:hint="eastAsia"/>
      </w:rPr>
    </w:lvl>
    <w:lvl w:ilvl="2">
      <w:start w:val="1"/>
      <w:numFmt w:val="lowerRoman"/>
      <w:lvlText w:val="%3)"/>
      <w:lvlJc w:val="left"/>
      <w:pPr>
        <w:tabs>
          <w:tab w:val="num" w:pos="1440"/>
        </w:tabs>
        <w:ind w:left="1440" w:hanging="363"/>
      </w:pPr>
      <w:rPr>
        <w:rFonts w:hint="eastAsia"/>
      </w:rPr>
    </w:lvl>
    <w:lvl w:ilvl="3">
      <w:start w:val="1"/>
      <w:numFmt w:val="decimal"/>
      <w:lvlText w:val="(%4)"/>
      <w:lvlJc w:val="left"/>
      <w:pPr>
        <w:tabs>
          <w:tab w:val="num" w:pos="1797"/>
        </w:tabs>
        <w:ind w:left="1797" w:hanging="357"/>
      </w:pPr>
      <w:rPr>
        <w:rFonts w:hint="eastAsia"/>
      </w:rPr>
    </w:lvl>
    <w:lvl w:ilvl="4">
      <w:start w:val="1"/>
      <w:numFmt w:val="lowerLetter"/>
      <w:lvlText w:val="(%5)"/>
      <w:lvlJc w:val="left"/>
      <w:pPr>
        <w:tabs>
          <w:tab w:val="num" w:pos="2160"/>
        </w:tabs>
        <w:ind w:left="2160" w:hanging="363"/>
      </w:pPr>
      <w:rPr>
        <w:rFonts w:hint="eastAsia"/>
      </w:rPr>
    </w:lvl>
    <w:lvl w:ilvl="5">
      <w:start w:val="1"/>
      <w:numFmt w:val="lowerRoman"/>
      <w:lvlText w:val="(%6)"/>
      <w:lvlJc w:val="left"/>
      <w:pPr>
        <w:tabs>
          <w:tab w:val="num" w:pos="2518"/>
        </w:tabs>
        <w:ind w:left="2518" w:hanging="358"/>
      </w:pPr>
      <w:rPr>
        <w:rFonts w:hint="eastAsia"/>
      </w:rPr>
    </w:lvl>
    <w:lvl w:ilvl="6">
      <w:start w:val="1"/>
      <w:numFmt w:val="decimal"/>
      <w:lvlText w:val="%7."/>
      <w:lvlJc w:val="left"/>
      <w:pPr>
        <w:tabs>
          <w:tab w:val="num" w:pos="2880"/>
        </w:tabs>
        <w:ind w:left="2880" w:hanging="362"/>
      </w:pPr>
      <w:rPr>
        <w:rFonts w:hint="eastAsia"/>
      </w:rPr>
    </w:lvl>
    <w:lvl w:ilvl="7">
      <w:start w:val="1"/>
      <w:numFmt w:val="lowerLetter"/>
      <w:lvlText w:val="%8."/>
      <w:lvlJc w:val="left"/>
      <w:pPr>
        <w:tabs>
          <w:tab w:val="num" w:pos="3238"/>
        </w:tabs>
        <w:ind w:left="3238" w:hanging="358"/>
      </w:pPr>
      <w:rPr>
        <w:rFonts w:hint="eastAsia"/>
      </w:rPr>
    </w:lvl>
    <w:lvl w:ilvl="8">
      <w:start w:val="1"/>
      <w:numFmt w:val="lowerRoman"/>
      <w:lvlText w:val="%9."/>
      <w:lvlJc w:val="left"/>
      <w:pPr>
        <w:tabs>
          <w:tab w:val="num" w:pos="3601"/>
        </w:tabs>
        <w:ind w:left="3601" w:hanging="363"/>
      </w:pPr>
      <w:rPr>
        <w:rFonts w:hint="eastAsia"/>
      </w:rPr>
    </w:lvl>
  </w:abstractNum>
  <w:abstractNum w:abstractNumId="3">
    <w:nsid w:val="0FEF0532"/>
    <w:multiLevelType w:val="multilevel"/>
    <w:tmpl w:val="C3A4F4D2"/>
    <w:lvl w:ilvl="0">
      <w:start w:val="1"/>
      <w:numFmt w:val="decimal"/>
      <w:pStyle w:val="Heading1"/>
      <w:lvlText w:val="%1"/>
      <w:lvlJc w:val="left"/>
      <w:pPr>
        <w:tabs>
          <w:tab w:val="num" w:pos="634"/>
        </w:tabs>
        <w:ind w:left="634" w:hanging="634"/>
      </w:pPr>
      <w:rPr>
        <w:rFonts w:hint="default"/>
      </w:rPr>
    </w:lvl>
    <w:lvl w:ilvl="1">
      <w:start w:val="1"/>
      <w:numFmt w:val="decimal"/>
      <w:pStyle w:val="Heading2"/>
      <w:lvlText w:val="%1.%2"/>
      <w:lvlJc w:val="left"/>
      <w:pPr>
        <w:tabs>
          <w:tab w:val="num" w:pos="634"/>
        </w:tabs>
        <w:ind w:left="634" w:hanging="634"/>
      </w:pPr>
      <w:rPr>
        <w:rFonts w:hint="default"/>
      </w:rPr>
    </w:lvl>
    <w:lvl w:ilvl="2">
      <w:start w:val="1"/>
      <w:numFmt w:val="decimal"/>
      <w:pStyle w:val="Heading3"/>
      <w:lvlText w:val="%1.%2.%3"/>
      <w:lvlJc w:val="left"/>
      <w:pPr>
        <w:tabs>
          <w:tab w:val="num" w:pos="994"/>
        </w:tabs>
        <w:ind w:left="994" w:hanging="994"/>
      </w:pPr>
      <w:rPr>
        <w:rFonts w:hint="default"/>
      </w:rPr>
    </w:lvl>
    <w:lvl w:ilvl="3">
      <w:start w:val="1"/>
      <w:numFmt w:val="decimal"/>
      <w:pStyle w:val="Heading4"/>
      <w:lvlText w:val="%1.%2.%3.%4"/>
      <w:lvlJc w:val="left"/>
      <w:pPr>
        <w:tabs>
          <w:tab w:val="num" w:pos="1166"/>
        </w:tabs>
        <w:ind w:left="1166" w:hanging="1166"/>
      </w:pPr>
      <w:rPr>
        <w:rFonts w:hint="default"/>
      </w:rPr>
    </w:lvl>
    <w:lvl w:ilvl="4">
      <w:start w:val="1"/>
      <w:numFmt w:val="decimal"/>
      <w:pStyle w:val="Heading5"/>
      <w:lvlText w:val="%1.%2.%3.%4.%5"/>
      <w:lvlJc w:val="left"/>
      <w:pPr>
        <w:tabs>
          <w:tab w:val="num" w:pos="1166"/>
        </w:tabs>
        <w:ind w:left="1166" w:hanging="1166"/>
      </w:pPr>
      <w:rPr>
        <w:rFonts w:hint="default"/>
      </w:rPr>
    </w:lvl>
    <w:lvl w:ilvl="5">
      <w:start w:val="1"/>
      <w:numFmt w:val="decimal"/>
      <w:pStyle w:val="Heading6"/>
      <w:lvlText w:val="%1.%2.%3.%4.%5.%6"/>
      <w:lvlJc w:val="left"/>
      <w:pPr>
        <w:tabs>
          <w:tab w:val="num" w:pos="1440"/>
        </w:tabs>
        <w:ind w:left="1440" w:hanging="1440"/>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nsid w:val="2AA368F1"/>
    <w:multiLevelType w:val="multilevel"/>
    <w:tmpl w:val="D578D2A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2B773B5D"/>
    <w:multiLevelType w:val="hybridMultilevel"/>
    <w:tmpl w:val="45622054"/>
    <w:lvl w:ilvl="0" w:tplc="FFFFFFFF">
      <w:start w:val="1"/>
      <w:numFmt w:val="bullet"/>
      <w:lvlText w:val=""/>
      <w:lvlJc w:val="left"/>
      <w:pPr>
        <w:tabs>
          <w:tab w:val="num" w:pos="1857"/>
        </w:tabs>
        <w:ind w:left="185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1BA6800"/>
    <w:multiLevelType w:val="hybridMultilevel"/>
    <w:tmpl w:val="2D84AE38"/>
    <w:lvl w:ilvl="0" w:tplc="B9683AAA">
      <w:start w:val="1"/>
      <w:numFmt w:val="bullet"/>
      <w:lvlText w:val=""/>
      <w:lvlJc w:val="left"/>
      <w:pPr>
        <w:tabs>
          <w:tab w:val="num" w:pos="1080"/>
        </w:tabs>
        <w:ind w:left="1080" w:hanging="360"/>
      </w:pPr>
      <w:rPr>
        <w:rFonts w:ascii="Symbol" w:hAnsi="Symbol" w:hint="default"/>
        <w:color w:val="auto"/>
        <w:sz w:val="2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CD37C7E"/>
    <w:multiLevelType w:val="hybridMultilevel"/>
    <w:tmpl w:val="785254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847567"/>
    <w:multiLevelType w:val="hybridMultilevel"/>
    <w:tmpl w:val="73248758"/>
    <w:lvl w:ilvl="0" w:tplc="B9683AAA">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17232F"/>
    <w:multiLevelType w:val="hybridMultilevel"/>
    <w:tmpl w:val="E8303AF0"/>
    <w:lvl w:ilvl="0" w:tplc="B9683AAA">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65B07D5"/>
    <w:multiLevelType w:val="hybridMultilevel"/>
    <w:tmpl w:val="4E3473AA"/>
    <w:lvl w:ilvl="0" w:tplc="04090011">
      <w:start w:val="1"/>
      <w:numFmt w:val="decimal"/>
      <w:lvlText w:val="%1)"/>
      <w:lvlJc w:val="left"/>
      <w:pPr>
        <w:tabs>
          <w:tab w:val="num" w:pos="720"/>
        </w:tabs>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18636B"/>
    <w:multiLevelType w:val="multilevel"/>
    <w:tmpl w:val="DE227556"/>
    <w:lvl w:ilvl="0">
      <w:start w:val="1"/>
      <w:numFmt w:val="bullet"/>
      <w:pStyle w:val="ListBullet"/>
      <w:lvlText w:val="•"/>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Times New Roman" w:hAnsi="Times New Roman" w:cs="Times New Roman" w:hint="default"/>
        <w:color w:val="auto"/>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numFmt w:val="none"/>
      <w:lvlText w:val=""/>
      <w:lvlJc w:val="left"/>
      <w:pPr>
        <w:tabs>
          <w:tab w:val="num" w:pos="360"/>
        </w:tabs>
      </w:pPr>
    </w:lvl>
    <w:lvl w:ilvl="6">
      <w:start w:val="1"/>
      <w:numFmt w:val="bullet"/>
      <w:lvlText w:val="•"/>
      <w:lvlJc w:val="left"/>
      <w:pPr>
        <w:tabs>
          <w:tab w:val="num" w:pos="2520"/>
        </w:tabs>
        <w:ind w:left="2520" w:hanging="360"/>
      </w:pPr>
      <w:rPr>
        <w:rFonts w:ascii="Times New Roman" w:hAnsi="Times New Roman" w:cs="Times New Roman" w:hint="default"/>
        <w:color w:val="auto"/>
      </w:rPr>
    </w:lvl>
    <w:lvl w:ilvl="7">
      <w:start w:val="1"/>
      <w:numFmt w:val="bullet"/>
      <w:lvlText w:val="–"/>
      <w:lvlJc w:val="left"/>
      <w:pPr>
        <w:tabs>
          <w:tab w:val="num" w:pos="2880"/>
        </w:tabs>
        <w:ind w:left="2880" w:hanging="360"/>
      </w:pPr>
      <w:rPr>
        <w:rFonts w:ascii="Times New Roman" w:hAnsi="Times New Roman" w:cs="Times New Roman" w:hint="default"/>
      </w:rPr>
    </w:lvl>
    <w:lvl w:ilvl="8">
      <w:start w:val="1"/>
      <w:numFmt w:val="bullet"/>
      <w:lvlText w:val="•"/>
      <w:lvlJc w:val="left"/>
      <w:pPr>
        <w:tabs>
          <w:tab w:val="num" w:pos="3240"/>
        </w:tabs>
        <w:ind w:left="3240" w:hanging="360"/>
      </w:pPr>
      <w:rPr>
        <w:rFonts w:ascii="Times New Roman" w:hAnsi="Times New Roman" w:cs="Times New Roman" w:hint="default"/>
        <w:color w:val="auto"/>
      </w:rPr>
    </w:lvl>
  </w:abstractNum>
  <w:abstractNum w:abstractNumId="12">
    <w:nsid w:val="6CD15868"/>
    <w:multiLevelType w:val="hybridMultilevel"/>
    <w:tmpl w:val="CFC2C794"/>
    <w:lvl w:ilvl="0" w:tplc="0B38BF2A">
      <w:start w:val="1"/>
      <w:numFmt w:val="decimal"/>
      <w:lvlText w:val="%1."/>
      <w:lvlJc w:val="left"/>
      <w:pPr>
        <w:tabs>
          <w:tab w:val="num" w:pos="720"/>
        </w:tabs>
        <w:ind w:left="720" w:hanging="720"/>
      </w:pPr>
      <w:rPr>
        <w:rFonts w:hint="default"/>
      </w:rPr>
    </w:lvl>
    <w:lvl w:ilvl="1" w:tplc="1CCC436A">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8"/>
  </w:num>
  <w:num w:numId="4">
    <w:abstractNumId w:val="9"/>
  </w:num>
  <w:num w:numId="5">
    <w:abstractNumId w:val="12"/>
  </w:num>
  <w:num w:numId="6">
    <w:abstractNumId w:val="11"/>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7"/>
  </w:num>
  <w:num w:numId="13">
    <w:abstractNumId w:val="4"/>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236"/>
    <w:rsid w:val="000000D7"/>
    <w:rsid w:val="00001079"/>
    <w:rsid w:val="000037FA"/>
    <w:rsid w:val="000057F0"/>
    <w:rsid w:val="00005FA0"/>
    <w:rsid w:val="00010016"/>
    <w:rsid w:val="000118F0"/>
    <w:rsid w:val="00011A74"/>
    <w:rsid w:val="00012B19"/>
    <w:rsid w:val="0001377D"/>
    <w:rsid w:val="0001423B"/>
    <w:rsid w:val="000177A8"/>
    <w:rsid w:val="0002175A"/>
    <w:rsid w:val="000237FD"/>
    <w:rsid w:val="000306ED"/>
    <w:rsid w:val="00031815"/>
    <w:rsid w:val="00033E18"/>
    <w:rsid w:val="00035E7D"/>
    <w:rsid w:val="000363B9"/>
    <w:rsid w:val="0004051F"/>
    <w:rsid w:val="00041DF8"/>
    <w:rsid w:val="000425EF"/>
    <w:rsid w:val="00046653"/>
    <w:rsid w:val="00054A82"/>
    <w:rsid w:val="000568EF"/>
    <w:rsid w:val="00057B49"/>
    <w:rsid w:val="000645F5"/>
    <w:rsid w:val="0006505D"/>
    <w:rsid w:val="000653EE"/>
    <w:rsid w:val="00066021"/>
    <w:rsid w:val="0006737E"/>
    <w:rsid w:val="00067800"/>
    <w:rsid w:val="00067C93"/>
    <w:rsid w:val="0007763D"/>
    <w:rsid w:val="0008425C"/>
    <w:rsid w:val="00085E25"/>
    <w:rsid w:val="00092291"/>
    <w:rsid w:val="000925FB"/>
    <w:rsid w:val="00093467"/>
    <w:rsid w:val="000941EF"/>
    <w:rsid w:val="00096C88"/>
    <w:rsid w:val="000976DA"/>
    <w:rsid w:val="000979EA"/>
    <w:rsid w:val="000A0961"/>
    <w:rsid w:val="000A1223"/>
    <w:rsid w:val="000A179D"/>
    <w:rsid w:val="000A2447"/>
    <w:rsid w:val="000A38ED"/>
    <w:rsid w:val="000A4331"/>
    <w:rsid w:val="000A48BB"/>
    <w:rsid w:val="000A7129"/>
    <w:rsid w:val="000B31D6"/>
    <w:rsid w:val="000B6713"/>
    <w:rsid w:val="000C19CA"/>
    <w:rsid w:val="000C5BFB"/>
    <w:rsid w:val="000D2F7D"/>
    <w:rsid w:val="000D3C7D"/>
    <w:rsid w:val="000D7C3A"/>
    <w:rsid w:val="000E2E8A"/>
    <w:rsid w:val="000F397F"/>
    <w:rsid w:val="000F3E35"/>
    <w:rsid w:val="000F6035"/>
    <w:rsid w:val="000F7204"/>
    <w:rsid w:val="0010039F"/>
    <w:rsid w:val="00102003"/>
    <w:rsid w:val="001022F9"/>
    <w:rsid w:val="0010395A"/>
    <w:rsid w:val="00104B7E"/>
    <w:rsid w:val="00106E2E"/>
    <w:rsid w:val="00106F2F"/>
    <w:rsid w:val="00112CE2"/>
    <w:rsid w:val="001157DC"/>
    <w:rsid w:val="00121FA6"/>
    <w:rsid w:val="00123116"/>
    <w:rsid w:val="00125134"/>
    <w:rsid w:val="00125782"/>
    <w:rsid w:val="00132D55"/>
    <w:rsid w:val="0014065E"/>
    <w:rsid w:val="00142DE3"/>
    <w:rsid w:val="001454BD"/>
    <w:rsid w:val="00150546"/>
    <w:rsid w:val="001532CF"/>
    <w:rsid w:val="00157881"/>
    <w:rsid w:val="00167068"/>
    <w:rsid w:val="00167A2B"/>
    <w:rsid w:val="001716A2"/>
    <w:rsid w:val="001733BF"/>
    <w:rsid w:val="001763E3"/>
    <w:rsid w:val="00177299"/>
    <w:rsid w:val="001778A8"/>
    <w:rsid w:val="001804B0"/>
    <w:rsid w:val="00190514"/>
    <w:rsid w:val="00194380"/>
    <w:rsid w:val="001955A8"/>
    <w:rsid w:val="00195976"/>
    <w:rsid w:val="001A02FC"/>
    <w:rsid w:val="001A08A9"/>
    <w:rsid w:val="001A1160"/>
    <w:rsid w:val="001A1D41"/>
    <w:rsid w:val="001A3097"/>
    <w:rsid w:val="001A46DE"/>
    <w:rsid w:val="001B39B5"/>
    <w:rsid w:val="001B51CE"/>
    <w:rsid w:val="001B6222"/>
    <w:rsid w:val="001B64FD"/>
    <w:rsid w:val="001B73D0"/>
    <w:rsid w:val="001B7839"/>
    <w:rsid w:val="001B7C43"/>
    <w:rsid w:val="001C77CA"/>
    <w:rsid w:val="001D06BE"/>
    <w:rsid w:val="001D2330"/>
    <w:rsid w:val="001D25E6"/>
    <w:rsid w:val="001E17FD"/>
    <w:rsid w:val="001E2546"/>
    <w:rsid w:val="001F06C0"/>
    <w:rsid w:val="001F312E"/>
    <w:rsid w:val="001F382C"/>
    <w:rsid w:val="001F4E00"/>
    <w:rsid w:val="001F5A84"/>
    <w:rsid w:val="001F601B"/>
    <w:rsid w:val="00205932"/>
    <w:rsid w:val="00211D2C"/>
    <w:rsid w:val="00212C93"/>
    <w:rsid w:val="00215C5A"/>
    <w:rsid w:val="002164DF"/>
    <w:rsid w:val="00216D59"/>
    <w:rsid w:val="002200CF"/>
    <w:rsid w:val="002201B0"/>
    <w:rsid w:val="00220EDC"/>
    <w:rsid w:val="002215D0"/>
    <w:rsid w:val="00222E7A"/>
    <w:rsid w:val="002258FB"/>
    <w:rsid w:val="002263E4"/>
    <w:rsid w:val="00227B54"/>
    <w:rsid w:val="00227C15"/>
    <w:rsid w:val="00233965"/>
    <w:rsid w:val="0023441B"/>
    <w:rsid w:val="00250B44"/>
    <w:rsid w:val="0025143F"/>
    <w:rsid w:val="00251BF2"/>
    <w:rsid w:val="0025259E"/>
    <w:rsid w:val="00252E69"/>
    <w:rsid w:val="00254637"/>
    <w:rsid w:val="002553F9"/>
    <w:rsid w:val="002629F1"/>
    <w:rsid w:val="002643A3"/>
    <w:rsid w:val="002652B2"/>
    <w:rsid w:val="002664ED"/>
    <w:rsid w:val="002722B9"/>
    <w:rsid w:val="002723E3"/>
    <w:rsid w:val="00273D04"/>
    <w:rsid w:val="00275198"/>
    <w:rsid w:val="002761C2"/>
    <w:rsid w:val="00276293"/>
    <w:rsid w:val="00276936"/>
    <w:rsid w:val="00276AEE"/>
    <w:rsid w:val="00283C3C"/>
    <w:rsid w:val="00284CB5"/>
    <w:rsid w:val="00284E81"/>
    <w:rsid w:val="00291825"/>
    <w:rsid w:val="00292CCF"/>
    <w:rsid w:val="00292D87"/>
    <w:rsid w:val="002935FD"/>
    <w:rsid w:val="0029468C"/>
    <w:rsid w:val="002947D4"/>
    <w:rsid w:val="00296456"/>
    <w:rsid w:val="00297386"/>
    <w:rsid w:val="00297EF9"/>
    <w:rsid w:val="002A35FF"/>
    <w:rsid w:val="002A3D2A"/>
    <w:rsid w:val="002A4600"/>
    <w:rsid w:val="002A7BFE"/>
    <w:rsid w:val="002B13BD"/>
    <w:rsid w:val="002B3755"/>
    <w:rsid w:val="002B45D2"/>
    <w:rsid w:val="002B50C1"/>
    <w:rsid w:val="002B6E75"/>
    <w:rsid w:val="002B7AB5"/>
    <w:rsid w:val="002C3C0C"/>
    <w:rsid w:val="002C6B10"/>
    <w:rsid w:val="002C7D7F"/>
    <w:rsid w:val="002D4D1B"/>
    <w:rsid w:val="002E1101"/>
    <w:rsid w:val="002E1CAC"/>
    <w:rsid w:val="002E5571"/>
    <w:rsid w:val="002E6EBE"/>
    <w:rsid w:val="002F052C"/>
    <w:rsid w:val="002F60A3"/>
    <w:rsid w:val="002F6F99"/>
    <w:rsid w:val="0030227F"/>
    <w:rsid w:val="003049AB"/>
    <w:rsid w:val="0030668E"/>
    <w:rsid w:val="00307A47"/>
    <w:rsid w:val="00310515"/>
    <w:rsid w:val="00311F8A"/>
    <w:rsid w:val="00312CAA"/>
    <w:rsid w:val="00314328"/>
    <w:rsid w:val="003143C0"/>
    <w:rsid w:val="00316A19"/>
    <w:rsid w:val="00317B93"/>
    <w:rsid w:val="0032114F"/>
    <w:rsid w:val="003256A7"/>
    <w:rsid w:val="00330A35"/>
    <w:rsid w:val="00334E42"/>
    <w:rsid w:val="00342B9E"/>
    <w:rsid w:val="00342ED6"/>
    <w:rsid w:val="00343E08"/>
    <w:rsid w:val="00346B46"/>
    <w:rsid w:val="0034783B"/>
    <w:rsid w:val="0035335B"/>
    <w:rsid w:val="00353A13"/>
    <w:rsid w:val="00362235"/>
    <w:rsid w:val="00370CA3"/>
    <w:rsid w:val="0037162B"/>
    <w:rsid w:val="0037357E"/>
    <w:rsid w:val="00376DAA"/>
    <w:rsid w:val="003814EB"/>
    <w:rsid w:val="00383850"/>
    <w:rsid w:val="00386A0A"/>
    <w:rsid w:val="003927E7"/>
    <w:rsid w:val="003937B8"/>
    <w:rsid w:val="003948CE"/>
    <w:rsid w:val="003948EB"/>
    <w:rsid w:val="00394931"/>
    <w:rsid w:val="00395003"/>
    <w:rsid w:val="0039630D"/>
    <w:rsid w:val="003A10E7"/>
    <w:rsid w:val="003A5D66"/>
    <w:rsid w:val="003A6EA4"/>
    <w:rsid w:val="003B38F2"/>
    <w:rsid w:val="003B3AE1"/>
    <w:rsid w:val="003B53E7"/>
    <w:rsid w:val="003B556B"/>
    <w:rsid w:val="003B667D"/>
    <w:rsid w:val="003B7822"/>
    <w:rsid w:val="003C46D3"/>
    <w:rsid w:val="003C57DC"/>
    <w:rsid w:val="003D3CBD"/>
    <w:rsid w:val="003D4044"/>
    <w:rsid w:val="003D4506"/>
    <w:rsid w:val="003E02D3"/>
    <w:rsid w:val="003E2B83"/>
    <w:rsid w:val="003E3806"/>
    <w:rsid w:val="003E3D1F"/>
    <w:rsid w:val="003E55C9"/>
    <w:rsid w:val="003F1B75"/>
    <w:rsid w:val="003F40FD"/>
    <w:rsid w:val="003F515B"/>
    <w:rsid w:val="003F5913"/>
    <w:rsid w:val="003F69EE"/>
    <w:rsid w:val="003F72A1"/>
    <w:rsid w:val="00403A29"/>
    <w:rsid w:val="004043CC"/>
    <w:rsid w:val="0041327A"/>
    <w:rsid w:val="00414F85"/>
    <w:rsid w:val="00416436"/>
    <w:rsid w:val="00424FCD"/>
    <w:rsid w:val="0043371E"/>
    <w:rsid w:val="004341A3"/>
    <w:rsid w:val="004349FF"/>
    <w:rsid w:val="00436813"/>
    <w:rsid w:val="00437417"/>
    <w:rsid w:val="004415FD"/>
    <w:rsid w:val="0044696F"/>
    <w:rsid w:val="00454272"/>
    <w:rsid w:val="004562EE"/>
    <w:rsid w:val="0046151D"/>
    <w:rsid w:val="00462966"/>
    <w:rsid w:val="00462C0D"/>
    <w:rsid w:val="00463AF0"/>
    <w:rsid w:val="00463B51"/>
    <w:rsid w:val="00466882"/>
    <w:rsid w:val="00467231"/>
    <w:rsid w:val="00471945"/>
    <w:rsid w:val="00474190"/>
    <w:rsid w:val="00474409"/>
    <w:rsid w:val="00484F7E"/>
    <w:rsid w:val="00487078"/>
    <w:rsid w:val="00493855"/>
    <w:rsid w:val="00497ED5"/>
    <w:rsid w:val="004A146D"/>
    <w:rsid w:val="004A23F9"/>
    <w:rsid w:val="004B2F20"/>
    <w:rsid w:val="004B6769"/>
    <w:rsid w:val="004C2AAF"/>
    <w:rsid w:val="004C48FF"/>
    <w:rsid w:val="004C7948"/>
    <w:rsid w:val="004D0C12"/>
    <w:rsid w:val="004D18F6"/>
    <w:rsid w:val="004D37AB"/>
    <w:rsid w:val="004D502F"/>
    <w:rsid w:val="004D5B08"/>
    <w:rsid w:val="004E292F"/>
    <w:rsid w:val="004E3EE7"/>
    <w:rsid w:val="004E5168"/>
    <w:rsid w:val="004E586E"/>
    <w:rsid w:val="004E6C54"/>
    <w:rsid w:val="004F163B"/>
    <w:rsid w:val="004F1C8C"/>
    <w:rsid w:val="0050093C"/>
    <w:rsid w:val="00503210"/>
    <w:rsid w:val="00506568"/>
    <w:rsid w:val="005077FC"/>
    <w:rsid w:val="00510A22"/>
    <w:rsid w:val="00511D6C"/>
    <w:rsid w:val="005155B4"/>
    <w:rsid w:val="00516EA1"/>
    <w:rsid w:val="00521C1C"/>
    <w:rsid w:val="00522ACB"/>
    <w:rsid w:val="00522AF0"/>
    <w:rsid w:val="00523506"/>
    <w:rsid w:val="005245F4"/>
    <w:rsid w:val="00525895"/>
    <w:rsid w:val="00531261"/>
    <w:rsid w:val="0053418B"/>
    <w:rsid w:val="005362B4"/>
    <w:rsid w:val="0054028F"/>
    <w:rsid w:val="00542095"/>
    <w:rsid w:val="0054338E"/>
    <w:rsid w:val="00543946"/>
    <w:rsid w:val="00552EE3"/>
    <w:rsid w:val="00555FE6"/>
    <w:rsid w:val="00556585"/>
    <w:rsid w:val="00556C79"/>
    <w:rsid w:val="005617BA"/>
    <w:rsid w:val="00570173"/>
    <w:rsid w:val="005729BB"/>
    <w:rsid w:val="00586368"/>
    <w:rsid w:val="0059292E"/>
    <w:rsid w:val="005939C0"/>
    <w:rsid w:val="00594218"/>
    <w:rsid w:val="00594EC7"/>
    <w:rsid w:val="005A05FC"/>
    <w:rsid w:val="005A105B"/>
    <w:rsid w:val="005A2911"/>
    <w:rsid w:val="005A3D41"/>
    <w:rsid w:val="005A5B0D"/>
    <w:rsid w:val="005A6388"/>
    <w:rsid w:val="005B0DB6"/>
    <w:rsid w:val="005B14CD"/>
    <w:rsid w:val="005B2F75"/>
    <w:rsid w:val="005B33AE"/>
    <w:rsid w:val="005B3C4B"/>
    <w:rsid w:val="005B72BA"/>
    <w:rsid w:val="005B7BEA"/>
    <w:rsid w:val="005C0944"/>
    <w:rsid w:val="005C201C"/>
    <w:rsid w:val="005C28A1"/>
    <w:rsid w:val="005C2D3F"/>
    <w:rsid w:val="005C44BE"/>
    <w:rsid w:val="005C6580"/>
    <w:rsid w:val="005C6704"/>
    <w:rsid w:val="005D035C"/>
    <w:rsid w:val="005D28F4"/>
    <w:rsid w:val="005D5BA4"/>
    <w:rsid w:val="005D6C5E"/>
    <w:rsid w:val="005D6E50"/>
    <w:rsid w:val="005D7400"/>
    <w:rsid w:val="005E457D"/>
    <w:rsid w:val="005E68D7"/>
    <w:rsid w:val="005E71E6"/>
    <w:rsid w:val="005F0813"/>
    <w:rsid w:val="005F4D9D"/>
    <w:rsid w:val="005F5DA2"/>
    <w:rsid w:val="006000B9"/>
    <w:rsid w:val="006050EC"/>
    <w:rsid w:val="0060656A"/>
    <w:rsid w:val="00613E54"/>
    <w:rsid w:val="00614CD5"/>
    <w:rsid w:val="0061561C"/>
    <w:rsid w:val="0061576B"/>
    <w:rsid w:val="00615AB7"/>
    <w:rsid w:val="00615EA9"/>
    <w:rsid w:val="0062234F"/>
    <w:rsid w:val="00623150"/>
    <w:rsid w:val="00623460"/>
    <w:rsid w:val="00626463"/>
    <w:rsid w:val="00630C90"/>
    <w:rsid w:val="00632A61"/>
    <w:rsid w:val="00633BC2"/>
    <w:rsid w:val="00637C4E"/>
    <w:rsid w:val="006423A9"/>
    <w:rsid w:val="0064517C"/>
    <w:rsid w:val="0064639F"/>
    <w:rsid w:val="00647230"/>
    <w:rsid w:val="00647906"/>
    <w:rsid w:val="00647C53"/>
    <w:rsid w:val="00654439"/>
    <w:rsid w:val="0065567E"/>
    <w:rsid w:val="00660117"/>
    <w:rsid w:val="00662448"/>
    <w:rsid w:val="00662E96"/>
    <w:rsid w:val="00670750"/>
    <w:rsid w:val="006717A0"/>
    <w:rsid w:val="00671939"/>
    <w:rsid w:val="00675958"/>
    <w:rsid w:val="00682EE2"/>
    <w:rsid w:val="006862BC"/>
    <w:rsid w:val="00686AC2"/>
    <w:rsid w:val="00687E0D"/>
    <w:rsid w:val="00690256"/>
    <w:rsid w:val="00691F6E"/>
    <w:rsid w:val="00692218"/>
    <w:rsid w:val="0069261F"/>
    <w:rsid w:val="00694D08"/>
    <w:rsid w:val="00695AB7"/>
    <w:rsid w:val="006A0CD9"/>
    <w:rsid w:val="006A236C"/>
    <w:rsid w:val="006A580F"/>
    <w:rsid w:val="006A6733"/>
    <w:rsid w:val="006B120D"/>
    <w:rsid w:val="006B17E7"/>
    <w:rsid w:val="006B3B63"/>
    <w:rsid w:val="006B5864"/>
    <w:rsid w:val="006B7042"/>
    <w:rsid w:val="006B79F8"/>
    <w:rsid w:val="006C13CE"/>
    <w:rsid w:val="006C1F04"/>
    <w:rsid w:val="006E03CE"/>
    <w:rsid w:val="006E0724"/>
    <w:rsid w:val="006E0D4D"/>
    <w:rsid w:val="006E171D"/>
    <w:rsid w:val="006E3793"/>
    <w:rsid w:val="006E535E"/>
    <w:rsid w:val="006E61F6"/>
    <w:rsid w:val="006F32A4"/>
    <w:rsid w:val="006F6A07"/>
    <w:rsid w:val="006F782A"/>
    <w:rsid w:val="0070000F"/>
    <w:rsid w:val="007013C3"/>
    <w:rsid w:val="00701DD6"/>
    <w:rsid w:val="007029E8"/>
    <w:rsid w:val="00704B03"/>
    <w:rsid w:val="00711E51"/>
    <w:rsid w:val="0071326F"/>
    <w:rsid w:val="00713DAE"/>
    <w:rsid w:val="00714B5B"/>
    <w:rsid w:val="00714C11"/>
    <w:rsid w:val="00715C77"/>
    <w:rsid w:val="00716618"/>
    <w:rsid w:val="007171FD"/>
    <w:rsid w:val="00720624"/>
    <w:rsid w:val="00721729"/>
    <w:rsid w:val="0072786B"/>
    <w:rsid w:val="007305EA"/>
    <w:rsid w:val="00735382"/>
    <w:rsid w:val="00737D98"/>
    <w:rsid w:val="00744598"/>
    <w:rsid w:val="00747A74"/>
    <w:rsid w:val="00747CE3"/>
    <w:rsid w:val="00751008"/>
    <w:rsid w:val="0075494A"/>
    <w:rsid w:val="007559CA"/>
    <w:rsid w:val="00757306"/>
    <w:rsid w:val="00761335"/>
    <w:rsid w:val="00762918"/>
    <w:rsid w:val="0076352D"/>
    <w:rsid w:val="00765C03"/>
    <w:rsid w:val="00765FCD"/>
    <w:rsid w:val="0076610C"/>
    <w:rsid w:val="007661C8"/>
    <w:rsid w:val="00767EF2"/>
    <w:rsid w:val="00770880"/>
    <w:rsid w:val="00770BEF"/>
    <w:rsid w:val="00772905"/>
    <w:rsid w:val="00772DF6"/>
    <w:rsid w:val="0077360B"/>
    <w:rsid w:val="00776393"/>
    <w:rsid w:val="00782414"/>
    <w:rsid w:val="00783353"/>
    <w:rsid w:val="0078337E"/>
    <w:rsid w:val="0078462A"/>
    <w:rsid w:val="0078603E"/>
    <w:rsid w:val="00792650"/>
    <w:rsid w:val="00796033"/>
    <w:rsid w:val="00796BFB"/>
    <w:rsid w:val="007A4359"/>
    <w:rsid w:val="007A5509"/>
    <w:rsid w:val="007A57FB"/>
    <w:rsid w:val="007A78BD"/>
    <w:rsid w:val="007B1BB4"/>
    <w:rsid w:val="007B1F21"/>
    <w:rsid w:val="007B3223"/>
    <w:rsid w:val="007B5A78"/>
    <w:rsid w:val="007C06BD"/>
    <w:rsid w:val="007C3D50"/>
    <w:rsid w:val="007C4BDB"/>
    <w:rsid w:val="007C4F2D"/>
    <w:rsid w:val="007C660A"/>
    <w:rsid w:val="007C68D4"/>
    <w:rsid w:val="007D15F6"/>
    <w:rsid w:val="007D5372"/>
    <w:rsid w:val="007D5AA3"/>
    <w:rsid w:val="007D5AFC"/>
    <w:rsid w:val="007D722C"/>
    <w:rsid w:val="007D766C"/>
    <w:rsid w:val="007E3188"/>
    <w:rsid w:val="007E4026"/>
    <w:rsid w:val="007E6FD6"/>
    <w:rsid w:val="007F142A"/>
    <w:rsid w:val="007F17E0"/>
    <w:rsid w:val="007F418E"/>
    <w:rsid w:val="007F5C9A"/>
    <w:rsid w:val="007F6A99"/>
    <w:rsid w:val="00800921"/>
    <w:rsid w:val="00802A26"/>
    <w:rsid w:val="00802B4D"/>
    <w:rsid w:val="00804D67"/>
    <w:rsid w:val="00806750"/>
    <w:rsid w:val="00807259"/>
    <w:rsid w:val="00810648"/>
    <w:rsid w:val="00810A4C"/>
    <w:rsid w:val="008166E8"/>
    <w:rsid w:val="008210F6"/>
    <w:rsid w:val="00821C68"/>
    <w:rsid w:val="008232D1"/>
    <w:rsid w:val="008273EE"/>
    <w:rsid w:val="00830A92"/>
    <w:rsid w:val="00830D1D"/>
    <w:rsid w:val="00830EA2"/>
    <w:rsid w:val="00836698"/>
    <w:rsid w:val="00836E48"/>
    <w:rsid w:val="00842D97"/>
    <w:rsid w:val="00846FCC"/>
    <w:rsid w:val="00850B9A"/>
    <w:rsid w:val="00852485"/>
    <w:rsid w:val="0085621B"/>
    <w:rsid w:val="00861A6F"/>
    <w:rsid w:val="008705AC"/>
    <w:rsid w:val="00875924"/>
    <w:rsid w:val="0088381D"/>
    <w:rsid w:val="00887873"/>
    <w:rsid w:val="008920D4"/>
    <w:rsid w:val="008A14AF"/>
    <w:rsid w:val="008A46A8"/>
    <w:rsid w:val="008A4A6E"/>
    <w:rsid w:val="008A7C50"/>
    <w:rsid w:val="008B07F6"/>
    <w:rsid w:val="008B6242"/>
    <w:rsid w:val="008B761C"/>
    <w:rsid w:val="008C026F"/>
    <w:rsid w:val="008C3264"/>
    <w:rsid w:val="008C4F57"/>
    <w:rsid w:val="008D07AF"/>
    <w:rsid w:val="008D1C67"/>
    <w:rsid w:val="008D33E6"/>
    <w:rsid w:val="008D36E5"/>
    <w:rsid w:val="008D67F1"/>
    <w:rsid w:val="008E1BDA"/>
    <w:rsid w:val="008E6DD1"/>
    <w:rsid w:val="008F2B04"/>
    <w:rsid w:val="008F2F79"/>
    <w:rsid w:val="008F6B1F"/>
    <w:rsid w:val="008F6BB3"/>
    <w:rsid w:val="00900F09"/>
    <w:rsid w:val="009020B3"/>
    <w:rsid w:val="009025BD"/>
    <w:rsid w:val="009030FE"/>
    <w:rsid w:val="009058A4"/>
    <w:rsid w:val="00914DD7"/>
    <w:rsid w:val="00915847"/>
    <w:rsid w:val="00917D31"/>
    <w:rsid w:val="00924224"/>
    <w:rsid w:val="00927612"/>
    <w:rsid w:val="00931A46"/>
    <w:rsid w:val="00934FD9"/>
    <w:rsid w:val="009350CB"/>
    <w:rsid w:val="00936D8C"/>
    <w:rsid w:val="009370C0"/>
    <w:rsid w:val="00937927"/>
    <w:rsid w:val="0094207F"/>
    <w:rsid w:val="00942D99"/>
    <w:rsid w:val="00945789"/>
    <w:rsid w:val="00950296"/>
    <w:rsid w:val="00952A49"/>
    <w:rsid w:val="00956048"/>
    <w:rsid w:val="00956D0D"/>
    <w:rsid w:val="00956DE4"/>
    <w:rsid w:val="00956F0C"/>
    <w:rsid w:val="00957120"/>
    <w:rsid w:val="00960C34"/>
    <w:rsid w:val="00961950"/>
    <w:rsid w:val="00961DE2"/>
    <w:rsid w:val="009632DD"/>
    <w:rsid w:val="00964971"/>
    <w:rsid w:val="00966EED"/>
    <w:rsid w:val="00967A55"/>
    <w:rsid w:val="00970AA0"/>
    <w:rsid w:val="00971B39"/>
    <w:rsid w:val="00972E60"/>
    <w:rsid w:val="00974650"/>
    <w:rsid w:val="00974B8E"/>
    <w:rsid w:val="00975844"/>
    <w:rsid w:val="00977CF3"/>
    <w:rsid w:val="0098184C"/>
    <w:rsid w:val="00984D84"/>
    <w:rsid w:val="009908F7"/>
    <w:rsid w:val="009911C7"/>
    <w:rsid w:val="00991776"/>
    <w:rsid w:val="00994FAE"/>
    <w:rsid w:val="0099589D"/>
    <w:rsid w:val="00996D6B"/>
    <w:rsid w:val="0099709D"/>
    <w:rsid w:val="009A20F6"/>
    <w:rsid w:val="009A5356"/>
    <w:rsid w:val="009A56C8"/>
    <w:rsid w:val="009A5E04"/>
    <w:rsid w:val="009A613F"/>
    <w:rsid w:val="009B0A17"/>
    <w:rsid w:val="009B3BCE"/>
    <w:rsid w:val="009B4126"/>
    <w:rsid w:val="009B697D"/>
    <w:rsid w:val="009B78DC"/>
    <w:rsid w:val="009C0BE5"/>
    <w:rsid w:val="009C23F4"/>
    <w:rsid w:val="009C7CDA"/>
    <w:rsid w:val="009D04DF"/>
    <w:rsid w:val="009D3A7B"/>
    <w:rsid w:val="009D430C"/>
    <w:rsid w:val="009D4821"/>
    <w:rsid w:val="009D60AE"/>
    <w:rsid w:val="009D615B"/>
    <w:rsid w:val="009D796B"/>
    <w:rsid w:val="009E0540"/>
    <w:rsid w:val="009E1B34"/>
    <w:rsid w:val="009E4924"/>
    <w:rsid w:val="009F056E"/>
    <w:rsid w:val="009F1082"/>
    <w:rsid w:val="009F16A8"/>
    <w:rsid w:val="009F2CCA"/>
    <w:rsid w:val="009F3973"/>
    <w:rsid w:val="009F3FB2"/>
    <w:rsid w:val="009F4FA1"/>
    <w:rsid w:val="009F72E2"/>
    <w:rsid w:val="00A01D19"/>
    <w:rsid w:val="00A029EF"/>
    <w:rsid w:val="00A03485"/>
    <w:rsid w:val="00A03872"/>
    <w:rsid w:val="00A0615D"/>
    <w:rsid w:val="00A07B19"/>
    <w:rsid w:val="00A106FA"/>
    <w:rsid w:val="00A10D84"/>
    <w:rsid w:val="00A13843"/>
    <w:rsid w:val="00A15F0E"/>
    <w:rsid w:val="00A21910"/>
    <w:rsid w:val="00A2519A"/>
    <w:rsid w:val="00A25C9B"/>
    <w:rsid w:val="00A26969"/>
    <w:rsid w:val="00A30453"/>
    <w:rsid w:val="00A30FD4"/>
    <w:rsid w:val="00A32311"/>
    <w:rsid w:val="00A34205"/>
    <w:rsid w:val="00A36CFB"/>
    <w:rsid w:val="00A4372D"/>
    <w:rsid w:val="00A457C8"/>
    <w:rsid w:val="00A46493"/>
    <w:rsid w:val="00A50AFD"/>
    <w:rsid w:val="00A52CB6"/>
    <w:rsid w:val="00A53015"/>
    <w:rsid w:val="00A54574"/>
    <w:rsid w:val="00A56E76"/>
    <w:rsid w:val="00A615F3"/>
    <w:rsid w:val="00A66D21"/>
    <w:rsid w:val="00A676DB"/>
    <w:rsid w:val="00A6789A"/>
    <w:rsid w:val="00A71FBC"/>
    <w:rsid w:val="00A72E11"/>
    <w:rsid w:val="00A76D0C"/>
    <w:rsid w:val="00A77348"/>
    <w:rsid w:val="00A80BAC"/>
    <w:rsid w:val="00A85FD9"/>
    <w:rsid w:val="00A875C6"/>
    <w:rsid w:val="00A94B3C"/>
    <w:rsid w:val="00A966FB"/>
    <w:rsid w:val="00A96BF5"/>
    <w:rsid w:val="00A97F9D"/>
    <w:rsid w:val="00AA001D"/>
    <w:rsid w:val="00AA0BF4"/>
    <w:rsid w:val="00AA61F7"/>
    <w:rsid w:val="00AB0138"/>
    <w:rsid w:val="00AB11B7"/>
    <w:rsid w:val="00AB1CF9"/>
    <w:rsid w:val="00AB4C19"/>
    <w:rsid w:val="00AB50E5"/>
    <w:rsid w:val="00AC2E24"/>
    <w:rsid w:val="00AC3FCA"/>
    <w:rsid w:val="00AC46C4"/>
    <w:rsid w:val="00AC4E9D"/>
    <w:rsid w:val="00AC7B41"/>
    <w:rsid w:val="00AD336F"/>
    <w:rsid w:val="00AD3598"/>
    <w:rsid w:val="00AD3ABF"/>
    <w:rsid w:val="00AD4336"/>
    <w:rsid w:val="00AD6618"/>
    <w:rsid w:val="00AE4C00"/>
    <w:rsid w:val="00AF09A3"/>
    <w:rsid w:val="00AF0CE3"/>
    <w:rsid w:val="00AF2539"/>
    <w:rsid w:val="00AF26FC"/>
    <w:rsid w:val="00AF310F"/>
    <w:rsid w:val="00B008E5"/>
    <w:rsid w:val="00B02CE8"/>
    <w:rsid w:val="00B05549"/>
    <w:rsid w:val="00B06C85"/>
    <w:rsid w:val="00B10FAB"/>
    <w:rsid w:val="00B110D8"/>
    <w:rsid w:val="00B17118"/>
    <w:rsid w:val="00B17C6C"/>
    <w:rsid w:val="00B262FA"/>
    <w:rsid w:val="00B26CD5"/>
    <w:rsid w:val="00B26D4E"/>
    <w:rsid w:val="00B30BCA"/>
    <w:rsid w:val="00B32658"/>
    <w:rsid w:val="00B35F88"/>
    <w:rsid w:val="00B40ED5"/>
    <w:rsid w:val="00B43C63"/>
    <w:rsid w:val="00B455DA"/>
    <w:rsid w:val="00B46826"/>
    <w:rsid w:val="00B50451"/>
    <w:rsid w:val="00B50A3A"/>
    <w:rsid w:val="00B520EB"/>
    <w:rsid w:val="00B5324A"/>
    <w:rsid w:val="00B5411C"/>
    <w:rsid w:val="00B548E9"/>
    <w:rsid w:val="00B65DC2"/>
    <w:rsid w:val="00B81178"/>
    <w:rsid w:val="00B813B1"/>
    <w:rsid w:val="00B84838"/>
    <w:rsid w:val="00B878A1"/>
    <w:rsid w:val="00B87B29"/>
    <w:rsid w:val="00B90455"/>
    <w:rsid w:val="00B9325B"/>
    <w:rsid w:val="00B94355"/>
    <w:rsid w:val="00B96F6C"/>
    <w:rsid w:val="00BA0AE9"/>
    <w:rsid w:val="00BA0D46"/>
    <w:rsid w:val="00BA45D1"/>
    <w:rsid w:val="00BA7D46"/>
    <w:rsid w:val="00BC1748"/>
    <w:rsid w:val="00BC4381"/>
    <w:rsid w:val="00BC46D4"/>
    <w:rsid w:val="00BD119E"/>
    <w:rsid w:val="00BD4401"/>
    <w:rsid w:val="00BE1880"/>
    <w:rsid w:val="00BE4A4C"/>
    <w:rsid w:val="00BF2ADD"/>
    <w:rsid w:val="00C02073"/>
    <w:rsid w:val="00C05868"/>
    <w:rsid w:val="00C062ED"/>
    <w:rsid w:val="00C0725F"/>
    <w:rsid w:val="00C07ED6"/>
    <w:rsid w:val="00C11E50"/>
    <w:rsid w:val="00C269E8"/>
    <w:rsid w:val="00C26CF0"/>
    <w:rsid w:val="00C27F6D"/>
    <w:rsid w:val="00C33A35"/>
    <w:rsid w:val="00C37C05"/>
    <w:rsid w:val="00C40181"/>
    <w:rsid w:val="00C4307E"/>
    <w:rsid w:val="00C4368A"/>
    <w:rsid w:val="00C45EF4"/>
    <w:rsid w:val="00C4688C"/>
    <w:rsid w:val="00C46DA1"/>
    <w:rsid w:val="00C471FB"/>
    <w:rsid w:val="00C519A7"/>
    <w:rsid w:val="00C54E9B"/>
    <w:rsid w:val="00C55FB7"/>
    <w:rsid w:val="00C56B82"/>
    <w:rsid w:val="00C61E62"/>
    <w:rsid w:val="00C62E55"/>
    <w:rsid w:val="00C631A8"/>
    <w:rsid w:val="00C657F4"/>
    <w:rsid w:val="00C70EC9"/>
    <w:rsid w:val="00C719EA"/>
    <w:rsid w:val="00C7630C"/>
    <w:rsid w:val="00C7748E"/>
    <w:rsid w:val="00C8157E"/>
    <w:rsid w:val="00C920C4"/>
    <w:rsid w:val="00C96EA2"/>
    <w:rsid w:val="00C97720"/>
    <w:rsid w:val="00C97832"/>
    <w:rsid w:val="00CA391B"/>
    <w:rsid w:val="00CA41FB"/>
    <w:rsid w:val="00CA50AD"/>
    <w:rsid w:val="00CA787A"/>
    <w:rsid w:val="00CC087D"/>
    <w:rsid w:val="00CC0AA5"/>
    <w:rsid w:val="00CC396A"/>
    <w:rsid w:val="00CC619D"/>
    <w:rsid w:val="00CD167F"/>
    <w:rsid w:val="00CD44A9"/>
    <w:rsid w:val="00CD58BA"/>
    <w:rsid w:val="00CD7577"/>
    <w:rsid w:val="00CE22A0"/>
    <w:rsid w:val="00CE6007"/>
    <w:rsid w:val="00CE7250"/>
    <w:rsid w:val="00CE7D32"/>
    <w:rsid w:val="00CF0D3B"/>
    <w:rsid w:val="00CF2301"/>
    <w:rsid w:val="00CF301E"/>
    <w:rsid w:val="00CF4BD1"/>
    <w:rsid w:val="00CF5E2B"/>
    <w:rsid w:val="00CF619F"/>
    <w:rsid w:val="00CF7B02"/>
    <w:rsid w:val="00D03374"/>
    <w:rsid w:val="00D05364"/>
    <w:rsid w:val="00D062CD"/>
    <w:rsid w:val="00D07175"/>
    <w:rsid w:val="00D1720F"/>
    <w:rsid w:val="00D172E4"/>
    <w:rsid w:val="00D17B6B"/>
    <w:rsid w:val="00D225C4"/>
    <w:rsid w:val="00D227BD"/>
    <w:rsid w:val="00D233B1"/>
    <w:rsid w:val="00D23808"/>
    <w:rsid w:val="00D2798C"/>
    <w:rsid w:val="00D30F0B"/>
    <w:rsid w:val="00D34DF7"/>
    <w:rsid w:val="00D35249"/>
    <w:rsid w:val="00D40AEC"/>
    <w:rsid w:val="00D41C9A"/>
    <w:rsid w:val="00D43991"/>
    <w:rsid w:val="00D50B05"/>
    <w:rsid w:val="00D527A6"/>
    <w:rsid w:val="00D5651A"/>
    <w:rsid w:val="00D57CD4"/>
    <w:rsid w:val="00D60377"/>
    <w:rsid w:val="00D63BD9"/>
    <w:rsid w:val="00D73B0D"/>
    <w:rsid w:val="00D746E8"/>
    <w:rsid w:val="00D765A9"/>
    <w:rsid w:val="00D83C5D"/>
    <w:rsid w:val="00D8475F"/>
    <w:rsid w:val="00D90C3F"/>
    <w:rsid w:val="00D91C77"/>
    <w:rsid w:val="00D9396E"/>
    <w:rsid w:val="00DA1FEA"/>
    <w:rsid w:val="00DA355A"/>
    <w:rsid w:val="00DA37D1"/>
    <w:rsid w:val="00DA396C"/>
    <w:rsid w:val="00DA67C9"/>
    <w:rsid w:val="00DB110F"/>
    <w:rsid w:val="00DB1E95"/>
    <w:rsid w:val="00DB2177"/>
    <w:rsid w:val="00DB39D3"/>
    <w:rsid w:val="00DB4290"/>
    <w:rsid w:val="00DB54D3"/>
    <w:rsid w:val="00DC1EB2"/>
    <w:rsid w:val="00DC2551"/>
    <w:rsid w:val="00DC3386"/>
    <w:rsid w:val="00DC3591"/>
    <w:rsid w:val="00DC57B8"/>
    <w:rsid w:val="00DC7F97"/>
    <w:rsid w:val="00DD1A2A"/>
    <w:rsid w:val="00DD207D"/>
    <w:rsid w:val="00DD2E86"/>
    <w:rsid w:val="00DD5704"/>
    <w:rsid w:val="00DE4353"/>
    <w:rsid w:val="00DE5C65"/>
    <w:rsid w:val="00DF1F27"/>
    <w:rsid w:val="00DF37C4"/>
    <w:rsid w:val="00DF6627"/>
    <w:rsid w:val="00E007EA"/>
    <w:rsid w:val="00E06147"/>
    <w:rsid w:val="00E06865"/>
    <w:rsid w:val="00E1177C"/>
    <w:rsid w:val="00E1630D"/>
    <w:rsid w:val="00E16339"/>
    <w:rsid w:val="00E17280"/>
    <w:rsid w:val="00E20435"/>
    <w:rsid w:val="00E2101A"/>
    <w:rsid w:val="00E26EFF"/>
    <w:rsid w:val="00E2749F"/>
    <w:rsid w:val="00E30BB8"/>
    <w:rsid w:val="00E332A6"/>
    <w:rsid w:val="00E34801"/>
    <w:rsid w:val="00E35884"/>
    <w:rsid w:val="00E358DC"/>
    <w:rsid w:val="00E3720D"/>
    <w:rsid w:val="00E40567"/>
    <w:rsid w:val="00E41EA0"/>
    <w:rsid w:val="00E431FE"/>
    <w:rsid w:val="00E4659B"/>
    <w:rsid w:val="00E46C7D"/>
    <w:rsid w:val="00E5281D"/>
    <w:rsid w:val="00E539B3"/>
    <w:rsid w:val="00E55944"/>
    <w:rsid w:val="00E55F9F"/>
    <w:rsid w:val="00E56C8F"/>
    <w:rsid w:val="00E570AF"/>
    <w:rsid w:val="00E579F8"/>
    <w:rsid w:val="00E62638"/>
    <w:rsid w:val="00E63362"/>
    <w:rsid w:val="00E6470F"/>
    <w:rsid w:val="00E648AF"/>
    <w:rsid w:val="00E67121"/>
    <w:rsid w:val="00E704B0"/>
    <w:rsid w:val="00E724AA"/>
    <w:rsid w:val="00E7389B"/>
    <w:rsid w:val="00E76F0B"/>
    <w:rsid w:val="00E82046"/>
    <w:rsid w:val="00E82879"/>
    <w:rsid w:val="00E8630B"/>
    <w:rsid w:val="00E91423"/>
    <w:rsid w:val="00E95BF7"/>
    <w:rsid w:val="00E96428"/>
    <w:rsid w:val="00E9789E"/>
    <w:rsid w:val="00EA3F4D"/>
    <w:rsid w:val="00EB4C49"/>
    <w:rsid w:val="00EB4D31"/>
    <w:rsid w:val="00EB5020"/>
    <w:rsid w:val="00EB748D"/>
    <w:rsid w:val="00EC11FC"/>
    <w:rsid w:val="00EC137C"/>
    <w:rsid w:val="00EC47F1"/>
    <w:rsid w:val="00EC7873"/>
    <w:rsid w:val="00ED264A"/>
    <w:rsid w:val="00ED3033"/>
    <w:rsid w:val="00ED3236"/>
    <w:rsid w:val="00ED419F"/>
    <w:rsid w:val="00ED7E75"/>
    <w:rsid w:val="00EE0CCF"/>
    <w:rsid w:val="00EE1BCA"/>
    <w:rsid w:val="00EE4EF8"/>
    <w:rsid w:val="00EF0376"/>
    <w:rsid w:val="00EF04C3"/>
    <w:rsid w:val="00EF2100"/>
    <w:rsid w:val="00EF2307"/>
    <w:rsid w:val="00EF6352"/>
    <w:rsid w:val="00F00A1B"/>
    <w:rsid w:val="00F022DF"/>
    <w:rsid w:val="00F0758C"/>
    <w:rsid w:val="00F101D8"/>
    <w:rsid w:val="00F14E89"/>
    <w:rsid w:val="00F22E1E"/>
    <w:rsid w:val="00F23CFA"/>
    <w:rsid w:val="00F23EAD"/>
    <w:rsid w:val="00F24F82"/>
    <w:rsid w:val="00F25078"/>
    <w:rsid w:val="00F31CD0"/>
    <w:rsid w:val="00F31E05"/>
    <w:rsid w:val="00F35FC9"/>
    <w:rsid w:val="00F36C1B"/>
    <w:rsid w:val="00F37B06"/>
    <w:rsid w:val="00F4136C"/>
    <w:rsid w:val="00F44DB6"/>
    <w:rsid w:val="00F45532"/>
    <w:rsid w:val="00F471DC"/>
    <w:rsid w:val="00F556FD"/>
    <w:rsid w:val="00F57CF0"/>
    <w:rsid w:val="00F63253"/>
    <w:rsid w:val="00F65005"/>
    <w:rsid w:val="00F6762C"/>
    <w:rsid w:val="00F7184A"/>
    <w:rsid w:val="00F73B61"/>
    <w:rsid w:val="00F76720"/>
    <w:rsid w:val="00F85BD1"/>
    <w:rsid w:val="00F931E6"/>
    <w:rsid w:val="00F9485E"/>
    <w:rsid w:val="00F96F1A"/>
    <w:rsid w:val="00FA2132"/>
    <w:rsid w:val="00FA32FB"/>
    <w:rsid w:val="00FA3DE2"/>
    <w:rsid w:val="00FA3FCA"/>
    <w:rsid w:val="00FA4A3B"/>
    <w:rsid w:val="00FA6B04"/>
    <w:rsid w:val="00FA730A"/>
    <w:rsid w:val="00FA7466"/>
    <w:rsid w:val="00FB6BB6"/>
    <w:rsid w:val="00FB7D2D"/>
    <w:rsid w:val="00FC0144"/>
    <w:rsid w:val="00FC0274"/>
    <w:rsid w:val="00FC1B3F"/>
    <w:rsid w:val="00FD53D4"/>
    <w:rsid w:val="00FE039A"/>
    <w:rsid w:val="00FE124F"/>
    <w:rsid w:val="00FE1AAD"/>
    <w:rsid w:val="00FE6D14"/>
    <w:rsid w:val="00FF1D10"/>
    <w:rsid w:val="00FF47DF"/>
    <w:rsid w:val="00FF4D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E940719"/>
  <w15:docId w15:val="{FEDC0D18-ECAE-4787-BDAF-D5BF0643B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E35"/>
  </w:style>
  <w:style w:type="paragraph" w:styleId="Heading1">
    <w:name w:val="heading 1"/>
    <w:basedOn w:val="Normal"/>
    <w:next w:val="Normal"/>
    <w:link w:val="Heading1Char"/>
    <w:qFormat/>
    <w:rsid w:val="004D0C12"/>
    <w:pPr>
      <w:keepNext/>
      <w:keepLines/>
      <w:numPr>
        <w:numId w:val="1"/>
      </w:numPr>
      <w:spacing w:before="240" w:after="240" w:line="240" w:lineRule="auto"/>
      <w:outlineLvl w:val="0"/>
    </w:pPr>
    <w:rPr>
      <w:rFonts w:ascii="Arial" w:eastAsia="MS Mincho" w:hAnsi="Arial" w:cs="Times New Roman"/>
      <w:b/>
      <w:caps/>
      <w:sz w:val="28"/>
      <w:szCs w:val="20"/>
    </w:rPr>
  </w:style>
  <w:style w:type="paragraph" w:styleId="Heading2">
    <w:name w:val="heading 2"/>
    <w:basedOn w:val="Normal"/>
    <w:next w:val="Normal"/>
    <w:link w:val="Heading2Char"/>
    <w:qFormat/>
    <w:rsid w:val="004D0C12"/>
    <w:pPr>
      <w:keepNext/>
      <w:keepLines/>
      <w:numPr>
        <w:ilvl w:val="1"/>
        <w:numId w:val="1"/>
      </w:numPr>
      <w:spacing w:before="240" w:after="240" w:line="240" w:lineRule="auto"/>
      <w:outlineLvl w:val="1"/>
    </w:pPr>
    <w:rPr>
      <w:rFonts w:ascii="Arial" w:eastAsia="MS Mincho" w:hAnsi="Arial" w:cs="Times New Roman"/>
      <w:b/>
      <w:sz w:val="24"/>
      <w:szCs w:val="20"/>
    </w:rPr>
  </w:style>
  <w:style w:type="paragraph" w:styleId="Heading3">
    <w:name w:val="heading 3"/>
    <w:basedOn w:val="Normal"/>
    <w:next w:val="Normal"/>
    <w:link w:val="Heading3Char"/>
    <w:qFormat/>
    <w:rsid w:val="004D0C12"/>
    <w:pPr>
      <w:keepNext/>
      <w:keepLines/>
      <w:numPr>
        <w:ilvl w:val="2"/>
        <w:numId w:val="1"/>
      </w:numPr>
      <w:spacing w:before="240" w:after="240" w:line="240" w:lineRule="auto"/>
      <w:outlineLvl w:val="2"/>
    </w:pPr>
    <w:rPr>
      <w:rFonts w:ascii="Arial" w:eastAsia="MS Mincho" w:hAnsi="Arial" w:cs="Times New Roman"/>
      <w:b/>
      <w:sz w:val="24"/>
      <w:szCs w:val="20"/>
    </w:rPr>
  </w:style>
  <w:style w:type="paragraph" w:styleId="Heading4">
    <w:name w:val="heading 4"/>
    <w:basedOn w:val="Normal"/>
    <w:next w:val="Normal"/>
    <w:link w:val="Heading4Char"/>
    <w:qFormat/>
    <w:rsid w:val="004D0C12"/>
    <w:pPr>
      <w:keepNext/>
      <w:keepLines/>
      <w:numPr>
        <w:ilvl w:val="3"/>
        <w:numId w:val="1"/>
      </w:numPr>
      <w:spacing w:before="180" w:after="180" w:line="240" w:lineRule="auto"/>
      <w:outlineLvl w:val="3"/>
    </w:pPr>
    <w:rPr>
      <w:rFonts w:ascii="Arial" w:eastAsia="MS Mincho" w:hAnsi="Arial" w:cs="Times New Roman"/>
      <w:b/>
      <w:sz w:val="24"/>
      <w:szCs w:val="20"/>
    </w:rPr>
  </w:style>
  <w:style w:type="paragraph" w:styleId="Heading5">
    <w:name w:val="heading 5"/>
    <w:basedOn w:val="Normal"/>
    <w:next w:val="Normal"/>
    <w:link w:val="Heading5Char"/>
    <w:qFormat/>
    <w:rsid w:val="004D0C12"/>
    <w:pPr>
      <w:keepNext/>
      <w:keepLines/>
      <w:numPr>
        <w:ilvl w:val="4"/>
        <w:numId w:val="1"/>
      </w:numPr>
      <w:spacing w:before="180" w:after="120" w:line="240" w:lineRule="auto"/>
      <w:outlineLvl w:val="4"/>
    </w:pPr>
    <w:rPr>
      <w:rFonts w:ascii="Arial" w:eastAsia="MS Mincho" w:hAnsi="Arial" w:cs="Times New Roman"/>
      <w:b/>
      <w:sz w:val="24"/>
      <w:szCs w:val="20"/>
    </w:rPr>
  </w:style>
  <w:style w:type="paragraph" w:styleId="Heading6">
    <w:name w:val="heading 6"/>
    <w:basedOn w:val="Normal"/>
    <w:next w:val="Normal"/>
    <w:link w:val="Heading6Char"/>
    <w:qFormat/>
    <w:rsid w:val="004D0C12"/>
    <w:pPr>
      <w:keepNext/>
      <w:keepLines/>
      <w:numPr>
        <w:ilvl w:val="5"/>
        <w:numId w:val="1"/>
      </w:numPr>
      <w:spacing w:before="180" w:after="120" w:line="240" w:lineRule="auto"/>
      <w:outlineLvl w:val="5"/>
    </w:pPr>
    <w:rPr>
      <w:rFonts w:ascii="Arial" w:eastAsia="MS Mincho" w:hAnsi="Arial" w:cs="Times New Roman"/>
      <w:b/>
      <w:sz w:val="24"/>
      <w:szCs w:val="20"/>
    </w:rPr>
  </w:style>
  <w:style w:type="paragraph" w:styleId="Heading7">
    <w:name w:val="heading 7"/>
    <w:basedOn w:val="Normal"/>
    <w:next w:val="Normal"/>
    <w:link w:val="Heading7Char"/>
    <w:qFormat/>
    <w:rsid w:val="004D0C12"/>
    <w:pPr>
      <w:keepNext/>
      <w:keepLines/>
      <w:numPr>
        <w:ilvl w:val="6"/>
        <w:numId w:val="1"/>
      </w:numPr>
      <w:tabs>
        <w:tab w:val="left" w:pos="2160"/>
      </w:tabs>
      <w:spacing w:before="180" w:after="120" w:line="240" w:lineRule="auto"/>
      <w:outlineLvl w:val="6"/>
    </w:pPr>
    <w:rPr>
      <w:rFonts w:ascii="Arial" w:eastAsia="MS Mincho" w:hAnsi="Arial" w:cs="Arial"/>
      <w:b/>
      <w:sz w:val="24"/>
      <w:szCs w:val="24"/>
    </w:rPr>
  </w:style>
  <w:style w:type="paragraph" w:styleId="Heading8">
    <w:name w:val="heading 8"/>
    <w:basedOn w:val="Normal"/>
    <w:next w:val="Normal"/>
    <w:link w:val="Heading8Char"/>
    <w:qFormat/>
    <w:rsid w:val="004D0C12"/>
    <w:pPr>
      <w:keepNext/>
      <w:keepLines/>
      <w:numPr>
        <w:ilvl w:val="7"/>
        <w:numId w:val="1"/>
      </w:numPr>
      <w:tabs>
        <w:tab w:val="left" w:pos="2160"/>
      </w:tabs>
      <w:spacing w:before="180" w:after="120" w:line="240" w:lineRule="auto"/>
      <w:outlineLvl w:val="7"/>
    </w:pPr>
    <w:rPr>
      <w:rFonts w:ascii="Arial" w:eastAsia="MS Mincho" w:hAnsi="Arial" w:cs="Times New Roman"/>
      <w:b/>
      <w:sz w:val="24"/>
      <w:szCs w:val="24"/>
    </w:rPr>
  </w:style>
  <w:style w:type="paragraph" w:styleId="Heading9">
    <w:name w:val="heading 9"/>
    <w:basedOn w:val="Normal"/>
    <w:next w:val="Normal"/>
    <w:link w:val="Heading9Char"/>
    <w:qFormat/>
    <w:rsid w:val="004D0C12"/>
    <w:pPr>
      <w:keepNext/>
      <w:keepLines/>
      <w:numPr>
        <w:ilvl w:val="8"/>
        <w:numId w:val="1"/>
      </w:numPr>
      <w:tabs>
        <w:tab w:val="left" w:pos="2160"/>
      </w:tabs>
      <w:spacing w:before="180" w:after="120" w:line="240" w:lineRule="auto"/>
      <w:outlineLvl w:val="8"/>
    </w:pPr>
    <w:rPr>
      <w:rFonts w:ascii="Arial" w:eastAsia="MS Mincho" w:hAnsi="Arial"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0C12"/>
    <w:rPr>
      <w:rFonts w:ascii="Arial" w:eastAsia="MS Mincho" w:hAnsi="Arial" w:cs="Times New Roman"/>
      <w:b/>
      <w:caps/>
      <w:sz w:val="28"/>
      <w:szCs w:val="20"/>
    </w:rPr>
  </w:style>
  <w:style w:type="character" w:customStyle="1" w:styleId="Heading2Char">
    <w:name w:val="Heading 2 Char"/>
    <w:basedOn w:val="DefaultParagraphFont"/>
    <w:link w:val="Heading2"/>
    <w:rsid w:val="004D0C12"/>
    <w:rPr>
      <w:rFonts w:ascii="Arial" w:eastAsia="MS Mincho" w:hAnsi="Arial" w:cs="Times New Roman"/>
      <w:b/>
      <w:sz w:val="24"/>
      <w:szCs w:val="20"/>
    </w:rPr>
  </w:style>
  <w:style w:type="character" w:customStyle="1" w:styleId="Heading3Char">
    <w:name w:val="Heading 3 Char"/>
    <w:basedOn w:val="DefaultParagraphFont"/>
    <w:link w:val="Heading3"/>
    <w:rsid w:val="004D0C12"/>
    <w:rPr>
      <w:rFonts w:ascii="Arial" w:eastAsia="MS Mincho" w:hAnsi="Arial" w:cs="Times New Roman"/>
      <w:b/>
      <w:sz w:val="24"/>
      <w:szCs w:val="20"/>
    </w:rPr>
  </w:style>
  <w:style w:type="character" w:customStyle="1" w:styleId="Heading4Char">
    <w:name w:val="Heading 4 Char"/>
    <w:basedOn w:val="DefaultParagraphFont"/>
    <w:link w:val="Heading4"/>
    <w:rsid w:val="004D0C12"/>
    <w:rPr>
      <w:rFonts w:ascii="Arial" w:eastAsia="MS Mincho" w:hAnsi="Arial" w:cs="Times New Roman"/>
      <w:b/>
      <w:sz w:val="24"/>
      <w:szCs w:val="20"/>
    </w:rPr>
  </w:style>
  <w:style w:type="character" w:customStyle="1" w:styleId="Heading5Char">
    <w:name w:val="Heading 5 Char"/>
    <w:basedOn w:val="DefaultParagraphFont"/>
    <w:link w:val="Heading5"/>
    <w:rsid w:val="004D0C12"/>
    <w:rPr>
      <w:rFonts w:ascii="Arial" w:eastAsia="MS Mincho" w:hAnsi="Arial" w:cs="Times New Roman"/>
      <w:b/>
      <w:sz w:val="24"/>
      <w:szCs w:val="20"/>
    </w:rPr>
  </w:style>
  <w:style w:type="character" w:customStyle="1" w:styleId="Heading6Char">
    <w:name w:val="Heading 6 Char"/>
    <w:basedOn w:val="DefaultParagraphFont"/>
    <w:link w:val="Heading6"/>
    <w:rsid w:val="004D0C12"/>
    <w:rPr>
      <w:rFonts w:ascii="Arial" w:eastAsia="MS Mincho" w:hAnsi="Arial" w:cs="Times New Roman"/>
      <w:b/>
      <w:sz w:val="24"/>
      <w:szCs w:val="20"/>
    </w:rPr>
  </w:style>
  <w:style w:type="character" w:customStyle="1" w:styleId="Heading7Char">
    <w:name w:val="Heading 7 Char"/>
    <w:basedOn w:val="DefaultParagraphFont"/>
    <w:link w:val="Heading7"/>
    <w:rsid w:val="004D0C12"/>
    <w:rPr>
      <w:rFonts w:ascii="Arial" w:eastAsia="MS Mincho" w:hAnsi="Arial" w:cs="Arial"/>
      <w:b/>
      <w:sz w:val="24"/>
      <w:szCs w:val="24"/>
    </w:rPr>
  </w:style>
  <w:style w:type="character" w:customStyle="1" w:styleId="Heading8Char">
    <w:name w:val="Heading 8 Char"/>
    <w:basedOn w:val="DefaultParagraphFont"/>
    <w:link w:val="Heading8"/>
    <w:rsid w:val="004D0C12"/>
    <w:rPr>
      <w:rFonts w:ascii="Arial" w:eastAsia="MS Mincho" w:hAnsi="Arial" w:cs="Times New Roman"/>
      <w:b/>
      <w:sz w:val="24"/>
      <w:szCs w:val="24"/>
    </w:rPr>
  </w:style>
  <w:style w:type="character" w:customStyle="1" w:styleId="Heading9Char">
    <w:name w:val="Heading 9 Char"/>
    <w:basedOn w:val="DefaultParagraphFont"/>
    <w:link w:val="Heading9"/>
    <w:rsid w:val="004D0C12"/>
    <w:rPr>
      <w:rFonts w:ascii="Arial" w:eastAsia="MS Mincho" w:hAnsi="Arial" w:cs="Times New Roman"/>
      <w:b/>
      <w:sz w:val="24"/>
      <w:szCs w:val="24"/>
    </w:rPr>
  </w:style>
  <w:style w:type="paragraph" w:customStyle="1" w:styleId="TableText">
    <w:name w:val="Table Text"/>
    <w:basedOn w:val="Normal"/>
    <w:rsid w:val="00E41EA0"/>
    <w:pPr>
      <w:spacing w:after="0" w:line="260" w:lineRule="exact"/>
    </w:pPr>
    <w:rPr>
      <w:rFonts w:ascii="Times New Roman" w:eastAsia="MS Mincho" w:hAnsi="Times New Roman" w:cs="Times New Roman"/>
      <w:sz w:val="20"/>
      <w:szCs w:val="20"/>
    </w:rPr>
  </w:style>
  <w:style w:type="paragraph" w:customStyle="1" w:styleId="TableHeader">
    <w:name w:val="Table Header"/>
    <w:basedOn w:val="Normal"/>
    <w:rsid w:val="00E41EA0"/>
    <w:pPr>
      <w:keepNext/>
      <w:keepLines/>
      <w:spacing w:after="0" w:line="260" w:lineRule="exact"/>
      <w:jc w:val="center"/>
    </w:pPr>
    <w:rPr>
      <w:rFonts w:ascii="Times New Roman" w:eastAsia="MS Mincho" w:hAnsi="Times New Roman" w:cs="Times New Roman"/>
      <w:b/>
      <w:sz w:val="20"/>
      <w:szCs w:val="20"/>
    </w:rPr>
  </w:style>
  <w:style w:type="paragraph" w:styleId="Caption">
    <w:name w:val="caption"/>
    <w:basedOn w:val="Normal"/>
    <w:next w:val="Normal"/>
    <w:link w:val="CaptionChar"/>
    <w:qFormat/>
    <w:rsid w:val="00E41EA0"/>
    <w:pPr>
      <w:keepNext/>
      <w:keepLines/>
      <w:tabs>
        <w:tab w:val="left" w:pos="2160"/>
      </w:tabs>
      <w:spacing w:before="120" w:after="120" w:line="240" w:lineRule="auto"/>
      <w:ind w:left="2160" w:hanging="2160"/>
    </w:pPr>
    <w:rPr>
      <w:rFonts w:ascii="Times New Roman" w:eastAsia="MS Mincho" w:hAnsi="Times New Roman" w:cs="Times New Roman"/>
      <w:b/>
      <w:bCs/>
      <w:sz w:val="24"/>
      <w:szCs w:val="20"/>
    </w:rPr>
  </w:style>
  <w:style w:type="character" w:customStyle="1" w:styleId="CaptionChar">
    <w:name w:val="Caption Char"/>
    <w:basedOn w:val="DefaultParagraphFont"/>
    <w:link w:val="Caption"/>
    <w:locked/>
    <w:rsid w:val="00E41EA0"/>
    <w:rPr>
      <w:rFonts w:ascii="Times New Roman" w:eastAsia="MS Mincho" w:hAnsi="Times New Roman" w:cs="Times New Roman"/>
      <w:b/>
      <w:bCs/>
      <w:sz w:val="24"/>
      <w:szCs w:val="20"/>
    </w:rPr>
  </w:style>
  <w:style w:type="paragraph" w:styleId="ListParagraph">
    <w:name w:val="List Paragraph"/>
    <w:basedOn w:val="Normal"/>
    <w:uiPriority w:val="34"/>
    <w:qFormat/>
    <w:rsid w:val="00F31CD0"/>
    <w:pPr>
      <w:ind w:left="720"/>
      <w:contextualSpacing/>
    </w:pPr>
  </w:style>
  <w:style w:type="paragraph" w:styleId="BalloonText">
    <w:name w:val="Balloon Text"/>
    <w:basedOn w:val="Normal"/>
    <w:link w:val="BalloonTextChar"/>
    <w:uiPriority w:val="99"/>
    <w:semiHidden/>
    <w:unhideWhenUsed/>
    <w:rsid w:val="00B96F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F6C"/>
    <w:rPr>
      <w:rFonts w:ascii="Tahoma" w:hAnsi="Tahoma" w:cs="Tahoma"/>
      <w:sz w:val="16"/>
      <w:szCs w:val="16"/>
    </w:rPr>
  </w:style>
  <w:style w:type="paragraph" w:styleId="Header">
    <w:name w:val="header"/>
    <w:basedOn w:val="Normal"/>
    <w:link w:val="HeaderChar"/>
    <w:uiPriority w:val="99"/>
    <w:unhideWhenUsed/>
    <w:rsid w:val="00A01D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D19"/>
  </w:style>
  <w:style w:type="paragraph" w:styleId="Footer">
    <w:name w:val="footer"/>
    <w:basedOn w:val="Normal"/>
    <w:link w:val="FooterChar"/>
    <w:uiPriority w:val="99"/>
    <w:unhideWhenUsed/>
    <w:rsid w:val="00A01D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1D19"/>
  </w:style>
  <w:style w:type="table" w:styleId="TableGrid">
    <w:name w:val="Table Grid"/>
    <w:basedOn w:val="TableNormal"/>
    <w:uiPriority w:val="59"/>
    <w:rsid w:val="00E358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471945"/>
  </w:style>
  <w:style w:type="character" w:styleId="CommentReference">
    <w:name w:val="annotation reference"/>
    <w:basedOn w:val="DefaultParagraphFont"/>
    <w:uiPriority w:val="99"/>
    <w:semiHidden/>
    <w:unhideWhenUsed/>
    <w:rsid w:val="00B65DC2"/>
    <w:rPr>
      <w:sz w:val="18"/>
      <w:szCs w:val="18"/>
    </w:rPr>
  </w:style>
  <w:style w:type="paragraph" w:styleId="CommentText">
    <w:name w:val="annotation text"/>
    <w:basedOn w:val="Normal"/>
    <w:link w:val="CommentTextChar"/>
    <w:uiPriority w:val="99"/>
    <w:unhideWhenUsed/>
    <w:rsid w:val="00B65DC2"/>
    <w:pPr>
      <w:spacing w:line="240" w:lineRule="auto"/>
    </w:pPr>
    <w:rPr>
      <w:sz w:val="24"/>
      <w:szCs w:val="24"/>
    </w:rPr>
  </w:style>
  <w:style w:type="character" w:customStyle="1" w:styleId="CommentTextChar">
    <w:name w:val="Comment Text Char"/>
    <w:basedOn w:val="DefaultParagraphFont"/>
    <w:link w:val="CommentText"/>
    <w:uiPriority w:val="99"/>
    <w:rsid w:val="00B65DC2"/>
    <w:rPr>
      <w:sz w:val="24"/>
      <w:szCs w:val="24"/>
    </w:rPr>
  </w:style>
  <w:style w:type="paragraph" w:styleId="CommentSubject">
    <w:name w:val="annotation subject"/>
    <w:basedOn w:val="CommentText"/>
    <w:next w:val="CommentText"/>
    <w:link w:val="CommentSubjectChar"/>
    <w:uiPriority w:val="99"/>
    <w:semiHidden/>
    <w:unhideWhenUsed/>
    <w:rsid w:val="00B65DC2"/>
    <w:rPr>
      <w:b/>
      <w:bCs/>
      <w:sz w:val="20"/>
      <w:szCs w:val="20"/>
    </w:rPr>
  </w:style>
  <w:style w:type="character" w:customStyle="1" w:styleId="CommentSubjectChar">
    <w:name w:val="Comment Subject Char"/>
    <w:basedOn w:val="CommentTextChar"/>
    <w:link w:val="CommentSubject"/>
    <w:uiPriority w:val="99"/>
    <w:semiHidden/>
    <w:rsid w:val="00B65DC2"/>
    <w:rPr>
      <w:b/>
      <w:bCs/>
      <w:sz w:val="20"/>
      <w:szCs w:val="20"/>
    </w:rPr>
  </w:style>
  <w:style w:type="paragraph" w:styleId="ListBullet">
    <w:name w:val="List Bullet"/>
    <w:basedOn w:val="Normal"/>
    <w:rsid w:val="005B14CD"/>
    <w:pPr>
      <w:numPr>
        <w:numId w:val="6"/>
      </w:numPr>
      <w:spacing w:before="60" w:after="60" w:line="240" w:lineRule="auto"/>
    </w:pPr>
    <w:rPr>
      <w:rFonts w:ascii="Times New Roman" w:eastAsia="MS Mincho" w:hAnsi="Times New Roman" w:cs="Times New Roman"/>
      <w:sz w:val="24"/>
      <w:szCs w:val="20"/>
    </w:rPr>
  </w:style>
  <w:style w:type="paragraph" w:customStyle="1" w:styleId="OutlineNumbering">
    <w:name w:val="Outline Numbering"/>
    <w:basedOn w:val="Normal"/>
    <w:rsid w:val="005B14CD"/>
    <w:pPr>
      <w:numPr>
        <w:numId w:val="7"/>
      </w:numPr>
      <w:spacing w:before="60" w:after="60" w:line="240" w:lineRule="auto"/>
    </w:pPr>
    <w:rPr>
      <w:rFonts w:ascii="Times New Roman" w:eastAsia="MS Mincho" w:hAnsi="Times New Roman" w:cs="Times New Roman"/>
      <w:sz w:val="24"/>
      <w:szCs w:val="20"/>
    </w:rPr>
  </w:style>
  <w:style w:type="paragraph" w:customStyle="1" w:styleId="Default">
    <w:name w:val="Default"/>
    <w:rsid w:val="00915847"/>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istParagraph1">
    <w:name w:val="List Paragraph1"/>
    <w:basedOn w:val="Normal"/>
    <w:rsid w:val="00964971"/>
    <w:pPr>
      <w:widowControl w:val="0"/>
      <w:spacing w:after="0" w:line="240" w:lineRule="auto"/>
      <w:ind w:leftChars="400" w:left="840"/>
      <w:jc w:val="both"/>
    </w:pPr>
    <w:rPr>
      <w:rFonts w:ascii="Century" w:eastAsia="MS Mincho" w:hAnsi="Century" w:cs="Times New Roman"/>
      <w:kern w:val="2"/>
      <w:sz w:val="21"/>
      <w:lang w:eastAsia="ja-JP"/>
    </w:rPr>
  </w:style>
  <w:style w:type="character" w:styleId="Hyperlink">
    <w:name w:val="Hyperlink"/>
    <w:basedOn w:val="DefaultParagraphFont"/>
    <w:uiPriority w:val="99"/>
    <w:unhideWhenUsed/>
    <w:rsid w:val="000F7204"/>
    <w:rPr>
      <w:color w:val="0000FF" w:themeColor="hyperlink"/>
      <w:u w:val="single"/>
    </w:rPr>
  </w:style>
  <w:style w:type="paragraph" w:customStyle="1" w:styleId="ReferenceList">
    <w:name w:val="Reference List"/>
    <w:basedOn w:val="Normal"/>
    <w:rsid w:val="004E586E"/>
    <w:pPr>
      <w:spacing w:before="120" w:after="120" w:line="300" w:lineRule="auto"/>
    </w:pPr>
    <w:rPr>
      <w:rFonts w:ascii="Times New Roman" w:eastAsia="MS Mincho"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01279-1161-4D81-8F1F-23E333C6A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1061</Words>
  <Characters>6049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Abbott Laboratories</Company>
  <LinksUpToDate>false</LinksUpToDate>
  <CharactersWithSpaces>7096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Nasr, Alex Z</dc:creator>
  <cp:lastModifiedBy>Vincent Strout</cp:lastModifiedBy>
  <cp:revision>2</cp:revision>
  <cp:lastPrinted>2015-01-15T20:58:00Z</cp:lastPrinted>
  <dcterms:created xsi:type="dcterms:W3CDTF">2016-10-10T19:37:00Z</dcterms:created>
  <dcterms:modified xsi:type="dcterms:W3CDTF">2016-10-10T19:37:00Z</dcterms:modified>
</cp:coreProperties>
</file>