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61A61" w14:textId="170416CA" w:rsidR="00696008" w:rsidRPr="00ED4220" w:rsidRDefault="00696008" w:rsidP="000B0DA0">
      <w:pPr>
        <w:tabs>
          <w:tab w:val="left" w:pos="2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220">
        <w:rPr>
          <w:rFonts w:ascii="Times New Roman" w:hAnsi="Times New Roman" w:cs="Times New Roman"/>
          <w:b/>
          <w:bCs/>
          <w:sz w:val="24"/>
          <w:szCs w:val="24"/>
        </w:rPr>
        <w:t>Little evidence for conservative toe walking interventions in autism spectrum disorders: A Systematic Review</w:t>
      </w:r>
    </w:p>
    <w:p w14:paraId="4BA8E9E0" w14:textId="2F1713B2" w:rsidR="0038575C" w:rsidRPr="00ED4220" w:rsidRDefault="0038575C" w:rsidP="0038575C">
      <w:pPr>
        <w:tabs>
          <w:tab w:val="left" w:pos="28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ED4220">
        <w:rPr>
          <w:rFonts w:ascii="Times New Roman" w:hAnsi="Times New Roman" w:cs="Times New Roman"/>
          <w:sz w:val="24"/>
          <w:szCs w:val="24"/>
          <w:lang w:eastAsia="en-US"/>
        </w:rPr>
        <w:t>Giulio Valagussa, PT, MSc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1,2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Daniele Piscitelli, PT, PhD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1,3,5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Silvia Baruffini, PT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Valentina Panzeri, PT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Cecilia Perin, MD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Miryam Mazzucchelli, MD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Cesare Maria Cornaggia, MD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1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Leonardo Pellicciari PT, PhD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 xml:space="preserve"> 4</w:t>
      </w:r>
      <w:r w:rsidRPr="00ED4220">
        <w:rPr>
          <w:rFonts w:ascii="Times New Roman" w:hAnsi="Times New Roman" w:cs="Times New Roman"/>
          <w:sz w:val="24"/>
          <w:szCs w:val="24"/>
          <w:lang w:eastAsia="en-US"/>
        </w:rPr>
        <w:t>, and Enzo Grossi, MD</w:t>
      </w:r>
      <w:r w:rsidRPr="00ED4220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2</w:t>
      </w:r>
    </w:p>
    <w:p w14:paraId="25EEF275" w14:textId="77777777" w:rsidR="000B0DA0" w:rsidRPr="003033FC" w:rsidRDefault="000B0DA0" w:rsidP="000B0DA0">
      <w:pPr>
        <w:tabs>
          <w:tab w:val="left" w:pos="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F409A9A" w14:textId="39DF0773" w:rsidR="00A907AC" w:rsidRPr="00ED4220" w:rsidRDefault="000B0DA0" w:rsidP="000B0DA0">
      <w:pPr>
        <w:tabs>
          <w:tab w:val="left" w:pos="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ED42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="00A907AC" w:rsidRPr="00ED4220">
        <w:rPr>
          <w:rFonts w:ascii="Times New Roman" w:hAnsi="Times New Roman" w:cs="Times New Roman"/>
          <w:sz w:val="24"/>
          <w:szCs w:val="24"/>
          <w:lang w:val="en-US"/>
        </w:rPr>
        <w:t>School of Medicine and Surgery - University of Milano-Bicocca, Milan, Italy</w:t>
      </w:r>
    </w:p>
    <w:p w14:paraId="5AD83F14" w14:textId="5B3BCB20" w:rsidR="000B0DA0" w:rsidRPr="00ED4220" w:rsidRDefault="00A907AC" w:rsidP="000B0DA0">
      <w:pPr>
        <w:tabs>
          <w:tab w:val="left" w:pos="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42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D42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0DA0" w:rsidRPr="00ED4220">
        <w:rPr>
          <w:rFonts w:ascii="Times New Roman" w:hAnsi="Times New Roman" w:cs="Times New Roman"/>
          <w:sz w:val="24"/>
          <w:szCs w:val="24"/>
          <w:lang w:val="en-US"/>
        </w:rPr>
        <w:t>Villa S. Maria Foundation - Autism Research Unit, Tavernerio (CO), Italy</w:t>
      </w:r>
    </w:p>
    <w:p w14:paraId="48FE3F52" w14:textId="77777777" w:rsidR="000B0DA0" w:rsidRPr="003033FC" w:rsidRDefault="000B0DA0" w:rsidP="000B0D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33F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3033FC">
        <w:rPr>
          <w:rFonts w:ascii="Times New Roman" w:hAnsi="Times New Roman" w:cs="Times New Roman"/>
          <w:sz w:val="24"/>
          <w:szCs w:val="24"/>
          <w:lang w:val="en-US"/>
        </w:rPr>
        <w:t>School of Physical and Occupational Therapy, McGill University, Montreal, Canada</w:t>
      </w:r>
    </w:p>
    <w:p w14:paraId="5CD0056E" w14:textId="5FE941AF" w:rsidR="000B0DA0" w:rsidRDefault="000B0DA0" w:rsidP="000B0D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87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033FC">
        <w:rPr>
          <w:rFonts w:ascii="Times New Roman" w:hAnsi="Times New Roman" w:cs="Times New Roman"/>
          <w:sz w:val="24"/>
          <w:szCs w:val="24"/>
        </w:rPr>
        <w:t xml:space="preserve"> IRCCS Fondazione Don Carlo Gnocchi, Florence, Italy</w:t>
      </w:r>
    </w:p>
    <w:p w14:paraId="1289D1D6" w14:textId="2BBB64B3" w:rsidR="009D1AF2" w:rsidRPr="009D1AF2" w:rsidRDefault="009D1AF2" w:rsidP="000B0D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AF2"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 w:rsidRPr="009D1AF2">
        <w:rPr>
          <w:rFonts w:ascii="Times New Roman" w:hAnsi="Times New Roman" w:cs="Times New Roman"/>
          <w:sz w:val="24"/>
          <w:szCs w:val="24"/>
        </w:rPr>
        <w:t>Department of Kinesiology, University of Connecticut, Storrs, CT, USA.</w:t>
      </w:r>
    </w:p>
    <w:p w14:paraId="336D223B" w14:textId="77777777" w:rsidR="000B0DA0" w:rsidRDefault="000B0DA0" w:rsidP="000B0DA0">
      <w:pPr>
        <w:widowControl w:val="0"/>
        <w:rPr>
          <w:rFonts w:ascii="Times New Roman" w:hAnsi="Times New Roman" w:cs="Times New Roman"/>
          <w:b/>
          <w:bCs/>
          <w:iCs/>
          <w:lang w:val="en-US"/>
        </w:rPr>
      </w:pPr>
    </w:p>
    <w:p w14:paraId="7CC70008" w14:textId="77777777" w:rsidR="000B0DA0" w:rsidRDefault="000B0DA0" w:rsidP="000B0DA0">
      <w:pPr>
        <w:widowControl w:val="0"/>
        <w:rPr>
          <w:rFonts w:ascii="Times New Roman" w:hAnsi="Times New Roman" w:cs="Times New Roman"/>
          <w:b/>
          <w:bCs/>
          <w:iCs/>
          <w:lang w:val="en-US"/>
        </w:rPr>
      </w:pPr>
      <w:r>
        <w:rPr>
          <w:rFonts w:ascii="Times New Roman" w:hAnsi="Times New Roman" w:cs="Times New Roman"/>
          <w:b/>
          <w:bCs/>
          <w:iCs/>
          <w:lang w:val="en-US"/>
        </w:rPr>
        <w:t xml:space="preserve">Corresponding author: </w:t>
      </w:r>
      <w:hyperlink r:id="rId8" w:history="1">
        <w:r w:rsidRPr="00E2027D">
          <w:rPr>
            <w:rStyle w:val="Collegamentoipertestuale"/>
            <w:rFonts w:ascii="Times New Roman" w:hAnsi="Times New Roman" w:cs="Times New Roman"/>
            <w:b/>
            <w:bCs/>
            <w:iCs/>
            <w:lang w:val="en-US"/>
          </w:rPr>
          <w:t>giulio.valagussa@gmail.com</w:t>
        </w:r>
      </w:hyperlink>
      <w:r>
        <w:rPr>
          <w:rFonts w:ascii="Times New Roman" w:hAnsi="Times New Roman" w:cs="Times New Roman"/>
          <w:b/>
          <w:bCs/>
          <w:iCs/>
          <w:lang w:val="en-US"/>
        </w:rPr>
        <w:t xml:space="preserve">; </w:t>
      </w:r>
      <w:hyperlink r:id="rId9" w:history="1">
        <w:r w:rsidRPr="00E2027D">
          <w:rPr>
            <w:rStyle w:val="Collegamentoipertestuale"/>
            <w:rFonts w:ascii="Times New Roman" w:hAnsi="Times New Roman" w:cs="Times New Roman"/>
            <w:b/>
            <w:bCs/>
            <w:iCs/>
            <w:lang w:val="en-US"/>
          </w:rPr>
          <w:t>giulio.valagussa@unimib.it</w:t>
        </w:r>
      </w:hyperlink>
      <w:r>
        <w:rPr>
          <w:rFonts w:ascii="Times New Roman" w:hAnsi="Times New Roman" w:cs="Times New Roman"/>
          <w:b/>
          <w:bCs/>
          <w:iCs/>
          <w:lang w:val="en-US"/>
        </w:rPr>
        <w:t xml:space="preserve"> </w:t>
      </w:r>
    </w:p>
    <w:p w14:paraId="65578FED" w14:textId="77777777" w:rsidR="000B0DA0" w:rsidRDefault="000B0DA0" w:rsidP="000673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14:paraId="36084EBD" w14:textId="4D558837" w:rsidR="00517E40" w:rsidRPr="00E70EF2" w:rsidRDefault="000673B9" w:rsidP="000673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70EF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Table </w:t>
      </w:r>
      <w:r w:rsidR="00696877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S</w:t>
      </w:r>
      <w:r w:rsidRPr="00E70EF2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. </w:t>
      </w:r>
      <w:r w:rsidRPr="00E70EF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Assessment of the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completeness</w:t>
      </w:r>
      <w:r w:rsidRPr="00E70EF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of the included studies</w:t>
      </w:r>
    </w:p>
    <w:tbl>
      <w:tblPr>
        <w:tblW w:w="0" w:type="auto"/>
        <w:tblInd w:w="-71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4"/>
        <w:gridCol w:w="283"/>
        <w:gridCol w:w="425"/>
        <w:gridCol w:w="426"/>
        <w:gridCol w:w="425"/>
        <w:gridCol w:w="425"/>
        <w:gridCol w:w="284"/>
        <w:gridCol w:w="425"/>
        <w:gridCol w:w="567"/>
        <w:gridCol w:w="425"/>
        <w:gridCol w:w="425"/>
        <w:gridCol w:w="284"/>
        <w:gridCol w:w="283"/>
        <w:gridCol w:w="426"/>
        <w:gridCol w:w="425"/>
        <w:gridCol w:w="425"/>
        <w:gridCol w:w="567"/>
        <w:gridCol w:w="425"/>
        <w:gridCol w:w="426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425"/>
      </w:tblGrid>
      <w:tr w:rsidR="00517E40" w:rsidRPr="00C67C59" w14:paraId="4D077383" w14:textId="77777777" w:rsidTr="00517E40">
        <w:trPr>
          <w:trHeight w:val="557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779097C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13466" w:type="dxa"/>
            <w:gridSpan w:val="30"/>
            <w:shd w:val="clear" w:color="auto" w:fill="auto"/>
            <w:vAlign w:val="center"/>
          </w:tcPr>
          <w:p w14:paraId="011CE84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67C5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CARE Checklist Items</w:t>
            </w:r>
          </w:p>
        </w:tc>
      </w:tr>
      <w:tr w:rsidR="00517E40" w:rsidRPr="00C67C59" w14:paraId="24CDDDD9" w14:textId="77777777" w:rsidTr="00517E40">
        <w:trPr>
          <w:trHeight w:val="557"/>
        </w:trPr>
        <w:tc>
          <w:tcPr>
            <w:tcW w:w="1418" w:type="dxa"/>
            <w:vMerge/>
            <w:shd w:val="clear" w:color="auto" w:fill="auto"/>
            <w:vAlign w:val="center"/>
          </w:tcPr>
          <w:p w14:paraId="31E73744" w14:textId="77777777" w:rsidR="00517E40" w:rsidRPr="00C67C59" w:rsidRDefault="00517E40" w:rsidP="00895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E40065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4115B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EC12C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B9A618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3b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9D033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3c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920AA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3d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AFC48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12F4F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4C689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5b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565AC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5c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E554E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5d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F77FE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F3AF0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48E195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6E5C1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8b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CEECF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6869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8d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454EA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8E73EA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9b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5C3CC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95691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EDE21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0839F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A3B05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B1A32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CCA7A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49342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6348F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11d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F1E79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4D915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</w:t>
            </w:r>
          </w:p>
        </w:tc>
      </w:tr>
      <w:tr w:rsidR="00517E40" w:rsidRPr="00C67C59" w14:paraId="00E6373B" w14:textId="77777777" w:rsidTr="00517E40">
        <w:tc>
          <w:tcPr>
            <w:tcW w:w="1418" w:type="dxa"/>
            <w:shd w:val="clear" w:color="auto" w:fill="auto"/>
            <w:vAlign w:val="center"/>
          </w:tcPr>
          <w:p w14:paraId="08C4917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Marcus et al.,</w:t>
            </w:r>
          </w:p>
          <w:p w14:paraId="780E696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EFBF4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8A260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E140C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17E8CD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EED4A8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50E8A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F9E65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06A71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45177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A2F31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54E1A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62076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C1FF2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C66A97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7F8DA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69F03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31892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67A43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212AB9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4CA34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FDCB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62313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07E12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566A6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3C5F8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905A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C9874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581C9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4EA11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875C2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</w:tr>
      <w:tr w:rsidR="00517E40" w:rsidRPr="00C67C59" w14:paraId="3DB58F8E" w14:textId="77777777" w:rsidTr="00517E40">
        <w:tc>
          <w:tcPr>
            <w:tcW w:w="1418" w:type="dxa"/>
            <w:shd w:val="clear" w:color="auto" w:fill="auto"/>
            <w:vAlign w:val="center"/>
          </w:tcPr>
          <w:p w14:paraId="1AE192B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Persicke et al.,</w:t>
            </w:r>
          </w:p>
          <w:p w14:paraId="5AC6973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A37CA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F0AFF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9A4B4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479CE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5AC17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BC44E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AC098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F5DE6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61D9E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F14D8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F373EE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5760DF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02D74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10AC0F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499F10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0C0EBA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1CD8B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B2615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4CE1F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78532F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004E9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D31D0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D047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70ECD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3A18D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D7E72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CC282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2D173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E16C6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08A52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17E40" w:rsidRPr="00C67C59" w14:paraId="4BB8AC82" w14:textId="77777777" w:rsidTr="00517E40">
        <w:tc>
          <w:tcPr>
            <w:tcW w:w="1418" w:type="dxa"/>
            <w:shd w:val="clear" w:color="auto" w:fill="auto"/>
            <w:vAlign w:val="center"/>
          </w:tcPr>
          <w:p w14:paraId="79511D1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Barkocy et al.,</w:t>
            </w:r>
          </w:p>
          <w:p w14:paraId="37D6DC4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8CD0AE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28E0F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4C414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70DB8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A3376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91C82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3B7860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9DDE4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4915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29CBF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82B67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9FF20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15438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CD2A8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E445D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58450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5D54B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88DB2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4B869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76FD2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DAF17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6E982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D0114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35CA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75812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E887E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B1FDB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5E0F4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77D9F9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603AB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17E40" w:rsidRPr="00C67C59" w14:paraId="734A0AD4" w14:textId="77777777" w:rsidTr="00517E40">
        <w:tc>
          <w:tcPr>
            <w:tcW w:w="1418" w:type="dxa"/>
            <w:shd w:val="clear" w:color="auto" w:fill="auto"/>
            <w:vAlign w:val="center"/>
          </w:tcPr>
          <w:p w14:paraId="06BEDC0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Hodges et al.,</w:t>
            </w:r>
          </w:p>
          <w:p w14:paraId="630AF7F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D7A44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9C5568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95A87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26C261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FDD97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8C31A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59867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888894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0740E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51F57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43F49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0AE41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7DD897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EF9A2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F8E68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B0197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CDB70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F38EB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BB6D00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F579CB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251D0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D8A1D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C5836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4EFF9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AF9FA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8D20D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328B8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1FEB0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88205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4E922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C6F13" w:rsidRPr="00C67C59" w14:paraId="41B47510" w14:textId="77777777" w:rsidTr="00517E40">
        <w:tc>
          <w:tcPr>
            <w:tcW w:w="1418" w:type="dxa"/>
            <w:shd w:val="clear" w:color="auto" w:fill="auto"/>
            <w:vAlign w:val="center"/>
          </w:tcPr>
          <w:p w14:paraId="30F1989A" w14:textId="77777777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Hodges et al.,</w:t>
            </w:r>
          </w:p>
          <w:p w14:paraId="13D1FC9A" w14:textId="3F78117B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D46E64" w14:textId="7C4364BC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59BF959" w14:textId="407C8452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B9B176" w14:textId="03ED19BB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DD9C573" w14:textId="3A00C98A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788E7D" w14:textId="4B408C39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FF36B8" w14:textId="06503F6D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E2D423" w14:textId="4F9DEE78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EF10B64" w14:textId="78D2626F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4F02E1" w14:textId="3A172B4B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2E157A" w14:textId="25E4B689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FADBCF" w14:textId="523B7AE3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ECF9167" w14:textId="4EE63D7E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0A0A57" w14:textId="71D1DB3E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83B7111" w14:textId="1AD4DCE0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6D5B43" w14:textId="732A40E2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52FB1E" w14:textId="37081131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78AFAD" w14:textId="4B885EA4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F84A66" w14:textId="49A38B40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B4B20FE" w14:textId="2221EFA4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3D865E" w14:textId="0AF334CF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892AC" w14:textId="2F3D8E97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FFB81C" w14:textId="679402D5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46EC1A" w14:textId="343D8643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DC8ACB" w14:textId="37548CDC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C57693" w14:textId="41ACA991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629D4C" w14:textId="17F1EAC2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3959C9" w14:textId="36C7C81A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361A28" w14:textId="29546D0E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965BD3" w14:textId="26E8833C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4DB20C" w14:textId="40FF63C6" w:rsidR="008C6F13" w:rsidRPr="00ED4220" w:rsidRDefault="008C6F13" w:rsidP="008C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17E40" w:rsidRPr="00C67C59" w14:paraId="3F55E76B" w14:textId="77777777" w:rsidTr="00517E40">
        <w:tc>
          <w:tcPr>
            <w:tcW w:w="1418" w:type="dxa"/>
            <w:shd w:val="clear" w:color="auto" w:fill="auto"/>
            <w:vAlign w:val="center"/>
          </w:tcPr>
          <w:p w14:paraId="7A8E6258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Wilder et al.,</w:t>
            </w:r>
          </w:p>
          <w:p w14:paraId="435FC992" w14:textId="23273A45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8C6F13"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C4CCC4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F0562B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2676BB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5A5A5DE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D92FDB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D0DDF38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392828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C664F2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1B464B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6495CB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FD371FA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C84682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45B607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650B59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71493F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013CFA7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12045F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3E8E06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BDB4A09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B3E42D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45994A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16B154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9DD0B0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5BBC70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8FFFC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614495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0E066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FD5B7B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0AB60E4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B0D12F" w14:textId="77777777" w:rsidR="00517E40" w:rsidRPr="00ED422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220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17E40" w:rsidRPr="00C67C59" w14:paraId="4F77B3DC" w14:textId="77777777" w:rsidTr="00517E40">
        <w:tc>
          <w:tcPr>
            <w:tcW w:w="1418" w:type="dxa"/>
            <w:shd w:val="clear" w:color="auto" w:fill="auto"/>
            <w:vAlign w:val="center"/>
          </w:tcPr>
          <w:p w14:paraId="7344C06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Kratz</w:t>
            </w:r>
          </w:p>
          <w:p w14:paraId="2F965BF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536BF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96112D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C1D43A2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9B8832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8C5F2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2C7D1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C8C91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4D6F4A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74BC8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A72602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DFF72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19B9C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FA12D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B1A2E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C248A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68EAC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4C20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9403D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36460F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E9BCD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FEC31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8F701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CB422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B57CF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876B9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38511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8C684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8A369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65D899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D75137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</w:tr>
      <w:tr w:rsidR="00517E40" w:rsidRPr="00C67C59" w14:paraId="7D0F9202" w14:textId="77777777" w:rsidTr="00517E40">
        <w:tc>
          <w:tcPr>
            <w:tcW w:w="1418" w:type="dxa"/>
            <w:shd w:val="clear" w:color="auto" w:fill="auto"/>
            <w:vAlign w:val="center"/>
          </w:tcPr>
          <w:p w14:paraId="3E3BE8A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Shaw &amp; Soto-Garcia (2021)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B58E71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A665C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9C3A6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279152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2C3DB3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47C40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38561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64BEC3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B148A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3E011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BDC7C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A6A62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4176E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B7C082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51F13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9FF9D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416B2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B979A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7D19D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65537F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50663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6EB00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652C5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63711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F6EEA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2F42D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23B30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970E1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D049BA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D4A6C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17E40" w14:paraId="4AF014D9" w14:textId="77777777" w:rsidTr="00517E40">
        <w:tc>
          <w:tcPr>
            <w:tcW w:w="1418" w:type="dxa"/>
            <w:shd w:val="clear" w:color="auto" w:fill="auto"/>
            <w:vAlign w:val="center"/>
          </w:tcPr>
          <w:p w14:paraId="596155E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Barkocy et al., </w:t>
            </w: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2021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287C06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2A992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F41E54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E06920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1D660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DFA63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F90C2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545BDB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54CE0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70CAD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22945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A0A4B8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DBF0A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DABE6E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C6C4A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73EBA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233D9C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FF2D0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66FA849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97AF37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29C1BF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FAA464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1484D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BF7FC0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94B10E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594AC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970605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CEB11A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6D10A1" w14:textId="77777777" w:rsidR="00517E40" w:rsidRPr="00C67C59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23D6B2" w14:textId="77777777" w:rsidR="00517E40" w:rsidRDefault="00517E40" w:rsidP="0089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7C59">
              <w:rPr>
                <w:rFonts w:ascii="Times New Roman" w:eastAsia="Times New Roman" w:hAnsi="Times New Roman" w:cs="Times New Roman"/>
                <w:sz w:val="18"/>
                <w:szCs w:val="18"/>
              </w:rPr>
              <w:t>+</w:t>
            </w:r>
          </w:p>
        </w:tc>
      </w:tr>
    </w:tbl>
    <w:p w14:paraId="0318A3BF" w14:textId="04471549" w:rsidR="000673B9" w:rsidRPr="00E70EF2" w:rsidRDefault="000673B9" w:rsidP="000673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72635424" w14:textId="781E9F3F" w:rsidR="000673B9" w:rsidRPr="000673B9" w:rsidRDefault="000673B9" w:rsidP="000673B9">
      <w:pPr>
        <w:rPr>
          <w:rFonts w:ascii="Times New Roman" w:eastAsia="Times New Roman" w:hAnsi="Times New Roman" w:cs="Times New Roman"/>
          <w:b/>
          <w:sz w:val="18"/>
          <w:szCs w:val="18"/>
        </w:rPr>
      </w:pPr>
      <w:r w:rsidRPr="000673B9">
        <w:rPr>
          <w:rFonts w:ascii="Times New Roman" w:eastAsia="Times New Roman" w:hAnsi="Times New Roman" w:cs="Times New Roman"/>
          <w:b/>
          <w:sz w:val="18"/>
          <w:szCs w:val="18"/>
        </w:rPr>
        <w:t xml:space="preserve">Legend:  </w:t>
      </w:r>
      <w:r w:rsidRPr="000673B9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0673B9">
        <w:rPr>
          <w:rFonts w:ascii="Times New Roman" w:eastAsia="Times New Roman" w:hAnsi="Times New Roman" w:cs="Times New Roman"/>
          <w:b/>
          <w:sz w:val="18"/>
          <w:szCs w:val="18"/>
        </w:rPr>
        <w:t xml:space="preserve"> = </w:t>
      </w:r>
      <w:r w:rsidRPr="000673B9">
        <w:rPr>
          <w:rFonts w:ascii="Times New Roman" w:eastAsia="Times New Roman" w:hAnsi="Times New Roman" w:cs="Times New Roman"/>
          <w:sz w:val="18"/>
          <w:szCs w:val="18"/>
        </w:rPr>
        <w:t>absent;</w:t>
      </w:r>
      <w:r w:rsidRPr="000673B9">
        <w:rPr>
          <w:rFonts w:ascii="Times New Roman" w:eastAsia="Times New Roman" w:hAnsi="Times New Roman" w:cs="Times New Roman"/>
          <w:b/>
          <w:sz w:val="18"/>
          <w:szCs w:val="18"/>
        </w:rPr>
        <w:t xml:space="preserve"> + = </w:t>
      </w:r>
      <w:r w:rsidRPr="000673B9">
        <w:rPr>
          <w:rFonts w:ascii="Times New Roman" w:eastAsia="Times New Roman" w:hAnsi="Times New Roman" w:cs="Times New Roman"/>
          <w:sz w:val="18"/>
          <w:szCs w:val="18"/>
        </w:rPr>
        <w:t>present;</w:t>
      </w:r>
      <w:r w:rsidRPr="000673B9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0673B9">
        <w:rPr>
          <w:rFonts w:ascii="Times New Roman" w:eastAsia="Times New Roman" w:hAnsi="Times New Roman" w:cs="Times New Roman"/>
          <w:bCs/>
          <w:sz w:val="18"/>
          <w:szCs w:val="18"/>
        </w:rPr>
        <w:t>n/a</w:t>
      </w:r>
      <w:r w:rsidRPr="000673B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673B9">
        <w:rPr>
          <w:rFonts w:ascii="Times New Roman" w:eastAsia="Times New Roman" w:hAnsi="Times New Roman" w:cs="Times New Roman"/>
          <w:b/>
          <w:sz w:val="18"/>
          <w:szCs w:val="18"/>
        </w:rPr>
        <w:t xml:space="preserve">= </w:t>
      </w:r>
      <w:r w:rsidRPr="000673B9">
        <w:rPr>
          <w:rFonts w:ascii="Times New Roman" w:eastAsia="Times New Roman" w:hAnsi="Times New Roman" w:cs="Times New Roman"/>
          <w:sz w:val="18"/>
          <w:szCs w:val="18"/>
        </w:rPr>
        <w:t>not applicable. Note for item 8a: to be considered “+” ASD diagnostic criteria should be reported</w:t>
      </w:r>
      <w:r w:rsidRPr="000673B9">
        <w:rPr>
          <w:rFonts w:ascii="Times New Roman" w:eastAsia="Times New Roman" w:hAnsi="Times New Roman" w:cs="Times New Roman"/>
          <w:b/>
          <w:sz w:val="18"/>
          <w:szCs w:val="18"/>
        </w:rPr>
        <w:t xml:space="preserve">. </w:t>
      </w:r>
      <w:r w:rsidRPr="000673B9">
        <w:rPr>
          <w:rFonts w:ascii="Times New Roman" w:eastAsia="Times New Roman" w:hAnsi="Times New Roman" w:cs="Times New Roman"/>
          <w:bCs/>
          <w:sz w:val="18"/>
          <w:szCs w:val="18"/>
        </w:rPr>
        <w:t xml:space="preserve">1. The diagnosis or intervention of primary focus followed by the words “case report”; 2. Two to five key words that identify diagnoses or interventions in this case report, including "case report"; 3a. Introduction: What is unique about this case and what does it add to the scientific </w:t>
      </w:r>
      <w:r w:rsidR="00ED4220" w:rsidRPr="000673B9">
        <w:rPr>
          <w:rFonts w:ascii="Times New Roman" w:eastAsia="Times New Roman" w:hAnsi="Times New Roman" w:cs="Times New Roman"/>
          <w:bCs/>
          <w:sz w:val="18"/>
          <w:szCs w:val="18"/>
        </w:rPr>
        <w:t>literature?</w:t>
      </w:r>
      <w:r w:rsidRPr="000673B9">
        <w:rPr>
          <w:rFonts w:ascii="Times New Roman" w:eastAsia="Times New Roman" w:hAnsi="Times New Roman" w:cs="Times New Roman"/>
          <w:bCs/>
          <w:sz w:val="18"/>
          <w:szCs w:val="18"/>
        </w:rPr>
        <w:t xml:space="preserve"> 3b. Main symptoms and/or important clinical findings; 3c. The main diagnoses, therapeutic interventions, and outcomes; 3d. Conclusion—What is the main “take-away” lesson(s) from this case?; 4. One or two paragraphs summarizing why this case is unique (may include references); 5a. De-identified patient specific information; 5b. Primary concerns and symptoms of the patient; 5c. Medical, family, and psycho-social history including relevant genetic information; 5d. Relevant past interventions with outcomes; 6. Describe significant physical examination (PE) and important clinical findings; 7. Historical and current information from this episode of care organized as a timeline; 8a. Diagnostic testing (such as PE, laboratory testing, imaging, surveys); 8b.</w:t>
      </w:r>
      <w:r w:rsidRPr="000673B9">
        <w:rPr>
          <w:sz w:val="18"/>
          <w:szCs w:val="18"/>
        </w:rPr>
        <w:t xml:space="preserve"> </w:t>
      </w:r>
      <w:r w:rsidRPr="000673B9">
        <w:rPr>
          <w:rFonts w:ascii="Times New Roman" w:eastAsia="Times New Roman" w:hAnsi="Times New Roman" w:cs="Times New Roman"/>
          <w:bCs/>
          <w:sz w:val="18"/>
          <w:szCs w:val="18"/>
        </w:rPr>
        <w:t>Diagnostic challenges (such as access to testing, financial, or cultural); 8c. Diagnosis (including other diagnoses considered); 8d. Prognosis (such as staging in oncology) where applicable; 9a. Types of therapeutic intervention (such as pharmacologic, surgical, preventive, self-care); 9b. Administration of therapeutic intervention (such as dosage, strength, duration); 9c. Changes in therapeutic intervention (with rationale); 10a. Clinician and patient-assessed outcomes (if available); 10b. Important follow-up diagnostic and other test results; 10c. Intervention adherence and tolerability (How was this assessed?); 10d. Adverse and unanticipated events; 11a. A scientific discussion of the strengths AND limitations associated with this case report; 11b. Discussion of the relevant medical literature with references; 11c. The scientific rationale for any conclusions (including assessment of possible causes); 11d. The primary “take-away” lessons of this case report (without references) in a one paragraph conclusion; 12. The patient should share their perspective in one to two paragraphs on the treatment(s) they received; 13. Did the patient give informed consent? Please provide if requested.</w:t>
      </w:r>
    </w:p>
    <w:p w14:paraId="679FEE00" w14:textId="77777777" w:rsidR="000673B9" w:rsidRPr="00E70EF2" w:rsidRDefault="000673B9" w:rsidP="000673B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4B4688B" w14:textId="77777777" w:rsidR="000673B9" w:rsidRDefault="000673B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90BF907" w14:textId="3ED38C26" w:rsidR="005B11D6" w:rsidRDefault="005B11D6" w:rsidP="005B11D6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C201DA">
        <w:rPr>
          <w:rFonts w:ascii="Times New Roman" w:eastAsia="Times New Roman" w:hAnsi="Times New Roman" w:cs="Times New Roman"/>
          <w:b/>
          <w:sz w:val="24"/>
          <w:szCs w:val="24"/>
        </w:rPr>
        <w:t>S2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5C0">
        <w:rPr>
          <w:rFonts w:ascii="Times New Roman" w:eastAsia="Times New Roman" w:hAnsi="Times New Roman" w:cs="Times New Roman"/>
          <w:sz w:val="24"/>
          <w:szCs w:val="24"/>
        </w:rPr>
        <w:t>Detailed demographic and c</w:t>
      </w:r>
      <w:r>
        <w:rPr>
          <w:rFonts w:ascii="Times New Roman" w:eastAsia="Times New Roman" w:hAnsi="Times New Roman" w:cs="Times New Roman"/>
          <w:sz w:val="24"/>
          <w:szCs w:val="24"/>
        </w:rPr>
        <w:t>linical features of the included stud</w:t>
      </w:r>
      <w:r w:rsidR="00BF25C0"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"/>
        <w:tblW w:w="13992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1026"/>
        <w:gridCol w:w="1559"/>
        <w:gridCol w:w="1559"/>
        <w:gridCol w:w="1484"/>
        <w:gridCol w:w="1783"/>
        <w:gridCol w:w="1646"/>
        <w:gridCol w:w="1920"/>
        <w:gridCol w:w="1919"/>
      </w:tblGrid>
      <w:tr w:rsidR="005B11D6" w14:paraId="4EEB73C1" w14:textId="77777777" w:rsidTr="00067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</w:tcPr>
          <w:p w14:paraId="2B5D2AC1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gjdgxs" w:colFirst="0" w:colLast="0"/>
            <w:bookmarkEnd w:id="0"/>
          </w:p>
          <w:p w14:paraId="303E0435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1026" w:type="dxa"/>
            <w:shd w:val="clear" w:color="auto" w:fill="FFFFFF" w:themeFill="background1"/>
          </w:tcPr>
          <w:p w14:paraId="563433C7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  <w:p w14:paraId="2BB340EC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Study design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CE593B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Sample size, sex, age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41E874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ASD diagnostic criteria and severity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4C7F7093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Intellectual disability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500E875A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Language level</w:t>
            </w:r>
          </w:p>
          <w:p w14:paraId="586B5A44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2972C2FD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Comprehension level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32AF270C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Other comorbidities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0479C79D" w14:textId="77777777" w:rsidR="005B11D6" w:rsidRPr="00D028FB" w:rsidRDefault="005B11D6" w:rsidP="00067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28FB">
              <w:rPr>
                <w:rFonts w:ascii="Times New Roman" w:eastAsia="Times New Roman" w:hAnsi="Times New Roman" w:cs="Times New Roman"/>
                <w:sz w:val="20"/>
                <w:szCs w:val="20"/>
              </w:rPr>
              <w:t>Previous treatments for toe-walking without changes</w:t>
            </w:r>
          </w:p>
        </w:tc>
      </w:tr>
      <w:tr w:rsidR="005B11D6" w14:paraId="75D6FEFC" w14:textId="77777777" w:rsidTr="0006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39C482EA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1. Marcus et al. (2010)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42DF0FA4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67EF1B" w14:textId="77777777" w:rsidR="005B11D6" w:rsidRPr="00D028FB" w:rsidRDefault="005B11D6" w:rsidP="000673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4CA131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3 males</w:t>
            </w:r>
          </w:p>
          <w:p w14:paraId="5ED0D275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8-9 years old</w:t>
            </w:r>
          </w:p>
          <w:p w14:paraId="0C26B47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(single age not reported)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E4EFAC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40CB8229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5A4D2F37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All 3 subjects: poor repertoire of speaker skills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5E194664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0AAE5C5F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One subject: mild cerebral palsy and epilepsy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5E1A6D85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- 1 subject: weighted shoes</w:t>
            </w:r>
          </w:p>
          <w:p w14:paraId="36E86C52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- 1 subject: surgery followed by casts; Botulinum toxin; boots</w:t>
            </w:r>
          </w:p>
          <w:p w14:paraId="0D9059F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- 1 subject: NO</w:t>
            </w:r>
          </w:p>
        </w:tc>
      </w:tr>
      <w:tr w:rsidR="005B11D6" w14:paraId="7E23D36D" w14:textId="77777777" w:rsidTr="000673B9">
        <w:trPr>
          <w:trHeight w:val="10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54010F98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2. Persicke et al. (2014)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47C01269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8F17F8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1 male</w:t>
            </w:r>
          </w:p>
          <w:p w14:paraId="4297460F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4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67736F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- DSM-IV-TR</w:t>
            </w:r>
          </w:p>
          <w:p w14:paraId="5BC435D3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- Mild to moderate (CARS)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1151CAF4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09E3AA51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No functional speech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7E099753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50FF4A4E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6CD2759D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Correction procedure</w:t>
            </w:r>
          </w:p>
          <w:p w14:paraId="60F6FBB9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(e.g., downward pressure applied to shoulders)</w:t>
            </w:r>
          </w:p>
        </w:tc>
      </w:tr>
      <w:tr w:rsidR="005B11D6" w14:paraId="17E4E669" w14:textId="77777777" w:rsidTr="0006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3F72FA07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3. Barkocy et al</w:t>
            </w:r>
            <w:r w:rsidRPr="00D028FB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. (</w:t>
            </w: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2017)</w:t>
            </w:r>
          </w:p>
          <w:p w14:paraId="38EEBB15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398BD49E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688FE2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1 male</w:t>
            </w:r>
          </w:p>
          <w:p w14:paraId="7A64ACD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7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468DFE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44C2087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62CA8F3F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Nonverbal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0FE65D93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No deficits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13A08348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0FD92173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Stretching of plantar flexors and standing balance exercises</w:t>
            </w:r>
          </w:p>
        </w:tc>
      </w:tr>
      <w:tr w:rsidR="005B11D6" w14:paraId="3D2E1902" w14:textId="77777777" w:rsidTr="000673B9">
        <w:trPr>
          <w:trHeight w:val="6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4368155F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heading=h.30j0zll" w:colFirst="0" w:colLast="0"/>
            <w:bookmarkEnd w:id="1"/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4. Hodges et al</w:t>
            </w:r>
            <w:r w:rsidRPr="00D028FB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. (</w:t>
            </w: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2018)</w:t>
            </w:r>
          </w:p>
          <w:p w14:paraId="0B08C571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6A8B310D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E5B7FB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1 male</w:t>
            </w:r>
          </w:p>
          <w:p w14:paraId="1FD0067B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5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955E8D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1F58EDBD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31A52D13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Multiple-word sentences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28BEFB55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Ability to follow</w:t>
            </w:r>
          </w:p>
          <w:p w14:paraId="41BCC605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vocal instructions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02057501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266649E8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Previous experience with praise and reprimands</w:t>
            </w:r>
          </w:p>
        </w:tc>
      </w:tr>
      <w:tr w:rsidR="005B11D6" w14:paraId="7180133B" w14:textId="77777777" w:rsidTr="0006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2C823666" w14:textId="64952A47" w:rsidR="005B11D6" w:rsidRPr="0038654D" w:rsidRDefault="005B11D6" w:rsidP="00633438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r w:rsidR="009C0F76"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Hodges et al. (2019)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1A6DA446" w14:textId="77777777" w:rsidR="005B11D6" w:rsidRPr="0038654D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FA0055" w14:textId="77777777" w:rsidR="009C0F76" w:rsidRPr="0038654D" w:rsidRDefault="009C0F76" w:rsidP="009C0F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1 male</w:t>
            </w:r>
          </w:p>
          <w:p w14:paraId="74330F70" w14:textId="1BEAED2E" w:rsidR="005B11D6" w:rsidRPr="0038654D" w:rsidRDefault="009C0F76" w:rsidP="00633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4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E43AB0" w14:textId="77777777" w:rsidR="005B11D6" w:rsidRPr="0038654D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7FAC6DA4" w14:textId="77777777" w:rsidR="005B11D6" w:rsidRPr="0038654D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68D9EDD9" w14:textId="6E11DF13" w:rsidR="005B11D6" w:rsidRPr="0038654D" w:rsidRDefault="009C0F76" w:rsidP="00633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Multiple word sentences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0B8689E2" w14:textId="3A7E3604" w:rsidR="005B11D6" w:rsidRPr="0038654D" w:rsidRDefault="009C0F76" w:rsidP="00633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Ability of following vocal instructions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436453BB" w14:textId="77777777" w:rsidR="005B11D6" w:rsidRPr="0038654D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7AED0259" w14:textId="3579C2F6" w:rsidR="005B11D6" w:rsidRPr="0038654D" w:rsidRDefault="009C0F76" w:rsidP="00633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5B11D6" w14:paraId="56A8670E" w14:textId="77777777" w:rsidTr="000673B9">
        <w:trPr>
          <w:trHeight w:val="7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596EA4DC" w14:textId="60EB3133" w:rsidR="005B11D6" w:rsidRPr="0038654D" w:rsidRDefault="005B11D6" w:rsidP="00633438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r w:rsidR="00B15450"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Wilder et al. (2020)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04B77174" w14:textId="77777777" w:rsidR="005B11D6" w:rsidRPr="0038654D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BF86F6" w14:textId="77777777" w:rsidR="00B15450" w:rsidRPr="0038654D" w:rsidRDefault="00B15450" w:rsidP="00B154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3 males</w:t>
            </w:r>
          </w:p>
          <w:p w14:paraId="5E59F0EC" w14:textId="61129A6A" w:rsidR="005B11D6" w:rsidRPr="0038654D" w:rsidRDefault="00B15450" w:rsidP="0063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4,5,6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7C700A" w14:textId="77777777" w:rsidR="005B11D6" w:rsidRPr="0038654D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2FE31576" w14:textId="77777777" w:rsidR="005B11D6" w:rsidRPr="0038654D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2B1B4BF4" w14:textId="77777777" w:rsidR="009C0F76" w:rsidRPr="0038654D" w:rsidRDefault="009C0F76" w:rsidP="009C0F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2 subjects: multiple word sentences</w:t>
            </w:r>
          </w:p>
          <w:p w14:paraId="35BB23F0" w14:textId="5B91EC76" w:rsidR="005B11D6" w:rsidRPr="0038654D" w:rsidRDefault="009C0F76" w:rsidP="0063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1 subject: one-two word phrases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675E8062" w14:textId="45547FB6" w:rsidR="005B11D6" w:rsidRPr="0038654D" w:rsidRDefault="009C0F76" w:rsidP="0063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2F701368" w14:textId="77777777" w:rsidR="005B11D6" w:rsidRPr="0038654D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79A55485" w14:textId="1B392226" w:rsidR="005B11D6" w:rsidRPr="0038654D" w:rsidRDefault="009C0F76" w:rsidP="0063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54D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5B11D6" w14:paraId="6EEC23BF" w14:textId="77777777" w:rsidTr="0006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15865DEE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7. Kratz</w:t>
            </w:r>
            <w:r w:rsidRPr="00D028FB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(</w:t>
            </w: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2020)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14:paraId="5ECE1EC5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7F44F5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1 male</w:t>
            </w:r>
          </w:p>
          <w:p w14:paraId="4185393B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6.5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F1583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7BD0F569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“Cognitive deficits”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1A63C465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Lack of functional expressive language skills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007204ED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Lack of receptive language skills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3133AE59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Severe dyspraxia, hypotonia, sensory processing dysfunction, proprioception deficit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26B4534B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Stretching of plantar flexors;</w:t>
            </w:r>
            <w:r w:rsidRPr="00D028FB">
              <w:t xml:space="preserve"> </w:t>
            </w: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joint mobilization; myofascial release.</w:t>
            </w:r>
          </w:p>
        </w:tc>
      </w:tr>
      <w:tr w:rsidR="005B11D6" w14:paraId="5B93E659" w14:textId="77777777" w:rsidTr="000673B9">
        <w:trPr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7424411F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8. Shaw &amp; Soto-Garcia (2021)</w:t>
            </w:r>
          </w:p>
        </w:tc>
        <w:tc>
          <w:tcPr>
            <w:tcW w:w="1026" w:type="dxa"/>
            <w:shd w:val="clear" w:color="auto" w:fill="FFFFFF" w:themeFill="background1"/>
          </w:tcPr>
          <w:p w14:paraId="2DE325B1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29D2A3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Case report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582A12A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1 male</w:t>
            </w:r>
          </w:p>
          <w:p w14:paraId="1F6D9C1B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8 years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0A7519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6B3B303F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58B6DDDE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7A6A6696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5EEE79A2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7DBD207A" w14:textId="77777777" w:rsidR="005B11D6" w:rsidRPr="00D028FB" w:rsidRDefault="005B11D6" w:rsidP="00067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Stretching exercises and muscle stripping to the plantar flexors; chiropractic</w:t>
            </w:r>
          </w:p>
        </w:tc>
      </w:tr>
      <w:tr w:rsidR="005B11D6" w14:paraId="0DD5CC43" w14:textId="77777777" w:rsidTr="00067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6" w:type="dxa"/>
            <w:shd w:val="clear" w:color="auto" w:fill="FFFFFF" w:themeFill="background1"/>
            <w:vAlign w:val="center"/>
          </w:tcPr>
          <w:p w14:paraId="53F8D240" w14:textId="77777777" w:rsidR="005B11D6" w:rsidRPr="00D028FB" w:rsidRDefault="005B11D6" w:rsidP="000673B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9. Barkocy et al. (2021)</w:t>
            </w:r>
          </w:p>
        </w:tc>
        <w:tc>
          <w:tcPr>
            <w:tcW w:w="1026" w:type="dxa"/>
            <w:shd w:val="clear" w:color="auto" w:fill="FFFFFF" w:themeFill="background1"/>
          </w:tcPr>
          <w:p w14:paraId="0BA6CD0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Case</w:t>
            </w:r>
          </w:p>
          <w:p w14:paraId="1913341F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series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C348CE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4 males, 1 female</w:t>
            </w:r>
          </w:p>
          <w:p w14:paraId="2ECCBB83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4, 8, 12,15 yrs (M) - 5 yrs (F)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425EA9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484" w:type="dxa"/>
            <w:shd w:val="clear" w:color="auto" w:fill="FFFFFF" w:themeFill="background1"/>
            <w:vAlign w:val="center"/>
          </w:tcPr>
          <w:p w14:paraId="303683F0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3670627C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107EEFCA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20" w:type="dxa"/>
            <w:shd w:val="clear" w:color="auto" w:fill="FFFFFF" w:themeFill="background1"/>
            <w:vAlign w:val="center"/>
          </w:tcPr>
          <w:p w14:paraId="70C1C975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919" w:type="dxa"/>
            <w:shd w:val="clear" w:color="auto" w:fill="FFFFFF" w:themeFill="background1"/>
            <w:vAlign w:val="center"/>
          </w:tcPr>
          <w:p w14:paraId="555A8CBB" w14:textId="77777777" w:rsidR="005B11D6" w:rsidRPr="00D028FB" w:rsidRDefault="005B11D6" w:rsidP="000673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28FB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</w:tbl>
    <w:p w14:paraId="62A34991" w14:textId="77777777" w:rsidR="005C6646" w:rsidRDefault="005B11D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CARS=Childhood Autism Rating Scale. NR=not reported</w:t>
      </w:r>
    </w:p>
    <w:p w14:paraId="4E792DE0" w14:textId="5D8F6F07" w:rsidR="00812190" w:rsidRDefault="00133C6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</w:t>
      </w:r>
      <w:r w:rsidR="005C664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Description of the </w:t>
      </w:r>
      <w:r w:rsidR="005B11D6">
        <w:rPr>
          <w:rFonts w:ascii="Times New Roman" w:eastAsia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results. </w:t>
      </w:r>
    </w:p>
    <w:tbl>
      <w:tblPr>
        <w:tblStyle w:val="a1"/>
        <w:tblW w:w="14169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4070"/>
        <w:gridCol w:w="4253"/>
        <w:gridCol w:w="2551"/>
        <w:gridCol w:w="2126"/>
      </w:tblGrid>
      <w:tr w:rsidR="00812190" w14:paraId="7824EB33" w14:textId="77777777" w:rsidTr="00B41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19E1D287" w14:textId="77777777" w:rsidR="00812190" w:rsidRDefault="00133C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2s8eyo1" w:colFirst="0" w:colLast="0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07564AF4" w14:textId="77777777" w:rsidR="00812190" w:rsidRDefault="00133C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INITIAL EVALUATION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486382D" w14:textId="77777777" w:rsidR="00812190" w:rsidRDefault="00133C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FINAL EVALUATION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25DF66" w14:textId="77777777" w:rsidR="00812190" w:rsidRDefault="00133C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FOLLOW UP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3F85014" w14:textId="77777777" w:rsidR="00812190" w:rsidRDefault="00133C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RESULTS</w:t>
            </w:r>
          </w:p>
        </w:tc>
      </w:tr>
      <w:tr w:rsidR="00812190" w14:paraId="0E205A1B" w14:textId="77777777" w:rsidTr="00B41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3B5FFEDC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1.</w:t>
            </w: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Marcus et al. (2010)</w:t>
            </w:r>
          </w:p>
          <w:p w14:paraId="6CC11729" w14:textId="77777777" w:rsidR="00812190" w:rsidRPr="00063755" w:rsidRDefault="008121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46A2668C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Initial percentages of 10s time intervals spent on TW in 10 minutes sessions:</w:t>
            </w:r>
          </w:p>
          <w:p w14:paraId="5F44DD01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91% average (11 sessions of initial observations)</w:t>
            </w:r>
          </w:p>
          <w:p w14:paraId="6FDF4886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2: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67% average (12 sessions of initial observations)</w:t>
            </w:r>
          </w:p>
          <w:p w14:paraId="63EE42B9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3: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media 82% (12 sessions of initial observations)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682B1C3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Final percentages of 10s time intervals spent on TW in 10 minutes sessions:</w:t>
            </w:r>
          </w:p>
          <w:p w14:paraId="1EEA57AA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34% (with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GaitSpot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worn all day + reinforcement)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not completing all treatment’s phases</w:t>
            </w:r>
          </w:p>
          <w:p w14:paraId="1F31D5B9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3.16% (generalization probe without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GaitSpot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walking) completing all treatment’s phases</w:t>
            </w:r>
          </w:p>
          <w:p w14:paraId="55E0E030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4.6% (with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GaitSpot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reinforcement)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not completing all treatment’s phases due to an injury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F05844E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041ECA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1B16946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“The results show an efficacy of the combination of the habit reversal technique with the use of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GaitSpot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devices in reducing TW in the three subjects with ASD examined” </w:t>
            </w:r>
          </w:p>
        </w:tc>
      </w:tr>
      <w:tr w:rsidR="00812190" w14:paraId="6789D578" w14:textId="77777777" w:rsidTr="00B419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0A2D6FB7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2. Persicke et al. (2014)</w:t>
            </w:r>
          </w:p>
          <w:p w14:paraId="0C2388EA" w14:textId="77777777" w:rsidR="00812190" w:rsidRPr="00063755" w:rsidRDefault="00812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4A482CC8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Average percentage of correct steps in the initial session in about 6m distance:</w:t>
            </w:r>
          </w:p>
          <w:p w14:paraId="4DEAE233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24.6% (range 0-100%)</w:t>
            </w:r>
          </w:p>
          <w:p w14:paraId="46F4ADCC" w14:textId="77777777" w:rsidR="00812190" w:rsidRDefault="00812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3BC3AD6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Correction only phase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with slight pressure on shoulders when exibited TW: 63.6% average (range 20-100%) of correct steps.</w:t>
            </w:r>
          </w:p>
          <w:p w14:paraId="5729E168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Correction + TAGteach phase: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90.5% average (range 73-100%) of correct steps.</w:t>
            </w:r>
          </w:p>
          <w:p w14:paraId="7CB93F6D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Correction + TAGteach phase +  2 generalization probe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73% average (range 73–100 %) of correct steps.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9C320F8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041ECA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D4CB57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“Greater effectiveness in the association TAGteach + manual correction compared to manual correction alone in reducing TW in a subject with TW and ASD”</w:t>
            </w:r>
          </w:p>
        </w:tc>
      </w:tr>
      <w:tr w:rsidR="00812190" w14:paraId="51AFD9EA" w14:textId="77777777" w:rsidTr="00B41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2DCF4904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3. Barkocy et al. (2017)</w:t>
            </w:r>
          </w:p>
          <w:p w14:paraId="0430F1ED" w14:textId="77777777" w:rsidR="00812190" w:rsidRPr="00063755" w:rsidRDefault="00812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0" w:type="dxa"/>
            <w:shd w:val="clear" w:color="auto" w:fill="FFFFFF" w:themeFill="background1"/>
          </w:tcPr>
          <w:p w14:paraId="64BDD1E9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Functional Mobility Scale: 4</w:t>
            </w:r>
          </w:p>
          <w:p w14:paraId="612AB60D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Observational Gait Scale: right=9/22; left=9/22</w:t>
            </w:r>
          </w:p>
          <w:p w14:paraId="3E970BD5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ADAE90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Gait analysis: </w:t>
            </w:r>
          </w:p>
          <w:p w14:paraId="790EAF63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Manteinance of plantar flexion in all gait cycle’s phases.</w:t>
            </w:r>
          </w:p>
          <w:p w14:paraId="436B6A71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Reduction of stride and step’s length bilaterally compared to physiology.   </w:t>
            </w:r>
          </w:p>
          <w:p w14:paraId="0ADF4619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Increased cadence and walking speed, compared to physiology. </w:t>
            </w:r>
          </w:p>
          <w:p w14:paraId="3290E6C7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F234E2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Passive ankle dorsiflexion ROM  </w:t>
            </w:r>
          </w:p>
          <w:p w14:paraId="15E3C514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right: -18°; left: -23°.</w:t>
            </w:r>
          </w:p>
        </w:tc>
        <w:tc>
          <w:tcPr>
            <w:tcW w:w="4253" w:type="dxa"/>
            <w:shd w:val="clear" w:color="auto" w:fill="FFFFFF" w:themeFill="background1"/>
          </w:tcPr>
          <w:p w14:paraId="5E0C5739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Functional Mobility Scale: 5</w:t>
            </w:r>
          </w:p>
          <w:p w14:paraId="1A7B0013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Observational Gait Scale: right=20/22; left=22/22</w:t>
            </w:r>
          </w:p>
          <w:p w14:paraId="7BBE8E9F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727307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Gait analysis: </w:t>
            </w:r>
          </w:p>
          <w:p w14:paraId="39B3CAC1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Reduction of plantar flexion in all gait cycle’s phases bilaterally.</w:t>
            </w:r>
          </w:p>
          <w:p w14:paraId="41762794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Increased stride and step’s length</w:t>
            </w:r>
          </w:p>
          <w:p w14:paraId="6CD92DF5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Reduction of cadence and walking speed.</w:t>
            </w:r>
          </w:p>
          <w:p w14:paraId="62C4FDFF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51125A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39E40E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EED35C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Passive ankle dorsiflexion ROM:</w:t>
            </w:r>
          </w:p>
          <w:p w14:paraId="5B2F6E4D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right: - 8°; left: -6°.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5A75FCE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years follow up</w:t>
            </w:r>
            <w: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documented only with photos): </w:t>
            </w:r>
          </w:p>
          <w:p w14:paraId="411347E3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Consistent heel-toe gait pattern both with and without AFOs,</w:t>
            </w:r>
          </w:p>
          <w:p w14:paraId="1BB9B871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improved standing balance documented with photos)</w:t>
            </w:r>
          </w:p>
          <w:p w14:paraId="3EE58CE2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75A9F09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“The results show efficacy in the use of serial casting in reducing TW in a subject with ASD, maintaining the effects even after 2 years”</w:t>
            </w:r>
          </w:p>
          <w:p w14:paraId="3A93C315" w14:textId="77777777" w:rsidR="00812190" w:rsidRDefault="008121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190" w14:paraId="1794D04C" w14:textId="77777777" w:rsidTr="006B2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6247C551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4. Hodges et al. (2018)</w:t>
            </w:r>
          </w:p>
          <w:p w14:paraId="7669900F" w14:textId="77777777" w:rsidR="00812190" w:rsidRPr="00063755" w:rsidRDefault="00812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0" w:type="dxa"/>
            <w:shd w:val="clear" w:color="auto" w:fill="FFFFFF" w:themeFill="background1"/>
          </w:tcPr>
          <w:p w14:paraId="4AC89545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Percentage of tip toe steps in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the initial evaluation:</w:t>
            </w:r>
          </w:p>
          <w:p w14:paraId="0C1361CB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- 100 steps path: average of 51% (clinic) and 98% (community)</w:t>
            </w:r>
          </w:p>
          <w:p w14:paraId="5E9B6789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- 500 steps path: 100% both in clinic and community.</w:t>
            </w:r>
          </w:p>
          <w:p w14:paraId="0ADFD4DB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-1000 steps path: not evaluated. </w:t>
            </w:r>
          </w:p>
        </w:tc>
        <w:tc>
          <w:tcPr>
            <w:tcW w:w="4253" w:type="dxa"/>
            <w:shd w:val="clear" w:color="auto" w:fill="FFFFFF" w:themeFill="background1"/>
          </w:tcPr>
          <w:p w14:paraId="47F5801E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Percentage of tip toe steps in the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final evaluation:</w:t>
            </w:r>
          </w:p>
          <w:p w14:paraId="3040DF55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- 100 steps path (wristband on for all session): average 0% in both clinic and community;</w:t>
            </w:r>
          </w:p>
          <w:p w14:paraId="43C490F4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- 500 steps path with wristband on for all session: 0% both clinic and community</w:t>
            </w:r>
          </w:p>
          <w:p w14:paraId="66F9A8A5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- 1000 steps path: evaluated by mother. Wristband on: 0.01% tip toe steps (clinic); 0.03% (community)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2C7B123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041ECA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E35479" w14:textId="77777777" w:rsidR="00812190" w:rsidRDefault="0013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" w:name="_heading=h.17dp8vu" w:colFirst="0" w:colLast="0"/>
            <w:bookmarkEnd w:id="3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“The results suggest that the use of a wristband was effective in reducing TW in 1 subject with ASD.”</w:t>
            </w:r>
          </w:p>
          <w:p w14:paraId="592C67BE" w14:textId="77777777" w:rsidR="00812190" w:rsidRDefault="00812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12190" w14:paraId="2217118A" w14:textId="77777777" w:rsidTr="006B2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4307B925" w14:textId="77777777" w:rsidR="00812190" w:rsidRPr="00126C36" w:rsidRDefault="00812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568980" w14:textId="4324027D" w:rsidR="00812190" w:rsidRPr="00126C36" w:rsidRDefault="00133C67" w:rsidP="0038654D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r w:rsidR="00E16CD8"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Hodges et al. (2019)</w:t>
            </w:r>
          </w:p>
          <w:p w14:paraId="04E5AACD" w14:textId="77777777" w:rsidR="00812190" w:rsidRPr="00126C36" w:rsidRDefault="00812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0" w:type="dxa"/>
            <w:shd w:val="clear" w:color="auto" w:fill="FFFFFF" w:themeFill="background1"/>
          </w:tcPr>
          <w:p w14:paraId="3AEFBE8A" w14:textId="08EB8494" w:rsidR="00812190" w:rsidRPr="00126C36" w:rsidRDefault="00E16CD8" w:rsidP="00386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Initial evaluation</w:t>
            </w: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: 57% correct steps 100 step sessions</w:t>
            </w:r>
          </w:p>
        </w:tc>
        <w:tc>
          <w:tcPr>
            <w:tcW w:w="4253" w:type="dxa"/>
            <w:shd w:val="clear" w:color="auto" w:fill="FFFFFF" w:themeFill="background1"/>
          </w:tcPr>
          <w:p w14:paraId="1B9BB68A" w14:textId="1A64FB25" w:rsidR="00812190" w:rsidRPr="00126C36" w:rsidRDefault="00E16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Generalization</w:t>
            </w: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: 100% correct steps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FB67C9D" w14:textId="77777777" w:rsidR="00812190" w:rsidRPr="00126C36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041ECA"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EB85EBC" w14:textId="346E7C05" w:rsidR="00812190" w:rsidRPr="00126C36" w:rsidRDefault="00E16CD8" w:rsidP="00386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“Effectiveness of acoustical feedback in reducing TW in a child with ASD”</w:t>
            </w:r>
          </w:p>
        </w:tc>
      </w:tr>
      <w:tr w:rsidR="00812190" w14:paraId="785B50E7" w14:textId="77777777" w:rsidTr="006B2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6A089A4C" w14:textId="7B1310F8" w:rsidR="00812190" w:rsidRPr="00126C36" w:rsidRDefault="00133C67" w:rsidP="0038654D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r w:rsidR="00E16CD8"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Wilder et al., 2020</w:t>
            </w: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234A9C94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Percentage of tip toe steps in the initial evaluation:</w:t>
            </w:r>
          </w:p>
          <w:p w14:paraId="0065A573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88CB6C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- Subject1: 81% (100 steps)</w:t>
            </w:r>
          </w:p>
          <w:p w14:paraId="58F0D33D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- Subject 2: 98%</w:t>
            </w:r>
          </w:p>
          <w:p w14:paraId="6714342B" w14:textId="137C72CE" w:rsidR="00812190" w:rsidRPr="00126C36" w:rsidRDefault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- Subject 3: 98%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38F4CAF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Percentage of tip toe steps in the </w:t>
            </w: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final evaluation</w:t>
            </w: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Subject 1: </w:t>
            </w:r>
          </w:p>
          <w:p w14:paraId="5B7DC5BB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15% (100 steps –mother); 6.7% (1000 steps – different setting).</w:t>
            </w:r>
          </w:p>
          <w:p w14:paraId="031784B5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Subject 3: </w:t>
            </w:r>
          </w:p>
          <w:p w14:paraId="384ACB34" w14:textId="77777777" w:rsidR="00E16CD8" w:rsidRPr="00126C36" w:rsidRDefault="00E16CD8" w:rsidP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1% (100 steps – different examiner); 2.4% (1000 steps </w:t>
            </w: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– different setting).</w:t>
            </w:r>
          </w:p>
          <w:p w14:paraId="0D22384E" w14:textId="4E250539" w:rsidR="00812190" w:rsidRPr="00126C36" w:rsidRDefault="00E1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- Subject 2: due to an unexpected event, subject 2 concluded the study in the changing in intervention phase with FR-10 with an average of 5% of tip toe steps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4D6C447" w14:textId="77777777" w:rsidR="00812190" w:rsidRPr="00126C36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N</w:t>
            </w:r>
            <w:r w:rsidR="00041ECA"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34BD9E" w14:textId="451B94B7" w:rsidR="00812190" w:rsidRPr="00126C36" w:rsidRDefault="00D47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6C36">
              <w:rPr>
                <w:rFonts w:ascii="Times New Roman" w:eastAsia="Times New Roman" w:hAnsi="Times New Roman" w:cs="Times New Roman"/>
                <w:sz w:val="18"/>
                <w:szCs w:val="18"/>
              </w:rPr>
              <w:t>“The GaitSpot device has proven effective in reducing toe walking in the 3 participants with ASD”</w:t>
            </w:r>
          </w:p>
        </w:tc>
      </w:tr>
      <w:tr w:rsidR="00812190" w14:paraId="6C78ECAE" w14:textId="77777777" w:rsidTr="006B2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623BAD85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7. Kratz (2020)</w:t>
            </w:r>
          </w:p>
          <w:p w14:paraId="267CAE0C" w14:textId="77777777" w:rsidR="00812190" w:rsidRPr="00063755" w:rsidRDefault="00812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182DB6F6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Standing on the toes (documented by photos)</w:t>
            </w:r>
          </w:p>
          <w:p w14:paraId="2CD0C27A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C18441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Walking on the toes (documented by photos)</w:t>
            </w:r>
          </w:p>
          <w:p w14:paraId="1DFBABD3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FB7AF1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PEDI (mobility subsection): 52/59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CA85FB7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Standing with full foot contact (documented by photos)</w:t>
            </w:r>
          </w:p>
          <w:p w14:paraId="626CEC76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B843D0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Walking with full foot contact (documented by photos)</w:t>
            </w:r>
          </w:p>
          <w:p w14:paraId="430E26FA" w14:textId="77777777" w:rsidR="00812190" w:rsidRDefault="008121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FA294D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PEDI (mobility subsection): 52/59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80F38B3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year follow up:</w:t>
            </w:r>
          </w:p>
          <w:p w14:paraId="2AFF210A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Standing with full foot contact (documented by photos)</w:t>
            </w:r>
          </w:p>
          <w:p w14:paraId="18A359B2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Walking with full foot contact (documented by photos)</w:t>
            </w:r>
          </w:p>
          <w:p w14:paraId="4DB4CC11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(N.B. Other treatments were performed between first treatment and follow-up)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05902E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“Effectiveness of lymphatic drainage in reducing TW in a subject with ASD, maintaining results even after 1 year”</w:t>
            </w:r>
          </w:p>
        </w:tc>
      </w:tr>
      <w:tr w:rsidR="00812190" w14:paraId="7A2CA73C" w14:textId="77777777" w:rsidTr="006B2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761CC359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 </w:t>
            </w:r>
            <w:r w:rsidR="00617292"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Shaw &amp; Soto-Garcia (2021)</w:t>
            </w: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487F1C27" w14:textId="77777777" w:rsidR="00812190" w:rsidRDefault="00812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67D085" w14:textId="77777777" w:rsidR="00812190" w:rsidRDefault="008F6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>Walking on the toes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(reported by the author)</w:t>
            </w:r>
          </w:p>
          <w:p w14:paraId="5CB75BAD" w14:textId="77777777" w:rsidR="00812190" w:rsidRDefault="00812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44E221" w14:textId="77777777" w:rsidR="00812190" w:rsidRDefault="00812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A3BD24" w14:textId="77777777" w:rsidR="00812190" w:rsidRDefault="008F6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>Likelihood of falling downstairs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(reported by the patient's mother)</w:t>
            </w:r>
          </w:p>
          <w:p w14:paraId="069BEDEB" w14:textId="77777777" w:rsidR="00812190" w:rsidRDefault="00812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702F52A" w14:textId="77777777" w:rsidR="00812190" w:rsidRDefault="008F699A" w:rsidP="008F6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r w:rsidR="001040B3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8F699A">
              <w:rPr>
                <w:rFonts w:ascii="Times New Roman" w:eastAsia="Times New Roman" w:hAnsi="Times New Roman" w:cs="Times New Roman"/>
                <w:sz w:val="18"/>
                <w:szCs w:val="18"/>
              </w:rPr>
              <w:t>light reduction in the toe-off phase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F699A">
              <w:rPr>
                <w:rFonts w:ascii="Times New Roman" w:eastAsia="Times New Roman" w:hAnsi="Times New Roman" w:cs="Times New Roman"/>
                <w:sz w:val="18"/>
                <w:szCs w:val="18"/>
              </w:rPr>
              <w:t>of the gait cycle with more emphasize on the heel strike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r w:rsidRPr="008F699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>reported by the author)</w:t>
            </w:r>
          </w:p>
          <w:p w14:paraId="378406DA" w14:textId="77777777" w:rsidR="00812190" w:rsidRDefault="008121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07B4AE" w14:textId="77777777" w:rsidR="00812190" w:rsidRDefault="008F6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r w:rsidR="001040B3"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>ore comfort with going downstairs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r w:rsidR="00133C6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(reported by the patient and his mother)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5AB6F19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041ECA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CD1DD89" w14:textId="77777777" w:rsidR="00812190" w:rsidRDefault="00133C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“The application of primitive reflex examination and integration exercises into a treatment model could provide benefits to clinicians and this patient population”</w:t>
            </w:r>
          </w:p>
        </w:tc>
      </w:tr>
      <w:tr w:rsidR="00812190" w14:paraId="6E7A6C94" w14:textId="77777777" w:rsidTr="006B2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shd w:val="clear" w:color="auto" w:fill="FFFFFF" w:themeFill="background1"/>
            <w:vAlign w:val="center"/>
          </w:tcPr>
          <w:p w14:paraId="1E189A2A" w14:textId="77777777" w:rsidR="00812190" w:rsidRPr="00063755" w:rsidRDefault="00133C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3755">
              <w:rPr>
                <w:rFonts w:ascii="Times New Roman" w:eastAsia="Times New Roman" w:hAnsi="Times New Roman" w:cs="Times New Roman"/>
                <w:sz w:val="18"/>
                <w:szCs w:val="18"/>
              </w:rPr>
              <w:t>9. Barkocy et al. (2021)</w:t>
            </w:r>
          </w:p>
        </w:tc>
        <w:tc>
          <w:tcPr>
            <w:tcW w:w="4070" w:type="dxa"/>
            <w:shd w:val="clear" w:color="auto" w:fill="FFFFFF" w:themeFill="background1"/>
            <w:vAlign w:val="center"/>
          </w:tcPr>
          <w:p w14:paraId="17BD8504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Passive ankle dorsiflexion ROM:</w:t>
            </w:r>
          </w:p>
          <w:p w14:paraId="5CA4A32C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- 14° </w:t>
            </w:r>
            <w:r w:rsidR="00326688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-30° </w:t>
            </w:r>
            <w:r w:rsidR="00326688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</w:p>
          <w:p w14:paraId="3314BC15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0° R, 0° L (measured from photograph for adverse events)</w:t>
            </w:r>
          </w:p>
          <w:p w14:paraId="3D803717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-24° R, -26° L</w:t>
            </w:r>
          </w:p>
          <w:p w14:paraId="7ACE2F70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-5° R, -5° L</w:t>
            </w:r>
          </w:p>
          <w:p w14:paraId="52FEE3D5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-27° R, -15° L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7773DDF" w14:textId="77777777" w:rsidR="0052505E" w:rsidRPr="00B4191C" w:rsidRDefault="0052505E" w:rsidP="00525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191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Functional Mobility Scale</w:t>
            </w:r>
            <w:r w:rsidRPr="00B419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scores: remained the same for participants 1 to 4; participant 5 improved from a 5 (independent walking on level surfaces) to 6 (independent walking on unlevel surfaces) following SC plus AFO use.</w:t>
            </w:r>
          </w:p>
          <w:p w14:paraId="548D3F2B" w14:textId="77777777" w:rsidR="0052505E" w:rsidRDefault="0052505E" w:rsidP="00525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191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Patient Specific Function Scale</w:t>
            </w:r>
            <w:r w:rsidRPr="00B419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scores increased (range: 1-6 points) in participants 2 to 5. </w:t>
            </w:r>
            <w:r w:rsidR="00B4191C" w:rsidRPr="00B4191C">
              <w:rPr>
                <w:rFonts w:ascii="Times New Roman" w:eastAsia="Times New Roman" w:hAnsi="Times New Roman" w:cs="Times New Roman"/>
                <w:sz w:val="18"/>
                <w:szCs w:val="18"/>
              </w:rPr>
              <w:t>In participant</w:t>
            </w:r>
            <w:r w:rsidR="00163AB1" w:rsidRPr="00B419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B4191C">
              <w:rPr>
                <w:rFonts w:ascii="Times New Roman" w:eastAsia="Times New Roman" w:hAnsi="Times New Roman" w:cs="Times New Roman"/>
                <w:sz w:val="18"/>
                <w:szCs w:val="18"/>
              </w:rPr>
              <w:t>1, an improvement of 1 point occurred in walking with normal pace, but scores remained the same for the other 2 goals listed.</w:t>
            </w:r>
          </w:p>
          <w:p w14:paraId="49BD4670" w14:textId="77777777" w:rsidR="0052505E" w:rsidRDefault="005250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440D27" w14:textId="77777777" w:rsidR="00812190" w:rsidRDefault="0013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Passive ankle dorsiflexion ROM:</w:t>
            </w:r>
          </w:p>
          <w:p w14:paraId="36B98289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+5° </w:t>
            </w:r>
            <w:r w:rsidR="00326688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+ 5° </w:t>
            </w:r>
            <w:r w:rsidR="00326688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</w:p>
          <w:p w14:paraId="05D194DE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10° R, 10° L (measured from photograph for adverse events)</w:t>
            </w:r>
          </w:p>
          <w:p w14:paraId="5448CCFB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+3° R, -7° L</w:t>
            </w:r>
          </w:p>
          <w:p w14:paraId="07ECAC34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0° R, 0° L</w:t>
            </w:r>
          </w:p>
          <w:p w14:paraId="1D96F367" w14:textId="77777777" w:rsidR="00812190" w:rsidRDefault="00133C67">
            <w:pPr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subject 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+2° R, 0° L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30465D9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041ECA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AC40ED9" w14:textId="77777777" w:rsidR="00812190" w:rsidRDefault="0013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“Serial casting, followed by AFOs in this proof of concept study, was found to be effective to reduce TW and improve parent-reported functional outcomes”</w:t>
            </w:r>
          </w:p>
        </w:tc>
      </w:tr>
    </w:tbl>
    <w:p w14:paraId="7F4FCCCC" w14:textId="0C24DEB9" w:rsidR="00812190" w:rsidRDefault="00133C6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results column, we reported the results as described by each study authors. PEDI= Pediatric Evaluation of Disability Inventory scale</w:t>
      </w:r>
      <w:r w:rsidR="00326688">
        <w:rPr>
          <w:rFonts w:ascii="Times New Roman" w:eastAsia="Times New Roman" w:hAnsi="Times New Roman" w:cs="Times New Roman"/>
          <w:sz w:val="24"/>
          <w:szCs w:val="24"/>
        </w:rPr>
        <w:t>. ROM=range of movement. AFO=ankle foot orthoses</w:t>
      </w:r>
      <w:r w:rsidR="0052505E">
        <w:rPr>
          <w:rFonts w:ascii="Times New Roman" w:eastAsia="Times New Roman" w:hAnsi="Times New Roman" w:cs="Times New Roman"/>
          <w:sz w:val="24"/>
          <w:szCs w:val="24"/>
        </w:rPr>
        <w:t>. SC=serial casting</w:t>
      </w:r>
    </w:p>
    <w:sectPr w:rsidR="00812190" w:rsidSect="00C77DA7">
      <w:footerReference w:type="default" r:id="rId10"/>
      <w:pgSz w:w="16838" w:h="11906" w:orient="landscape"/>
      <w:pgMar w:top="568" w:right="1418" w:bottom="1134" w:left="1418" w:header="709" w:footer="709" w:gutter="0"/>
      <w:pgNumType w:start="3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669F" w14:textId="77777777" w:rsidR="006A664E" w:rsidRDefault="006A664E">
      <w:pPr>
        <w:spacing w:after="0" w:line="240" w:lineRule="auto"/>
      </w:pPr>
      <w:r>
        <w:separator/>
      </w:r>
    </w:p>
  </w:endnote>
  <w:endnote w:type="continuationSeparator" w:id="0">
    <w:p w14:paraId="083584C9" w14:textId="77777777" w:rsidR="006A664E" w:rsidRDefault="006A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C2B4B" w14:textId="77777777" w:rsidR="000673B9" w:rsidRDefault="000673B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2565A05C" w14:textId="77777777" w:rsidR="000673B9" w:rsidRDefault="000673B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EA3B0" w14:textId="77777777" w:rsidR="006A664E" w:rsidRDefault="006A664E">
      <w:pPr>
        <w:spacing w:after="0" w:line="240" w:lineRule="auto"/>
      </w:pPr>
      <w:r>
        <w:separator/>
      </w:r>
    </w:p>
  </w:footnote>
  <w:footnote w:type="continuationSeparator" w:id="0">
    <w:p w14:paraId="0B409323" w14:textId="77777777" w:rsidR="006A664E" w:rsidRDefault="006A6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442F5"/>
    <w:multiLevelType w:val="multilevel"/>
    <w:tmpl w:val="EA72A7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3E31479"/>
    <w:multiLevelType w:val="multilevel"/>
    <w:tmpl w:val="447A4C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10544315">
    <w:abstractNumId w:val="0"/>
  </w:num>
  <w:num w:numId="2" w16cid:durableId="47526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xMDAztDQ3MLc0MTFW0lEKTi0uzszPAykwNKwFAIzfwJItAAAA"/>
  </w:docVars>
  <w:rsids>
    <w:rsidRoot w:val="00812190"/>
    <w:rsid w:val="00014C93"/>
    <w:rsid w:val="00031079"/>
    <w:rsid w:val="00041ECA"/>
    <w:rsid w:val="00044301"/>
    <w:rsid w:val="000603C7"/>
    <w:rsid w:val="00063755"/>
    <w:rsid w:val="000673B9"/>
    <w:rsid w:val="000821D6"/>
    <w:rsid w:val="00090C6D"/>
    <w:rsid w:val="000B0DA0"/>
    <w:rsid w:val="001040B3"/>
    <w:rsid w:val="00126C36"/>
    <w:rsid w:val="00133C67"/>
    <w:rsid w:val="00163AB1"/>
    <w:rsid w:val="001B11F3"/>
    <w:rsid w:val="00207C55"/>
    <w:rsid w:val="00256D80"/>
    <w:rsid w:val="002D4742"/>
    <w:rsid w:val="00326688"/>
    <w:rsid w:val="0038575C"/>
    <w:rsid w:val="0038654D"/>
    <w:rsid w:val="00386763"/>
    <w:rsid w:val="003A3CF3"/>
    <w:rsid w:val="003E5141"/>
    <w:rsid w:val="00470246"/>
    <w:rsid w:val="004C2B07"/>
    <w:rsid w:val="004D6C2B"/>
    <w:rsid w:val="00505EAF"/>
    <w:rsid w:val="00517E40"/>
    <w:rsid w:val="0052505E"/>
    <w:rsid w:val="005B11D6"/>
    <w:rsid w:val="005C0795"/>
    <w:rsid w:val="005C1390"/>
    <w:rsid w:val="005C1E6C"/>
    <w:rsid w:val="005C6646"/>
    <w:rsid w:val="00617292"/>
    <w:rsid w:val="00633438"/>
    <w:rsid w:val="00696008"/>
    <w:rsid w:val="00696877"/>
    <w:rsid w:val="006A664E"/>
    <w:rsid w:val="006B2A33"/>
    <w:rsid w:val="00720D58"/>
    <w:rsid w:val="00757F12"/>
    <w:rsid w:val="00802DD1"/>
    <w:rsid w:val="00812190"/>
    <w:rsid w:val="00837F7D"/>
    <w:rsid w:val="008464A8"/>
    <w:rsid w:val="00872056"/>
    <w:rsid w:val="00895FD5"/>
    <w:rsid w:val="008C6F13"/>
    <w:rsid w:val="008F699A"/>
    <w:rsid w:val="00983C6D"/>
    <w:rsid w:val="009C07E4"/>
    <w:rsid w:val="009C0F76"/>
    <w:rsid w:val="009D0BE2"/>
    <w:rsid w:val="009D1AF2"/>
    <w:rsid w:val="00A3239C"/>
    <w:rsid w:val="00A33C61"/>
    <w:rsid w:val="00A907AC"/>
    <w:rsid w:val="00B00733"/>
    <w:rsid w:val="00B15450"/>
    <w:rsid w:val="00B4191C"/>
    <w:rsid w:val="00B448BB"/>
    <w:rsid w:val="00B63E90"/>
    <w:rsid w:val="00B66D2D"/>
    <w:rsid w:val="00BD5F7E"/>
    <w:rsid w:val="00BF25C0"/>
    <w:rsid w:val="00C201DA"/>
    <w:rsid w:val="00C374E9"/>
    <w:rsid w:val="00C446E8"/>
    <w:rsid w:val="00C76652"/>
    <w:rsid w:val="00C77DA7"/>
    <w:rsid w:val="00CA1399"/>
    <w:rsid w:val="00CC1FF9"/>
    <w:rsid w:val="00CE17B2"/>
    <w:rsid w:val="00D478ED"/>
    <w:rsid w:val="00D847BF"/>
    <w:rsid w:val="00E146F0"/>
    <w:rsid w:val="00E16CD8"/>
    <w:rsid w:val="00E574C1"/>
    <w:rsid w:val="00E9779D"/>
    <w:rsid w:val="00EB5431"/>
    <w:rsid w:val="00ED4220"/>
    <w:rsid w:val="00F8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D7A6"/>
  <w15:docId w15:val="{FA966F69-CEE1-43EE-AA11-2A877BB4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DA7"/>
  </w:style>
  <w:style w:type="paragraph" w:styleId="Titolo1">
    <w:name w:val="heading 1"/>
    <w:basedOn w:val="Normale"/>
    <w:next w:val="Normale"/>
    <w:uiPriority w:val="9"/>
    <w:qFormat/>
    <w:rsid w:val="00C77DA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C77D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77D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77D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C77DA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77D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rsid w:val="00C77D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C77DA7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FF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11">
    <w:name w:val="Tabella semplice - 11"/>
    <w:basedOn w:val="Tabellanormale"/>
    <w:uiPriority w:val="41"/>
    <w:rsid w:val="00FF5E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foelenco">
    <w:name w:val="List Paragraph"/>
    <w:basedOn w:val="Normale"/>
    <w:uiPriority w:val="34"/>
    <w:qFormat/>
    <w:rsid w:val="005A6856"/>
    <w:pPr>
      <w:ind w:left="720"/>
      <w:contextualSpacing/>
    </w:pPr>
  </w:style>
  <w:style w:type="table" w:customStyle="1" w:styleId="Grigliatabellachiara1">
    <w:name w:val="Griglia tabella chiara1"/>
    <w:basedOn w:val="Tabellanormale"/>
    <w:uiPriority w:val="40"/>
    <w:rsid w:val="0084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3C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3C38"/>
  </w:style>
  <w:style w:type="paragraph" w:styleId="Pidipagina">
    <w:name w:val="footer"/>
    <w:basedOn w:val="Normale"/>
    <w:link w:val="PidipaginaCarattere"/>
    <w:uiPriority w:val="99"/>
    <w:unhideWhenUsed/>
    <w:rsid w:val="00C43C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3C38"/>
  </w:style>
  <w:style w:type="character" w:styleId="Rimandocommento">
    <w:name w:val="annotation reference"/>
    <w:basedOn w:val="Carpredefinitoparagrafo"/>
    <w:uiPriority w:val="99"/>
    <w:semiHidden/>
    <w:unhideWhenUsed/>
    <w:rsid w:val="006C514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C514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C514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C514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C514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140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rsid w:val="00C77D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C77DA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1"/>
    <w:rsid w:val="00C77DA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1"/>
    <w:rsid w:val="00C77DA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0B0D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o.valaguss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iulio.valagussa@unimib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ujZ+wLO7nGacU9P29oWHRSlDeQ==">AMUW2mWKkkzJ8F8k20zW2ds3I8ZAjRgC6F8WQhr1EKkoluvdZ1J5E/b4ARhxl6+7VHJY2+NsBEJl9cZ5lRuKqXaOJ+mD7F3Zy3Uelsoj8r1STTfBUbf0NMeG1xFtTQEw6P596y1hE91+LkH559LkVC9ve8+v5ZnCLZNRppkRd+U7LTE8S6e2d9dR011OHKaFdQUTc8sKGbshN26fDVKOBbmOnK/jENtp4Q25kGNFRN+M6uPbP0zJoUcCKXKzIFZjPp6sVCArTVL1cClEZqNdpCNUhsy1zheH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1885</Words>
  <Characters>10751</Characters>
  <Application>Microsoft Office Word</Application>
  <DocSecurity>0</DocSecurity>
  <Lines>89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s.baruffini@campus.unimib.it</dc:creator>
  <cp:lastModifiedBy>giulio.valagussa@gmail.com</cp:lastModifiedBy>
  <cp:revision>58</cp:revision>
  <dcterms:created xsi:type="dcterms:W3CDTF">2021-08-10T12:27:00Z</dcterms:created>
  <dcterms:modified xsi:type="dcterms:W3CDTF">2022-06-13T12:01:00Z</dcterms:modified>
</cp:coreProperties>
</file>