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6FF48" w14:textId="77777777" w:rsidR="003E0832" w:rsidRDefault="003E0832" w:rsidP="001A0E9E">
      <w:pPr>
        <w:widowControl w:val="0"/>
        <w:autoSpaceDE w:val="0"/>
        <w:autoSpaceDN w:val="0"/>
        <w:adjustRightInd w:val="0"/>
        <w:spacing w:before="120" w:after="0" w:line="240" w:lineRule="auto"/>
        <w:rPr>
          <w:rFonts w:ascii="Calibri Light" w:hAnsi="Calibri Light" w:cs="Calibri Light"/>
          <w:b/>
          <w:bCs/>
        </w:rPr>
      </w:pPr>
      <w:proofErr w:type="spellStart"/>
      <w:r>
        <w:rPr>
          <w:rFonts w:ascii="Calibri Light" w:hAnsi="Calibri Light" w:cs="Calibri Light"/>
          <w:b/>
          <w:bCs/>
        </w:rPr>
        <w:t>Nonalcoholic</w:t>
      </w:r>
      <w:proofErr w:type="spellEnd"/>
      <w:r>
        <w:rPr>
          <w:rFonts w:ascii="Calibri Light" w:hAnsi="Calibri Light" w:cs="Calibri Light"/>
          <w:b/>
          <w:bCs/>
        </w:rPr>
        <w:t xml:space="preserve"> </w:t>
      </w:r>
      <w:proofErr w:type="spellStart"/>
      <w:r>
        <w:rPr>
          <w:rFonts w:ascii="Calibri Light" w:hAnsi="Calibri Light" w:cs="Calibri Light"/>
          <w:b/>
          <w:bCs/>
        </w:rPr>
        <w:t>fatty</w:t>
      </w:r>
      <w:proofErr w:type="spellEnd"/>
      <w:r>
        <w:rPr>
          <w:rFonts w:ascii="Calibri Light" w:hAnsi="Calibri Light" w:cs="Calibri Light"/>
          <w:b/>
          <w:bCs/>
        </w:rPr>
        <w:t xml:space="preserve"> </w:t>
      </w:r>
      <w:proofErr w:type="spellStart"/>
      <w:r>
        <w:rPr>
          <w:rFonts w:ascii="Calibri Light" w:hAnsi="Calibri Light" w:cs="Calibri Light"/>
          <w:b/>
          <w:bCs/>
        </w:rPr>
        <w:t>liver</w:t>
      </w:r>
      <w:proofErr w:type="spellEnd"/>
      <w:r>
        <w:rPr>
          <w:rFonts w:ascii="Calibri Light" w:hAnsi="Calibri Light" w:cs="Calibri Light"/>
          <w:b/>
          <w:bCs/>
        </w:rPr>
        <w:t xml:space="preserve"> </w:t>
      </w:r>
      <w:proofErr w:type="spellStart"/>
      <w:r>
        <w:rPr>
          <w:rFonts w:ascii="Calibri Light" w:hAnsi="Calibri Light" w:cs="Calibri Light"/>
          <w:b/>
          <w:bCs/>
        </w:rPr>
        <w:t>disease</w:t>
      </w:r>
      <w:proofErr w:type="spellEnd"/>
      <w:r>
        <w:rPr>
          <w:rFonts w:ascii="Calibri Light" w:hAnsi="Calibri Light" w:cs="Calibri Light"/>
          <w:b/>
          <w:bCs/>
        </w:rPr>
        <w:t xml:space="preserve"> </w:t>
      </w:r>
      <w:r w:rsidRPr="0026338B">
        <w:rPr>
          <w:rFonts w:ascii="Calibri Light" w:hAnsi="Calibri Light" w:cs="Calibri Light"/>
          <w:b/>
          <w:bCs/>
          <w:u w:val="single"/>
        </w:rPr>
        <w:t xml:space="preserve">in </w:t>
      </w:r>
      <w:proofErr w:type="spellStart"/>
      <w:r w:rsidRPr="0026338B">
        <w:rPr>
          <w:rFonts w:ascii="Calibri Light" w:hAnsi="Calibri Light" w:cs="Calibri Light"/>
          <w:b/>
          <w:bCs/>
          <w:u w:val="single"/>
        </w:rPr>
        <w:t>adults</w:t>
      </w:r>
      <w:proofErr w:type="spellEnd"/>
      <w:r>
        <w:rPr>
          <w:rFonts w:ascii="Calibri Light" w:hAnsi="Calibri Light" w:cs="Calibri Light"/>
          <w:b/>
          <w:bCs/>
        </w:rPr>
        <w:t xml:space="preserve"> 2021</w:t>
      </w:r>
      <w:r w:rsidRPr="001A2347">
        <w:rPr>
          <w:rFonts w:ascii="Calibri Light" w:hAnsi="Calibri Light" w:cs="Calibri Light"/>
          <w:b/>
          <w:bCs/>
        </w:rPr>
        <w:t xml:space="preserve">: A </w:t>
      </w:r>
      <w:proofErr w:type="spellStart"/>
      <w:r w:rsidRPr="001A2347">
        <w:rPr>
          <w:rFonts w:ascii="Calibri Light" w:hAnsi="Calibri Light" w:cs="Calibri Light"/>
          <w:b/>
          <w:bCs/>
        </w:rPr>
        <w:t>clinical</w:t>
      </w:r>
      <w:proofErr w:type="spellEnd"/>
      <w:r w:rsidRPr="001A2347">
        <w:rPr>
          <w:rFonts w:ascii="Calibri Light" w:hAnsi="Calibri Light" w:cs="Calibri Light"/>
          <w:b/>
          <w:bCs/>
        </w:rPr>
        <w:t xml:space="preserve"> </w:t>
      </w:r>
      <w:proofErr w:type="spellStart"/>
      <w:r w:rsidRPr="001A2347">
        <w:rPr>
          <w:rFonts w:ascii="Calibri Light" w:hAnsi="Calibri Light" w:cs="Calibri Light"/>
          <w:b/>
          <w:bCs/>
        </w:rPr>
        <w:t>practice</w:t>
      </w:r>
      <w:proofErr w:type="spellEnd"/>
      <w:r w:rsidRPr="001A2347">
        <w:rPr>
          <w:rFonts w:ascii="Calibri Light" w:hAnsi="Calibri Light" w:cs="Calibri Light"/>
          <w:b/>
          <w:bCs/>
        </w:rPr>
        <w:t xml:space="preserve"> </w:t>
      </w:r>
      <w:proofErr w:type="spellStart"/>
      <w:r w:rsidRPr="001A2347">
        <w:rPr>
          <w:rFonts w:ascii="Calibri Light" w:hAnsi="Calibri Light" w:cs="Calibri Light"/>
          <w:b/>
          <w:bCs/>
        </w:rPr>
        <w:t>guideline</w:t>
      </w:r>
      <w:proofErr w:type="spellEnd"/>
      <w:r w:rsidRPr="001A2347">
        <w:rPr>
          <w:rFonts w:ascii="Calibri Light" w:hAnsi="Calibri Light" w:cs="Calibri Light"/>
          <w:b/>
          <w:bCs/>
        </w:rPr>
        <w:t xml:space="preserve"> by the Associazione Italiana per lo Studio del Fegato (AISF), the Società Italiana di Diabetologia (SID) and the Società Italiana dell’Obesità (SIO)</w:t>
      </w:r>
    </w:p>
    <w:p w14:paraId="3DBC27D3" w14:textId="77777777" w:rsidR="003E0832" w:rsidRPr="003C5E89" w:rsidRDefault="003E0832" w:rsidP="001A0E9E">
      <w:pPr>
        <w:widowControl w:val="0"/>
        <w:autoSpaceDE w:val="0"/>
        <w:autoSpaceDN w:val="0"/>
        <w:adjustRightInd w:val="0"/>
        <w:spacing w:before="120" w:after="0" w:line="240" w:lineRule="auto"/>
        <w:rPr>
          <w:rFonts w:ascii="Calibri Light" w:hAnsi="Calibri Light" w:cs="Calibri Light"/>
        </w:rPr>
      </w:pPr>
      <w:r w:rsidRPr="003C5E89">
        <w:rPr>
          <w:rFonts w:ascii="Calibri Light" w:hAnsi="Calibri Light" w:cs="Calibri Light"/>
        </w:rPr>
        <w:t> </w:t>
      </w:r>
    </w:p>
    <w:p w14:paraId="4F9FD136" w14:textId="77777777" w:rsidR="003E0832" w:rsidRPr="008166B6" w:rsidRDefault="003E0832" w:rsidP="001A0E9E">
      <w:pPr>
        <w:numPr>
          <w:ilvl w:val="0"/>
          <w:numId w:val="24"/>
        </w:numPr>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Assessment of disease severity</w:t>
      </w:r>
    </w:p>
    <w:p w14:paraId="36AAAC97" w14:textId="2AF8224F" w:rsidR="003E0832" w:rsidRDefault="003E0832" w:rsidP="005765D8">
      <w:pPr>
        <w:adjustRightInd w:val="0"/>
        <w:spacing w:before="120" w:after="0" w:line="240" w:lineRule="auto"/>
        <w:rPr>
          <w:rFonts w:ascii="Calibri Light" w:hAnsi="Calibri Light" w:cs="Calibri Light"/>
          <w:lang w:val="en-US"/>
        </w:rPr>
      </w:pPr>
      <w:r w:rsidRPr="008166B6">
        <w:rPr>
          <w:rFonts w:ascii="Calibri Light" w:eastAsia="MS Mincho" w:hAnsi="Calibri Light" w:cs="Calibri Light"/>
          <w:b/>
          <w:color w:val="FF0000"/>
          <w:lang w:val="en-US" w:eastAsia="ja-JP"/>
        </w:rPr>
        <w:t xml:space="preserve">PICO 1 - </w:t>
      </w:r>
    </w:p>
    <w:p w14:paraId="4CABDB6C" w14:textId="77777777" w:rsidR="003E0832"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 xml:space="preserve">The diagnosis of NASH is relevant because it carries a risk of faster fibrosis progression </w:t>
      </w:r>
      <w:r>
        <w:rPr>
          <w:rFonts w:ascii="Calibri Light" w:hAnsi="Calibri Light" w:cs="Calibri Light"/>
          <w:noProof/>
          <w:lang w:val="en-US"/>
        </w:rPr>
        <w:t>(4, 70)</w:t>
      </w:r>
      <w:r w:rsidRPr="005138DC">
        <w:rPr>
          <w:rFonts w:ascii="Calibri Light" w:hAnsi="Calibri Light" w:cs="Calibri Light"/>
          <w:lang w:val="en-US"/>
        </w:rPr>
        <w:t xml:space="preserve">. Several serum markers or scores have been suggested for the non-invasive diagnosis of NASH, including CK-18 fragments, combinations of clinical and biochemical variables, combination of clinical variables with the common PNPLA3 I148M </w:t>
      </w:r>
      <w:r>
        <w:rPr>
          <w:rFonts w:ascii="Calibri Light" w:hAnsi="Calibri Light" w:cs="Calibri Light"/>
          <w:lang w:val="en-US"/>
        </w:rPr>
        <w:t xml:space="preserve">gene </w:t>
      </w:r>
      <w:r w:rsidRPr="005138DC">
        <w:rPr>
          <w:rFonts w:ascii="Calibri Light" w:hAnsi="Calibri Light" w:cs="Calibri Light"/>
          <w:lang w:val="en-US"/>
        </w:rPr>
        <w:t>variant, lipidomic or metabolomic-based scores, as well as imaging techniques. However, contrasting results, lack of validation studies, and scarce availability of a few variables included in the proposed scores limit the use of these tools in clinical practice</w:t>
      </w:r>
      <w:r>
        <w:rPr>
          <w:rFonts w:ascii="Calibri Light" w:hAnsi="Calibri Light" w:cs="Calibri Light"/>
          <w:lang w:val="en-US"/>
        </w:rPr>
        <w:t xml:space="preserve"> </w:t>
      </w:r>
      <w:r w:rsidRPr="0026338B">
        <w:rPr>
          <w:rFonts w:ascii="Calibri Light" w:hAnsi="Calibri Light" w:cs="Calibri Light"/>
          <w:noProof/>
          <w:u w:val="single"/>
          <w:lang w:val="en-US"/>
        </w:rPr>
        <w:t>(71-73)</w:t>
      </w:r>
      <w:r w:rsidRPr="005138DC">
        <w:rPr>
          <w:rFonts w:ascii="Calibri Light" w:hAnsi="Calibri Light" w:cs="Calibri Light"/>
          <w:lang w:val="en-US"/>
        </w:rPr>
        <w:t xml:space="preserve">. </w:t>
      </w:r>
      <w:r>
        <w:rPr>
          <w:rFonts w:ascii="Calibri Light" w:eastAsia="Times New Roman" w:hAnsi="Calibri Light" w:cs="Calibri Light"/>
          <w:color w:val="201F1E"/>
          <w:bdr w:val="none" w:sz="0" w:space="0" w:color="auto" w:frame="1"/>
          <w:lang w:val="en-GB"/>
        </w:rPr>
        <w:t>The diagnosis of NASH remains essentially histological in nature</w:t>
      </w:r>
      <w:r w:rsidRPr="00180A32">
        <w:rPr>
          <w:rFonts w:ascii="Calibri Light" w:eastAsia="Times New Roman" w:hAnsi="Calibri Light" w:cs="Calibri Light"/>
          <w:color w:val="201F1E"/>
          <w:bdr w:val="none" w:sz="0" w:space="0" w:color="auto" w:frame="1"/>
          <w:lang w:val="en-GB"/>
        </w:rPr>
        <w:t xml:space="preserve"> </w:t>
      </w:r>
      <w:r>
        <w:rPr>
          <w:rFonts w:ascii="Calibri Light" w:eastAsia="Times New Roman" w:hAnsi="Calibri Light" w:cs="Calibri Light"/>
          <w:color w:val="201F1E"/>
          <w:bdr w:val="none" w:sz="0" w:space="0" w:color="auto" w:frame="1"/>
          <w:lang w:val="en-GB"/>
        </w:rPr>
        <w:t>and liver</w:t>
      </w:r>
      <w:r w:rsidRPr="005138DC">
        <w:rPr>
          <w:rFonts w:ascii="Calibri Light" w:hAnsi="Calibri Light" w:cs="Calibri Light"/>
          <w:lang w:val="en-US"/>
        </w:rPr>
        <w:t xml:space="preserve"> </w:t>
      </w:r>
      <w:r w:rsidRPr="00B517A5">
        <w:rPr>
          <w:rFonts w:ascii="Calibri Light" w:hAnsi="Calibri Light" w:cs="Calibri Light"/>
          <w:lang w:val="en-US"/>
        </w:rPr>
        <w:t xml:space="preserve">biopsy remains the </w:t>
      </w:r>
      <w:r>
        <w:rPr>
          <w:rFonts w:ascii="Calibri Light" w:hAnsi="Calibri Light" w:cs="Calibri Light"/>
          <w:lang w:val="en-US"/>
        </w:rPr>
        <w:t>reference</w:t>
      </w:r>
      <w:r w:rsidRPr="00B517A5">
        <w:rPr>
          <w:rFonts w:ascii="Calibri Light" w:hAnsi="Calibri Light" w:cs="Calibri Light"/>
          <w:lang w:val="en-US"/>
        </w:rPr>
        <w:t xml:space="preserve"> sta</w:t>
      </w:r>
      <w:r>
        <w:rPr>
          <w:rFonts w:ascii="Calibri Light" w:hAnsi="Calibri Light" w:cs="Calibri Light"/>
          <w:lang w:val="en-US"/>
        </w:rPr>
        <w:t>ndard for the diagnosis of NASH</w:t>
      </w:r>
      <w:r>
        <w:rPr>
          <w:rFonts w:ascii="Calibri Light" w:eastAsia="Times New Roman" w:hAnsi="Calibri Light" w:cs="Calibri Light"/>
          <w:color w:val="201F1E"/>
          <w:bdr w:val="none" w:sz="0" w:space="0" w:color="auto" w:frame="1"/>
          <w:lang w:val="en-GB"/>
        </w:rPr>
        <w:t>, based on t</w:t>
      </w:r>
      <w:r w:rsidRPr="00180A32">
        <w:rPr>
          <w:rFonts w:ascii="Calibri Light" w:eastAsia="Times New Roman" w:hAnsi="Calibri Light" w:cs="Calibri Light"/>
          <w:color w:val="201F1E"/>
          <w:bdr w:val="none" w:sz="0" w:space="0" w:color="auto" w:frame="1"/>
          <w:lang w:val="en-GB"/>
        </w:rPr>
        <w:t>he NAFLD activity score (NAS)</w:t>
      </w:r>
      <w:r>
        <w:rPr>
          <w:rFonts w:ascii="Calibri Light" w:eastAsia="Times New Roman" w:hAnsi="Calibri Light" w:cs="Calibri Light"/>
          <w:color w:val="201F1E"/>
          <w:bdr w:val="none" w:sz="0" w:space="0" w:color="auto" w:frame="1"/>
          <w:lang w:val="en-GB"/>
        </w:rPr>
        <w:t xml:space="preserve"> </w:t>
      </w:r>
      <w:r>
        <w:rPr>
          <w:rFonts w:ascii="Calibri Light" w:eastAsia="Times New Roman" w:hAnsi="Calibri Light" w:cs="Calibri Light"/>
          <w:noProof/>
          <w:color w:val="201F1E"/>
          <w:bdr w:val="none" w:sz="0" w:space="0" w:color="auto" w:frame="1"/>
          <w:lang w:val="en-GB"/>
        </w:rPr>
        <w:t>(74)</w:t>
      </w:r>
      <w:r>
        <w:rPr>
          <w:rFonts w:ascii="Calibri Light" w:eastAsia="Times New Roman" w:hAnsi="Calibri Light" w:cs="Calibri Light"/>
          <w:color w:val="201F1E"/>
          <w:bdr w:val="none" w:sz="0" w:space="0" w:color="auto" w:frame="1"/>
          <w:lang w:val="en-GB"/>
        </w:rPr>
        <w:t>. This old score, calculated</w:t>
      </w:r>
      <w:r w:rsidRPr="00180A32">
        <w:rPr>
          <w:rFonts w:ascii="Calibri Light" w:eastAsia="Times New Roman" w:hAnsi="Calibri Light" w:cs="Calibri Light"/>
          <w:color w:val="201F1E"/>
          <w:bdr w:val="none" w:sz="0" w:space="0" w:color="auto" w:frame="1"/>
          <w:lang w:val="en-GB"/>
        </w:rPr>
        <w:t xml:space="preserve"> as sum of steatosis (0-3), lobular inflammation (0-3) and hepatocellular ballooning (0-2)</w:t>
      </w:r>
      <w:r>
        <w:rPr>
          <w:rFonts w:ascii="Calibri Light" w:eastAsia="Times New Roman" w:hAnsi="Calibri Light" w:cs="Calibri Light"/>
          <w:color w:val="201F1E"/>
          <w:bdr w:val="none" w:sz="0" w:space="0" w:color="auto" w:frame="1"/>
          <w:lang w:val="en-GB"/>
        </w:rPr>
        <w:t xml:space="preserve"> </w:t>
      </w:r>
      <w:r w:rsidRPr="00180A32">
        <w:rPr>
          <w:rFonts w:ascii="Calibri Light" w:eastAsia="Times New Roman" w:hAnsi="Calibri Light" w:cs="Calibri Light"/>
          <w:color w:val="201F1E"/>
          <w:bdr w:val="none" w:sz="0" w:space="0" w:color="auto" w:frame="1"/>
          <w:lang w:val="en-GB"/>
        </w:rPr>
        <w:t xml:space="preserve">is </w:t>
      </w:r>
      <w:r>
        <w:rPr>
          <w:rFonts w:ascii="Calibri Light" w:eastAsia="Times New Roman" w:hAnsi="Calibri Light" w:cs="Calibri Light"/>
          <w:color w:val="201F1E"/>
          <w:bdr w:val="none" w:sz="0" w:space="0" w:color="auto" w:frame="1"/>
          <w:lang w:val="en-GB"/>
        </w:rPr>
        <w:t>commonly</w:t>
      </w:r>
      <w:r w:rsidRPr="00180A32">
        <w:rPr>
          <w:rFonts w:ascii="Calibri Light" w:eastAsia="Times New Roman" w:hAnsi="Calibri Light" w:cs="Calibri Light"/>
          <w:color w:val="201F1E"/>
          <w:bdr w:val="none" w:sz="0" w:space="0" w:color="auto" w:frame="1"/>
          <w:lang w:val="en-GB"/>
        </w:rPr>
        <w:t xml:space="preserve"> used, </w:t>
      </w:r>
      <w:r>
        <w:rPr>
          <w:rFonts w:ascii="Calibri Light" w:eastAsia="Times New Roman" w:hAnsi="Calibri Light" w:cs="Calibri Light"/>
          <w:color w:val="201F1E"/>
          <w:bdr w:val="none" w:sz="0" w:space="0" w:color="auto" w:frame="1"/>
          <w:lang w:val="en-GB"/>
        </w:rPr>
        <w:t>although</w:t>
      </w:r>
      <w:r w:rsidRPr="00180A32">
        <w:rPr>
          <w:rFonts w:ascii="Calibri Light" w:eastAsia="Times New Roman" w:hAnsi="Calibri Light" w:cs="Calibri Light"/>
          <w:color w:val="201F1E"/>
          <w:bdr w:val="none" w:sz="0" w:space="0" w:color="auto" w:frame="1"/>
          <w:lang w:val="en-GB"/>
        </w:rPr>
        <w:t xml:space="preserve"> the </w:t>
      </w:r>
      <w:r>
        <w:rPr>
          <w:rFonts w:ascii="Calibri Light" w:eastAsia="Times New Roman" w:hAnsi="Calibri Light" w:cs="Calibri Light"/>
          <w:color w:val="201F1E"/>
          <w:bdr w:val="none" w:sz="0" w:space="0" w:color="auto" w:frame="1"/>
          <w:lang w:val="en-GB"/>
        </w:rPr>
        <w:t xml:space="preserve">more recent </w:t>
      </w:r>
      <w:r w:rsidRPr="00180A32">
        <w:rPr>
          <w:rFonts w:ascii="Calibri Light" w:eastAsia="Times New Roman" w:hAnsi="Calibri Light" w:cs="Calibri Light"/>
          <w:color w:val="201F1E"/>
          <w:bdr w:val="none" w:sz="0" w:space="0" w:color="auto" w:frame="1"/>
          <w:lang w:val="en-GB"/>
        </w:rPr>
        <w:t>European SAF (Steatosis-Activity-Fibrosis) score more precisely identifies the components of dise</w:t>
      </w:r>
      <w:r>
        <w:rPr>
          <w:rFonts w:ascii="Calibri Light" w:eastAsia="Times New Roman" w:hAnsi="Calibri Light" w:cs="Calibri Light"/>
          <w:color w:val="201F1E"/>
          <w:bdr w:val="none" w:sz="0" w:space="0" w:color="auto" w:frame="1"/>
          <w:lang w:val="en-GB"/>
        </w:rPr>
        <w:t xml:space="preserve">ase progression </w:t>
      </w:r>
      <w:r>
        <w:rPr>
          <w:rFonts w:ascii="Calibri Light" w:eastAsia="Times New Roman" w:hAnsi="Calibri Light" w:cs="Calibri Light"/>
          <w:noProof/>
          <w:color w:val="201F1E"/>
          <w:bdr w:val="none" w:sz="0" w:space="0" w:color="auto" w:frame="1"/>
          <w:lang w:val="en-GB"/>
        </w:rPr>
        <w:t>(75)</w:t>
      </w:r>
      <w:r w:rsidRPr="00180A32">
        <w:rPr>
          <w:rFonts w:ascii="Calibri Light" w:eastAsia="Times New Roman" w:hAnsi="Calibri Light" w:cs="Calibri Light"/>
          <w:color w:val="201F1E"/>
          <w:bdr w:val="none" w:sz="0" w:space="0" w:color="auto" w:frame="1"/>
          <w:lang w:val="en-GB"/>
        </w:rPr>
        <w:t>.</w:t>
      </w:r>
    </w:p>
    <w:p w14:paraId="780D8B68" w14:textId="77777777" w:rsidR="003E0832" w:rsidRPr="00C213A6" w:rsidRDefault="003E0832" w:rsidP="001A0E9E">
      <w:pPr>
        <w:spacing w:before="120" w:after="0" w:line="240" w:lineRule="auto"/>
        <w:rPr>
          <w:rFonts w:ascii="Arial" w:eastAsia="MS Mincho" w:hAnsi="Arial" w:cs="Arial"/>
          <w:b/>
          <w:color w:val="FF0000"/>
          <w:sz w:val="24"/>
          <w:szCs w:val="24"/>
          <w:lang w:val="en-GB" w:eastAsia="ja-JP"/>
        </w:rPr>
      </w:pPr>
    </w:p>
    <w:p w14:paraId="0F76BB3B" w14:textId="4B284CEE" w:rsidR="005765D8" w:rsidRDefault="003E0832" w:rsidP="005765D8">
      <w:pPr>
        <w:adjustRightInd w:val="0"/>
        <w:spacing w:before="120" w:after="0" w:line="240" w:lineRule="auto"/>
        <w:rPr>
          <w:rFonts w:ascii="Calibri Light" w:hAnsi="Calibri Light" w:cs="Calibri Light"/>
          <w:bCs/>
          <w:color w:val="FF0000"/>
          <w:lang w:val="en-US"/>
        </w:rPr>
      </w:pPr>
      <w:r w:rsidRPr="008166B6">
        <w:rPr>
          <w:rFonts w:ascii="Calibri Light" w:eastAsia="MS Mincho" w:hAnsi="Calibri Light" w:cs="Calibri Light"/>
          <w:b/>
          <w:color w:val="FF0000"/>
          <w:lang w:val="en-US" w:eastAsia="ja-JP"/>
        </w:rPr>
        <w:t xml:space="preserve">PICO 2 </w:t>
      </w:r>
      <w:r w:rsidR="005765D8">
        <w:rPr>
          <w:rFonts w:ascii="Calibri Light" w:eastAsia="MS Mincho" w:hAnsi="Calibri Light" w:cs="Calibri Light"/>
          <w:b/>
          <w:color w:val="FF0000"/>
          <w:lang w:val="en-US" w:eastAsia="ja-JP"/>
        </w:rPr>
        <w:t>-</w:t>
      </w:r>
    </w:p>
    <w:p w14:paraId="348E5E9C" w14:textId="5A51CEC8" w:rsidR="003E0832" w:rsidRPr="005138DC" w:rsidRDefault="003E0832" w:rsidP="005765D8">
      <w:pPr>
        <w:adjustRightInd w:val="0"/>
        <w:spacing w:before="120" w:after="0" w:line="240" w:lineRule="auto"/>
        <w:rPr>
          <w:rFonts w:ascii="Calibri Light" w:hAnsi="Calibri Light" w:cs="Calibri Light"/>
          <w:bCs/>
          <w:color w:val="000000"/>
          <w:lang w:val="en-US"/>
        </w:rPr>
      </w:pPr>
      <w:r w:rsidRPr="005138DC">
        <w:rPr>
          <w:rFonts w:ascii="Calibri Light" w:hAnsi="Calibri Light" w:cs="Calibri Light"/>
          <w:bCs/>
          <w:color w:val="000000"/>
          <w:lang w:val="en-US"/>
        </w:rPr>
        <w:t>In order to</w:t>
      </w:r>
      <w:r>
        <w:rPr>
          <w:rFonts w:ascii="Calibri Light" w:hAnsi="Calibri Light" w:cs="Calibri Light"/>
          <w:bCs/>
          <w:color w:val="000000"/>
          <w:lang w:val="en-US"/>
        </w:rPr>
        <w:t xml:space="preserve"> </w:t>
      </w:r>
      <w:r w:rsidRPr="005138DC">
        <w:rPr>
          <w:rFonts w:ascii="Calibri Light" w:hAnsi="Calibri Light" w:cs="Calibri Light"/>
          <w:bCs/>
          <w:color w:val="000000"/>
          <w:lang w:val="en-US"/>
        </w:rPr>
        <w:t>identify subjects with advanced fibrosis and/or at risk of progressive disease, several non-invasive scores</w:t>
      </w:r>
      <w:r>
        <w:rPr>
          <w:rFonts w:ascii="Calibri Light" w:hAnsi="Calibri Light" w:cs="Calibri Light"/>
          <w:bCs/>
          <w:color w:val="000000"/>
          <w:lang w:val="en-US"/>
        </w:rPr>
        <w:t xml:space="preserve"> </w:t>
      </w:r>
      <w:r w:rsidRPr="005138DC">
        <w:rPr>
          <w:rFonts w:ascii="Calibri Light" w:hAnsi="Calibri Light" w:cs="Calibri Light"/>
          <w:bCs/>
          <w:color w:val="000000"/>
          <w:lang w:val="en-US"/>
        </w:rPr>
        <w:t>based on the combination of clinical and biochemical parameters have been developed</w:t>
      </w:r>
      <w:r>
        <w:rPr>
          <w:rFonts w:ascii="Calibri Light" w:hAnsi="Calibri Light" w:cs="Calibri Light"/>
          <w:bCs/>
          <w:color w:val="000000"/>
          <w:lang w:val="en-US"/>
        </w:rPr>
        <w:t xml:space="preserve"> </w:t>
      </w:r>
      <w:r>
        <w:rPr>
          <w:rFonts w:ascii="Calibri Light" w:hAnsi="Calibri Light" w:cs="Calibri Light"/>
          <w:bCs/>
          <w:noProof/>
          <w:color w:val="000000"/>
          <w:lang w:val="en-US"/>
        </w:rPr>
        <w:t>(76, 77)</w:t>
      </w:r>
      <w:r w:rsidRPr="005138DC">
        <w:rPr>
          <w:rFonts w:ascii="Calibri Light" w:hAnsi="Calibri Light" w:cs="Calibri Light"/>
          <w:bCs/>
          <w:color w:val="000000"/>
          <w:lang w:val="en-US"/>
        </w:rPr>
        <w:t>. NFS</w:t>
      </w:r>
      <w:r>
        <w:rPr>
          <w:rFonts w:ascii="Calibri Light" w:hAnsi="Calibri Light" w:cs="Calibri Light"/>
          <w:bCs/>
          <w:color w:val="000000"/>
          <w:lang w:val="en-US"/>
        </w:rPr>
        <w:t xml:space="preserve"> </w:t>
      </w:r>
      <w:r>
        <w:rPr>
          <w:rFonts w:ascii="Calibri Light" w:hAnsi="Calibri Light" w:cs="Calibri Light"/>
          <w:bCs/>
          <w:noProof/>
          <w:color w:val="000000"/>
          <w:lang w:val="en-US"/>
        </w:rPr>
        <w:t>(78)</w:t>
      </w:r>
      <w:r w:rsidRPr="005138DC">
        <w:rPr>
          <w:rFonts w:ascii="Calibri Light" w:hAnsi="Calibri Light" w:cs="Calibri Light"/>
          <w:bCs/>
          <w:color w:val="000000"/>
          <w:lang w:val="en-US"/>
        </w:rPr>
        <w:t>, Fib-4</w:t>
      </w:r>
      <w:r>
        <w:rPr>
          <w:rFonts w:ascii="Calibri Light" w:hAnsi="Calibri Light" w:cs="Calibri Light"/>
          <w:bCs/>
          <w:color w:val="000000"/>
          <w:lang w:val="en-US"/>
        </w:rPr>
        <w:t xml:space="preserve"> </w:t>
      </w:r>
      <w:r>
        <w:rPr>
          <w:rFonts w:ascii="Calibri Light" w:hAnsi="Calibri Light" w:cs="Calibri Light"/>
          <w:bCs/>
          <w:noProof/>
          <w:color w:val="000000"/>
          <w:lang w:val="en-US"/>
        </w:rPr>
        <w:t>(79)</w:t>
      </w:r>
      <w:r w:rsidRPr="005138DC">
        <w:rPr>
          <w:rFonts w:ascii="Calibri Light" w:hAnsi="Calibri Light" w:cs="Calibri Light"/>
          <w:bCs/>
          <w:color w:val="000000"/>
          <w:lang w:val="en-US"/>
        </w:rPr>
        <w:t xml:space="preserve">, APRI test (AST/platelet ratio </w:t>
      </w:r>
      <w:proofErr w:type="gramStart"/>
      <w:r w:rsidRPr="005138DC">
        <w:rPr>
          <w:rFonts w:ascii="Calibri Light" w:hAnsi="Calibri Light" w:cs="Calibri Light"/>
          <w:bCs/>
          <w:color w:val="000000"/>
          <w:lang w:val="en-US"/>
        </w:rPr>
        <w:t>index)</w:t>
      </w:r>
      <w:r w:rsidRPr="00955EF7">
        <w:rPr>
          <w:rFonts w:ascii="Calibri Light" w:hAnsi="Calibri Light" w:cs="Calibri Light"/>
          <w:bCs/>
          <w:noProof/>
          <w:color w:val="000000"/>
          <w:lang w:val="en-US"/>
        </w:rPr>
        <w:t>(</w:t>
      </w:r>
      <w:proofErr w:type="gramEnd"/>
      <w:r w:rsidRPr="00955EF7">
        <w:rPr>
          <w:rFonts w:ascii="Calibri Light" w:hAnsi="Calibri Light" w:cs="Calibri Light"/>
          <w:bCs/>
          <w:noProof/>
          <w:color w:val="000000"/>
          <w:lang w:val="en-US"/>
        </w:rPr>
        <w:t>80)</w:t>
      </w:r>
      <w:r w:rsidRPr="005138DC">
        <w:rPr>
          <w:rFonts w:ascii="Calibri Light" w:hAnsi="Calibri Light" w:cs="Calibri Light"/>
          <w:bCs/>
          <w:color w:val="000000"/>
          <w:lang w:val="en-US"/>
        </w:rPr>
        <w:t>, and the BARD score</w:t>
      </w:r>
      <w:r>
        <w:rPr>
          <w:rFonts w:ascii="Calibri Light" w:hAnsi="Calibri Light" w:cs="Calibri Light"/>
          <w:bCs/>
          <w:color w:val="000000"/>
          <w:lang w:val="en-US"/>
        </w:rPr>
        <w:t xml:space="preserve"> </w:t>
      </w:r>
      <w:r>
        <w:rPr>
          <w:rFonts w:ascii="Calibri Light" w:hAnsi="Calibri Light" w:cs="Calibri Light"/>
          <w:bCs/>
          <w:noProof/>
          <w:color w:val="000000"/>
          <w:lang w:val="en-US"/>
        </w:rPr>
        <w:t>(81)</w:t>
      </w:r>
      <w:r w:rsidRPr="005138DC">
        <w:rPr>
          <w:rFonts w:ascii="Calibri Light" w:hAnsi="Calibri Light" w:cs="Calibri Light"/>
          <w:bCs/>
          <w:color w:val="000000"/>
          <w:lang w:val="en-US"/>
        </w:rPr>
        <w:t xml:space="preserve"> are the most commonly used tests. These scores have high negative predictive value (NPV), being valid to exclude advanced fibrosis, but poor positive predictive value (PPV), being less reliable for the detection of the early stages of fibrosis. Undetermined results may be observed in as many as 30% of the subjects. These scores combine simple parameters, and several websites and apps have been developed to support clinicians to rapidly calculate the results during office visits. </w:t>
      </w:r>
    </w:p>
    <w:p w14:paraId="54D0507A" w14:textId="4CE042A6" w:rsidR="003E0832" w:rsidRPr="005138DC" w:rsidRDefault="003E0832" w:rsidP="001A0E9E">
      <w:pPr>
        <w:tabs>
          <w:tab w:val="left" w:pos="5954"/>
        </w:tabs>
        <w:spacing w:before="120" w:after="0" w:line="240" w:lineRule="auto"/>
        <w:rPr>
          <w:rFonts w:ascii="Calibri Light" w:hAnsi="Calibri Light" w:cs="Calibri Light"/>
          <w:bCs/>
          <w:color w:val="000000"/>
          <w:lang w:val="en-US"/>
        </w:rPr>
      </w:pPr>
      <w:r w:rsidRPr="005138DC">
        <w:rPr>
          <w:rFonts w:ascii="Calibri Light" w:hAnsi="Calibri Light" w:cs="Calibri Light"/>
          <w:bCs/>
          <w:color w:val="000000"/>
          <w:lang w:val="en-US"/>
        </w:rPr>
        <w:t xml:space="preserve">Two meta-analyses </w:t>
      </w:r>
      <w:r>
        <w:rPr>
          <w:rFonts w:ascii="Calibri Light" w:hAnsi="Calibri Light" w:cs="Calibri Light"/>
          <w:bCs/>
          <w:noProof/>
          <w:color w:val="000000"/>
          <w:lang w:val="en-US"/>
        </w:rPr>
        <w:t>(82, 83)</w:t>
      </w:r>
      <w:r>
        <w:rPr>
          <w:rFonts w:ascii="Calibri Light" w:hAnsi="Calibri Light" w:cs="Calibri Light"/>
          <w:bCs/>
          <w:color w:val="000000"/>
          <w:lang w:val="en-US"/>
        </w:rPr>
        <w:t xml:space="preserve"> </w:t>
      </w:r>
      <w:r w:rsidRPr="005138DC">
        <w:rPr>
          <w:rFonts w:ascii="Calibri Light" w:hAnsi="Calibri Light" w:cs="Calibri Light"/>
          <w:bCs/>
          <w:color w:val="000000"/>
          <w:lang w:val="en-US"/>
        </w:rPr>
        <w:t xml:space="preserve">identified NFS and FIB-4 as the best </w:t>
      </w:r>
      <w:r>
        <w:rPr>
          <w:rFonts w:ascii="Calibri Light" w:hAnsi="Calibri Light" w:cs="Calibri Light"/>
          <w:bCs/>
          <w:color w:val="000000"/>
          <w:lang w:val="en-US"/>
        </w:rPr>
        <w:t xml:space="preserve">easy </w:t>
      </w:r>
      <w:r w:rsidRPr="005138DC">
        <w:rPr>
          <w:rFonts w:ascii="Calibri Light" w:hAnsi="Calibri Light" w:cs="Calibri Light"/>
          <w:bCs/>
          <w:color w:val="000000"/>
          <w:lang w:val="en-US"/>
        </w:rPr>
        <w:t>scores to screen subjects for advanced fibrosis (F3</w:t>
      </w:r>
      <w:r>
        <w:rPr>
          <w:rFonts w:ascii="Calibri Light" w:hAnsi="Calibri Light" w:cs="Calibri Light"/>
          <w:bCs/>
          <w:color w:val="000000"/>
          <w:lang w:val="en-US"/>
        </w:rPr>
        <w:t>-</w:t>
      </w:r>
      <w:r w:rsidRPr="005138DC">
        <w:rPr>
          <w:rFonts w:ascii="Calibri Light" w:hAnsi="Calibri Light" w:cs="Calibri Light"/>
          <w:bCs/>
          <w:color w:val="000000"/>
          <w:lang w:val="en-US"/>
        </w:rPr>
        <w:t xml:space="preserve">F4), with limitations due to age </w:t>
      </w:r>
      <w:r>
        <w:rPr>
          <w:rFonts w:ascii="Calibri Light" w:hAnsi="Calibri Light" w:cs="Calibri Light"/>
          <w:bCs/>
          <w:noProof/>
          <w:color w:val="000000"/>
          <w:lang w:val="en-US"/>
        </w:rPr>
        <w:t>(84)</w:t>
      </w:r>
      <w:r w:rsidRPr="005138DC">
        <w:rPr>
          <w:rFonts w:ascii="Calibri Light" w:hAnsi="Calibri Light" w:cs="Calibri Light"/>
          <w:bCs/>
          <w:color w:val="000000"/>
          <w:lang w:val="en-US"/>
        </w:rPr>
        <w:t xml:space="preserve">, obesity and raised ALT </w:t>
      </w:r>
      <w:r>
        <w:rPr>
          <w:rFonts w:ascii="Calibri Light" w:hAnsi="Calibri Light" w:cs="Calibri Light"/>
          <w:bCs/>
          <w:noProof/>
          <w:color w:val="000000"/>
          <w:lang w:val="en-US"/>
        </w:rPr>
        <w:t>(85)</w:t>
      </w:r>
      <w:r w:rsidRPr="005138DC">
        <w:rPr>
          <w:rFonts w:ascii="Calibri Light" w:hAnsi="Calibri Light" w:cs="Calibri Light"/>
          <w:bCs/>
          <w:color w:val="000000"/>
          <w:lang w:val="en-US"/>
        </w:rPr>
        <w:t>. The combination of the</w:t>
      </w:r>
      <w:r>
        <w:rPr>
          <w:rFonts w:ascii="Calibri Light" w:hAnsi="Calibri Light" w:cs="Calibri Light"/>
          <w:bCs/>
          <w:color w:val="000000"/>
          <w:lang w:val="en-US"/>
        </w:rPr>
        <w:t xml:space="preserve"> </w:t>
      </w:r>
      <w:r w:rsidRPr="005138DC">
        <w:rPr>
          <w:rFonts w:ascii="Calibri Light" w:hAnsi="Calibri Light" w:cs="Calibri Light"/>
          <w:bCs/>
          <w:color w:val="000000"/>
          <w:lang w:val="en-US"/>
        </w:rPr>
        <w:t xml:space="preserve">two tests (NFS and FIB-4) is likely to reduce the risk of misclassification. </w:t>
      </w:r>
      <w:r>
        <w:rPr>
          <w:rFonts w:ascii="Calibri Light" w:hAnsi="Calibri Light" w:cs="Calibri Light"/>
          <w:bCs/>
          <w:color w:val="000000"/>
          <w:lang w:val="en-US"/>
        </w:rPr>
        <w:t>Some evidence</w:t>
      </w:r>
      <w:r w:rsidRPr="00365F22">
        <w:rPr>
          <w:rFonts w:ascii="Calibri Light" w:hAnsi="Calibri Light" w:cs="Calibri Light"/>
          <w:bCs/>
          <w:color w:val="000000"/>
          <w:lang w:val="en-US"/>
        </w:rPr>
        <w:t xml:space="preserve"> suggests </w:t>
      </w:r>
      <w:r>
        <w:rPr>
          <w:rFonts w:ascii="Calibri Light" w:hAnsi="Calibri Light" w:cs="Calibri Light"/>
          <w:bCs/>
          <w:color w:val="000000"/>
          <w:lang w:val="en-US"/>
        </w:rPr>
        <w:t>poor</w:t>
      </w:r>
      <w:r w:rsidRPr="00365F22">
        <w:rPr>
          <w:rFonts w:ascii="Calibri Light" w:hAnsi="Calibri Light" w:cs="Calibri Light"/>
          <w:bCs/>
          <w:color w:val="000000"/>
          <w:lang w:val="en-US"/>
        </w:rPr>
        <w:t xml:space="preserve"> performance of NFS in </w:t>
      </w:r>
      <w:r w:rsidR="00F876F9" w:rsidRPr="00365F22">
        <w:rPr>
          <w:rFonts w:ascii="Calibri Light" w:hAnsi="Calibri Light" w:cs="Calibri Light"/>
          <w:bCs/>
          <w:color w:val="000000"/>
          <w:lang w:val="en-US"/>
        </w:rPr>
        <w:t xml:space="preserve">patients </w:t>
      </w:r>
      <w:r w:rsidR="00F876F9">
        <w:rPr>
          <w:rFonts w:ascii="Calibri Light" w:hAnsi="Calibri Light" w:cs="Calibri Light"/>
          <w:bCs/>
          <w:color w:val="000000"/>
          <w:lang w:val="en-US"/>
        </w:rPr>
        <w:t xml:space="preserve">with </w:t>
      </w:r>
      <w:r w:rsidRPr="00365F22">
        <w:rPr>
          <w:rFonts w:ascii="Calibri Light" w:hAnsi="Calibri Light" w:cs="Calibri Light"/>
          <w:bCs/>
          <w:color w:val="000000"/>
          <w:lang w:val="en-US"/>
        </w:rPr>
        <w:t>obes</w:t>
      </w:r>
      <w:r w:rsidR="00F876F9">
        <w:rPr>
          <w:rFonts w:ascii="Calibri Light" w:hAnsi="Calibri Light" w:cs="Calibri Light"/>
          <w:bCs/>
          <w:color w:val="000000"/>
          <w:lang w:val="en-US"/>
        </w:rPr>
        <w:t>ity</w:t>
      </w:r>
      <w:r w:rsidRPr="00365F22">
        <w:rPr>
          <w:rFonts w:ascii="Calibri Light" w:hAnsi="Calibri Light" w:cs="Calibri Light"/>
          <w:bCs/>
          <w:color w:val="000000"/>
          <w:lang w:val="en-US"/>
        </w:rPr>
        <w:t xml:space="preserve"> and</w:t>
      </w:r>
      <w:r>
        <w:rPr>
          <w:rFonts w:ascii="Calibri Light" w:hAnsi="Calibri Light" w:cs="Calibri Light"/>
          <w:bCs/>
          <w:color w:val="000000"/>
          <w:lang w:val="en-US"/>
        </w:rPr>
        <w:t>/or</w:t>
      </w:r>
      <w:r w:rsidRPr="00365F22">
        <w:rPr>
          <w:rFonts w:ascii="Calibri Light" w:hAnsi="Calibri Light" w:cs="Calibri Light"/>
          <w:bCs/>
          <w:color w:val="000000"/>
          <w:lang w:val="en-US"/>
        </w:rPr>
        <w:t xml:space="preserve"> diabet</w:t>
      </w:r>
      <w:r w:rsidR="00F876F9">
        <w:rPr>
          <w:rFonts w:ascii="Calibri Light" w:hAnsi="Calibri Light" w:cs="Calibri Light"/>
          <w:bCs/>
          <w:color w:val="000000"/>
          <w:lang w:val="en-US"/>
        </w:rPr>
        <w:t>es</w:t>
      </w:r>
      <w:r w:rsidRPr="00365F22">
        <w:rPr>
          <w:rFonts w:ascii="Calibri Light" w:hAnsi="Calibri Light" w:cs="Calibri Light"/>
          <w:bCs/>
          <w:color w:val="000000"/>
          <w:lang w:val="en-US"/>
        </w:rPr>
        <w:t xml:space="preserve"> </w:t>
      </w:r>
      <w:r>
        <w:rPr>
          <w:rFonts w:ascii="Calibri Light" w:hAnsi="Calibri Light" w:cs="Calibri Light"/>
          <w:bCs/>
          <w:noProof/>
          <w:color w:val="000000"/>
          <w:lang w:val="en-US"/>
        </w:rPr>
        <w:t>(85-88)</w:t>
      </w:r>
      <w:r w:rsidRPr="00365F22">
        <w:rPr>
          <w:rFonts w:ascii="Calibri Light" w:hAnsi="Calibri Light" w:cs="Calibri Light"/>
          <w:bCs/>
          <w:color w:val="000000"/>
          <w:lang w:val="en-US"/>
        </w:rPr>
        <w:t xml:space="preserve">, where FIB-4 </w:t>
      </w:r>
      <w:r>
        <w:rPr>
          <w:rFonts w:ascii="Calibri Light" w:hAnsi="Calibri Light" w:cs="Calibri Light"/>
          <w:bCs/>
          <w:color w:val="000000"/>
          <w:lang w:val="en-US"/>
        </w:rPr>
        <w:t>should</w:t>
      </w:r>
      <w:r w:rsidRPr="00365F22">
        <w:rPr>
          <w:rFonts w:ascii="Calibri Light" w:hAnsi="Calibri Light" w:cs="Calibri Light"/>
          <w:bCs/>
          <w:color w:val="000000"/>
          <w:lang w:val="en-US"/>
        </w:rPr>
        <w:t xml:space="preserve"> be preferred </w:t>
      </w:r>
      <w:r>
        <w:rPr>
          <w:rFonts w:ascii="Calibri Light" w:hAnsi="Calibri Light" w:cs="Calibri Light"/>
          <w:bCs/>
          <w:noProof/>
          <w:color w:val="000000"/>
          <w:lang w:val="en-US"/>
        </w:rPr>
        <w:t>(87, 88)</w:t>
      </w:r>
      <w:r w:rsidRPr="00365F22">
        <w:rPr>
          <w:rFonts w:ascii="Calibri Light" w:hAnsi="Calibri Light" w:cs="Calibri Light"/>
          <w:bCs/>
          <w:color w:val="000000"/>
          <w:lang w:val="en-US"/>
        </w:rPr>
        <w:t xml:space="preserve">. </w:t>
      </w:r>
      <w:r w:rsidRPr="0026338B">
        <w:rPr>
          <w:rFonts w:ascii="Calibri Light" w:hAnsi="Calibri Light" w:cs="Calibri Light"/>
          <w:bCs/>
          <w:color w:val="000000"/>
          <w:u w:val="single"/>
          <w:lang w:val="en-US"/>
        </w:rPr>
        <w:t xml:space="preserve">The two most validated patented serum fibrosis biomarkers are </w:t>
      </w:r>
      <w:proofErr w:type="spellStart"/>
      <w:r w:rsidRPr="0026338B">
        <w:rPr>
          <w:rFonts w:ascii="Calibri Light" w:hAnsi="Calibri Light" w:cs="Calibri Light"/>
          <w:bCs/>
          <w:color w:val="000000"/>
          <w:u w:val="single"/>
          <w:lang w:val="en-US"/>
        </w:rPr>
        <w:t>FibroMeter</w:t>
      </w:r>
      <w:r w:rsidRPr="0026338B">
        <w:rPr>
          <w:rFonts w:ascii="Calibri Light" w:hAnsi="Calibri Light" w:cs="Calibri Light"/>
          <w:bCs/>
          <w:color w:val="000000"/>
          <w:u w:val="single"/>
          <w:vertAlign w:val="superscript"/>
          <w:lang w:val="en-US"/>
        </w:rPr>
        <w:t>TM</w:t>
      </w:r>
      <w:proofErr w:type="spellEnd"/>
      <w:r w:rsidRPr="0026338B">
        <w:rPr>
          <w:rFonts w:ascii="Calibri Light" w:hAnsi="Calibri Light" w:cs="Calibri Light"/>
          <w:bCs/>
          <w:color w:val="000000"/>
          <w:u w:val="single"/>
          <w:lang w:val="en-US"/>
        </w:rPr>
        <w:t xml:space="preserve"> and Enhanced Liver Fibrosis (ELF</w:t>
      </w:r>
      <w:r w:rsidRPr="0026338B">
        <w:rPr>
          <w:rFonts w:ascii="Calibri Light" w:hAnsi="Calibri Light" w:cs="Calibri Light"/>
          <w:bCs/>
          <w:color w:val="000000"/>
          <w:u w:val="single"/>
          <w:vertAlign w:val="superscript"/>
          <w:lang w:val="en-US"/>
        </w:rPr>
        <w:t>TM</w:t>
      </w:r>
      <w:r w:rsidRPr="0026338B">
        <w:rPr>
          <w:rFonts w:ascii="Calibri Light" w:hAnsi="Calibri Light" w:cs="Calibri Light"/>
          <w:bCs/>
          <w:color w:val="000000"/>
          <w:u w:val="single"/>
          <w:lang w:val="en-US"/>
        </w:rPr>
        <w:t xml:space="preserve">). Overall, the diagnostic accuracy of these serum fibrosis panels for staging fibrosis is at least similar </w:t>
      </w:r>
      <w:r>
        <w:rPr>
          <w:rFonts w:ascii="Calibri Light" w:hAnsi="Calibri Light" w:cs="Calibri Light"/>
          <w:bCs/>
          <w:noProof/>
          <w:color w:val="000000"/>
          <w:u w:val="single"/>
          <w:lang w:val="en-US"/>
        </w:rPr>
        <w:t>(89)</w:t>
      </w:r>
      <w:r w:rsidRPr="0026338B">
        <w:rPr>
          <w:rFonts w:ascii="Calibri Light" w:hAnsi="Calibri Light" w:cs="Calibri Light"/>
          <w:bCs/>
          <w:color w:val="000000"/>
          <w:u w:val="single"/>
          <w:lang w:val="en-US"/>
        </w:rPr>
        <w:t xml:space="preserve">, if not higher </w:t>
      </w:r>
      <w:r>
        <w:rPr>
          <w:rFonts w:ascii="Calibri Light" w:hAnsi="Calibri Light" w:cs="Calibri Light"/>
          <w:bCs/>
          <w:noProof/>
          <w:color w:val="000000"/>
          <w:u w:val="single"/>
          <w:lang w:val="en-US"/>
        </w:rPr>
        <w:t>(90)</w:t>
      </w:r>
      <w:r w:rsidRPr="0026338B">
        <w:rPr>
          <w:rFonts w:ascii="Calibri Light" w:hAnsi="Calibri Light" w:cs="Calibri Light"/>
          <w:bCs/>
          <w:color w:val="000000"/>
          <w:u w:val="single"/>
          <w:lang w:val="en-US"/>
        </w:rPr>
        <w:t>, than that of FIB-4 and NFS, but their universal application in clinical practice is limited by cost</w:t>
      </w:r>
      <w:r w:rsidRPr="00365F22">
        <w:rPr>
          <w:rFonts w:ascii="Calibri Light" w:hAnsi="Calibri Light" w:cs="Calibri Light"/>
          <w:bCs/>
          <w:color w:val="000000"/>
          <w:lang w:val="en-US"/>
        </w:rPr>
        <w:t>.</w:t>
      </w:r>
    </w:p>
    <w:p w14:paraId="56AC2EF0" w14:textId="77777777" w:rsidR="003E0832" w:rsidRPr="005138DC"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 xml:space="preserve">In the last years several devices have been implemented to measure liver stiffness as surrogate of liver fibrosis. </w:t>
      </w:r>
      <w:proofErr w:type="spellStart"/>
      <w:r w:rsidRPr="005138DC">
        <w:rPr>
          <w:rFonts w:ascii="Calibri Light" w:hAnsi="Calibri Light" w:cs="Calibri Light"/>
          <w:lang w:val="en-US"/>
        </w:rPr>
        <w:t>FibroScan</w:t>
      </w:r>
      <w:r w:rsidRPr="008D1EDF">
        <w:rPr>
          <w:rFonts w:ascii="Calibri Light" w:hAnsi="Calibri Light" w:cs="Calibri Light"/>
          <w:bCs/>
          <w:color w:val="000000"/>
          <w:vertAlign w:val="superscript"/>
          <w:lang w:val="en-US"/>
        </w:rPr>
        <w:t>TM</w:t>
      </w:r>
      <w:proofErr w:type="spellEnd"/>
      <w:r w:rsidRPr="005138DC">
        <w:rPr>
          <w:rFonts w:ascii="Calibri Light" w:hAnsi="Calibri Light" w:cs="Calibri Light"/>
          <w:lang w:val="en-US"/>
        </w:rPr>
        <w:t xml:space="preserve"> </w:t>
      </w:r>
      <w:r>
        <w:rPr>
          <w:rFonts w:ascii="Calibri Light" w:hAnsi="Calibri Light" w:cs="Calibri Light"/>
          <w:lang w:val="en-US"/>
        </w:rPr>
        <w:t xml:space="preserve">(transient elastography) </w:t>
      </w:r>
      <w:r w:rsidRPr="005138DC">
        <w:rPr>
          <w:rFonts w:ascii="Calibri Light" w:hAnsi="Calibri Light" w:cs="Calibri Light"/>
          <w:lang w:val="en-US"/>
        </w:rPr>
        <w:t xml:space="preserve">is the most commonly used tool for LSM assessment in NAFLD. A large recent meta-analysis reported a good diagnostic accuracy for fibrosis ≥F3 (AUC 0.87 with M probe and 0.86 with XL probe) and F4 (AUC 0.92 with M probe and 0.94 with XL probe), the performance being worse for lower degrees of fibrosis </w:t>
      </w:r>
      <w:r>
        <w:rPr>
          <w:rFonts w:ascii="Calibri Light" w:hAnsi="Calibri Light" w:cs="Calibri Light"/>
          <w:noProof/>
          <w:lang w:val="en-US"/>
        </w:rPr>
        <w:t>(82)</w:t>
      </w:r>
      <w:r w:rsidRPr="005138DC">
        <w:rPr>
          <w:rFonts w:ascii="Calibri Light" w:hAnsi="Calibri Light" w:cs="Calibri Light"/>
          <w:lang w:val="en-US"/>
        </w:rPr>
        <w:t>. The availability of both M and XL probes reduces failure rates</w:t>
      </w:r>
      <w:r>
        <w:rPr>
          <w:rFonts w:ascii="Calibri Light" w:hAnsi="Calibri Light" w:cs="Calibri Light"/>
          <w:lang w:val="en-US"/>
        </w:rPr>
        <w:t xml:space="preserve"> </w:t>
      </w:r>
      <w:r w:rsidRPr="005138DC">
        <w:rPr>
          <w:rFonts w:ascii="Calibri Light" w:hAnsi="Calibri Light" w:cs="Calibri Light"/>
          <w:lang w:val="en-US"/>
        </w:rPr>
        <w:t xml:space="preserve">below 10% of tests, and LSM thresholds do not differ by using M probe in nonobese and XL in obese individuals </w:t>
      </w:r>
      <w:r>
        <w:rPr>
          <w:rFonts w:ascii="Calibri Light" w:hAnsi="Calibri Light" w:cs="Calibri Light"/>
          <w:noProof/>
          <w:lang w:val="en-US"/>
        </w:rPr>
        <w:t>(91)</w:t>
      </w:r>
      <w:r w:rsidRPr="005138DC">
        <w:rPr>
          <w:rFonts w:ascii="Calibri Light" w:hAnsi="Calibri Light" w:cs="Calibri Light"/>
          <w:lang w:val="en-US"/>
        </w:rPr>
        <w:t xml:space="preserve">. LSM by </w:t>
      </w:r>
      <w:proofErr w:type="spellStart"/>
      <w:r w:rsidRPr="005138DC">
        <w:rPr>
          <w:rFonts w:ascii="Calibri Light" w:hAnsi="Calibri Light" w:cs="Calibri Light"/>
          <w:lang w:val="en-US"/>
        </w:rPr>
        <w:t>FibroScan</w:t>
      </w:r>
      <w:proofErr w:type="spellEnd"/>
      <w:r w:rsidRPr="005138DC">
        <w:rPr>
          <w:rFonts w:ascii="Calibri Light" w:hAnsi="Calibri Light" w:cs="Calibri Light"/>
          <w:lang w:val="en-US"/>
        </w:rPr>
        <w:t xml:space="preserve"> is characterized by high</w:t>
      </w:r>
      <w:r>
        <w:rPr>
          <w:rFonts w:ascii="Calibri Light" w:hAnsi="Calibri Light" w:cs="Calibri Light"/>
          <w:lang w:val="en-US"/>
        </w:rPr>
        <w:t xml:space="preserve"> </w:t>
      </w:r>
      <w:r w:rsidRPr="005138DC">
        <w:rPr>
          <w:rFonts w:ascii="Calibri Light" w:hAnsi="Calibri Light" w:cs="Calibri Light"/>
          <w:lang w:val="en-US"/>
        </w:rPr>
        <w:t xml:space="preserve">NPV (about 90%), but low PPV, leading to false positive results </w:t>
      </w:r>
      <w:r>
        <w:rPr>
          <w:rFonts w:ascii="Calibri Light" w:hAnsi="Calibri Light" w:cs="Calibri Light"/>
          <w:noProof/>
          <w:lang w:val="en-US"/>
        </w:rPr>
        <w:t>(85)</w:t>
      </w:r>
      <w:r w:rsidRPr="005138DC">
        <w:rPr>
          <w:rFonts w:ascii="Calibri Light" w:hAnsi="Calibri Light" w:cs="Calibri Light"/>
          <w:lang w:val="en-US"/>
        </w:rPr>
        <w:t xml:space="preserve"> also in patients with a reliable test </w:t>
      </w:r>
      <w:r>
        <w:rPr>
          <w:rFonts w:ascii="Calibri Light" w:hAnsi="Calibri Light" w:cs="Calibri Light"/>
          <w:noProof/>
          <w:lang w:val="en-US"/>
        </w:rPr>
        <w:t>(92)</w:t>
      </w:r>
      <w:r w:rsidRPr="005138DC">
        <w:rPr>
          <w:rFonts w:ascii="Calibri Light" w:hAnsi="Calibri Light" w:cs="Calibri Light"/>
          <w:lang w:val="en-US"/>
        </w:rPr>
        <w:t xml:space="preserve">. Contrasting results exist about the impact of ALT levels, BMI and steatosis by </w:t>
      </w:r>
      <w:r w:rsidRPr="00D7763C">
        <w:rPr>
          <w:rFonts w:ascii="Calibri Light" w:hAnsi="Calibri Light" w:cs="Calibri Light"/>
          <w:bCs/>
          <w:color w:val="000000"/>
          <w:lang w:val="en-US"/>
        </w:rPr>
        <w:t>Controlled Attenuation Parameter</w:t>
      </w:r>
      <w:r w:rsidRPr="005138DC">
        <w:rPr>
          <w:rFonts w:ascii="Calibri Light" w:hAnsi="Calibri Light" w:cs="Calibri Light"/>
          <w:lang w:val="en-US"/>
        </w:rPr>
        <w:t xml:space="preserve"> </w:t>
      </w:r>
      <w:r w:rsidRPr="00F83911">
        <w:rPr>
          <w:rFonts w:ascii="Calibri Light" w:hAnsi="Calibri Light" w:cs="Calibri Light"/>
          <w:bCs/>
          <w:color w:val="000000"/>
          <w:lang w:val="en-US"/>
        </w:rPr>
        <w:t>(</w:t>
      </w:r>
      <w:r w:rsidRPr="005138DC">
        <w:rPr>
          <w:rFonts w:ascii="Calibri Light" w:hAnsi="Calibri Light" w:cs="Calibri Light"/>
          <w:lang w:val="en-US"/>
        </w:rPr>
        <w:t>CAP</w:t>
      </w:r>
      <w:r w:rsidRPr="008D1EDF">
        <w:rPr>
          <w:rFonts w:ascii="Calibri Light" w:hAnsi="Calibri Light" w:cs="Calibri Light"/>
          <w:bCs/>
          <w:color w:val="000000"/>
          <w:vertAlign w:val="superscript"/>
          <w:lang w:val="en-US"/>
        </w:rPr>
        <w:t>TM</w:t>
      </w:r>
      <w:r w:rsidRPr="00F83911">
        <w:rPr>
          <w:rFonts w:ascii="Calibri Light" w:hAnsi="Calibri Light" w:cs="Calibri Light"/>
          <w:bCs/>
          <w:color w:val="000000"/>
          <w:lang w:val="en-US"/>
        </w:rPr>
        <w:t>)</w:t>
      </w:r>
      <w:r w:rsidRPr="00E7659D">
        <w:rPr>
          <w:rFonts w:ascii="Calibri Light" w:hAnsi="Calibri Light" w:cs="Calibri Light"/>
          <w:lang w:val="en-US"/>
        </w:rPr>
        <w:t xml:space="preserve"> </w:t>
      </w:r>
      <w:r w:rsidRPr="005138DC">
        <w:rPr>
          <w:rFonts w:ascii="Calibri Light" w:hAnsi="Calibri Light" w:cs="Calibri Light"/>
          <w:lang w:val="en-US"/>
        </w:rPr>
        <w:t xml:space="preserve">on LSM accuracy </w:t>
      </w:r>
      <w:r>
        <w:rPr>
          <w:rFonts w:ascii="Calibri Light" w:hAnsi="Calibri Light" w:cs="Calibri Light"/>
          <w:noProof/>
          <w:lang w:val="en-US"/>
        </w:rPr>
        <w:t>(85, 93-96)</w:t>
      </w:r>
      <w:r w:rsidRPr="005138DC">
        <w:rPr>
          <w:rFonts w:ascii="Calibri Light" w:hAnsi="Calibri Light" w:cs="Calibri Light"/>
          <w:lang w:val="en-US"/>
        </w:rPr>
        <w:t>. Noteworthy, predictive values depend on prevalence rates and most studies were carried out in tertiary centers</w:t>
      </w:r>
      <w:r>
        <w:rPr>
          <w:rFonts w:ascii="Calibri Light" w:hAnsi="Calibri Light" w:cs="Calibri Light"/>
          <w:lang w:val="en-US"/>
        </w:rPr>
        <w:t>,</w:t>
      </w:r>
      <w:r w:rsidRPr="005138DC">
        <w:rPr>
          <w:rFonts w:ascii="Calibri Light" w:hAnsi="Calibri Light" w:cs="Calibri Light"/>
          <w:lang w:val="en-US"/>
        </w:rPr>
        <w:t xml:space="preserve"> where the pre-test probability of </w:t>
      </w:r>
      <w:r w:rsidRPr="005138DC">
        <w:rPr>
          <w:rFonts w:ascii="Calibri Light" w:hAnsi="Calibri Light" w:cs="Calibri Light"/>
          <w:lang w:val="en-US"/>
        </w:rPr>
        <w:lastRenderedPageBreak/>
        <w:t xml:space="preserve">advanced fibrosis is higher than in the community. There is no agreement in clinical practice on LSM values for ≥F3 fibrosis; 8 </w:t>
      </w:r>
      <w:proofErr w:type="spellStart"/>
      <w:r w:rsidRPr="005138DC">
        <w:rPr>
          <w:rFonts w:ascii="Calibri Light" w:hAnsi="Calibri Light" w:cs="Calibri Light"/>
          <w:lang w:val="en-US"/>
        </w:rPr>
        <w:t>kPA</w:t>
      </w:r>
      <w:proofErr w:type="spellEnd"/>
      <w:r w:rsidRPr="005138DC">
        <w:rPr>
          <w:rFonts w:ascii="Calibri Light" w:hAnsi="Calibri Light" w:cs="Calibri Light"/>
          <w:lang w:val="en-US"/>
        </w:rPr>
        <w:t xml:space="preserve"> is the most validated threshold with good NPV </w:t>
      </w:r>
      <w:r>
        <w:rPr>
          <w:rFonts w:ascii="Calibri Light" w:hAnsi="Calibri Light" w:cs="Calibri Light"/>
          <w:noProof/>
          <w:lang w:val="en-US"/>
        </w:rPr>
        <w:t>(85)</w:t>
      </w:r>
      <w:r w:rsidRPr="005138DC">
        <w:rPr>
          <w:rFonts w:ascii="Calibri Light" w:hAnsi="Calibri Light" w:cs="Calibri Light"/>
          <w:lang w:val="en-US"/>
        </w:rPr>
        <w:t xml:space="preserve">. </w:t>
      </w:r>
    </w:p>
    <w:p w14:paraId="26918621" w14:textId="77777777" w:rsidR="003E0832" w:rsidRPr="005138DC"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 xml:space="preserve">MRE is the most accurate noninvasive technique for detecting fibrosis as demonstrated by a recent individual patient data meta-analysis on 230 patients, using histology as reference </w:t>
      </w:r>
      <w:r>
        <w:rPr>
          <w:rFonts w:ascii="Calibri Light" w:hAnsi="Calibri Light" w:cs="Calibri Light"/>
          <w:noProof/>
          <w:lang w:val="en-US"/>
        </w:rPr>
        <w:t>(97)</w:t>
      </w:r>
      <w:r w:rsidRPr="005138DC">
        <w:rPr>
          <w:rFonts w:ascii="Calibri Light" w:hAnsi="Calibri Light" w:cs="Calibri Light"/>
          <w:lang w:val="en-US"/>
        </w:rPr>
        <w:t xml:space="preserve">. In this study both MRE and LSM by </w:t>
      </w:r>
      <w:proofErr w:type="spellStart"/>
      <w:r w:rsidRPr="005138DC">
        <w:rPr>
          <w:rFonts w:ascii="Calibri Light" w:hAnsi="Calibri Light" w:cs="Calibri Light"/>
          <w:lang w:val="en-US"/>
        </w:rPr>
        <w:t>FibroScan</w:t>
      </w:r>
      <w:r w:rsidRPr="008D1EDF">
        <w:rPr>
          <w:rFonts w:ascii="Calibri Light" w:hAnsi="Calibri Light" w:cs="Calibri Light"/>
          <w:bCs/>
          <w:color w:val="000000"/>
          <w:vertAlign w:val="superscript"/>
          <w:lang w:val="en-US"/>
        </w:rPr>
        <w:t>TM</w:t>
      </w:r>
      <w:proofErr w:type="spellEnd"/>
      <w:r w:rsidRPr="005138DC">
        <w:rPr>
          <w:rFonts w:ascii="Calibri Light" w:hAnsi="Calibri Light" w:cs="Calibri Light"/>
          <w:lang w:val="en-US"/>
        </w:rPr>
        <w:t xml:space="preserve"> had </w:t>
      </w:r>
      <w:r>
        <w:rPr>
          <w:rFonts w:ascii="Calibri Light" w:hAnsi="Calibri Light" w:cs="Calibri Light"/>
          <w:lang w:val="en-US"/>
        </w:rPr>
        <w:t xml:space="preserve">high </w:t>
      </w:r>
      <w:r w:rsidRPr="005138DC">
        <w:rPr>
          <w:rFonts w:ascii="Calibri Light" w:hAnsi="Calibri Light" w:cs="Calibri Light"/>
          <w:lang w:val="en-US"/>
        </w:rPr>
        <w:t xml:space="preserve">diagnostic accuracy for ≥F1, ≥F2, ≥F3 and F4 fibrosis but MRE was always statistically better (AUC for ≥F3 0.94 vs. 0,83, p=0.001) </w:t>
      </w:r>
      <w:r>
        <w:rPr>
          <w:rFonts w:ascii="Calibri Light" w:hAnsi="Calibri Light" w:cs="Calibri Light"/>
          <w:noProof/>
          <w:lang w:val="en-US"/>
        </w:rPr>
        <w:t>(97)</w:t>
      </w:r>
      <w:r w:rsidRPr="005138DC">
        <w:rPr>
          <w:rFonts w:ascii="Calibri Light" w:hAnsi="Calibri Light" w:cs="Calibri Light"/>
          <w:lang w:val="en-US"/>
        </w:rPr>
        <w:t>. MRE</w:t>
      </w:r>
      <w:r>
        <w:rPr>
          <w:rFonts w:ascii="Calibri Light" w:hAnsi="Calibri Light" w:cs="Calibri Light"/>
          <w:lang w:val="en-US"/>
        </w:rPr>
        <w:t xml:space="preserve"> </w:t>
      </w:r>
      <w:r w:rsidRPr="005138DC">
        <w:rPr>
          <w:rFonts w:ascii="Calibri Light" w:hAnsi="Calibri Light" w:cs="Calibri Light"/>
          <w:lang w:val="en-US"/>
        </w:rPr>
        <w:t>should be used in clinical trials but</w:t>
      </w:r>
      <w:r>
        <w:rPr>
          <w:rFonts w:ascii="Calibri Light" w:hAnsi="Calibri Light" w:cs="Calibri Light"/>
          <w:lang w:val="en-US"/>
        </w:rPr>
        <w:t xml:space="preserve"> </w:t>
      </w:r>
      <w:r w:rsidRPr="005138DC">
        <w:rPr>
          <w:rFonts w:ascii="Calibri Light" w:hAnsi="Calibri Light" w:cs="Calibri Light"/>
          <w:lang w:val="en-US"/>
        </w:rPr>
        <w:t>cannot be recommended as first line test because it is expensive and scarcely available.</w:t>
      </w:r>
    </w:p>
    <w:p w14:paraId="37D36AC4" w14:textId="77777777" w:rsidR="003E0832" w:rsidRPr="005138DC"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 xml:space="preserve">Acoustic </w:t>
      </w:r>
      <w:r>
        <w:rPr>
          <w:rFonts w:ascii="Calibri Light" w:hAnsi="Calibri Light" w:cs="Calibri Light"/>
          <w:lang w:val="en-US"/>
        </w:rPr>
        <w:t>R</w:t>
      </w:r>
      <w:r w:rsidRPr="005138DC">
        <w:rPr>
          <w:rFonts w:ascii="Calibri Light" w:hAnsi="Calibri Light" w:cs="Calibri Light"/>
          <w:lang w:val="en-US"/>
        </w:rPr>
        <w:t xml:space="preserve">adiation </w:t>
      </w:r>
      <w:r>
        <w:rPr>
          <w:rFonts w:ascii="Calibri Light" w:hAnsi="Calibri Light" w:cs="Calibri Light"/>
          <w:lang w:val="en-US"/>
        </w:rPr>
        <w:t>F</w:t>
      </w:r>
      <w:r w:rsidRPr="005138DC">
        <w:rPr>
          <w:rFonts w:ascii="Calibri Light" w:hAnsi="Calibri Light" w:cs="Calibri Light"/>
          <w:lang w:val="en-US"/>
        </w:rPr>
        <w:t xml:space="preserve">orce </w:t>
      </w:r>
      <w:r>
        <w:rPr>
          <w:rFonts w:ascii="Calibri Light" w:hAnsi="Calibri Light" w:cs="Calibri Light"/>
          <w:lang w:val="en-US"/>
        </w:rPr>
        <w:t>I</w:t>
      </w:r>
      <w:r w:rsidRPr="005138DC">
        <w:rPr>
          <w:rFonts w:ascii="Calibri Light" w:hAnsi="Calibri Light" w:cs="Calibri Light"/>
          <w:lang w:val="en-US"/>
        </w:rPr>
        <w:t xml:space="preserve">mpulse (ARFI) and </w:t>
      </w:r>
      <w:r>
        <w:rPr>
          <w:rFonts w:ascii="Calibri Light" w:hAnsi="Calibri Light" w:cs="Calibri Light"/>
          <w:lang w:val="en-US"/>
        </w:rPr>
        <w:t>S</w:t>
      </w:r>
      <w:r w:rsidRPr="005138DC">
        <w:rPr>
          <w:rFonts w:ascii="Calibri Light" w:hAnsi="Calibri Light" w:cs="Calibri Light"/>
          <w:lang w:val="en-US"/>
        </w:rPr>
        <w:t xml:space="preserve">hear </w:t>
      </w:r>
      <w:r>
        <w:rPr>
          <w:rFonts w:ascii="Calibri Light" w:hAnsi="Calibri Light" w:cs="Calibri Light"/>
          <w:lang w:val="en-US"/>
        </w:rPr>
        <w:t>W</w:t>
      </w:r>
      <w:r w:rsidRPr="005138DC">
        <w:rPr>
          <w:rFonts w:ascii="Calibri Light" w:hAnsi="Calibri Light" w:cs="Calibri Light"/>
          <w:lang w:val="en-US"/>
        </w:rPr>
        <w:t xml:space="preserve">ave </w:t>
      </w:r>
      <w:r>
        <w:rPr>
          <w:rFonts w:ascii="Calibri Light" w:hAnsi="Calibri Light" w:cs="Calibri Light"/>
          <w:lang w:val="en-US"/>
        </w:rPr>
        <w:t>E</w:t>
      </w:r>
      <w:r w:rsidRPr="005138DC">
        <w:rPr>
          <w:rFonts w:ascii="Calibri Light" w:hAnsi="Calibri Light" w:cs="Calibri Light"/>
          <w:lang w:val="en-US"/>
        </w:rPr>
        <w:t>lastography (SWE) – both implemented in US devices – seem to have a diagnostic accuracy similar to</w:t>
      </w:r>
      <w:r>
        <w:rPr>
          <w:rFonts w:ascii="Calibri Light" w:hAnsi="Calibri Light" w:cs="Calibri Light"/>
          <w:lang w:val="en-US"/>
        </w:rPr>
        <w:t xml:space="preserve"> </w:t>
      </w:r>
      <w:r w:rsidRPr="005138DC">
        <w:rPr>
          <w:rFonts w:ascii="Calibri Light" w:hAnsi="Calibri Light" w:cs="Calibri Light"/>
          <w:lang w:val="en-US"/>
        </w:rPr>
        <w:t xml:space="preserve">LSM by </w:t>
      </w:r>
      <w:proofErr w:type="spellStart"/>
      <w:r w:rsidRPr="005138DC">
        <w:rPr>
          <w:rFonts w:ascii="Calibri Light" w:hAnsi="Calibri Light" w:cs="Calibri Light"/>
          <w:lang w:val="en-US"/>
        </w:rPr>
        <w:t>FibroScan</w:t>
      </w:r>
      <w:proofErr w:type="spellEnd"/>
      <w:r>
        <w:rPr>
          <w:rFonts w:ascii="Calibri Light" w:hAnsi="Calibri Light" w:cs="Calibri Light"/>
          <w:lang w:val="en-US"/>
        </w:rPr>
        <w:t xml:space="preserve"> </w:t>
      </w:r>
      <w:r>
        <w:rPr>
          <w:rFonts w:ascii="Calibri Light" w:hAnsi="Calibri Light" w:cs="Calibri Light"/>
          <w:noProof/>
          <w:lang w:val="en-US"/>
        </w:rPr>
        <w:t>(98)</w:t>
      </w:r>
      <w:r w:rsidRPr="005138DC">
        <w:rPr>
          <w:rFonts w:ascii="Calibri Light" w:hAnsi="Calibri Light" w:cs="Calibri Light"/>
          <w:lang w:val="en-US"/>
        </w:rPr>
        <w:t xml:space="preserve">, compared to histology as reference. </w:t>
      </w:r>
      <w:proofErr w:type="gramStart"/>
      <w:r w:rsidRPr="005138DC">
        <w:rPr>
          <w:rFonts w:ascii="Calibri Light" w:hAnsi="Calibri Light" w:cs="Calibri Light"/>
          <w:lang w:val="en-US"/>
        </w:rPr>
        <w:t>Also</w:t>
      </w:r>
      <w:proofErr w:type="gramEnd"/>
      <w:r w:rsidRPr="005138DC">
        <w:rPr>
          <w:rFonts w:ascii="Calibri Light" w:hAnsi="Calibri Light" w:cs="Calibri Light"/>
          <w:lang w:val="en-US"/>
        </w:rPr>
        <w:t xml:space="preserve"> these devices are not largely available and data on NAFLD are limited. </w:t>
      </w:r>
    </w:p>
    <w:p w14:paraId="44B3C5AF" w14:textId="5DC951D2" w:rsidR="003E0832" w:rsidRPr="005138DC"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 xml:space="preserve">Limitations of noninvasive scores (low PPV and high grey area) and LSM by </w:t>
      </w:r>
      <w:proofErr w:type="spellStart"/>
      <w:r w:rsidRPr="005138DC">
        <w:rPr>
          <w:rFonts w:ascii="Calibri Light" w:hAnsi="Calibri Light" w:cs="Calibri Light"/>
          <w:lang w:val="en-US"/>
        </w:rPr>
        <w:t>FibroScan</w:t>
      </w:r>
      <w:proofErr w:type="spellEnd"/>
      <w:r w:rsidRPr="005138DC">
        <w:rPr>
          <w:rFonts w:ascii="Calibri Light" w:hAnsi="Calibri Light" w:cs="Calibri Light"/>
          <w:lang w:val="en-US"/>
        </w:rPr>
        <w:t xml:space="preserve"> (false positive results and lower availability compared with noninvasive scores) together with the need to extend the search for NAFLD patients with fibrosis outside tertiary referral centers inspired clinical studies assessing whether combination strategies are better than either method alone. A serial combination of NFS or FIB-4 as first test –</w:t>
      </w:r>
      <w:r>
        <w:rPr>
          <w:rFonts w:ascii="Calibri Light" w:hAnsi="Calibri Light" w:cs="Calibri Light"/>
          <w:lang w:val="en-US"/>
        </w:rPr>
        <w:t xml:space="preserve"> </w:t>
      </w:r>
      <w:r w:rsidRPr="005138DC">
        <w:rPr>
          <w:rFonts w:ascii="Calibri Light" w:hAnsi="Calibri Light" w:cs="Calibri Light"/>
          <w:lang w:val="en-US"/>
        </w:rPr>
        <w:t xml:space="preserve">keeping in follow-up patients at low risk and referring to the specialist patients at high risk – followed by LSM testing by </w:t>
      </w:r>
      <w:proofErr w:type="spellStart"/>
      <w:r w:rsidRPr="005138DC">
        <w:rPr>
          <w:rFonts w:ascii="Calibri Light" w:hAnsi="Calibri Light" w:cs="Calibri Light"/>
          <w:lang w:val="en-US"/>
        </w:rPr>
        <w:t>FibroScan</w:t>
      </w:r>
      <w:proofErr w:type="spellEnd"/>
      <w:r w:rsidRPr="005138DC">
        <w:rPr>
          <w:rFonts w:ascii="Calibri Light" w:hAnsi="Calibri Light" w:cs="Calibri Light"/>
          <w:lang w:val="en-US"/>
        </w:rPr>
        <w:t xml:space="preserve"> in patients in the grey area</w:t>
      </w:r>
      <w:r>
        <w:rPr>
          <w:rFonts w:ascii="Calibri Light" w:hAnsi="Calibri Light" w:cs="Calibri Light"/>
          <w:lang w:val="en-US"/>
        </w:rPr>
        <w:t>,</w:t>
      </w:r>
      <w:r w:rsidRPr="005138DC">
        <w:rPr>
          <w:rFonts w:ascii="Calibri Light" w:hAnsi="Calibri Light" w:cs="Calibri Light"/>
          <w:lang w:val="en-US"/>
        </w:rPr>
        <w:t xml:space="preserve"> was better than each test alone, with a diagnostic accuracy ranging 75-80% and by lowering the uncertainty area to &lt;10% </w:t>
      </w:r>
      <w:r>
        <w:rPr>
          <w:rFonts w:ascii="Calibri Light" w:hAnsi="Calibri Light" w:cs="Calibri Light"/>
          <w:noProof/>
          <w:lang w:val="en-US"/>
        </w:rPr>
        <w:t>(85, 99, 100)</w:t>
      </w:r>
      <w:r w:rsidRPr="005138DC">
        <w:rPr>
          <w:rFonts w:ascii="Calibri Light" w:hAnsi="Calibri Light" w:cs="Calibri Light"/>
          <w:lang w:val="en-US"/>
        </w:rPr>
        <w:t xml:space="preserve">. </w:t>
      </w:r>
      <w:r w:rsidRPr="0026338B">
        <w:rPr>
          <w:rFonts w:ascii="Calibri Light" w:hAnsi="Calibri Light" w:cs="Calibri Light"/>
          <w:u w:val="single"/>
          <w:lang w:val="en-US"/>
        </w:rPr>
        <w:t xml:space="preserve">Similar results have been reported combining </w:t>
      </w:r>
      <w:proofErr w:type="spellStart"/>
      <w:r w:rsidRPr="0026338B">
        <w:rPr>
          <w:rFonts w:ascii="Calibri Light" w:hAnsi="Calibri Light" w:cs="Calibri Light"/>
          <w:u w:val="single"/>
          <w:lang w:val="en-US"/>
        </w:rPr>
        <w:t>eLIFT</w:t>
      </w:r>
      <w:proofErr w:type="spellEnd"/>
      <w:r w:rsidRPr="0026338B">
        <w:rPr>
          <w:rFonts w:ascii="Calibri Light" w:hAnsi="Calibri Light" w:cs="Calibri Light"/>
          <w:u w:val="single"/>
          <w:lang w:val="en-US"/>
        </w:rPr>
        <w:t xml:space="preserve"> (easy Liver Fibrosis Test) score with </w:t>
      </w:r>
      <w:proofErr w:type="spellStart"/>
      <w:r w:rsidRPr="0026338B">
        <w:rPr>
          <w:rFonts w:ascii="Calibri Light" w:hAnsi="Calibri Light" w:cs="Calibri Light"/>
          <w:u w:val="single"/>
          <w:lang w:val="en-US"/>
        </w:rPr>
        <w:t>Fibrometer</w:t>
      </w:r>
      <w:proofErr w:type="spellEnd"/>
      <w:r w:rsidRPr="0026338B">
        <w:rPr>
          <w:rFonts w:ascii="Calibri Light" w:hAnsi="Calibri Light" w:cs="Calibri Light"/>
          <w:u w:val="single"/>
          <w:lang w:val="en-US"/>
        </w:rPr>
        <w:t xml:space="preserve"> </w:t>
      </w:r>
      <w:r>
        <w:rPr>
          <w:rFonts w:ascii="Calibri Light" w:hAnsi="Calibri Light" w:cs="Calibri Light"/>
          <w:noProof/>
          <w:u w:val="single"/>
          <w:lang w:val="en-US"/>
        </w:rPr>
        <w:t>(101)</w:t>
      </w:r>
      <w:r w:rsidRPr="0026338B">
        <w:rPr>
          <w:rFonts w:ascii="Calibri Light" w:hAnsi="Calibri Light" w:cs="Calibri Light"/>
          <w:u w:val="single"/>
          <w:lang w:val="en-US"/>
        </w:rPr>
        <w:t xml:space="preserve"> or FIB-4 with ELF score </w:t>
      </w:r>
      <w:r>
        <w:rPr>
          <w:rFonts w:ascii="Calibri Light" w:hAnsi="Calibri Light" w:cs="Calibri Light"/>
          <w:noProof/>
          <w:u w:val="single"/>
          <w:lang w:val="en-US"/>
        </w:rPr>
        <w:t>(102)</w:t>
      </w:r>
      <w:r w:rsidRPr="0026338B">
        <w:rPr>
          <w:rFonts w:ascii="Calibri Light" w:hAnsi="Calibri Light" w:cs="Calibri Light"/>
          <w:u w:val="single"/>
          <w:lang w:val="en-US"/>
        </w:rPr>
        <w:t>.</w:t>
      </w:r>
      <w:r w:rsidRPr="005138DC">
        <w:rPr>
          <w:rFonts w:ascii="Calibri Light" w:hAnsi="Calibri Light" w:cs="Calibri Light"/>
          <w:lang w:val="en-US"/>
        </w:rPr>
        <w:t xml:space="preserve"> A recent real-life study in the clinical setting of general practitioners demonstrated that a combination strategy compared to usual care significantly reduced the proportion of unnecessary referral while increasing the number of patients with advanced fibrosis or cirrhosis referred to the specialist </w:t>
      </w:r>
      <w:r>
        <w:rPr>
          <w:rFonts w:ascii="Calibri Light" w:hAnsi="Calibri Light" w:cs="Calibri Light"/>
          <w:noProof/>
          <w:lang w:val="en-US"/>
        </w:rPr>
        <w:t>(102)</w:t>
      </w:r>
      <w:r w:rsidRPr="005138DC">
        <w:rPr>
          <w:rFonts w:ascii="Calibri Light" w:hAnsi="Calibri Light" w:cs="Calibri Light"/>
          <w:lang w:val="en-US"/>
        </w:rPr>
        <w:t>.</w:t>
      </w:r>
      <w:r>
        <w:rPr>
          <w:rFonts w:ascii="Calibri Light" w:hAnsi="Calibri Light" w:cs="Calibri Light"/>
          <w:lang w:val="en-US"/>
        </w:rPr>
        <w:t xml:space="preserve"> Figure 1 depicts a two-step algorithm, based on FIB-4 or NAFLD fibrosis score as first step followed by LSM, proposed for the assessment of fibrosis severity in patients with NAFLD. </w:t>
      </w:r>
      <w:r w:rsidR="006E4CBB" w:rsidRPr="006E4CBB">
        <w:rPr>
          <w:rFonts w:ascii="Calibri Light" w:hAnsi="Calibri Light" w:cs="Calibri Light"/>
          <w:u w:val="single"/>
          <w:lang w:val="en-US"/>
        </w:rPr>
        <w:t>In the presence of suspected liver disease, always consider – and exclude – other pathogenic mechanisms (alcohol, virus).</w:t>
      </w:r>
    </w:p>
    <w:p w14:paraId="3FB3944E" w14:textId="3BF97E3C" w:rsidR="003E0832" w:rsidRDefault="006E4CBB" w:rsidP="001A0E9E">
      <w:pPr>
        <w:tabs>
          <w:tab w:val="left" w:pos="1780"/>
        </w:tabs>
        <w:spacing w:before="120" w:after="0" w:line="240" w:lineRule="auto"/>
        <w:jc w:val="center"/>
        <w:rPr>
          <w:rFonts w:ascii="Arial" w:eastAsia="MS Mincho" w:hAnsi="Arial" w:cs="Arial"/>
          <w:b/>
          <w:color w:val="FF0000"/>
          <w:sz w:val="24"/>
          <w:szCs w:val="24"/>
          <w:lang w:val="en-US" w:eastAsia="ja-JP"/>
        </w:rPr>
      </w:pPr>
      <w:r w:rsidRPr="008F5017">
        <w:rPr>
          <w:rFonts w:ascii="Arial" w:eastAsia="MS Mincho" w:hAnsi="Arial" w:cs="Arial"/>
          <w:b/>
          <w:noProof/>
          <w:color w:val="000000" w:themeColor="text1"/>
          <w:sz w:val="24"/>
          <w:szCs w:val="24"/>
          <w:lang w:val="en-US" w:eastAsia="ja-JP"/>
        </w:rPr>
        <w:lastRenderedPageBreak/>
        <w:drawing>
          <wp:inline distT="0" distB="0" distL="0" distR="0" wp14:anchorId="343C0A90" wp14:editId="3277E0D8">
            <wp:extent cx="5731510" cy="4211320"/>
            <wp:effectExtent l="0" t="0" r="254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11320"/>
                    </a:xfrm>
                    <a:prstGeom prst="rect">
                      <a:avLst/>
                    </a:prstGeom>
                  </pic:spPr>
                </pic:pic>
              </a:graphicData>
            </a:graphic>
          </wp:inline>
        </w:drawing>
      </w:r>
    </w:p>
    <w:p w14:paraId="1E7FCC15" w14:textId="77777777" w:rsidR="006E4CBB" w:rsidRPr="008F5017" w:rsidRDefault="006E4CBB" w:rsidP="006E4CBB">
      <w:pPr>
        <w:tabs>
          <w:tab w:val="left" w:pos="1780"/>
        </w:tabs>
        <w:spacing w:before="120" w:after="0" w:line="240" w:lineRule="auto"/>
        <w:rPr>
          <w:rFonts w:ascii="Calibri Light" w:eastAsia="MS Mincho" w:hAnsi="Calibri Light" w:cs="Calibri Light"/>
          <w:bCs/>
          <w:color w:val="000000" w:themeColor="text1"/>
          <w:sz w:val="20"/>
          <w:szCs w:val="20"/>
          <w:lang w:val="en-US" w:eastAsia="ja-JP"/>
        </w:rPr>
      </w:pPr>
      <w:r w:rsidRPr="008F5017">
        <w:rPr>
          <w:rFonts w:ascii="Calibri Light" w:eastAsia="MS Mincho" w:hAnsi="Calibri Light" w:cs="Calibri Light"/>
          <w:bCs/>
          <w:color w:val="000000" w:themeColor="text1"/>
          <w:sz w:val="20"/>
          <w:szCs w:val="20"/>
          <w:lang w:val="en-US" w:eastAsia="ja-JP"/>
        </w:rPr>
        <w:t>Legend</w:t>
      </w:r>
    </w:p>
    <w:p w14:paraId="27C50956" w14:textId="77777777" w:rsidR="006E4CBB" w:rsidRPr="008F5017" w:rsidRDefault="006E4CBB" w:rsidP="006E4CBB">
      <w:pPr>
        <w:tabs>
          <w:tab w:val="left" w:pos="1780"/>
        </w:tabs>
        <w:spacing w:before="120" w:after="0" w:line="240" w:lineRule="auto"/>
        <w:rPr>
          <w:rFonts w:ascii="Calibri Light" w:eastAsia="MS Mincho" w:hAnsi="Calibri Light" w:cs="Calibri Light"/>
          <w:bCs/>
          <w:color w:val="000000" w:themeColor="text1"/>
          <w:sz w:val="20"/>
          <w:szCs w:val="20"/>
          <w:lang w:val="en-US" w:eastAsia="ja-JP"/>
        </w:rPr>
      </w:pPr>
      <w:r w:rsidRPr="008F5017">
        <w:rPr>
          <w:rFonts w:ascii="Calibri Light" w:eastAsia="MS Mincho" w:hAnsi="Calibri Light" w:cs="Calibri Light"/>
          <w:bCs/>
          <w:color w:val="000000" w:themeColor="text1"/>
          <w:sz w:val="20"/>
          <w:szCs w:val="20"/>
          <w:vertAlign w:val="superscript"/>
          <w:lang w:val="en-US" w:eastAsia="ja-JP"/>
        </w:rPr>
        <w:t>1</w:t>
      </w:r>
      <w:r w:rsidRPr="008F5017">
        <w:rPr>
          <w:rFonts w:ascii="Calibri Light" w:eastAsia="MS Mincho" w:hAnsi="Calibri Light" w:cs="Calibri Light"/>
          <w:bCs/>
          <w:color w:val="000000" w:themeColor="text1"/>
          <w:sz w:val="20"/>
          <w:szCs w:val="20"/>
          <w:lang w:val="en-US" w:eastAsia="ja-JP"/>
        </w:rPr>
        <w:t>NAFLD is defined by ultrasound; in case of difficult access to ultrasound, clinicians can directly screen patients with features of metabolic syndrome by liver enzymes and noninvasive scores of fibrosis</w:t>
      </w:r>
    </w:p>
    <w:p w14:paraId="4D03FB90" w14:textId="77777777" w:rsidR="006E4CBB" w:rsidRPr="008F5017" w:rsidRDefault="006E4CBB" w:rsidP="006E4CBB">
      <w:pPr>
        <w:tabs>
          <w:tab w:val="left" w:pos="1780"/>
        </w:tabs>
        <w:spacing w:before="120" w:after="0" w:line="240" w:lineRule="auto"/>
        <w:rPr>
          <w:rFonts w:ascii="Calibri Light" w:eastAsia="MS Mincho" w:hAnsi="Calibri Light" w:cs="Calibri Light"/>
          <w:bCs/>
          <w:color w:val="000000" w:themeColor="text1"/>
          <w:sz w:val="20"/>
          <w:szCs w:val="20"/>
          <w:lang w:val="en-US" w:eastAsia="ja-JP"/>
        </w:rPr>
      </w:pPr>
      <w:r w:rsidRPr="008F5017">
        <w:rPr>
          <w:rFonts w:ascii="Calibri Light" w:eastAsia="MS Mincho" w:hAnsi="Calibri Light" w:cs="Calibri Light"/>
          <w:bCs/>
          <w:color w:val="000000" w:themeColor="text1"/>
          <w:sz w:val="20"/>
          <w:szCs w:val="20"/>
          <w:vertAlign w:val="superscript"/>
          <w:lang w:val="en-US" w:eastAsia="ja-JP"/>
        </w:rPr>
        <w:t>2</w:t>
      </w:r>
      <w:r w:rsidRPr="008F5017">
        <w:rPr>
          <w:rFonts w:ascii="Calibri Light" w:eastAsia="MS Mincho" w:hAnsi="Calibri Light" w:cs="Calibri Light"/>
          <w:bCs/>
          <w:color w:val="000000" w:themeColor="text1"/>
          <w:sz w:val="20"/>
          <w:szCs w:val="20"/>
          <w:lang w:val="en-US" w:eastAsia="ja-JP"/>
        </w:rPr>
        <w:t>AST, ALT, GGT</w:t>
      </w:r>
    </w:p>
    <w:p w14:paraId="2CD69C8E" w14:textId="77777777" w:rsidR="006E4CBB" w:rsidRPr="008F5017" w:rsidRDefault="006E4CBB" w:rsidP="006E4CBB">
      <w:pPr>
        <w:tabs>
          <w:tab w:val="left" w:pos="1780"/>
        </w:tabs>
        <w:spacing w:before="120" w:after="0" w:line="240" w:lineRule="auto"/>
        <w:rPr>
          <w:rFonts w:ascii="Calibri Light" w:eastAsia="MS Mincho" w:hAnsi="Calibri Light" w:cs="Calibri Light"/>
          <w:bCs/>
          <w:color w:val="000000" w:themeColor="text1"/>
          <w:sz w:val="20"/>
          <w:szCs w:val="20"/>
          <w:lang w:val="en-US" w:eastAsia="ja-JP"/>
        </w:rPr>
      </w:pPr>
      <w:r w:rsidRPr="008F5017">
        <w:rPr>
          <w:rFonts w:ascii="Calibri Light" w:eastAsia="MS Mincho" w:hAnsi="Calibri Light" w:cs="Calibri Light"/>
          <w:bCs/>
          <w:color w:val="000000" w:themeColor="text1"/>
          <w:sz w:val="20"/>
          <w:szCs w:val="20"/>
          <w:lang w:val="en-US" w:eastAsia="ja-JP"/>
        </w:rPr>
        <w:t>Note that in patients referred to specialists (right side) follow-up will depend on disease severity/available therapeutic protocols; timing of follow-up in negative patients (left side) will depend on the presence of metabolic factors and comorbid conditions</w:t>
      </w:r>
    </w:p>
    <w:p w14:paraId="426AE6A8" w14:textId="77777777" w:rsidR="006E4CBB" w:rsidRDefault="006E4CBB" w:rsidP="001A0E9E">
      <w:pPr>
        <w:tabs>
          <w:tab w:val="left" w:pos="1780"/>
        </w:tabs>
        <w:spacing w:before="120" w:after="0" w:line="240" w:lineRule="auto"/>
        <w:jc w:val="center"/>
        <w:rPr>
          <w:rFonts w:ascii="Arial" w:eastAsia="MS Mincho" w:hAnsi="Arial" w:cs="Arial"/>
          <w:b/>
          <w:color w:val="FF0000"/>
          <w:sz w:val="24"/>
          <w:szCs w:val="24"/>
          <w:lang w:val="en-US" w:eastAsia="ja-JP"/>
        </w:rPr>
      </w:pPr>
    </w:p>
    <w:p w14:paraId="2841375B" w14:textId="68F55FC5" w:rsidR="005765D8" w:rsidRDefault="003E0832"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 xml:space="preserve">PICO 3 </w:t>
      </w:r>
      <w:r w:rsidR="005765D8">
        <w:rPr>
          <w:rFonts w:ascii="Calibri Light" w:eastAsia="MS Mincho" w:hAnsi="Calibri Light" w:cs="Calibri Light"/>
          <w:b/>
          <w:color w:val="FF0000"/>
          <w:lang w:val="en-US" w:eastAsia="ja-JP"/>
        </w:rPr>
        <w:t>-</w:t>
      </w:r>
    </w:p>
    <w:p w14:paraId="5EFDC975" w14:textId="12F6FC7E" w:rsidR="003E0832" w:rsidRDefault="003E0832" w:rsidP="005765D8">
      <w:pPr>
        <w:tabs>
          <w:tab w:val="left" w:pos="1780"/>
        </w:tabs>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The tools developed for predicting the presence of liver fibrosis can also predict long-term outcomes of NAFLD patients. In a retrospective longitudinal study with paired liver biopsies (median time interval, 2.6 years) the increase over time of APRI, FIB-4 and NFS was significantly associated with one stage fibrosis progression (cross-validated C-statistic &gt;0.80). FIB-4 and NFS confirmed high NPV (around 90%), but suboptimal PPV for predicting progression to advanced fibrosis </w:t>
      </w:r>
      <w:r>
        <w:rPr>
          <w:rFonts w:ascii="Calibri Light" w:hAnsi="Calibri Light" w:cs="Calibri Light"/>
          <w:noProof/>
          <w:lang w:val="en-US"/>
        </w:rPr>
        <w:t>(103)</w:t>
      </w:r>
      <w:r w:rsidRPr="005138DC">
        <w:rPr>
          <w:rFonts w:ascii="Calibri Light" w:hAnsi="Calibri Light" w:cs="Calibri Light"/>
          <w:lang w:val="en-US"/>
        </w:rPr>
        <w:t>. Four retrospective cohort studies on patients with biopsy-proven NAFLD showed that NFS and FIB-4 accurately predict the occurrence of liver events (AUROC,</w:t>
      </w:r>
      <w:r>
        <w:rPr>
          <w:rFonts w:ascii="Calibri Light" w:hAnsi="Calibri Light" w:cs="Calibri Light"/>
          <w:lang w:val="en-US"/>
        </w:rPr>
        <w:t xml:space="preserve"> </w:t>
      </w:r>
      <w:r w:rsidRPr="005138DC">
        <w:rPr>
          <w:rFonts w:ascii="Calibri Light" w:hAnsi="Calibri Light" w:cs="Calibri Light"/>
          <w:lang w:val="en-US"/>
        </w:rPr>
        <w:t>from 0.72 to 0.86), and overall mortality (AUROC,</w:t>
      </w:r>
      <w:r>
        <w:rPr>
          <w:rFonts w:ascii="Calibri Light" w:hAnsi="Calibri Light" w:cs="Calibri Light"/>
          <w:lang w:val="en-US"/>
        </w:rPr>
        <w:t xml:space="preserve"> </w:t>
      </w:r>
      <w:r w:rsidRPr="005138DC">
        <w:rPr>
          <w:rFonts w:ascii="Calibri Light" w:hAnsi="Calibri Light" w:cs="Calibri Light"/>
          <w:lang w:val="en-US"/>
        </w:rPr>
        <w:t xml:space="preserve">from 0.67 to </w:t>
      </w:r>
      <w:proofErr w:type="gramStart"/>
      <w:r w:rsidRPr="005138DC">
        <w:rPr>
          <w:rFonts w:ascii="Calibri Light" w:hAnsi="Calibri Light" w:cs="Calibri Light"/>
          <w:lang w:val="en-US"/>
        </w:rPr>
        <w:t>0.82)</w:t>
      </w:r>
      <w:r>
        <w:rPr>
          <w:rFonts w:ascii="Calibri Light" w:hAnsi="Calibri Light" w:cs="Calibri Light"/>
          <w:noProof/>
          <w:lang w:val="en-US"/>
        </w:rPr>
        <w:t>(</w:t>
      </w:r>
      <w:proofErr w:type="gramEnd"/>
      <w:r>
        <w:rPr>
          <w:rFonts w:ascii="Calibri Light" w:hAnsi="Calibri Light" w:cs="Calibri Light"/>
          <w:noProof/>
          <w:lang w:val="en-US"/>
        </w:rPr>
        <w:t>104-107)</w:t>
      </w:r>
      <w:r w:rsidRPr="005138DC">
        <w:rPr>
          <w:rFonts w:ascii="Calibri Light" w:hAnsi="Calibri Light" w:cs="Calibri Light"/>
          <w:lang w:val="en-US"/>
        </w:rPr>
        <w:t>, with a similar or lower accuracy when compared to histology. F</w:t>
      </w:r>
      <w:r>
        <w:rPr>
          <w:rFonts w:ascii="Calibri Light" w:hAnsi="Calibri Light" w:cs="Calibri Light"/>
          <w:lang w:val="en-US"/>
        </w:rPr>
        <w:t>IB</w:t>
      </w:r>
      <w:r w:rsidRPr="005138DC">
        <w:rPr>
          <w:rFonts w:ascii="Calibri Light" w:hAnsi="Calibri Light" w:cs="Calibri Light"/>
          <w:lang w:val="en-US"/>
        </w:rPr>
        <w:t xml:space="preserve">-4 can also predict liver-related mortality in biopsy-proven or clinically diagnosed NAFLD </w:t>
      </w:r>
      <w:r>
        <w:rPr>
          <w:rFonts w:ascii="Calibri Light" w:hAnsi="Calibri Light" w:cs="Calibri Light"/>
          <w:noProof/>
          <w:lang w:val="en-US"/>
        </w:rPr>
        <w:t>(108, 109)</w:t>
      </w:r>
      <w:r>
        <w:rPr>
          <w:rFonts w:ascii="Calibri Light" w:hAnsi="Calibri Light" w:cs="Calibri Light"/>
          <w:lang w:val="en-US"/>
        </w:rPr>
        <w:t>,</w:t>
      </w:r>
      <w:r w:rsidRPr="005138DC">
        <w:rPr>
          <w:rFonts w:ascii="Calibri Light" w:hAnsi="Calibri Light" w:cs="Calibri Light"/>
          <w:lang w:val="en-US"/>
        </w:rPr>
        <w:t xml:space="preserve"> APRI &gt;1.5 can predict HCC occurrence in Asian patients with US diagnosis of NAFLD </w:t>
      </w:r>
      <w:r>
        <w:rPr>
          <w:rFonts w:ascii="Calibri Light" w:hAnsi="Calibri Light" w:cs="Calibri Light"/>
          <w:noProof/>
          <w:lang w:val="en-US"/>
        </w:rPr>
        <w:t>(110)</w:t>
      </w:r>
      <w:r w:rsidRPr="005138DC">
        <w:rPr>
          <w:rFonts w:ascii="Calibri Light" w:hAnsi="Calibri Light" w:cs="Calibri Light"/>
          <w:lang w:val="en-US"/>
        </w:rPr>
        <w:t xml:space="preserve">, and NFS can predict CV mortality in the large NHANES cohort </w:t>
      </w:r>
      <w:r>
        <w:rPr>
          <w:rFonts w:ascii="Calibri Light" w:hAnsi="Calibri Light" w:cs="Calibri Light"/>
          <w:noProof/>
          <w:lang w:val="en-US"/>
        </w:rPr>
        <w:t>(36)</w:t>
      </w:r>
      <w:r>
        <w:rPr>
          <w:rFonts w:ascii="Calibri Light" w:hAnsi="Calibri Light" w:cs="Calibri Light"/>
          <w:lang w:val="en-US"/>
        </w:rPr>
        <w:t>; however</w:t>
      </w:r>
      <w:r w:rsidRPr="006F1EB7">
        <w:rPr>
          <w:rFonts w:ascii="Calibri Light" w:hAnsi="Calibri Light" w:cs="Calibri Light"/>
          <w:lang w:val="en-US"/>
        </w:rPr>
        <w:t xml:space="preserve"> additional biomarkers and algorithms are required to improve individual risk stratification</w:t>
      </w:r>
      <w:r w:rsidRPr="005138DC">
        <w:rPr>
          <w:rFonts w:ascii="Calibri Light" w:hAnsi="Calibri Light" w:cs="Calibri Light"/>
          <w:lang w:val="en-US"/>
        </w:rPr>
        <w:t xml:space="preserve"> Some evidence also exists for the ability of </w:t>
      </w:r>
      <w:r>
        <w:rPr>
          <w:rFonts w:ascii="Calibri Light" w:hAnsi="Calibri Light" w:cs="Calibri Light"/>
          <w:lang w:val="en-US"/>
        </w:rPr>
        <w:t>LSM</w:t>
      </w:r>
      <w:r w:rsidRPr="005138DC">
        <w:rPr>
          <w:rFonts w:ascii="Calibri Light" w:hAnsi="Calibri Light" w:cs="Calibri Light"/>
          <w:lang w:val="en-US"/>
        </w:rPr>
        <w:t xml:space="preserve"> by </w:t>
      </w:r>
      <w:proofErr w:type="spellStart"/>
      <w:r w:rsidRPr="005138DC">
        <w:rPr>
          <w:rFonts w:ascii="Calibri Light" w:hAnsi="Calibri Light" w:cs="Calibri Light"/>
          <w:lang w:val="en-US"/>
        </w:rPr>
        <w:t>FibroScan</w:t>
      </w:r>
      <w:proofErr w:type="spellEnd"/>
      <w:r w:rsidRPr="005138DC">
        <w:rPr>
          <w:rFonts w:ascii="Calibri Light" w:hAnsi="Calibri Light" w:cs="Calibri Light"/>
          <w:lang w:val="en-US"/>
        </w:rPr>
        <w:t xml:space="preserve"> in predicting outcomes in NAFLD. Two French studies showed that </w:t>
      </w:r>
      <w:r>
        <w:rPr>
          <w:rFonts w:ascii="Calibri Light" w:hAnsi="Calibri Light" w:cs="Calibri Light"/>
          <w:lang w:val="en-US"/>
        </w:rPr>
        <w:t>LSM</w:t>
      </w:r>
      <w:r w:rsidRPr="005138DC">
        <w:rPr>
          <w:rFonts w:ascii="Calibri Light" w:hAnsi="Calibri Light" w:cs="Calibri Light"/>
          <w:lang w:val="en-US"/>
        </w:rPr>
        <w:t xml:space="preserve"> had good accuracy for liver-related events, liver-related and overall mortality </w:t>
      </w:r>
      <w:r>
        <w:rPr>
          <w:rFonts w:ascii="Calibri Light" w:hAnsi="Calibri Light" w:cs="Calibri Light"/>
          <w:noProof/>
          <w:lang w:val="en-US"/>
        </w:rPr>
        <w:t>(108, 109)</w:t>
      </w:r>
      <w:r w:rsidRPr="005138DC">
        <w:rPr>
          <w:rFonts w:ascii="Calibri Light" w:hAnsi="Calibri Light" w:cs="Calibri Light"/>
          <w:lang w:val="en-US"/>
        </w:rPr>
        <w:t xml:space="preserve">. </w:t>
      </w:r>
      <w:r>
        <w:rPr>
          <w:rFonts w:ascii="Calibri Light" w:hAnsi="Calibri Light" w:cs="Calibri Light"/>
          <w:lang w:val="en-US"/>
        </w:rPr>
        <w:t>Similarl</w:t>
      </w:r>
      <w:r w:rsidRPr="004C4A30">
        <w:rPr>
          <w:rFonts w:ascii="Calibri Light" w:hAnsi="Calibri Light" w:cs="Calibri Light"/>
          <w:lang w:val="en-US"/>
        </w:rPr>
        <w:t xml:space="preserve">y, </w:t>
      </w:r>
      <w:r w:rsidRPr="004C4A30">
        <w:rPr>
          <w:rFonts w:ascii="Calibri Light" w:hAnsi="Calibri Light" w:cs="Calibri Light"/>
          <w:lang w:val="en-US"/>
        </w:rPr>
        <w:lastRenderedPageBreak/>
        <w:t xml:space="preserve">baseline LSM </w:t>
      </w:r>
      <w:r>
        <w:rPr>
          <w:rFonts w:ascii="Calibri Light" w:hAnsi="Calibri Light" w:cs="Calibri Light"/>
          <w:lang w:val="en-US"/>
        </w:rPr>
        <w:t xml:space="preserve">was an </w:t>
      </w:r>
      <w:r w:rsidRPr="004C4A30">
        <w:rPr>
          <w:rFonts w:ascii="Calibri Light" w:hAnsi="Calibri Light" w:cs="Calibri Light"/>
          <w:lang w:val="en-US"/>
        </w:rPr>
        <w:t>independent</w:t>
      </w:r>
      <w:r>
        <w:rPr>
          <w:rFonts w:ascii="Calibri Light" w:hAnsi="Calibri Light" w:cs="Calibri Light"/>
          <w:lang w:val="en-US"/>
        </w:rPr>
        <w:t xml:space="preserve"> risk factor for developing HCC,</w:t>
      </w:r>
      <w:r w:rsidRPr="004C4A30">
        <w:rPr>
          <w:rFonts w:ascii="Calibri Light" w:hAnsi="Calibri Light" w:cs="Calibri Light"/>
          <w:lang w:val="en-US"/>
        </w:rPr>
        <w:t xml:space="preserve"> hepatic decompensation</w:t>
      </w:r>
      <w:r>
        <w:rPr>
          <w:rFonts w:ascii="Calibri Light" w:hAnsi="Calibri Light" w:cs="Calibri Light"/>
          <w:lang w:val="en-US"/>
        </w:rPr>
        <w:t xml:space="preserve"> and</w:t>
      </w:r>
      <w:r w:rsidRPr="004C4A30">
        <w:rPr>
          <w:rFonts w:ascii="Calibri Light" w:hAnsi="Calibri Light" w:cs="Calibri Light"/>
          <w:lang w:val="en-US"/>
        </w:rPr>
        <w:t xml:space="preserve"> liver-related death in patients with </w:t>
      </w:r>
      <w:r>
        <w:rPr>
          <w:rFonts w:ascii="Calibri Light" w:hAnsi="Calibri Light" w:cs="Calibri Light"/>
          <w:lang w:val="en-US"/>
        </w:rPr>
        <w:t xml:space="preserve">advanced fibrosis/compensated cirrhosis related to </w:t>
      </w:r>
      <w:r w:rsidRPr="004C4A30">
        <w:rPr>
          <w:rFonts w:ascii="Calibri Light" w:hAnsi="Calibri Light" w:cs="Calibri Light"/>
          <w:lang w:val="en-US"/>
        </w:rPr>
        <w:t xml:space="preserve">NAFLD </w:t>
      </w:r>
      <w:r>
        <w:rPr>
          <w:rFonts w:ascii="Calibri Light" w:hAnsi="Calibri Light" w:cs="Calibri Light"/>
          <w:noProof/>
          <w:lang w:val="en-US"/>
        </w:rPr>
        <w:t>(111, 112)</w:t>
      </w:r>
      <w:r w:rsidRPr="004C4A30">
        <w:rPr>
          <w:rFonts w:ascii="Calibri Light" w:hAnsi="Calibri Light" w:cs="Calibri Light"/>
          <w:lang w:val="en-US"/>
        </w:rPr>
        <w:t xml:space="preserve">. </w:t>
      </w:r>
    </w:p>
    <w:p w14:paraId="492673C8" w14:textId="77777777" w:rsidR="003E0832" w:rsidRPr="005138DC" w:rsidRDefault="003E0832" w:rsidP="001A0E9E">
      <w:pPr>
        <w:spacing w:before="120" w:after="0" w:line="240" w:lineRule="auto"/>
        <w:rPr>
          <w:rFonts w:ascii="Calibri Light" w:hAnsi="Calibri Light" w:cs="Calibri Light"/>
          <w:lang w:val="en-US"/>
        </w:rPr>
      </w:pPr>
      <w:r>
        <w:rPr>
          <w:rFonts w:ascii="Calibri Light" w:hAnsi="Calibri Light" w:cs="Calibri Light"/>
          <w:lang w:val="en-US"/>
        </w:rPr>
        <w:t>R</w:t>
      </w:r>
      <w:r w:rsidRPr="004C4A30">
        <w:rPr>
          <w:rFonts w:ascii="Calibri Light" w:hAnsi="Calibri Light" w:cs="Calibri Light"/>
          <w:lang w:val="en-US"/>
        </w:rPr>
        <w:t xml:space="preserve">ecent retrospective studies </w:t>
      </w:r>
      <w:r>
        <w:rPr>
          <w:rFonts w:ascii="Calibri Light" w:hAnsi="Calibri Light" w:cs="Calibri Light"/>
          <w:lang w:val="en-US"/>
        </w:rPr>
        <w:t>also evaluated</w:t>
      </w:r>
      <w:r w:rsidRPr="004C4A30">
        <w:rPr>
          <w:rFonts w:ascii="Calibri Light" w:hAnsi="Calibri Light" w:cs="Calibri Light"/>
          <w:lang w:val="en-US"/>
        </w:rPr>
        <w:t xml:space="preserve"> the </w:t>
      </w:r>
      <w:r>
        <w:rPr>
          <w:rFonts w:ascii="Calibri Light" w:hAnsi="Calibri Light" w:cs="Calibri Light"/>
          <w:lang w:val="en-US"/>
        </w:rPr>
        <w:t>clinical meaning</w:t>
      </w:r>
      <w:r w:rsidRPr="004C4A30">
        <w:rPr>
          <w:rFonts w:ascii="Calibri Light" w:hAnsi="Calibri Light" w:cs="Calibri Light"/>
          <w:lang w:val="en-US"/>
        </w:rPr>
        <w:t xml:space="preserve"> of dynamic changes in FIB-4 and LSM on long-term outcomes. A </w:t>
      </w:r>
      <w:r>
        <w:rPr>
          <w:rFonts w:ascii="Calibri Light" w:hAnsi="Calibri Light" w:cs="Calibri Light"/>
          <w:lang w:val="en-US"/>
        </w:rPr>
        <w:t xml:space="preserve">large </w:t>
      </w:r>
      <w:r w:rsidRPr="004C4A30">
        <w:rPr>
          <w:rFonts w:ascii="Calibri Light" w:hAnsi="Calibri Light" w:cs="Calibri Light"/>
          <w:lang w:val="en-US"/>
        </w:rPr>
        <w:t>population-based Swed</w:t>
      </w:r>
      <w:r>
        <w:rPr>
          <w:rFonts w:ascii="Calibri Light" w:hAnsi="Calibri Light" w:cs="Calibri Light"/>
          <w:lang w:val="en-US"/>
        </w:rPr>
        <w:t>ish</w:t>
      </w:r>
      <w:r w:rsidRPr="004C4A30">
        <w:rPr>
          <w:rFonts w:ascii="Calibri Light" w:hAnsi="Calibri Light" w:cs="Calibri Light"/>
          <w:lang w:val="en-US"/>
        </w:rPr>
        <w:t xml:space="preserve"> study </w:t>
      </w:r>
      <w:r>
        <w:rPr>
          <w:rFonts w:ascii="Calibri Light" w:hAnsi="Calibri Light" w:cs="Calibri Light"/>
          <w:lang w:val="en-US"/>
        </w:rPr>
        <w:t>i</w:t>
      </w:r>
      <w:r w:rsidRPr="004C4A30">
        <w:rPr>
          <w:rFonts w:ascii="Calibri Light" w:hAnsi="Calibri Light" w:cs="Calibri Light"/>
          <w:lang w:val="en-US"/>
        </w:rPr>
        <w:t xml:space="preserve">n </w:t>
      </w:r>
      <w:r>
        <w:rPr>
          <w:rFonts w:ascii="Calibri Light" w:hAnsi="Calibri Light" w:cs="Calibri Light"/>
          <w:lang w:val="en-US"/>
        </w:rPr>
        <w:t>subjects</w:t>
      </w:r>
      <w:r w:rsidRPr="004C4A30">
        <w:rPr>
          <w:rFonts w:ascii="Calibri Light" w:hAnsi="Calibri Light" w:cs="Calibri Light"/>
          <w:lang w:val="en-US"/>
        </w:rPr>
        <w:t xml:space="preserve"> with availab</w:t>
      </w:r>
      <w:r>
        <w:rPr>
          <w:rFonts w:ascii="Calibri Light" w:hAnsi="Calibri Light" w:cs="Calibri Light"/>
          <w:lang w:val="en-US"/>
        </w:rPr>
        <w:t>le</w:t>
      </w:r>
      <w:r w:rsidRPr="004C4A30">
        <w:rPr>
          <w:rFonts w:ascii="Calibri Light" w:hAnsi="Calibri Light" w:cs="Calibri Light"/>
          <w:lang w:val="en-US"/>
        </w:rPr>
        <w:t xml:space="preserve"> FIB-4 at 2 time points </w:t>
      </w:r>
      <w:r>
        <w:rPr>
          <w:rFonts w:ascii="Calibri Light" w:hAnsi="Calibri Light" w:cs="Calibri Light"/>
          <w:lang w:val="en-US"/>
        </w:rPr>
        <w:t>within 5 years reported</w:t>
      </w:r>
      <w:r w:rsidRPr="004C4A30">
        <w:rPr>
          <w:rFonts w:ascii="Calibri Light" w:hAnsi="Calibri Light" w:cs="Calibri Light"/>
          <w:lang w:val="en-US"/>
        </w:rPr>
        <w:t xml:space="preserve"> that progression from a low- or intermediate- to a high-risk group was associated with an increased risk of </w:t>
      </w:r>
      <w:r>
        <w:rPr>
          <w:rFonts w:ascii="Calibri Light" w:hAnsi="Calibri Light" w:cs="Calibri Light"/>
          <w:lang w:val="en-US"/>
        </w:rPr>
        <w:t xml:space="preserve">developing </w:t>
      </w:r>
      <w:r w:rsidRPr="004C4A30">
        <w:rPr>
          <w:rFonts w:ascii="Calibri Light" w:hAnsi="Calibri Light" w:cs="Calibri Light"/>
          <w:lang w:val="en-US"/>
        </w:rPr>
        <w:t>severe liver disease</w:t>
      </w:r>
      <w:r>
        <w:rPr>
          <w:rFonts w:ascii="Calibri Light" w:hAnsi="Calibri Light" w:cs="Calibri Light"/>
          <w:lang w:val="en-US"/>
        </w:rPr>
        <w:t xml:space="preserve"> </w:t>
      </w:r>
      <w:r w:rsidRPr="00226E9C">
        <w:rPr>
          <w:rFonts w:asciiTheme="majorHAnsi" w:hAnsiTheme="majorHAnsi" w:cstheme="majorHAnsi"/>
          <w:color w:val="000000"/>
          <w:lang w:val="en-US" w:eastAsia="it-IT"/>
        </w:rPr>
        <w:t>(</w:t>
      </w:r>
      <w:proofErr w:type="spellStart"/>
      <w:r w:rsidRPr="00226E9C">
        <w:rPr>
          <w:rFonts w:asciiTheme="majorHAnsi" w:hAnsiTheme="majorHAnsi" w:cstheme="majorHAnsi"/>
          <w:color w:val="000000"/>
          <w:vertAlign w:val="subscript"/>
          <w:lang w:val="en-US" w:eastAsia="it-IT"/>
        </w:rPr>
        <w:t>adj</w:t>
      </w:r>
      <w:r w:rsidRPr="00226E9C">
        <w:rPr>
          <w:rFonts w:asciiTheme="majorHAnsi" w:hAnsiTheme="majorHAnsi" w:cstheme="majorHAnsi"/>
          <w:color w:val="000000"/>
          <w:lang w:val="en-US" w:eastAsia="it-IT"/>
        </w:rPr>
        <w:t>HR</w:t>
      </w:r>
      <w:proofErr w:type="spellEnd"/>
      <w:r w:rsidRPr="00226E9C">
        <w:rPr>
          <w:rFonts w:asciiTheme="majorHAnsi" w:hAnsiTheme="majorHAnsi" w:cstheme="majorHAnsi"/>
          <w:color w:val="000000"/>
          <w:lang w:val="en-US" w:eastAsia="it-IT"/>
        </w:rPr>
        <w:t xml:space="preserve"> 7.99 and 8.64, </w:t>
      </w:r>
      <w:proofErr w:type="gramStart"/>
      <w:r w:rsidRPr="00226E9C">
        <w:rPr>
          <w:rFonts w:asciiTheme="majorHAnsi" w:hAnsiTheme="majorHAnsi" w:cstheme="majorHAnsi"/>
          <w:color w:val="000000"/>
          <w:lang w:val="en-US" w:eastAsia="it-IT"/>
        </w:rPr>
        <w:t>respectively)</w:t>
      </w:r>
      <w:r>
        <w:rPr>
          <w:rFonts w:asciiTheme="majorHAnsi" w:hAnsiTheme="majorHAnsi" w:cstheme="majorHAnsi"/>
          <w:noProof/>
          <w:lang w:val="en-US"/>
        </w:rPr>
        <w:t>(</w:t>
      </w:r>
      <w:proofErr w:type="gramEnd"/>
      <w:r>
        <w:rPr>
          <w:rFonts w:asciiTheme="majorHAnsi" w:hAnsiTheme="majorHAnsi" w:cstheme="majorHAnsi"/>
          <w:noProof/>
          <w:lang w:val="en-US"/>
        </w:rPr>
        <w:t>113)</w:t>
      </w:r>
      <w:r w:rsidRPr="004C4A30">
        <w:rPr>
          <w:rFonts w:ascii="Calibri Light" w:hAnsi="Calibri Light" w:cs="Calibri Light"/>
          <w:lang w:val="en-US"/>
        </w:rPr>
        <w:t xml:space="preserve">. </w:t>
      </w:r>
      <w:r>
        <w:rPr>
          <w:rFonts w:ascii="Calibri Light" w:hAnsi="Calibri Light" w:cs="Calibri Light"/>
          <w:lang w:val="en-US"/>
        </w:rPr>
        <w:t>Along this line</w:t>
      </w:r>
      <w:r w:rsidRPr="004C4A30">
        <w:rPr>
          <w:rFonts w:ascii="Calibri Light" w:hAnsi="Calibri Light" w:cs="Calibri Light"/>
          <w:lang w:val="en-US"/>
        </w:rPr>
        <w:t>, a retrospective analysis of 533 patients with c</w:t>
      </w:r>
      <w:r>
        <w:rPr>
          <w:rFonts w:ascii="Calibri Light" w:hAnsi="Calibri Light" w:cs="Calibri Light"/>
          <w:lang w:val="en-US"/>
        </w:rPr>
        <w:t>ompensated advanced chronic liver disease related to</w:t>
      </w:r>
      <w:r w:rsidRPr="004C4A30">
        <w:rPr>
          <w:rFonts w:ascii="Calibri Light" w:hAnsi="Calibri Light" w:cs="Calibri Light"/>
          <w:lang w:val="en-US"/>
        </w:rPr>
        <w:t xml:space="preserve"> NAFLD</w:t>
      </w:r>
      <w:r>
        <w:rPr>
          <w:rFonts w:ascii="Calibri Light" w:hAnsi="Calibri Light" w:cs="Calibri Light"/>
          <w:lang w:val="en-US"/>
        </w:rPr>
        <w:t xml:space="preserve"> demonstrated</w:t>
      </w:r>
      <w:r w:rsidRPr="004C4A30">
        <w:rPr>
          <w:rFonts w:ascii="Calibri Light" w:hAnsi="Calibri Light" w:cs="Calibri Light"/>
          <w:lang w:val="en-US"/>
        </w:rPr>
        <w:t xml:space="preserve"> that changes in LSM independently </w:t>
      </w:r>
      <w:r>
        <w:rPr>
          <w:rFonts w:ascii="Calibri Light" w:hAnsi="Calibri Light" w:cs="Calibri Light"/>
          <w:lang w:val="en-US"/>
        </w:rPr>
        <w:t xml:space="preserve">predicted the </w:t>
      </w:r>
      <w:r w:rsidRPr="00226E9C">
        <w:rPr>
          <w:rFonts w:asciiTheme="majorHAnsi" w:hAnsiTheme="majorHAnsi" w:cstheme="majorHAnsi"/>
          <w:lang w:val="en-US"/>
        </w:rPr>
        <w:t xml:space="preserve">occurrence of </w:t>
      </w:r>
      <w:r w:rsidRPr="00226E9C">
        <w:rPr>
          <w:rFonts w:asciiTheme="majorHAnsi" w:hAnsiTheme="majorHAnsi" w:cstheme="majorHAnsi"/>
          <w:color w:val="000000"/>
          <w:lang w:val="en-US" w:eastAsia="it-IT"/>
        </w:rPr>
        <w:t>hepatic decompensation (HR, 1.56; 95% CI, 1.05-2.51), HCC (HR, 1.72; 95% CI, 1.01-3.02), overall mortality (HR, 1.73; 95% CI, 1.11-2.69), and liver-related mortality (HR, 1.96; 95% CI, 1.10-3.</w:t>
      </w:r>
      <w:proofErr w:type="gramStart"/>
      <w:r w:rsidRPr="00226E9C">
        <w:rPr>
          <w:rFonts w:asciiTheme="majorHAnsi" w:hAnsiTheme="majorHAnsi" w:cstheme="majorHAnsi"/>
          <w:color w:val="000000"/>
          <w:lang w:val="en-US" w:eastAsia="it-IT"/>
        </w:rPr>
        <w:t>38)</w:t>
      </w:r>
      <w:r>
        <w:rPr>
          <w:rFonts w:asciiTheme="majorHAnsi" w:hAnsiTheme="majorHAnsi" w:cstheme="majorHAnsi"/>
          <w:noProof/>
          <w:lang w:val="en-US"/>
        </w:rPr>
        <w:t>(</w:t>
      </w:r>
      <w:proofErr w:type="gramEnd"/>
      <w:r>
        <w:rPr>
          <w:rFonts w:asciiTheme="majorHAnsi" w:hAnsiTheme="majorHAnsi" w:cstheme="majorHAnsi"/>
          <w:noProof/>
          <w:lang w:val="en-US"/>
        </w:rPr>
        <w:t>112)</w:t>
      </w:r>
      <w:r w:rsidRPr="00226E9C">
        <w:rPr>
          <w:rFonts w:asciiTheme="majorHAnsi" w:hAnsiTheme="majorHAnsi" w:cstheme="majorHAnsi"/>
          <w:lang w:val="en-US"/>
        </w:rPr>
        <w:t>.</w:t>
      </w:r>
      <w:r>
        <w:rPr>
          <w:rFonts w:asciiTheme="majorHAnsi" w:hAnsiTheme="majorHAnsi" w:cstheme="majorHAnsi"/>
          <w:lang w:val="en-US"/>
        </w:rPr>
        <w:t xml:space="preserve"> </w:t>
      </w:r>
      <w:r w:rsidRPr="00226E9C">
        <w:rPr>
          <w:rFonts w:asciiTheme="majorHAnsi" w:hAnsiTheme="majorHAnsi" w:cstheme="majorHAnsi"/>
          <w:lang w:val="en-US"/>
        </w:rPr>
        <w:t>Further prospective</w:t>
      </w:r>
      <w:r>
        <w:rPr>
          <w:rFonts w:ascii="Calibri Light" w:hAnsi="Calibri Light" w:cs="Calibri Light"/>
          <w:lang w:val="en-US"/>
        </w:rPr>
        <w:t xml:space="preserve"> </w:t>
      </w:r>
      <w:r w:rsidRPr="005138DC">
        <w:rPr>
          <w:rFonts w:ascii="Calibri Light" w:hAnsi="Calibri Light" w:cs="Calibri Light"/>
          <w:lang w:val="en-US"/>
        </w:rPr>
        <w:t>studies are needed to establish cut-offs for stratifying the risk</w:t>
      </w:r>
      <w:r>
        <w:rPr>
          <w:rFonts w:ascii="Calibri Light" w:hAnsi="Calibri Light" w:cs="Calibri Light"/>
          <w:lang w:val="en-US"/>
        </w:rPr>
        <w:t xml:space="preserve"> </w:t>
      </w:r>
      <w:r w:rsidRPr="005138DC">
        <w:rPr>
          <w:rFonts w:ascii="Calibri Light" w:hAnsi="Calibri Light" w:cs="Calibri Light"/>
          <w:lang w:val="en-US"/>
        </w:rPr>
        <w:t>of events/death and to evaluate the impact of changes in non-invasive scores and LSM on long-term outcomes.</w:t>
      </w:r>
    </w:p>
    <w:p w14:paraId="6334972C" w14:textId="77777777" w:rsidR="003E0832" w:rsidRPr="00DE24D5" w:rsidRDefault="003E0832" w:rsidP="001A0E9E">
      <w:pPr>
        <w:tabs>
          <w:tab w:val="left" w:pos="1780"/>
        </w:tabs>
        <w:spacing w:before="120" w:after="0" w:line="240" w:lineRule="auto"/>
        <w:jc w:val="both"/>
        <w:rPr>
          <w:rFonts w:ascii="Arial" w:eastAsia="MS Mincho" w:hAnsi="Arial" w:cs="Arial"/>
          <w:b/>
          <w:color w:val="FF0000"/>
          <w:sz w:val="24"/>
          <w:szCs w:val="24"/>
          <w:lang w:val="en-US" w:eastAsia="ja-JP"/>
        </w:rPr>
      </w:pPr>
    </w:p>
    <w:p w14:paraId="2AC35102" w14:textId="361D4DAB" w:rsidR="003E0832" w:rsidRPr="00024FCB" w:rsidRDefault="003E0832" w:rsidP="005765D8">
      <w:pPr>
        <w:tabs>
          <w:tab w:val="left" w:pos="1780"/>
        </w:tabs>
        <w:adjustRightInd w:val="0"/>
        <w:spacing w:before="120" w:after="0" w:line="240" w:lineRule="auto"/>
        <w:rPr>
          <w:rFonts w:ascii="Calibri Light" w:hAnsi="Calibri Light" w:cs="Calibri Light"/>
          <w:color w:val="000000" w:themeColor="text1"/>
          <w:lang w:val="en-US"/>
        </w:rPr>
      </w:pPr>
      <w:r w:rsidRPr="008166B6">
        <w:rPr>
          <w:rFonts w:ascii="Calibri Light" w:eastAsia="MS Mincho" w:hAnsi="Calibri Light" w:cs="Calibri Light"/>
          <w:b/>
          <w:color w:val="FF0000"/>
          <w:lang w:val="en-US" w:eastAsia="ja-JP"/>
        </w:rPr>
        <w:t xml:space="preserve">PICO 4 </w:t>
      </w:r>
      <w:r w:rsidR="005765D8">
        <w:rPr>
          <w:rFonts w:ascii="Calibri Light" w:eastAsia="MS Mincho" w:hAnsi="Calibri Light" w:cs="Calibri Light"/>
          <w:b/>
          <w:color w:val="FF0000"/>
          <w:lang w:val="en-US" w:eastAsia="ja-JP"/>
        </w:rPr>
        <w:t>-</w:t>
      </w:r>
    </w:p>
    <w:p w14:paraId="220787BB" w14:textId="5269B737" w:rsidR="003E0832" w:rsidRPr="005138DC"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Genetic factors play a major role in the pathogenesis of NAFLD development and progression</w:t>
      </w:r>
      <w:r>
        <w:rPr>
          <w:rFonts w:ascii="Calibri Light" w:hAnsi="Calibri Light" w:cs="Calibri Light"/>
          <w:lang w:val="en-US"/>
        </w:rPr>
        <w:t xml:space="preserve"> </w:t>
      </w:r>
      <w:r>
        <w:rPr>
          <w:rFonts w:ascii="Calibri Light" w:hAnsi="Calibri Light" w:cs="Calibri Light"/>
          <w:noProof/>
          <w:lang w:val="en-US"/>
        </w:rPr>
        <w:t>(114)</w:t>
      </w:r>
      <w:r w:rsidRPr="005138DC">
        <w:rPr>
          <w:rFonts w:ascii="Calibri Light" w:hAnsi="Calibri Light" w:cs="Calibri Light"/>
          <w:lang w:val="en-US"/>
        </w:rPr>
        <w:t xml:space="preserve">. The 2016 European guidelines suggested that the evaluation of the major common variants in </w:t>
      </w:r>
      <w:r w:rsidRPr="005138DC">
        <w:rPr>
          <w:rFonts w:ascii="Calibri Light" w:hAnsi="Calibri Light" w:cs="Calibri Light"/>
          <w:i/>
          <w:lang w:val="en-US"/>
        </w:rPr>
        <w:t>PNPLA3</w:t>
      </w:r>
      <w:r w:rsidRPr="005138DC">
        <w:rPr>
          <w:rFonts w:ascii="Calibri Light" w:hAnsi="Calibri Light" w:cs="Calibri Light"/>
          <w:lang w:val="en-US"/>
        </w:rPr>
        <w:t xml:space="preserve"> I148M and </w:t>
      </w:r>
      <w:r w:rsidRPr="005138DC">
        <w:rPr>
          <w:rFonts w:ascii="Calibri Light" w:hAnsi="Calibri Light" w:cs="Calibri Light"/>
          <w:i/>
          <w:lang w:val="en-US"/>
        </w:rPr>
        <w:t>TM6SF2</w:t>
      </w:r>
      <w:r w:rsidRPr="005138DC">
        <w:rPr>
          <w:rFonts w:ascii="Calibri Light" w:hAnsi="Calibri Light" w:cs="Calibri Light"/>
          <w:lang w:val="en-US"/>
        </w:rPr>
        <w:t xml:space="preserve"> E167K might be considered in selected patients and clinical studies, but were not routinely recommended; no recommendation could be made for the prediction of evolution to HCC</w:t>
      </w:r>
      <w:r>
        <w:rPr>
          <w:rFonts w:ascii="Calibri Light" w:hAnsi="Calibri Light" w:cs="Calibri Light"/>
          <w:lang w:val="en-US"/>
        </w:rPr>
        <w:t xml:space="preserve"> </w:t>
      </w:r>
      <w:r>
        <w:rPr>
          <w:rFonts w:ascii="Calibri Light" w:hAnsi="Calibri Light" w:cs="Calibri Light"/>
          <w:noProof/>
          <w:lang w:val="en-US"/>
        </w:rPr>
        <w:t>(4)</w:t>
      </w:r>
      <w:r w:rsidRPr="005138DC">
        <w:rPr>
          <w:rFonts w:ascii="Calibri Light" w:hAnsi="Calibri Light" w:cs="Calibri Light"/>
          <w:lang w:val="en-US"/>
        </w:rPr>
        <w:t>.</w:t>
      </w:r>
    </w:p>
    <w:p w14:paraId="15EED349" w14:textId="77777777" w:rsidR="003E0832" w:rsidRPr="00E4411A" w:rsidRDefault="003E0832" w:rsidP="001A0E9E">
      <w:pPr>
        <w:spacing w:before="120" w:after="0" w:line="240" w:lineRule="auto"/>
        <w:rPr>
          <w:rFonts w:ascii="Calibri Light" w:hAnsi="Calibri Light" w:cs="Calibri Light"/>
          <w:lang w:val="en-US"/>
        </w:rPr>
      </w:pPr>
      <w:r w:rsidRPr="005138DC">
        <w:rPr>
          <w:rFonts w:ascii="Calibri Light" w:hAnsi="Calibri Light" w:cs="Calibri Light"/>
          <w:lang w:val="en-US"/>
        </w:rPr>
        <w:t>Overall evidence including the more recent data suggests that</w:t>
      </w:r>
      <w:r>
        <w:rPr>
          <w:rFonts w:ascii="Calibri Light" w:hAnsi="Calibri Light" w:cs="Calibri Light"/>
          <w:lang w:val="en-US"/>
        </w:rPr>
        <w:t xml:space="preserve"> </w:t>
      </w:r>
      <w:r w:rsidRPr="00E4411A">
        <w:rPr>
          <w:rFonts w:ascii="Calibri Light" w:hAnsi="Calibri Light" w:cs="Calibri Light"/>
          <w:i/>
          <w:lang w:val="en-US"/>
        </w:rPr>
        <w:t>PNPLA3</w:t>
      </w:r>
      <w:r w:rsidRPr="00E4411A">
        <w:rPr>
          <w:rFonts w:ascii="Calibri Light" w:hAnsi="Calibri Light" w:cs="Calibri Light"/>
          <w:lang w:val="en-US"/>
        </w:rPr>
        <w:t xml:space="preserve"> I148M and </w:t>
      </w:r>
      <w:r w:rsidRPr="00E4411A">
        <w:rPr>
          <w:rFonts w:ascii="Calibri Light" w:hAnsi="Calibri Light" w:cs="Calibri Light"/>
          <w:i/>
          <w:lang w:val="en-US"/>
        </w:rPr>
        <w:t>TM6SF2</w:t>
      </w:r>
      <w:r w:rsidRPr="00E4411A">
        <w:rPr>
          <w:rFonts w:ascii="Calibri Light" w:hAnsi="Calibri Light" w:cs="Calibri Light"/>
          <w:lang w:val="en-US"/>
        </w:rPr>
        <w:t xml:space="preserve"> E167K variants </w:t>
      </w:r>
      <w:r w:rsidRPr="005138DC">
        <w:rPr>
          <w:rFonts w:ascii="Calibri Light" w:hAnsi="Calibri Light" w:cs="Calibri Light"/>
          <w:lang w:val="en-US"/>
        </w:rPr>
        <w:t>are</w:t>
      </w:r>
      <w:r>
        <w:rPr>
          <w:rFonts w:ascii="Calibri Light" w:hAnsi="Calibri Light" w:cs="Calibri Light"/>
          <w:lang w:val="en-US"/>
        </w:rPr>
        <w:t xml:space="preserve"> </w:t>
      </w:r>
      <w:r w:rsidRPr="00E4411A">
        <w:rPr>
          <w:rFonts w:ascii="Calibri Light" w:hAnsi="Calibri Light" w:cs="Calibri Light"/>
          <w:lang w:val="en-US"/>
        </w:rPr>
        <w:t xml:space="preserve">risk factor for </w:t>
      </w:r>
      <w:r>
        <w:rPr>
          <w:rFonts w:ascii="Calibri Light" w:hAnsi="Calibri Light" w:cs="Calibri Light"/>
          <w:lang w:val="en-US"/>
        </w:rPr>
        <w:t xml:space="preserve">the full spectrum of liver damage in </w:t>
      </w:r>
      <w:r w:rsidRPr="00E4411A">
        <w:rPr>
          <w:rFonts w:ascii="Calibri Light" w:hAnsi="Calibri Light" w:cs="Calibri Light"/>
          <w:lang w:val="en-US"/>
        </w:rPr>
        <w:t xml:space="preserve">NAFLD, and genotyping </w:t>
      </w:r>
      <w:r w:rsidRPr="005138DC">
        <w:rPr>
          <w:rFonts w:ascii="Calibri Light" w:hAnsi="Calibri Light" w:cs="Calibri Light"/>
          <w:lang w:val="en-US"/>
        </w:rPr>
        <w:t xml:space="preserve">may </w:t>
      </w:r>
      <w:r w:rsidRPr="00E4411A">
        <w:rPr>
          <w:rFonts w:ascii="Calibri Light" w:hAnsi="Calibri Light" w:cs="Calibri Light"/>
          <w:lang w:val="en-US"/>
        </w:rPr>
        <w:t>help to noninvasively predict NASH</w:t>
      </w:r>
      <w:r>
        <w:rPr>
          <w:rFonts w:ascii="Calibri Light" w:hAnsi="Calibri Light" w:cs="Calibri Light"/>
          <w:lang w:val="en-US"/>
        </w:rPr>
        <w:t xml:space="preserve"> </w:t>
      </w:r>
      <w:r>
        <w:rPr>
          <w:rFonts w:ascii="Calibri Light" w:hAnsi="Calibri Light" w:cs="Calibri Light"/>
          <w:noProof/>
          <w:lang w:val="en-US"/>
        </w:rPr>
        <w:t>(115)</w:t>
      </w:r>
      <w:r w:rsidRPr="00E4411A">
        <w:rPr>
          <w:rFonts w:ascii="Calibri Light" w:hAnsi="Calibri Light" w:cs="Calibri Light"/>
          <w:lang w:val="en-US"/>
        </w:rPr>
        <w:t xml:space="preserve">, but the accuracy is not sufficient for prediction at individual level. </w:t>
      </w:r>
    </w:p>
    <w:p w14:paraId="062C5826" w14:textId="77777777" w:rsidR="003E0832" w:rsidRPr="00E4411A" w:rsidRDefault="003E0832" w:rsidP="001A0E9E">
      <w:pPr>
        <w:spacing w:before="120" w:after="0" w:line="240" w:lineRule="auto"/>
        <w:rPr>
          <w:rFonts w:ascii="Calibri Light" w:hAnsi="Calibri Light" w:cs="Calibri Light"/>
          <w:lang w:val="en-US"/>
        </w:rPr>
      </w:pPr>
      <w:r w:rsidRPr="00E4411A">
        <w:rPr>
          <w:rFonts w:ascii="Calibri Light" w:hAnsi="Calibri Light" w:cs="Calibri Light"/>
          <w:lang w:val="en-US"/>
        </w:rPr>
        <w:t xml:space="preserve">A larger set of variants, including common variants in </w:t>
      </w:r>
      <w:r w:rsidRPr="00E4411A">
        <w:rPr>
          <w:rFonts w:ascii="Calibri Light" w:hAnsi="Calibri Light" w:cs="Calibri Light"/>
          <w:i/>
          <w:lang w:val="en-US"/>
        </w:rPr>
        <w:t>MBOAT7</w:t>
      </w:r>
      <w:r w:rsidRPr="00E4411A">
        <w:rPr>
          <w:rFonts w:ascii="Calibri Light" w:hAnsi="Calibri Light" w:cs="Calibri Light"/>
          <w:lang w:val="en-US"/>
        </w:rPr>
        <w:t xml:space="preserve">, </w:t>
      </w:r>
      <w:r w:rsidRPr="00E4411A">
        <w:rPr>
          <w:rFonts w:ascii="Calibri Light" w:hAnsi="Calibri Light" w:cs="Calibri Light"/>
          <w:i/>
          <w:lang w:val="en-US"/>
        </w:rPr>
        <w:t>GCKR</w:t>
      </w:r>
      <w:r w:rsidRPr="00E4411A">
        <w:rPr>
          <w:rFonts w:ascii="Calibri Light" w:hAnsi="Calibri Light" w:cs="Calibri Light"/>
          <w:lang w:val="en-US"/>
        </w:rPr>
        <w:t xml:space="preserve">, and </w:t>
      </w:r>
      <w:r w:rsidRPr="00E4411A">
        <w:rPr>
          <w:rFonts w:ascii="Calibri Light" w:hAnsi="Calibri Light" w:cs="Calibri Light"/>
          <w:i/>
          <w:lang w:val="en-US"/>
        </w:rPr>
        <w:t>HSD17B13</w:t>
      </w:r>
      <w:r w:rsidRPr="00E4411A">
        <w:rPr>
          <w:rFonts w:ascii="Calibri Light" w:hAnsi="Calibri Light" w:cs="Calibri Light"/>
          <w:lang w:val="en-US"/>
        </w:rPr>
        <w:t xml:space="preserve"> and rare variants ha</w:t>
      </w:r>
      <w:r w:rsidRPr="005138DC">
        <w:rPr>
          <w:rFonts w:ascii="Calibri Light" w:hAnsi="Calibri Light" w:cs="Calibri Light"/>
          <w:lang w:val="en-US"/>
        </w:rPr>
        <w:t>ve</w:t>
      </w:r>
      <w:r>
        <w:rPr>
          <w:rFonts w:ascii="Calibri Light" w:hAnsi="Calibri Light" w:cs="Calibri Light"/>
          <w:lang w:val="en-US"/>
        </w:rPr>
        <w:t xml:space="preserve"> </w:t>
      </w:r>
      <w:r w:rsidRPr="00E4411A">
        <w:rPr>
          <w:rFonts w:ascii="Calibri Light" w:hAnsi="Calibri Light" w:cs="Calibri Light"/>
          <w:lang w:val="en-US"/>
        </w:rPr>
        <w:t xml:space="preserve">robustly been associated with the risk of </w:t>
      </w:r>
      <w:r>
        <w:rPr>
          <w:rFonts w:ascii="Calibri Light" w:hAnsi="Calibri Light" w:cs="Calibri Light"/>
          <w:lang w:val="en-US"/>
        </w:rPr>
        <w:t xml:space="preserve">liver disease severity in </w:t>
      </w:r>
      <w:r w:rsidRPr="00E4411A">
        <w:rPr>
          <w:rFonts w:ascii="Calibri Light" w:hAnsi="Calibri Light" w:cs="Calibri Light"/>
          <w:lang w:val="en-US"/>
        </w:rPr>
        <w:t xml:space="preserve">NAFLD </w:t>
      </w:r>
      <w:r>
        <w:rPr>
          <w:rFonts w:ascii="Calibri Light" w:hAnsi="Calibri Light" w:cs="Calibri Light"/>
          <w:noProof/>
          <w:lang w:val="en-US"/>
        </w:rPr>
        <w:t>(3, 116-118)</w:t>
      </w:r>
      <w:r w:rsidRPr="00E4411A">
        <w:rPr>
          <w:rFonts w:ascii="Calibri Light" w:hAnsi="Calibri Light" w:cs="Calibri Light"/>
          <w:lang w:val="en-US"/>
        </w:rPr>
        <w:t xml:space="preserve">, but there are very few data on the clinical usefulness </w:t>
      </w:r>
      <w:r w:rsidRPr="005138DC">
        <w:rPr>
          <w:rFonts w:ascii="Calibri Light" w:hAnsi="Calibri Light" w:cs="Calibri Light"/>
          <w:lang w:val="en-US"/>
        </w:rPr>
        <w:t>of gene testing</w:t>
      </w:r>
      <w:r w:rsidRPr="00E4411A">
        <w:rPr>
          <w:rFonts w:ascii="Calibri Light" w:hAnsi="Calibri Light" w:cs="Calibri Light"/>
          <w:lang w:val="en-US"/>
        </w:rPr>
        <w:t>.</w:t>
      </w:r>
    </w:p>
    <w:p w14:paraId="6E3E639C" w14:textId="77777777" w:rsidR="003E0832" w:rsidRPr="00E4411A" w:rsidRDefault="003E0832" w:rsidP="001A0E9E">
      <w:pPr>
        <w:spacing w:before="120" w:after="0" w:line="240" w:lineRule="auto"/>
        <w:rPr>
          <w:rFonts w:ascii="Calibri Light" w:hAnsi="Calibri Light" w:cs="Calibri Light"/>
          <w:lang w:val="en-US"/>
        </w:rPr>
      </w:pPr>
      <w:r w:rsidRPr="00E4411A">
        <w:rPr>
          <w:rFonts w:ascii="Calibri Light" w:hAnsi="Calibri Light" w:cs="Calibri Light"/>
          <w:i/>
          <w:lang w:val="en-US"/>
        </w:rPr>
        <w:t>PNPLA3</w:t>
      </w:r>
      <w:r w:rsidRPr="00E4411A">
        <w:rPr>
          <w:rFonts w:ascii="Calibri Light" w:hAnsi="Calibri Light" w:cs="Calibri Light"/>
          <w:lang w:val="en-US"/>
        </w:rPr>
        <w:t xml:space="preserve"> I148M </w:t>
      </w:r>
      <w:r>
        <w:rPr>
          <w:rFonts w:ascii="Calibri Light" w:hAnsi="Calibri Light" w:cs="Calibri Light"/>
          <w:lang w:val="en-US"/>
        </w:rPr>
        <w:t xml:space="preserve">variant </w:t>
      </w:r>
      <w:r w:rsidRPr="00E4411A">
        <w:rPr>
          <w:rFonts w:ascii="Calibri Light" w:hAnsi="Calibri Light" w:cs="Calibri Light"/>
          <w:lang w:val="en-US"/>
        </w:rPr>
        <w:t xml:space="preserve">is associated with </w:t>
      </w:r>
      <w:r>
        <w:rPr>
          <w:rFonts w:ascii="Calibri Light" w:hAnsi="Calibri Light" w:cs="Calibri Light"/>
          <w:lang w:val="en-US"/>
        </w:rPr>
        <w:t xml:space="preserve">a higher risk of both liver-related outcomes </w:t>
      </w:r>
      <w:r>
        <w:rPr>
          <w:rFonts w:ascii="Calibri Light" w:hAnsi="Calibri Light" w:cs="Calibri Light"/>
          <w:noProof/>
          <w:lang w:val="en-US"/>
        </w:rPr>
        <w:t>(119)</w:t>
      </w:r>
      <w:r>
        <w:rPr>
          <w:rFonts w:ascii="Calibri Light" w:hAnsi="Calibri Light" w:cs="Calibri Light"/>
          <w:lang w:val="en-US"/>
        </w:rPr>
        <w:t xml:space="preserve"> and </w:t>
      </w:r>
      <w:r w:rsidRPr="00E4411A">
        <w:rPr>
          <w:rFonts w:ascii="Calibri Light" w:hAnsi="Calibri Light" w:cs="Calibri Light"/>
          <w:lang w:val="en-US"/>
        </w:rPr>
        <w:t xml:space="preserve">NAFLD-HCC, but there is no clear clinical benefit in genotyping for clinical prediction (high specificity only at population level, but with lower performance in a subsequent study </w:t>
      </w:r>
      <w:r>
        <w:rPr>
          <w:rFonts w:ascii="Calibri Light" w:hAnsi="Calibri Light" w:cs="Calibri Light"/>
          <w:noProof/>
          <w:lang w:val="en-US"/>
        </w:rPr>
        <w:t>(120-122)</w:t>
      </w:r>
      <w:r w:rsidRPr="005138DC">
        <w:rPr>
          <w:rFonts w:ascii="Calibri Light" w:hAnsi="Calibri Light" w:cs="Calibri Light"/>
          <w:lang w:val="en-US"/>
        </w:rPr>
        <w:t>)</w:t>
      </w:r>
      <w:r w:rsidRPr="00E4411A">
        <w:rPr>
          <w:rFonts w:ascii="Calibri Light" w:hAnsi="Calibri Light" w:cs="Calibri Light"/>
          <w:lang w:val="en-US"/>
        </w:rPr>
        <w:t xml:space="preserve">. A comprehensive genetic risk score (GRS) was superior to </w:t>
      </w:r>
      <w:r w:rsidRPr="005138DC">
        <w:rPr>
          <w:rFonts w:ascii="Calibri Light" w:hAnsi="Calibri Light" w:cs="Calibri Light"/>
          <w:lang w:val="en-US"/>
        </w:rPr>
        <w:t xml:space="preserve">the </w:t>
      </w:r>
      <w:r w:rsidRPr="00E4411A">
        <w:rPr>
          <w:rFonts w:ascii="Calibri Light" w:hAnsi="Calibri Light" w:cs="Calibri Light"/>
          <w:lang w:val="en-US"/>
        </w:rPr>
        <w:t xml:space="preserve">evaluation of </w:t>
      </w:r>
      <w:r w:rsidRPr="00E4411A">
        <w:rPr>
          <w:rFonts w:ascii="Calibri Light" w:hAnsi="Calibri Light" w:cs="Calibri Light"/>
          <w:i/>
          <w:lang w:val="en-US"/>
        </w:rPr>
        <w:t>PNPLA3</w:t>
      </w:r>
      <w:r w:rsidRPr="00E4411A">
        <w:rPr>
          <w:rFonts w:ascii="Calibri Light" w:hAnsi="Calibri Light" w:cs="Calibri Light"/>
          <w:lang w:val="en-US"/>
        </w:rPr>
        <w:t xml:space="preserve"> and </w:t>
      </w:r>
      <w:r w:rsidRPr="00E4411A">
        <w:rPr>
          <w:rFonts w:ascii="Calibri Light" w:hAnsi="Calibri Light" w:cs="Calibri Light"/>
          <w:i/>
          <w:lang w:val="en-US"/>
        </w:rPr>
        <w:t xml:space="preserve">TM6SF2 </w:t>
      </w:r>
      <w:r w:rsidRPr="00E4411A">
        <w:rPr>
          <w:rFonts w:ascii="Calibri Light" w:hAnsi="Calibri Light" w:cs="Calibri Light"/>
          <w:lang w:val="en-US"/>
        </w:rPr>
        <w:t xml:space="preserve">alone, and led to an improvement of risk prediction in &gt;20% of NAFLD patients not identified by classical risk factors in a cross-sectional study </w:t>
      </w:r>
      <w:r>
        <w:rPr>
          <w:rFonts w:ascii="Calibri Light" w:hAnsi="Calibri Light" w:cs="Calibri Light"/>
          <w:noProof/>
          <w:lang w:val="en-US"/>
        </w:rPr>
        <w:t>(122)</w:t>
      </w:r>
      <w:r w:rsidRPr="00E4411A">
        <w:rPr>
          <w:rFonts w:ascii="Calibri Light" w:hAnsi="Calibri Light" w:cs="Calibri Light"/>
          <w:lang w:val="en-US"/>
        </w:rPr>
        <w:t xml:space="preserve">. Prospective studies are needed to support a clinical recommendation to screen </w:t>
      </w:r>
      <w:r>
        <w:rPr>
          <w:rFonts w:ascii="Calibri Light" w:hAnsi="Calibri Light" w:cs="Calibri Light"/>
          <w:lang w:val="en-US"/>
        </w:rPr>
        <w:t xml:space="preserve">for </w:t>
      </w:r>
      <w:r w:rsidRPr="00E4411A">
        <w:rPr>
          <w:rFonts w:ascii="Calibri Light" w:hAnsi="Calibri Light" w:cs="Calibri Light"/>
          <w:lang w:val="en-US"/>
        </w:rPr>
        <w:t>NAFLD-HCC based on GRS, which however is not commonly available in clinical practice.</w:t>
      </w:r>
    </w:p>
    <w:p w14:paraId="6A8049E6" w14:textId="3CA69BD0" w:rsidR="003E0832" w:rsidRPr="00E4411A" w:rsidRDefault="003E0832" w:rsidP="001A0E9E">
      <w:pPr>
        <w:spacing w:before="120" w:after="0" w:line="240" w:lineRule="auto"/>
        <w:rPr>
          <w:rFonts w:ascii="Calibri Light" w:hAnsi="Calibri Light" w:cs="Calibri Light"/>
          <w:lang w:val="en-US"/>
        </w:rPr>
      </w:pPr>
      <w:r w:rsidRPr="00E4411A">
        <w:rPr>
          <w:rFonts w:ascii="Calibri Light" w:hAnsi="Calibri Light" w:cs="Calibri Light"/>
          <w:i/>
          <w:lang w:val="en-US"/>
        </w:rPr>
        <w:t>PNPLA3</w:t>
      </w:r>
      <w:r w:rsidRPr="00E4411A">
        <w:rPr>
          <w:rFonts w:ascii="Calibri Light" w:hAnsi="Calibri Light" w:cs="Calibri Light"/>
          <w:lang w:val="en-US"/>
        </w:rPr>
        <w:t xml:space="preserve"> I148M </w:t>
      </w:r>
      <w:r w:rsidRPr="005138DC">
        <w:rPr>
          <w:rFonts w:ascii="Calibri Light" w:hAnsi="Calibri Light" w:cs="Calibri Light"/>
          <w:lang w:val="en-US"/>
        </w:rPr>
        <w:t xml:space="preserve">variant </w:t>
      </w:r>
      <w:r w:rsidRPr="00E4411A">
        <w:rPr>
          <w:rFonts w:ascii="Calibri Light" w:hAnsi="Calibri Light" w:cs="Calibri Light"/>
          <w:lang w:val="en-US"/>
        </w:rPr>
        <w:t>is associated with a specific pathogen</w:t>
      </w:r>
      <w:r w:rsidRPr="005138DC">
        <w:rPr>
          <w:rFonts w:ascii="Calibri Light" w:hAnsi="Calibri Light" w:cs="Calibri Light"/>
          <w:lang w:val="en-US"/>
        </w:rPr>
        <w:t>ic mechanism</w:t>
      </w:r>
      <w:r w:rsidRPr="00E4411A">
        <w:rPr>
          <w:rFonts w:ascii="Calibri Light" w:hAnsi="Calibri Light" w:cs="Calibri Light"/>
          <w:lang w:val="en-US"/>
        </w:rPr>
        <w:t xml:space="preserve"> (fat retention with compensatory decrease in lipogenesis), may predict response to some therapeutic approaches and side effects of drugs, e.g.</w:t>
      </w:r>
      <w:r w:rsidR="00F876F9">
        <w:rPr>
          <w:rFonts w:ascii="Calibri Light" w:hAnsi="Calibri Light" w:cs="Calibri Light"/>
          <w:lang w:val="en-US"/>
        </w:rPr>
        <w:t>,</w:t>
      </w:r>
      <w:r w:rsidRPr="00E4411A">
        <w:rPr>
          <w:rFonts w:ascii="Calibri Light" w:hAnsi="Calibri Light" w:cs="Calibri Light"/>
          <w:lang w:val="en-US"/>
        </w:rPr>
        <w:t xml:space="preserve"> liver damage related to increased fat induced by long-acting insulin </w:t>
      </w:r>
      <w:r>
        <w:rPr>
          <w:rFonts w:ascii="Calibri Light" w:hAnsi="Calibri Light" w:cs="Calibri Light"/>
          <w:noProof/>
          <w:lang w:val="en-US"/>
        </w:rPr>
        <w:t>(123)</w:t>
      </w:r>
      <w:r w:rsidRPr="00E4411A">
        <w:rPr>
          <w:rFonts w:ascii="Calibri Light" w:hAnsi="Calibri Light" w:cs="Calibri Light"/>
          <w:lang w:val="en-US"/>
        </w:rPr>
        <w:t xml:space="preserve">, </w:t>
      </w:r>
      <w:r w:rsidRPr="0026338B">
        <w:rPr>
          <w:rFonts w:ascii="Calibri Light" w:hAnsi="Calibri Light" w:cs="Calibri Light"/>
          <w:u w:val="single"/>
          <w:lang w:val="en-US"/>
        </w:rPr>
        <w:t xml:space="preserve">as well as modulate the diagnostic accuracy of surrogate biomarkers </w:t>
      </w:r>
      <w:r w:rsidRPr="0026338B">
        <w:rPr>
          <w:rFonts w:ascii="Calibri Light" w:hAnsi="Calibri Light" w:cs="Calibri Light"/>
          <w:noProof/>
          <w:u w:val="single"/>
          <w:lang w:val="en-US"/>
        </w:rPr>
        <w:t>(124)</w:t>
      </w:r>
      <w:r w:rsidRPr="0026338B">
        <w:rPr>
          <w:rFonts w:ascii="Calibri Light" w:hAnsi="Calibri Light" w:cs="Calibri Light"/>
          <w:u w:val="single"/>
          <w:lang w:val="en-US"/>
        </w:rPr>
        <w:t>,</w:t>
      </w:r>
      <w:r>
        <w:rPr>
          <w:rFonts w:ascii="Calibri Light" w:hAnsi="Calibri Light" w:cs="Calibri Light"/>
          <w:lang w:val="en-US"/>
        </w:rPr>
        <w:t xml:space="preserve"> </w:t>
      </w:r>
      <w:r w:rsidRPr="00E4411A">
        <w:rPr>
          <w:rFonts w:ascii="Calibri Light" w:hAnsi="Calibri Light" w:cs="Calibri Light"/>
          <w:lang w:val="en-US"/>
        </w:rPr>
        <w:t>but no clinical recommendation can be presently made.</w:t>
      </w:r>
    </w:p>
    <w:p w14:paraId="60F6126F" w14:textId="29C87E64" w:rsidR="006E4CBB" w:rsidRPr="008F5017" w:rsidRDefault="006E4CBB" w:rsidP="006E4CBB">
      <w:pPr>
        <w:spacing w:before="120" w:after="0" w:line="240" w:lineRule="auto"/>
        <w:rPr>
          <w:rFonts w:ascii="Calibri Light" w:hAnsi="Calibri Light" w:cs="Calibri Light"/>
          <w:b/>
          <w:bCs/>
          <w:color w:val="000000" w:themeColor="text1"/>
          <w:lang w:val="en-US"/>
        </w:rPr>
      </w:pPr>
      <w:r w:rsidRPr="008F5017">
        <w:rPr>
          <w:rFonts w:ascii="Calibri Light" w:hAnsi="Calibri Light" w:cs="Calibri Light"/>
          <w:b/>
          <w:bCs/>
          <w:color w:val="000000" w:themeColor="text1"/>
          <w:lang w:val="en-US"/>
        </w:rPr>
        <w:t xml:space="preserve">Supplemental Table </w:t>
      </w:r>
      <w:r>
        <w:rPr>
          <w:rFonts w:ascii="Calibri Light" w:hAnsi="Calibri Light" w:cs="Calibri Light"/>
          <w:b/>
          <w:bCs/>
          <w:color w:val="000000" w:themeColor="text1"/>
          <w:lang w:val="en-US"/>
        </w:rPr>
        <w:t>2</w:t>
      </w:r>
    </w:p>
    <w:p w14:paraId="5B2E07E3" w14:textId="77777777" w:rsidR="006E4CBB" w:rsidRPr="008F5017" w:rsidRDefault="006E4CBB" w:rsidP="006E4CBB">
      <w:pPr>
        <w:spacing w:before="120" w:after="0" w:line="240" w:lineRule="auto"/>
        <w:rPr>
          <w:rFonts w:ascii="Calibri Light" w:hAnsi="Calibri Light" w:cs="Calibri Light"/>
          <w:color w:val="000000" w:themeColor="text1"/>
          <w:lang w:val="en-US"/>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269"/>
        <w:gridCol w:w="733"/>
        <w:gridCol w:w="1072"/>
        <w:gridCol w:w="1018"/>
        <w:gridCol w:w="723"/>
        <w:gridCol w:w="897"/>
        <w:gridCol w:w="590"/>
        <w:gridCol w:w="1103"/>
        <w:gridCol w:w="1314"/>
      </w:tblGrid>
      <w:tr w:rsidR="006E4CBB" w:rsidRPr="00F876F9" w14:paraId="36109208" w14:textId="77777777" w:rsidTr="00B85C70">
        <w:trPr>
          <w:trHeight w:val="578"/>
        </w:trPr>
        <w:tc>
          <w:tcPr>
            <w:tcW w:w="1560" w:type="dxa"/>
          </w:tcPr>
          <w:p w14:paraId="0FF167F5"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Gene</w:t>
            </w:r>
          </w:p>
        </w:tc>
        <w:tc>
          <w:tcPr>
            <w:tcW w:w="1124" w:type="dxa"/>
          </w:tcPr>
          <w:p w14:paraId="3B2DE95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Variant</w:t>
            </w:r>
          </w:p>
        </w:tc>
        <w:tc>
          <w:tcPr>
            <w:tcW w:w="734" w:type="dxa"/>
          </w:tcPr>
          <w:p w14:paraId="6B5D5F15"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Effect size</w:t>
            </w:r>
          </w:p>
        </w:tc>
        <w:tc>
          <w:tcPr>
            <w:tcW w:w="1081" w:type="dxa"/>
          </w:tcPr>
          <w:p w14:paraId="78159678"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Direction</w:t>
            </w:r>
          </w:p>
        </w:tc>
        <w:tc>
          <w:tcPr>
            <w:tcW w:w="1020" w:type="dxa"/>
          </w:tcPr>
          <w:p w14:paraId="6F3A84E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Steatosis</w:t>
            </w:r>
          </w:p>
        </w:tc>
        <w:tc>
          <w:tcPr>
            <w:tcW w:w="724" w:type="dxa"/>
          </w:tcPr>
          <w:p w14:paraId="3308C5B8"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NASH</w:t>
            </w:r>
          </w:p>
        </w:tc>
        <w:tc>
          <w:tcPr>
            <w:tcW w:w="899" w:type="dxa"/>
          </w:tcPr>
          <w:p w14:paraId="7295E1C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Fibrosis</w:t>
            </w:r>
          </w:p>
        </w:tc>
        <w:tc>
          <w:tcPr>
            <w:tcW w:w="591" w:type="dxa"/>
          </w:tcPr>
          <w:p w14:paraId="7B04A45A"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HCC</w:t>
            </w:r>
          </w:p>
        </w:tc>
        <w:tc>
          <w:tcPr>
            <w:tcW w:w="1117" w:type="dxa"/>
          </w:tcPr>
          <w:p w14:paraId="7C220F1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Mortality in NAFLD</w:t>
            </w:r>
          </w:p>
        </w:tc>
        <w:tc>
          <w:tcPr>
            <w:tcW w:w="1357" w:type="dxa"/>
          </w:tcPr>
          <w:p w14:paraId="41AA1C68"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Minor allele frequency in Italy</w:t>
            </w:r>
          </w:p>
        </w:tc>
      </w:tr>
      <w:tr w:rsidR="006E4CBB" w:rsidRPr="008F5017" w14:paraId="1FDA9615" w14:textId="77777777" w:rsidTr="00B85C70">
        <w:tc>
          <w:tcPr>
            <w:tcW w:w="1560" w:type="dxa"/>
          </w:tcPr>
          <w:p w14:paraId="34BF04FD"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PNPLA3</w:t>
            </w:r>
          </w:p>
        </w:tc>
        <w:tc>
          <w:tcPr>
            <w:tcW w:w="1124" w:type="dxa"/>
          </w:tcPr>
          <w:p w14:paraId="1F2F2DB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I148M</w:t>
            </w:r>
          </w:p>
        </w:tc>
        <w:tc>
          <w:tcPr>
            <w:tcW w:w="734" w:type="dxa"/>
          </w:tcPr>
          <w:p w14:paraId="6FF963C0"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4D74A54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D"/>
            </w:r>
          </w:p>
        </w:tc>
        <w:tc>
          <w:tcPr>
            <w:tcW w:w="1020" w:type="dxa"/>
          </w:tcPr>
          <w:p w14:paraId="0EF5574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724" w:type="dxa"/>
          </w:tcPr>
          <w:p w14:paraId="752136D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899" w:type="dxa"/>
          </w:tcPr>
          <w:p w14:paraId="1642F62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21EB3594"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117" w:type="dxa"/>
          </w:tcPr>
          <w:p w14:paraId="577333B3"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357" w:type="dxa"/>
          </w:tcPr>
          <w:p w14:paraId="7993380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0.27</w:t>
            </w:r>
          </w:p>
        </w:tc>
      </w:tr>
      <w:tr w:rsidR="006E4CBB" w:rsidRPr="008F5017" w14:paraId="52F5E888" w14:textId="77777777" w:rsidTr="00B85C70">
        <w:tc>
          <w:tcPr>
            <w:tcW w:w="1560" w:type="dxa"/>
          </w:tcPr>
          <w:p w14:paraId="1FBC5635"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lastRenderedPageBreak/>
              <w:t>TM6SF2</w:t>
            </w:r>
          </w:p>
        </w:tc>
        <w:tc>
          <w:tcPr>
            <w:tcW w:w="1124" w:type="dxa"/>
          </w:tcPr>
          <w:p w14:paraId="1743FA0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E167K</w:t>
            </w:r>
          </w:p>
        </w:tc>
        <w:tc>
          <w:tcPr>
            <w:tcW w:w="734" w:type="dxa"/>
          </w:tcPr>
          <w:p w14:paraId="25DBE963"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009544B3"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D"/>
            </w:r>
          </w:p>
        </w:tc>
        <w:tc>
          <w:tcPr>
            <w:tcW w:w="1020" w:type="dxa"/>
          </w:tcPr>
          <w:p w14:paraId="7979304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724" w:type="dxa"/>
          </w:tcPr>
          <w:p w14:paraId="393F4A20"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899" w:type="dxa"/>
          </w:tcPr>
          <w:p w14:paraId="4C0B8391"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70C338A0"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117" w:type="dxa"/>
          </w:tcPr>
          <w:p w14:paraId="0C6041FF"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63D08E74"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0.06</w:t>
            </w:r>
          </w:p>
        </w:tc>
      </w:tr>
      <w:tr w:rsidR="006E4CBB" w:rsidRPr="008F5017" w14:paraId="1181FA21" w14:textId="77777777" w:rsidTr="00B85C70">
        <w:tc>
          <w:tcPr>
            <w:tcW w:w="1560" w:type="dxa"/>
          </w:tcPr>
          <w:p w14:paraId="3EE694EE"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GCKR</w:t>
            </w:r>
          </w:p>
        </w:tc>
        <w:tc>
          <w:tcPr>
            <w:tcW w:w="1124" w:type="dxa"/>
          </w:tcPr>
          <w:p w14:paraId="2EEC3B0A"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P446L</w:t>
            </w:r>
          </w:p>
        </w:tc>
        <w:tc>
          <w:tcPr>
            <w:tcW w:w="734" w:type="dxa"/>
          </w:tcPr>
          <w:p w14:paraId="37A1BA8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527DF3AF"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D"/>
            </w:r>
          </w:p>
        </w:tc>
        <w:tc>
          <w:tcPr>
            <w:tcW w:w="1020" w:type="dxa"/>
          </w:tcPr>
          <w:p w14:paraId="44FA5937"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724" w:type="dxa"/>
          </w:tcPr>
          <w:p w14:paraId="533D683F"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899" w:type="dxa"/>
          </w:tcPr>
          <w:p w14:paraId="75D52DD9"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591" w:type="dxa"/>
          </w:tcPr>
          <w:p w14:paraId="0E4CCC6E"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117" w:type="dxa"/>
          </w:tcPr>
          <w:p w14:paraId="334B4F56"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6B2F52A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0.30</w:t>
            </w:r>
          </w:p>
        </w:tc>
      </w:tr>
      <w:tr w:rsidR="006E4CBB" w:rsidRPr="008F5017" w14:paraId="19BBB19C" w14:textId="77777777" w:rsidTr="00B85C70">
        <w:tc>
          <w:tcPr>
            <w:tcW w:w="1560" w:type="dxa"/>
          </w:tcPr>
          <w:p w14:paraId="42657F68"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MBOAT7</w:t>
            </w:r>
          </w:p>
        </w:tc>
        <w:tc>
          <w:tcPr>
            <w:tcW w:w="1124" w:type="dxa"/>
          </w:tcPr>
          <w:p w14:paraId="4AD5943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rs641738</w:t>
            </w:r>
          </w:p>
        </w:tc>
        <w:tc>
          <w:tcPr>
            <w:tcW w:w="734" w:type="dxa"/>
          </w:tcPr>
          <w:p w14:paraId="7EA30CB7"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502BBE6B"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D"/>
            </w:r>
          </w:p>
        </w:tc>
        <w:tc>
          <w:tcPr>
            <w:tcW w:w="1020" w:type="dxa"/>
          </w:tcPr>
          <w:p w14:paraId="3934E51D"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724" w:type="dxa"/>
          </w:tcPr>
          <w:p w14:paraId="3D4665FF"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899" w:type="dxa"/>
          </w:tcPr>
          <w:p w14:paraId="50C3C705"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01B6ED6D"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117" w:type="dxa"/>
          </w:tcPr>
          <w:p w14:paraId="61BF2392"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7CC481FD"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0.44</w:t>
            </w:r>
          </w:p>
        </w:tc>
      </w:tr>
      <w:tr w:rsidR="006E4CBB" w:rsidRPr="008F5017" w14:paraId="0564B449" w14:textId="77777777" w:rsidTr="00B85C70">
        <w:tc>
          <w:tcPr>
            <w:tcW w:w="1560" w:type="dxa"/>
          </w:tcPr>
          <w:p w14:paraId="50997A53"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HSD17B13</w:t>
            </w:r>
          </w:p>
        </w:tc>
        <w:tc>
          <w:tcPr>
            <w:tcW w:w="1124" w:type="dxa"/>
          </w:tcPr>
          <w:p w14:paraId="2AF6950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rs72613567</w:t>
            </w:r>
          </w:p>
        </w:tc>
        <w:tc>
          <w:tcPr>
            <w:tcW w:w="734" w:type="dxa"/>
          </w:tcPr>
          <w:p w14:paraId="50BFDCF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6B8D1578"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F"/>
            </w:r>
          </w:p>
        </w:tc>
        <w:tc>
          <w:tcPr>
            <w:tcW w:w="1020" w:type="dxa"/>
          </w:tcPr>
          <w:p w14:paraId="1E7D94B5"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724" w:type="dxa"/>
          </w:tcPr>
          <w:p w14:paraId="52BE9DD3"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899" w:type="dxa"/>
          </w:tcPr>
          <w:p w14:paraId="75B978B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67593F93"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117" w:type="dxa"/>
          </w:tcPr>
          <w:p w14:paraId="65E8D9AB"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30F36B3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0.22</w:t>
            </w:r>
          </w:p>
        </w:tc>
      </w:tr>
      <w:tr w:rsidR="006E4CBB" w:rsidRPr="008F5017" w14:paraId="260BBB57" w14:textId="77777777" w:rsidTr="00B85C70">
        <w:tc>
          <w:tcPr>
            <w:tcW w:w="1560" w:type="dxa"/>
          </w:tcPr>
          <w:p w14:paraId="03651ACE"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IL28B (IFNL3/4)</w:t>
            </w:r>
          </w:p>
        </w:tc>
        <w:tc>
          <w:tcPr>
            <w:tcW w:w="1124" w:type="dxa"/>
          </w:tcPr>
          <w:p w14:paraId="58C212D9" w14:textId="77777777" w:rsidR="006E4CBB" w:rsidRPr="008F5017" w:rsidRDefault="006E4CBB" w:rsidP="00B85C70">
            <w:pPr>
              <w:spacing w:before="120" w:after="0" w:line="240" w:lineRule="auto"/>
              <w:rPr>
                <w:rFonts w:ascii="Calibri Light" w:hAnsi="Calibri Light" w:cs="Calibri Light"/>
                <w:color w:val="000000" w:themeColor="text1"/>
              </w:rPr>
            </w:pPr>
            <w:r w:rsidRPr="008F5017">
              <w:rPr>
                <w:rFonts w:ascii="Calibri Light" w:hAnsi="Calibri Light" w:cs="Calibri Light"/>
                <w:color w:val="000000" w:themeColor="text1"/>
                <w:lang w:val="en-GB"/>
              </w:rPr>
              <w:t xml:space="preserve">rs12979860 </w:t>
            </w:r>
          </w:p>
        </w:tc>
        <w:tc>
          <w:tcPr>
            <w:tcW w:w="734" w:type="dxa"/>
          </w:tcPr>
          <w:p w14:paraId="2859E9A6"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1C653E7A"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F"/>
            </w:r>
          </w:p>
        </w:tc>
        <w:tc>
          <w:tcPr>
            <w:tcW w:w="1020" w:type="dxa"/>
          </w:tcPr>
          <w:p w14:paraId="731A987F"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724" w:type="dxa"/>
          </w:tcPr>
          <w:p w14:paraId="5E593998"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899" w:type="dxa"/>
          </w:tcPr>
          <w:p w14:paraId="200366FE"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3D92F1E5"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117" w:type="dxa"/>
          </w:tcPr>
          <w:p w14:paraId="4956ACF1"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1D356FB9"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0.36</w:t>
            </w:r>
          </w:p>
        </w:tc>
      </w:tr>
      <w:tr w:rsidR="006E4CBB" w:rsidRPr="008F5017" w14:paraId="082E1223" w14:textId="77777777" w:rsidTr="00B85C70">
        <w:tc>
          <w:tcPr>
            <w:tcW w:w="1560" w:type="dxa"/>
          </w:tcPr>
          <w:p w14:paraId="2B1EB5C0"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MERTK</w:t>
            </w:r>
          </w:p>
        </w:tc>
        <w:tc>
          <w:tcPr>
            <w:tcW w:w="1124" w:type="dxa"/>
          </w:tcPr>
          <w:p w14:paraId="542F429E" w14:textId="77777777" w:rsidR="006E4CBB" w:rsidRPr="008F5017" w:rsidRDefault="006E4CBB" w:rsidP="00B85C70">
            <w:pPr>
              <w:spacing w:before="120" w:after="0" w:line="240" w:lineRule="auto"/>
              <w:rPr>
                <w:rFonts w:ascii="Calibri Light" w:hAnsi="Calibri Light" w:cs="Calibri Light"/>
                <w:color w:val="000000" w:themeColor="text1"/>
              </w:rPr>
            </w:pPr>
            <w:r w:rsidRPr="008F5017">
              <w:rPr>
                <w:rFonts w:ascii="Calibri Light" w:hAnsi="Calibri Light" w:cs="Calibri Light"/>
                <w:color w:val="000000" w:themeColor="text1"/>
                <w:lang w:val="en-GB"/>
              </w:rPr>
              <w:t xml:space="preserve">rs4374383 </w:t>
            </w:r>
          </w:p>
        </w:tc>
        <w:tc>
          <w:tcPr>
            <w:tcW w:w="734" w:type="dxa"/>
          </w:tcPr>
          <w:p w14:paraId="341B864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1EFA6A2B"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F"/>
            </w:r>
          </w:p>
        </w:tc>
        <w:tc>
          <w:tcPr>
            <w:tcW w:w="1020" w:type="dxa"/>
          </w:tcPr>
          <w:p w14:paraId="07C7C572"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724" w:type="dxa"/>
          </w:tcPr>
          <w:p w14:paraId="15EE6761"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899" w:type="dxa"/>
          </w:tcPr>
          <w:p w14:paraId="7600BA38"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14F4E936"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117" w:type="dxa"/>
          </w:tcPr>
          <w:p w14:paraId="12A381A1"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25B0BC21"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0.36</w:t>
            </w:r>
          </w:p>
        </w:tc>
      </w:tr>
      <w:tr w:rsidR="006E4CBB" w:rsidRPr="008F5017" w14:paraId="300C9CF5" w14:textId="77777777" w:rsidTr="00B85C70">
        <w:tc>
          <w:tcPr>
            <w:tcW w:w="1560" w:type="dxa"/>
          </w:tcPr>
          <w:p w14:paraId="6A7A7B84" w14:textId="77777777" w:rsidR="006E4CBB" w:rsidRPr="008F5017" w:rsidRDefault="006E4CBB" w:rsidP="00B85C70">
            <w:pPr>
              <w:spacing w:before="120" w:after="0" w:line="240" w:lineRule="auto"/>
              <w:rPr>
                <w:rFonts w:ascii="Calibri Light" w:hAnsi="Calibri Light" w:cs="Calibri Light"/>
                <w:i/>
                <w:color w:val="000000" w:themeColor="text1"/>
                <w:lang w:val="en-US"/>
              </w:rPr>
            </w:pPr>
            <w:r w:rsidRPr="008F5017">
              <w:rPr>
                <w:rFonts w:ascii="Calibri Light" w:hAnsi="Calibri Light" w:cs="Calibri Light"/>
                <w:i/>
                <w:color w:val="000000" w:themeColor="text1"/>
                <w:lang w:val="en-US"/>
              </w:rPr>
              <w:t>APOB</w:t>
            </w:r>
          </w:p>
        </w:tc>
        <w:tc>
          <w:tcPr>
            <w:tcW w:w="1124" w:type="dxa"/>
          </w:tcPr>
          <w:p w14:paraId="77E156A2"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several</w:t>
            </w:r>
          </w:p>
        </w:tc>
        <w:tc>
          <w:tcPr>
            <w:tcW w:w="734" w:type="dxa"/>
          </w:tcPr>
          <w:p w14:paraId="1AC58355"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081" w:type="dxa"/>
          </w:tcPr>
          <w:p w14:paraId="264C1EBC"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sym w:font="Symbol" w:char="F0AD"/>
            </w:r>
          </w:p>
        </w:tc>
        <w:tc>
          <w:tcPr>
            <w:tcW w:w="1020" w:type="dxa"/>
          </w:tcPr>
          <w:p w14:paraId="5143D761"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724" w:type="dxa"/>
          </w:tcPr>
          <w:p w14:paraId="32AA9036"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899" w:type="dxa"/>
          </w:tcPr>
          <w:p w14:paraId="546B37A4"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591" w:type="dxa"/>
          </w:tcPr>
          <w:p w14:paraId="3042681E"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w:t>
            </w:r>
          </w:p>
        </w:tc>
        <w:tc>
          <w:tcPr>
            <w:tcW w:w="1117" w:type="dxa"/>
          </w:tcPr>
          <w:p w14:paraId="7EA1230F" w14:textId="77777777" w:rsidR="006E4CBB" w:rsidRPr="008F5017" w:rsidRDefault="006E4CBB" w:rsidP="00B85C70">
            <w:pPr>
              <w:spacing w:before="120" w:after="0" w:line="240" w:lineRule="auto"/>
              <w:rPr>
                <w:rFonts w:ascii="Calibri Light" w:hAnsi="Calibri Light" w:cs="Calibri Light"/>
                <w:color w:val="000000" w:themeColor="text1"/>
                <w:lang w:val="en-US"/>
              </w:rPr>
            </w:pPr>
          </w:p>
        </w:tc>
        <w:tc>
          <w:tcPr>
            <w:tcW w:w="1357" w:type="dxa"/>
          </w:tcPr>
          <w:p w14:paraId="06CAE054" w14:textId="77777777" w:rsidR="006E4CBB" w:rsidRPr="008F5017" w:rsidRDefault="006E4CBB" w:rsidP="00B85C70">
            <w:pPr>
              <w:spacing w:before="120" w:after="0" w:line="240" w:lineRule="auto"/>
              <w:rPr>
                <w:rFonts w:ascii="Calibri Light" w:hAnsi="Calibri Light" w:cs="Calibri Light"/>
                <w:color w:val="000000" w:themeColor="text1"/>
                <w:lang w:val="en-US"/>
              </w:rPr>
            </w:pPr>
            <w:r w:rsidRPr="008F5017">
              <w:rPr>
                <w:rFonts w:ascii="Calibri Light" w:hAnsi="Calibri Light" w:cs="Calibri Light"/>
                <w:color w:val="000000" w:themeColor="text1"/>
                <w:lang w:val="en-US"/>
              </w:rPr>
              <w:t>&lt;0.01</w:t>
            </w:r>
          </w:p>
        </w:tc>
      </w:tr>
    </w:tbl>
    <w:p w14:paraId="230EB1FC" w14:textId="77777777" w:rsidR="003E0832" w:rsidRPr="005138DC" w:rsidRDefault="003E0832" w:rsidP="001A0E9E">
      <w:pPr>
        <w:pStyle w:val="EndNoteBibliographyTitle"/>
        <w:spacing w:before="120"/>
        <w:jc w:val="left"/>
        <w:rPr>
          <w:rFonts w:ascii="Calibri Light" w:hAnsi="Calibri Light" w:cs="Calibri Light"/>
          <w:szCs w:val="22"/>
        </w:rPr>
      </w:pPr>
    </w:p>
    <w:p w14:paraId="05CEC8D2" w14:textId="77777777" w:rsidR="003E0832" w:rsidRPr="008166B6" w:rsidRDefault="003E0832" w:rsidP="001A0E9E">
      <w:pPr>
        <w:numPr>
          <w:ilvl w:val="0"/>
          <w:numId w:val="24"/>
        </w:numPr>
        <w:autoSpaceDE w:val="0"/>
        <w:autoSpaceDN w:val="0"/>
        <w:adjustRightInd w:val="0"/>
        <w:spacing w:before="120" w:after="0" w:line="240" w:lineRule="auto"/>
        <w:rPr>
          <w:rFonts w:ascii="Calibri Light" w:hAnsi="Calibri Light" w:cs="Calibri Light"/>
          <w:b/>
          <w:color w:val="FF0000"/>
          <w:lang w:val="en-US"/>
        </w:rPr>
      </w:pPr>
      <w:r w:rsidRPr="008166B6">
        <w:rPr>
          <w:rFonts w:ascii="Calibri Light" w:hAnsi="Calibri Light" w:cs="Calibri Light"/>
          <w:b/>
          <w:color w:val="FF0000"/>
          <w:lang w:val="en-US"/>
        </w:rPr>
        <w:t>Weight loss and behavioral intervention for NAFLD</w:t>
      </w:r>
    </w:p>
    <w:p w14:paraId="01CB6F22" w14:textId="5C153EE6" w:rsidR="003E0832" w:rsidRPr="005765D8" w:rsidRDefault="005765D8"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Pr>
          <w:rFonts w:ascii="Calibri Light" w:eastAsia="MS Mincho" w:hAnsi="Calibri Light" w:cs="Calibri Light"/>
          <w:b/>
          <w:color w:val="FF0000"/>
          <w:lang w:val="en-US" w:eastAsia="ja-JP"/>
        </w:rPr>
        <w:t>P</w:t>
      </w:r>
      <w:r w:rsidR="003E0832" w:rsidRPr="008166B6">
        <w:rPr>
          <w:rFonts w:ascii="Calibri Light" w:eastAsia="MS Mincho" w:hAnsi="Calibri Light" w:cs="Calibri Light"/>
          <w:b/>
          <w:color w:val="FF0000"/>
          <w:lang w:val="en-US" w:eastAsia="ja-JP"/>
        </w:rPr>
        <w:t xml:space="preserve">ICO 5 </w:t>
      </w:r>
      <w:r>
        <w:rPr>
          <w:rFonts w:ascii="Calibri Light" w:eastAsia="MS Mincho" w:hAnsi="Calibri Light" w:cs="Calibri Light"/>
          <w:b/>
          <w:color w:val="FF0000"/>
          <w:lang w:val="en-US" w:eastAsia="ja-JP"/>
        </w:rPr>
        <w:t>-</w:t>
      </w:r>
    </w:p>
    <w:p w14:paraId="747323EB" w14:textId="77777777" w:rsidR="003E0832" w:rsidRPr="005138DC" w:rsidRDefault="003E0832" w:rsidP="001A0E9E">
      <w:pPr>
        <w:autoSpaceDE w:val="0"/>
        <w:autoSpaceDN w:val="0"/>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Obesity is the principal driver of NAFLD, as well as of any other components of the associated </w:t>
      </w:r>
      <w:proofErr w:type="spellStart"/>
      <w:r>
        <w:rPr>
          <w:rFonts w:ascii="Calibri Light" w:hAnsi="Calibri Light" w:cs="Calibri Light"/>
          <w:lang w:val="en-US"/>
        </w:rPr>
        <w:t>MetS</w:t>
      </w:r>
      <w:proofErr w:type="spellEnd"/>
      <w:r>
        <w:rPr>
          <w:rFonts w:ascii="Calibri Light" w:hAnsi="Calibri Light" w:cs="Calibri Light"/>
          <w:lang w:val="en-US"/>
        </w:rPr>
        <w:t xml:space="preserve"> </w:t>
      </w:r>
      <w:r>
        <w:rPr>
          <w:rFonts w:ascii="Calibri Light" w:hAnsi="Calibri Light" w:cs="Calibri Light"/>
          <w:noProof/>
          <w:lang w:val="en-US"/>
        </w:rPr>
        <w:t>(125)</w:t>
      </w:r>
      <w:r w:rsidRPr="005138DC">
        <w:rPr>
          <w:rFonts w:ascii="Calibri Light" w:hAnsi="Calibri Light" w:cs="Calibri Light"/>
          <w:lang w:val="en-US"/>
        </w:rPr>
        <w:t xml:space="preserve">. The role of obesity in disease severity and progression is also defined, although an independent effect has rarely been demonstrated. Childhood and late adolescence obesity are associated with higher risk of severe liver disease in later life </w:t>
      </w:r>
      <w:r>
        <w:rPr>
          <w:rFonts w:ascii="Calibri Light" w:hAnsi="Calibri Light" w:cs="Calibri Light"/>
          <w:noProof/>
          <w:lang w:val="en-US"/>
        </w:rPr>
        <w:t>(126-128)</w:t>
      </w:r>
      <w:r w:rsidRPr="005138DC">
        <w:rPr>
          <w:rFonts w:ascii="Calibri Light" w:hAnsi="Calibri Light" w:cs="Calibri Light"/>
          <w:lang w:val="en-US"/>
        </w:rPr>
        <w:t xml:space="preserve">. Weight gain is the initial factor in the chronological development of altered liver enzymes </w:t>
      </w:r>
      <w:r>
        <w:rPr>
          <w:rFonts w:ascii="Calibri Light" w:hAnsi="Calibri Light" w:cs="Calibri Light"/>
          <w:noProof/>
          <w:lang w:val="en-US"/>
        </w:rPr>
        <w:t>(129)</w:t>
      </w:r>
      <w:r w:rsidRPr="005138DC">
        <w:rPr>
          <w:rFonts w:ascii="Calibri Light" w:hAnsi="Calibri Light" w:cs="Calibri Light"/>
          <w:lang w:val="en-US"/>
        </w:rPr>
        <w:t xml:space="preserve"> and weight gain/loss have been repeatedly associated with NAFLD incidence and remission </w:t>
      </w:r>
      <w:r>
        <w:rPr>
          <w:rFonts w:ascii="Calibri Light" w:hAnsi="Calibri Light" w:cs="Calibri Light"/>
          <w:noProof/>
          <w:lang w:val="en-US"/>
        </w:rPr>
        <w:t>(130-132)</w:t>
      </w:r>
      <w:r w:rsidRPr="005138DC">
        <w:rPr>
          <w:rFonts w:ascii="Calibri Light" w:hAnsi="Calibri Light" w:cs="Calibri Light"/>
          <w:lang w:val="en-US"/>
        </w:rPr>
        <w:t xml:space="preserve">, after adjustment for confounders. In the ABCD study, obesity was also associated with higher risk of advanced liver disease (advanced </w:t>
      </w:r>
      <w:proofErr w:type="gramStart"/>
      <w:r w:rsidRPr="005138DC">
        <w:rPr>
          <w:rFonts w:ascii="Calibri Light" w:hAnsi="Calibri Light" w:cs="Calibri Light"/>
          <w:lang w:val="en-US"/>
        </w:rPr>
        <w:t>fibrosis)</w:t>
      </w:r>
      <w:r>
        <w:rPr>
          <w:rFonts w:ascii="Calibri Light" w:hAnsi="Calibri Light" w:cs="Calibri Light"/>
          <w:noProof/>
          <w:lang w:val="en-US"/>
        </w:rPr>
        <w:t>(</w:t>
      </w:r>
      <w:proofErr w:type="gramEnd"/>
      <w:r>
        <w:rPr>
          <w:rFonts w:ascii="Calibri Light" w:hAnsi="Calibri Light" w:cs="Calibri Light"/>
          <w:noProof/>
          <w:lang w:val="en-US"/>
        </w:rPr>
        <w:t>9)</w:t>
      </w:r>
      <w:r w:rsidRPr="005138DC">
        <w:rPr>
          <w:rFonts w:ascii="Calibri Light" w:hAnsi="Calibri Light" w:cs="Calibri Light"/>
          <w:lang w:val="en-US"/>
        </w:rPr>
        <w:t xml:space="preserve">. </w:t>
      </w:r>
      <w:r>
        <w:rPr>
          <w:rFonts w:ascii="Calibri Light" w:hAnsi="Calibri Light" w:cs="Calibri Light"/>
          <w:lang w:val="en-US"/>
        </w:rPr>
        <w:t>W</w:t>
      </w:r>
      <w:r w:rsidRPr="005138DC">
        <w:rPr>
          <w:rFonts w:ascii="Calibri Light" w:hAnsi="Calibri Light" w:cs="Calibri Light"/>
          <w:lang w:val="en-US"/>
        </w:rPr>
        <w:t xml:space="preserve">eight loss by appropriate behavioral intervention (dietary restriction and physical activity) improves fatty liver </w:t>
      </w:r>
      <w:r>
        <w:rPr>
          <w:rFonts w:ascii="Calibri Light" w:hAnsi="Calibri Light" w:cs="Calibri Light"/>
          <w:noProof/>
          <w:lang w:val="en-US"/>
        </w:rPr>
        <w:t>(133-138)</w:t>
      </w:r>
      <w:r w:rsidRPr="005138DC">
        <w:rPr>
          <w:rFonts w:ascii="Calibri Light" w:hAnsi="Calibri Light" w:cs="Calibri Light"/>
          <w:lang w:val="en-US"/>
        </w:rPr>
        <w:t xml:space="preserve">. At histology, the severity of necroinflammation (NAS score) is reduced and 10% weight loss is also associated with reduced fibrosis </w:t>
      </w:r>
      <w:r>
        <w:rPr>
          <w:rFonts w:ascii="Calibri Light" w:hAnsi="Calibri Light" w:cs="Calibri Light"/>
          <w:noProof/>
          <w:lang w:val="en-US"/>
        </w:rPr>
        <w:t>(139, 140)</w:t>
      </w:r>
      <w:r w:rsidRPr="005138DC">
        <w:rPr>
          <w:rFonts w:ascii="Calibri Light" w:hAnsi="Calibri Light" w:cs="Calibri Light"/>
          <w:lang w:val="en-US"/>
        </w:rPr>
        <w:t xml:space="preserve">. Similarly, GLP-1 receptor agonists currently used for pharmacotherapy of obesity have demonstrated favorable effects on NAFLD histology </w:t>
      </w:r>
      <w:r>
        <w:rPr>
          <w:rFonts w:ascii="Calibri Light" w:hAnsi="Calibri Light" w:cs="Calibri Light"/>
          <w:noProof/>
          <w:lang w:val="en-US"/>
        </w:rPr>
        <w:t>(141)</w:t>
      </w:r>
    </w:p>
    <w:p w14:paraId="0035F3E6" w14:textId="5EB44471" w:rsidR="003E0832" w:rsidRDefault="003E0832" w:rsidP="001A0E9E">
      <w:pPr>
        <w:widowControl w:val="0"/>
        <w:autoSpaceDE w:val="0"/>
        <w:autoSpaceDN w:val="0"/>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Behavioral changes </w:t>
      </w:r>
      <w:r>
        <w:rPr>
          <w:rFonts w:ascii="Calibri Light" w:hAnsi="Calibri Light" w:cs="Calibri Light"/>
          <w:lang w:val="en-US"/>
        </w:rPr>
        <w:t xml:space="preserve">aimed at weight loss, including </w:t>
      </w:r>
      <w:r w:rsidRPr="005138DC">
        <w:rPr>
          <w:rFonts w:ascii="Calibri Light" w:hAnsi="Calibri Light" w:cs="Calibri Light"/>
          <w:lang w:val="en-US"/>
        </w:rPr>
        <w:t>healthy diet and habitual physical activity</w:t>
      </w:r>
      <w:r>
        <w:rPr>
          <w:rFonts w:ascii="Calibri Light" w:hAnsi="Calibri Light" w:cs="Calibri Light"/>
          <w:lang w:val="en-US"/>
        </w:rPr>
        <w:t>,</w:t>
      </w:r>
      <w:r w:rsidRPr="005138DC">
        <w:rPr>
          <w:rFonts w:ascii="Calibri Light" w:hAnsi="Calibri Light" w:cs="Calibri Light"/>
          <w:lang w:val="en-US"/>
        </w:rPr>
        <w:t xml:space="preserve"> are </w:t>
      </w:r>
      <w:r>
        <w:rPr>
          <w:rFonts w:ascii="Calibri Light" w:hAnsi="Calibri Light" w:cs="Calibri Light"/>
          <w:lang w:val="en-US"/>
        </w:rPr>
        <w:t xml:space="preserve">thus </w:t>
      </w:r>
      <w:r w:rsidRPr="005138DC">
        <w:rPr>
          <w:rFonts w:ascii="Calibri Light" w:hAnsi="Calibri Light" w:cs="Calibri Light"/>
          <w:lang w:val="en-US"/>
        </w:rPr>
        <w:t xml:space="preserve">the backbone of NAFLD treatment. </w:t>
      </w:r>
      <w:r>
        <w:rPr>
          <w:rFonts w:ascii="Calibri Light" w:hAnsi="Calibri Light" w:cs="Calibri Light"/>
          <w:lang w:val="en-US"/>
        </w:rPr>
        <w:t xml:space="preserve">This evidence relies on very few controlled studies </w:t>
      </w:r>
      <w:r>
        <w:rPr>
          <w:rFonts w:ascii="Calibri Light" w:hAnsi="Calibri Light" w:cs="Calibri Light"/>
          <w:noProof/>
          <w:lang w:val="en-US"/>
        </w:rPr>
        <w:t>(134, 142)</w:t>
      </w:r>
      <w:r>
        <w:rPr>
          <w:rFonts w:ascii="Calibri Light" w:hAnsi="Calibri Light" w:cs="Calibri Light"/>
          <w:lang w:val="en-US"/>
        </w:rPr>
        <w:t xml:space="preserve">, but several real-world data and systematic reviews of cohort studies testing different outcomes </w:t>
      </w:r>
      <w:r>
        <w:rPr>
          <w:rFonts w:ascii="Calibri Light" w:hAnsi="Calibri Light" w:cs="Calibri Light"/>
          <w:noProof/>
          <w:lang w:val="en-US"/>
        </w:rPr>
        <w:t>(138, 143-146)</w:t>
      </w:r>
      <w:r>
        <w:rPr>
          <w:rFonts w:ascii="Calibri Light" w:hAnsi="Calibri Light" w:cs="Calibri Light"/>
          <w:lang w:val="en-US"/>
        </w:rPr>
        <w:t xml:space="preserve">. </w:t>
      </w:r>
      <w:r w:rsidRPr="005138DC">
        <w:rPr>
          <w:rFonts w:ascii="Calibri Light" w:hAnsi="Calibri Light" w:cs="Calibri Light"/>
          <w:lang w:val="en-US"/>
        </w:rPr>
        <w:t>Considering the pathogenic role of overweight/obesity, any attempt to reduce body weight by calorie restriction provides potential beneficial effects on steatosis, also extending to necroinflammation and fibrosis</w:t>
      </w:r>
      <w:r w:rsidR="00F876F9">
        <w:rPr>
          <w:rFonts w:ascii="Calibri Light" w:hAnsi="Calibri Light" w:cs="Calibri Light"/>
          <w:lang w:val="en-US"/>
        </w:rPr>
        <w:t xml:space="preserve"> </w:t>
      </w:r>
      <w:r>
        <w:rPr>
          <w:rFonts w:ascii="Calibri Light" w:hAnsi="Calibri Light" w:cs="Calibri Light"/>
          <w:noProof/>
          <w:lang w:val="en-US"/>
        </w:rPr>
        <w:t>(138)</w:t>
      </w:r>
      <w:r w:rsidRPr="005138DC">
        <w:rPr>
          <w:rFonts w:ascii="Calibri Light" w:hAnsi="Calibri Light" w:cs="Calibri Light"/>
          <w:lang w:val="en-US"/>
        </w:rPr>
        <w:t>. Sequential biopsy studies pointed out that a 7-10% weight loss in 12 months produce</w:t>
      </w:r>
      <w:r>
        <w:rPr>
          <w:rFonts w:ascii="Calibri Light" w:hAnsi="Calibri Light" w:cs="Calibri Light"/>
          <w:lang w:val="en-US"/>
        </w:rPr>
        <w:t>d</w:t>
      </w:r>
      <w:r w:rsidRPr="005138DC">
        <w:rPr>
          <w:rFonts w:ascii="Calibri Light" w:hAnsi="Calibri Light" w:cs="Calibri Light"/>
          <w:lang w:val="en-US"/>
        </w:rPr>
        <w:t xml:space="preserve"> NASH resolution in two thirds of cases; a weight loss &gt;10% resolve</w:t>
      </w:r>
      <w:r>
        <w:rPr>
          <w:rFonts w:ascii="Calibri Light" w:hAnsi="Calibri Light" w:cs="Calibri Light"/>
          <w:lang w:val="en-US"/>
        </w:rPr>
        <w:t>d</w:t>
      </w:r>
      <w:r w:rsidRPr="005138DC">
        <w:rPr>
          <w:rFonts w:ascii="Calibri Light" w:hAnsi="Calibri Light" w:cs="Calibri Light"/>
          <w:lang w:val="en-US"/>
        </w:rPr>
        <w:t xml:space="preserve"> NASH in 90% of cases and reduce</w:t>
      </w:r>
      <w:r>
        <w:rPr>
          <w:rFonts w:ascii="Calibri Light" w:hAnsi="Calibri Light" w:cs="Calibri Light"/>
          <w:lang w:val="en-US"/>
        </w:rPr>
        <w:t>d</w:t>
      </w:r>
      <w:r w:rsidRPr="005138DC">
        <w:rPr>
          <w:rFonts w:ascii="Calibri Light" w:hAnsi="Calibri Light" w:cs="Calibri Light"/>
          <w:lang w:val="en-US"/>
        </w:rPr>
        <w:t xml:space="preserve"> fibrosis in 45% of cases </w:t>
      </w:r>
      <w:r>
        <w:rPr>
          <w:rFonts w:ascii="Calibri Light" w:hAnsi="Calibri Light" w:cs="Calibri Light"/>
          <w:noProof/>
          <w:lang w:val="en-US"/>
        </w:rPr>
        <w:t>(140)</w:t>
      </w:r>
      <w:r w:rsidRPr="005138DC">
        <w:rPr>
          <w:rFonts w:ascii="Calibri Light" w:hAnsi="Calibri Light" w:cs="Calibri Light"/>
          <w:lang w:val="en-US"/>
        </w:rPr>
        <w:t xml:space="preserve">. Notably, these effects </w:t>
      </w:r>
      <w:r>
        <w:rPr>
          <w:rFonts w:ascii="Calibri Light" w:hAnsi="Calibri Light" w:cs="Calibri Light"/>
          <w:lang w:val="en-US"/>
        </w:rPr>
        <w:t>we</w:t>
      </w:r>
      <w:r w:rsidRPr="005138DC">
        <w:rPr>
          <w:rFonts w:ascii="Calibri Light" w:hAnsi="Calibri Light" w:cs="Calibri Light"/>
          <w:lang w:val="en-US"/>
        </w:rPr>
        <w:t xml:space="preserve">re also observed in lean NAFLD, i.e., in the absence of obesity </w:t>
      </w:r>
      <w:r>
        <w:rPr>
          <w:rFonts w:ascii="Calibri Light" w:hAnsi="Calibri Light" w:cs="Calibri Light"/>
          <w:noProof/>
          <w:lang w:val="en-US"/>
        </w:rPr>
        <w:t>(142, 147)</w:t>
      </w:r>
      <w:r w:rsidRPr="005138DC">
        <w:rPr>
          <w:rFonts w:ascii="Calibri Light" w:hAnsi="Calibri Light" w:cs="Calibri Light"/>
          <w:lang w:val="en-US"/>
        </w:rPr>
        <w:t xml:space="preserve">. </w:t>
      </w:r>
    </w:p>
    <w:p w14:paraId="30DA7CF9" w14:textId="77777777" w:rsidR="003E0832" w:rsidRPr="005138DC" w:rsidRDefault="003E0832" w:rsidP="001A0E9E">
      <w:pPr>
        <w:widowControl w:val="0"/>
        <w:autoSpaceDE w:val="0"/>
        <w:autoSpaceDN w:val="0"/>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The macronutrient composition of the diet </w:t>
      </w:r>
      <w:r>
        <w:rPr>
          <w:rFonts w:ascii="Calibri Light" w:hAnsi="Calibri Light" w:cs="Calibri Light"/>
          <w:lang w:val="en-US"/>
        </w:rPr>
        <w:t>wa</w:t>
      </w:r>
      <w:r w:rsidRPr="005138DC">
        <w:rPr>
          <w:rFonts w:ascii="Calibri Light" w:hAnsi="Calibri Light" w:cs="Calibri Light"/>
          <w:lang w:val="en-US"/>
        </w:rPr>
        <w:t xml:space="preserve">s associated with NAFLD prevalence in epidemiological studies </w:t>
      </w:r>
      <w:r>
        <w:rPr>
          <w:rFonts w:ascii="Calibri Light" w:hAnsi="Calibri Light" w:cs="Calibri Light"/>
          <w:noProof/>
          <w:lang w:val="en-US"/>
        </w:rPr>
        <w:t>(148)</w:t>
      </w:r>
      <w:r>
        <w:rPr>
          <w:rFonts w:ascii="Calibri Light" w:hAnsi="Calibri Light" w:cs="Calibri Light"/>
          <w:lang w:val="en-US"/>
        </w:rPr>
        <w:t>. Conversely,</w:t>
      </w:r>
      <w:r w:rsidRPr="005138DC">
        <w:rPr>
          <w:rFonts w:ascii="Calibri Light" w:hAnsi="Calibri Light" w:cs="Calibri Light"/>
          <w:lang w:val="en-US"/>
        </w:rPr>
        <w:t xml:space="preserve"> the adherence to a diet based on Mediterranean style, rich in olive oil, nuts, legumes, fruit and vegetables, and fish reduce</w:t>
      </w:r>
      <w:r>
        <w:rPr>
          <w:rFonts w:ascii="Calibri Light" w:hAnsi="Calibri Light" w:cs="Calibri Light"/>
          <w:lang w:val="en-US"/>
        </w:rPr>
        <w:t>d</w:t>
      </w:r>
      <w:r w:rsidRPr="005138DC">
        <w:rPr>
          <w:rFonts w:ascii="Calibri Light" w:hAnsi="Calibri Light" w:cs="Calibri Light"/>
          <w:lang w:val="en-US"/>
        </w:rPr>
        <w:t xml:space="preserve"> hepatic fat content </w:t>
      </w:r>
      <w:r>
        <w:rPr>
          <w:rFonts w:ascii="Calibri Light" w:hAnsi="Calibri Light" w:cs="Calibri Light"/>
          <w:noProof/>
          <w:lang w:val="en-US"/>
        </w:rPr>
        <w:t>(149)</w:t>
      </w:r>
      <w:r w:rsidRPr="005138DC">
        <w:rPr>
          <w:rFonts w:ascii="Calibri Light" w:hAnsi="Calibri Light" w:cs="Calibri Light"/>
          <w:lang w:val="en-US"/>
        </w:rPr>
        <w:t xml:space="preserve"> and the effect </w:t>
      </w:r>
      <w:r>
        <w:rPr>
          <w:rFonts w:ascii="Calibri Light" w:hAnsi="Calibri Light" w:cs="Calibri Light"/>
          <w:lang w:val="en-US"/>
        </w:rPr>
        <w:t xml:space="preserve">was </w:t>
      </w:r>
      <w:r w:rsidRPr="005138DC">
        <w:rPr>
          <w:rFonts w:ascii="Calibri Light" w:hAnsi="Calibri Light" w:cs="Calibri Light"/>
          <w:lang w:val="en-US"/>
        </w:rPr>
        <w:t xml:space="preserve">independent of reduced body weight/reduced visceral adiposity </w:t>
      </w:r>
      <w:r>
        <w:rPr>
          <w:rFonts w:ascii="Calibri Light" w:hAnsi="Calibri Light" w:cs="Calibri Light"/>
          <w:noProof/>
          <w:lang w:val="en-US"/>
        </w:rPr>
        <w:t>(150)</w:t>
      </w:r>
      <w:r w:rsidRPr="005138DC">
        <w:rPr>
          <w:rFonts w:ascii="Calibri Light" w:hAnsi="Calibri Light" w:cs="Calibri Light"/>
          <w:lang w:val="en-US"/>
        </w:rPr>
        <w:t xml:space="preserve">. This </w:t>
      </w:r>
      <w:r>
        <w:rPr>
          <w:rFonts w:ascii="Calibri Light" w:hAnsi="Calibri Light" w:cs="Calibri Light"/>
          <w:lang w:val="en-US"/>
        </w:rPr>
        <w:t xml:space="preserve">beneficial </w:t>
      </w:r>
      <w:r w:rsidRPr="005138DC">
        <w:rPr>
          <w:rFonts w:ascii="Calibri Light" w:hAnsi="Calibri Light" w:cs="Calibri Light"/>
          <w:lang w:val="en-US"/>
        </w:rPr>
        <w:t xml:space="preserve">dietary pattern </w:t>
      </w:r>
      <w:r>
        <w:rPr>
          <w:rFonts w:ascii="Calibri Light" w:hAnsi="Calibri Light" w:cs="Calibri Light"/>
          <w:lang w:val="en-US"/>
        </w:rPr>
        <w:t xml:space="preserve">was </w:t>
      </w:r>
      <w:r w:rsidRPr="005138DC">
        <w:rPr>
          <w:rFonts w:ascii="Calibri Light" w:hAnsi="Calibri Light" w:cs="Calibri Light"/>
          <w:lang w:val="en-US"/>
        </w:rPr>
        <w:t xml:space="preserve">relatively abundant in monounsaturated fats, </w:t>
      </w:r>
      <w:r>
        <w:rPr>
          <w:rFonts w:ascii="Calibri Light" w:hAnsi="Calibri Light" w:cs="Calibri Light"/>
          <w:lang w:val="en-US"/>
        </w:rPr>
        <w:t xml:space="preserve">and </w:t>
      </w:r>
      <w:r w:rsidRPr="005138DC">
        <w:rPr>
          <w:rFonts w:ascii="Calibri Light" w:hAnsi="Calibri Light" w:cs="Calibri Light"/>
          <w:lang w:val="en-US"/>
        </w:rPr>
        <w:t xml:space="preserve">poor in refined carbohydrates and industrial sugars, implicated in NAFLD prevalence and progression </w:t>
      </w:r>
      <w:r>
        <w:rPr>
          <w:rFonts w:ascii="Calibri Light" w:hAnsi="Calibri Light" w:cs="Calibri Light"/>
          <w:noProof/>
          <w:lang w:val="en-US"/>
        </w:rPr>
        <w:t>(151)</w:t>
      </w:r>
      <w:r w:rsidRPr="005138DC">
        <w:rPr>
          <w:rFonts w:ascii="Calibri Light" w:hAnsi="Calibri Light" w:cs="Calibri Light"/>
          <w:lang w:val="en-US"/>
        </w:rPr>
        <w:t xml:space="preserve">. </w:t>
      </w:r>
    </w:p>
    <w:p w14:paraId="48F91BB3" w14:textId="44B280A3" w:rsidR="003E0832" w:rsidRPr="005138DC" w:rsidRDefault="003E0832" w:rsidP="001A0E9E">
      <w:pPr>
        <w:pStyle w:val="Default"/>
        <w:spacing w:before="120"/>
        <w:rPr>
          <w:rFonts w:ascii="Calibri Light" w:hAnsi="Calibri Light" w:cs="Calibri Light"/>
          <w:sz w:val="22"/>
          <w:szCs w:val="22"/>
          <w:lang w:val="en-US"/>
        </w:rPr>
      </w:pPr>
      <w:r w:rsidRPr="005138DC">
        <w:rPr>
          <w:rFonts w:ascii="Calibri Light" w:hAnsi="Calibri Light" w:cs="Calibri Light"/>
          <w:sz w:val="22"/>
          <w:szCs w:val="22"/>
          <w:lang w:val="en-US"/>
        </w:rPr>
        <w:t xml:space="preserve">Reduced physical activity </w:t>
      </w:r>
      <w:r>
        <w:rPr>
          <w:rFonts w:ascii="Calibri Light" w:hAnsi="Calibri Light" w:cs="Calibri Light"/>
          <w:noProof/>
          <w:sz w:val="22"/>
          <w:szCs w:val="22"/>
          <w:lang w:val="en-US"/>
        </w:rPr>
        <w:t>(152)</w:t>
      </w:r>
      <w:r w:rsidRPr="005138DC">
        <w:rPr>
          <w:rFonts w:ascii="Calibri Light" w:hAnsi="Calibri Light" w:cs="Calibri Light"/>
          <w:sz w:val="22"/>
          <w:szCs w:val="22"/>
          <w:lang w:val="en-US"/>
        </w:rPr>
        <w:t xml:space="preserve"> and sedentariness </w:t>
      </w:r>
      <w:r>
        <w:rPr>
          <w:rFonts w:ascii="Calibri Light" w:hAnsi="Calibri Light" w:cs="Calibri Light"/>
          <w:noProof/>
          <w:sz w:val="22"/>
          <w:szCs w:val="22"/>
          <w:lang w:val="en-US"/>
        </w:rPr>
        <w:t>(153)</w:t>
      </w:r>
      <w:r>
        <w:rPr>
          <w:rFonts w:ascii="Calibri Light" w:hAnsi="Calibri Light" w:cs="Calibri Light"/>
          <w:sz w:val="22"/>
          <w:szCs w:val="22"/>
          <w:lang w:val="en-US"/>
        </w:rPr>
        <w:t xml:space="preserve"> we</w:t>
      </w:r>
      <w:r w:rsidRPr="005138DC">
        <w:rPr>
          <w:rFonts w:ascii="Calibri Light" w:hAnsi="Calibri Light" w:cs="Calibri Light"/>
          <w:sz w:val="22"/>
          <w:szCs w:val="22"/>
          <w:lang w:val="en-US"/>
        </w:rPr>
        <w:t>re both independently associated with NAFLD prevalence, and any change in energy expenditure by moderate-intensity physical activity reduce</w:t>
      </w:r>
      <w:r>
        <w:rPr>
          <w:rFonts w:ascii="Calibri Light" w:hAnsi="Calibri Light" w:cs="Calibri Light"/>
          <w:sz w:val="22"/>
          <w:szCs w:val="22"/>
          <w:lang w:val="en-US"/>
        </w:rPr>
        <w:t>d</w:t>
      </w:r>
      <w:r w:rsidRPr="005138DC">
        <w:rPr>
          <w:rFonts w:ascii="Calibri Light" w:hAnsi="Calibri Light" w:cs="Calibri Light"/>
          <w:sz w:val="22"/>
          <w:szCs w:val="22"/>
          <w:lang w:val="en-US"/>
        </w:rPr>
        <w:t xml:space="preserve"> liver fat </w:t>
      </w:r>
      <w:r>
        <w:rPr>
          <w:rFonts w:ascii="Calibri Light" w:hAnsi="Calibri Light" w:cs="Calibri Light"/>
          <w:noProof/>
          <w:sz w:val="22"/>
          <w:szCs w:val="22"/>
          <w:lang w:val="en-US"/>
        </w:rPr>
        <w:t>(154)</w:t>
      </w:r>
      <w:r w:rsidRPr="005138DC">
        <w:rPr>
          <w:rFonts w:ascii="Calibri Light" w:hAnsi="Calibri Light" w:cs="Calibri Light"/>
          <w:sz w:val="22"/>
          <w:szCs w:val="22"/>
          <w:lang w:val="en-US"/>
        </w:rPr>
        <w:t xml:space="preserve">. Any type of physical exercise (aerobic vs. resistance training </w:t>
      </w:r>
      <w:r>
        <w:rPr>
          <w:rFonts w:ascii="Calibri Light" w:hAnsi="Calibri Light" w:cs="Calibri Light"/>
          <w:noProof/>
          <w:sz w:val="22"/>
          <w:szCs w:val="22"/>
          <w:lang w:val="en-US"/>
        </w:rPr>
        <w:t>(155)</w:t>
      </w:r>
      <w:r w:rsidRPr="005138DC">
        <w:rPr>
          <w:rFonts w:ascii="Calibri Light" w:hAnsi="Calibri Light" w:cs="Calibri Light"/>
          <w:sz w:val="22"/>
          <w:szCs w:val="22"/>
          <w:lang w:val="en-US"/>
        </w:rPr>
        <w:t xml:space="preserve">) was </w:t>
      </w:r>
      <w:r>
        <w:rPr>
          <w:rFonts w:ascii="Calibri Light" w:hAnsi="Calibri Light" w:cs="Calibri Light"/>
          <w:sz w:val="22"/>
          <w:szCs w:val="22"/>
          <w:lang w:val="en-US"/>
        </w:rPr>
        <w:t>effective</w:t>
      </w:r>
      <w:r w:rsidRPr="005138DC">
        <w:rPr>
          <w:rFonts w:ascii="Calibri Light" w:hAnsi="Calibri Light" w:cs="Calibri Light"/>
          <w:sz w:val="22"/>
          <w:szCs w:val="22"/>
          <w:lang w:val="en-US"/>
        </w:rPr>
        <w:t xml:space="preserve"> </w:t>
      </w:r>
      <w:r>
        <w:rPr>
          <w:rFonts w:ascii="Calibri Light" w:hAnsi="Calibri Light" w:cs="Calibri Light"/>
          <w:noProof/>
          <w:sz w:val="22"/>
          <w:szCs w:val="22"/>
          <w:lang w:val="en-US"/>
        </w:rPr>
        <w:t>(156)</w:t>
      </w:r>
      <w:r w:rsidRPr="005138DC">
        <w:rPr>
          <w:rFonts w:ascii="Calibri Light" w:hAnsi="Calibri Light" w:cs="Calibri Light"/>
          <w:sz w:val="22"/>
          <w:szCs w:val="22"/>
          <w:lang w:val="en-US"/>
        </w:rPr>
        <w:t xml:space="preserve">, </w:t>
      </w:r>
      <w:r>
        <w:rPr>
          <w:rFonts w:ascii="Calibri Light" w:hAnsi="Calibri Light" w:cs="Calibri Light"/>
          <w:sz w:val="22"/>
          <w:szCs w:val="22"/>
          <w:lang w:val="en-US"/>
        </w:rPr>
        <w:t>also in the absence of</w:t>
      </w:r>
      <w:r w:rsidRPr="005138DC">
        <w:rPr>
          <w:rFonts w:ascii="Calibri Light" w:hAnsi="Calibri Light" w:cs="Calibri Light"/>
          <w:sz w:val="22"/>
          <w:szCs w:val="22"/>
          <w:lang w:val="en-US"/>
        </w:rPr>
        <w:t xml:space="preserve"> s</w:t>
      </w:r>
      <w:r>
        <w:rPr>
          <w:rFonts w:ascii="Calibri Light" w:hAnsi="Calibri Light" w:cs="Calibri Light"/>
          <w:sz w:val="22"/>
          <w:szCs w:val="22"/>
          <w:lang w:val="en-US"/>
        </w:rPr>
        <w:t>ig</w:t>
      </w:r>
      <w:r w:rsidRPr="005138DC">
        <w:rPr>
          <w:rFonts w:ascii="Calibri Light" w:hAnsi="Calibri Light" w:cs="Calibri Light"/>
          <w:sz w:val="22"/>
          <w:szCs w:val="22"/>
          <w:lang w:val="en-US"/>
        </w:rPr>
        <w:t xml:space="preserve">nificant weight loss. </w:t>
      </w:r>
    </w:p>
    <w:p w14:paraId="17A86F95" w14:textId="77777777" w:rsidR="003E0832" w:rsidRPr="0026338B" w:rsidRDefault="003E0832" w:rsidP="001A0E9E">
      <w:pPr>
        <w:pStyle w:val="Default"/>
        <w:spacing w:before="120"/>
        <w:rPr>
          <w:rFonts w:ascii="Calibri Light" w:hAnsi="Calibri Light" w:cs="Calibri Light"/>
          <w:sz w:val="22"/>
          <w:szCs w:val="22"/>
          <w:u w:val="single"/>
          <w:lang w:val="en-US"/>
        </w:rPr>
      </w:pPr>
      <w:r w:rsidRPr="0026338B">
        <w:rPr>
          <w:rFonts w:ascii="Calibri Light" w:hAnsi="Calibri Light" w:cs="Calibri Light"/>
          <w:sz w:val="22"/>
          <w:szCs w:val="22"/>
          <w:u w:val="single"/>
          <w:lang w:val="en-US"/>
        </w:rPr>
        <w:t xml:space="preserve">Contrasting results are available about the impact of nonheavy drinking and NAFLD. A meta-analysis suggested that low alcohol intake was protective against steatosis </w:t>
      </w:r>
      <w:r>
        <w:rPr>
          <w:rFonts w:ascii="Calibri Light" w:hAnsi="Calibri Light" w:cs="Calibri Light"/>
          <w:noProof/>
          <w:sz w:val="22"/>
          <w:szCs w:val="22"/>
          <w:u w:val="single"/>
          <w:lang w:val="en-US"/>
        </w:rPr>
        <w:t>(157)</w:t>
      </w:r>
      <w:r w:rsidRPr="0026338B">
        <w:rPr>
          <w:rFonts w:ascii="Calibri Light" w:hAnsi="Calibri Light" w:cs="Calibri Light"/>
          <w:sz w:val="22"/>
          <w:szCs w:val="22"/>
          <w:u w:val="single"/>
          <w:lang w:val="en-US"/>
        </w:rPr>
        <w:t xml:space="preserve"> and cross-sectional studies </w:t>
      </w:r>
      <w:r w:rsidRPr="0026338B">
        <w:rPr>
          <w:rFonts w:ascii="Calibri Light" w:hAnsi="Calibri Light" w:cs="Calibri Light"/>
          <w:sz w:val="22"/>
          <w:szCs w:val="22"/>
          <w:u w:val="single"/>
          <w:lang w:val="en-US"/>
        </w:rPr>
        <w:lastRenderedPageBreak/>
        <w:t xml:space="preserve">reported a lower prevalence of NASH and fibrosis in modest alcohol users </w:t>
      </w:r>
      <w:r>
        <w:rPr>
          <w:rFonts w:ascii="Calibri Light" w:hAnsi="Calibri Light" w:cs="Calibri Light"/>
          <w:noProof/>
          <w:sz w:val="22"/>
          <w:szCs w:val="22"/>
          <w:u w:val="single"/>
          <w:lang w:val="en-US"/>
        </w:rPr>
        <w:t>(158)</w:t>
      </w:r>
      <w:r w:rsidRPr="0026338B">
        <w:rPr>
          <w:rFonts w:ascii="Calibri Light" w:hAnsi="Calibri Light" w:cs="Calibri Light"/>
          <w:sz w:val="22"/>
          <w:szCs w:val="22"/>
          <w:u w:val="single"/>
          <w:lang w:val="en-US"/>
        </w:rPr>
        <w:t xml:space="preserve">. On the contrary, recent prospective studies in NAFLD individuals showed an increased risk of fibrosis progression, tested by noninvasive scores </w:t>
      </w:r>
      <w:r>
        <w:rPr>
          <w:rFonts w:ascii="Calibri Light" w:hAnsi="Calibri Light" w:cs="Calibri Light"/>
          <w:noProof/>
          <w:sz w:val="22"/>
          <w:szCs w:val="22"/>
          <w:u w:val="single"/>
          <w:lang w:val="en-US"/>
        </w:rPr>
        <w:t>(159, 160)</w:t>
      </w:r>
      <w:r w:rsidRPr="0026338B">
        <w:rPr>
          <w:rFonts w:ascii="Calibri Light" w:hAnsi="Calibri Light" w:cs="Calibri Light"/>
          <w:sz w:val="22"/>
          <w:szCs w:val="22"/>
          <w:u w:val="single"/>
          <w:lang w:val="en-US"/>
        </w:rPr>
        <w:t xml:space="preserve">, a lower probability of NASH resolution at histology </w:t>
      </w:r>
      <w:r>
        <w:rPr>
          <w:rFonts w:ascii="Calibri Light" w:hAnsi="Calibri Light" w:cs="Calibri Light"/>
          <w:noProof/>
          <w:sz w:val="22"/>
          <w:szCs w:val="22"/>
          <w:u w:val="single"/>
          <w:lang w:val="en-US"/>
        </w:rPr>
        <w:t>(161)</w:t>
      </w:r>
      <w:r w:rsidRPr="0026338B">
        <w:rPr>
          <w:rFonts w:ascii="Calibri Light" w:hAnsi="Calibri Light" w:cs="Calibri Light"/>
          <w:sz w:val="22"/>
          <w:szCs w:val="22"/>
          <w:u w:val="single"/>
          <w:lang w:val="en-US"/>
        </w:rPr>
        <w:t xml:space="preserve">, the lack of protective effects on cardiovascular damage, and an increased risk of developing diabetes, advanced liver disease, cancer and mortality </w:t>
      </w:r>
      <w:r>
        <w:rPr>
          <w:rFonts w:ascii="Calibri Light" w:hAnsi="Calibri Light" w:cs="Calibri Light"/>
          <w:noProof/>
          <w:sz w:val="22"/>
          <w:szCs w:val="22"/>
          <w:u w:val="single"/>
          <w:lang w:val="en-US"/>
        </w:rPr>
        <w:t>(162-165)</w:t>
      </w:r>
      <w:r w:rsidRPr="0026338B">
        <w:rPr>
          <w:rFonts w:ascii="Calibri Light" w:hAnsi="Calibri Light" w:cs="Calibri Light"/>
          <w:sz w:val="22"/>
          <w:szCs w:val="22"/>
          <w:u w:val="single"/>
          <w:lang w:val="en-US"/>
        </w:rPr>
        <w:t xml:space="preserve">. All these data, even if biased by the use of different thresholds of alcohol intake, do not support the use of low alcohol dose in NAFLD patients, while recommend total abstinence in NASH-cirrhosis to reduce the HCC risk </w:t>
      </w:r>
      <w:r>
        <w:rPr>
          <w:rFonts w:ascii="Calibri Light" w:hAnsi="Calibri Light" w:cs="Calibri Light"/>
          <w:noProof/>
          <w:sz w:val="22"/>
          <w:szCs w:val="22"/>
          <w:u w:val="single"/>
          <w:lang w:val="en-US"/>
        </w:rPr>
        <w:t>(166)</w:t>
      </w:r>
      <w:r w:rsidRPr="0026338B">
        <w:rPr>
          <w:rFonts w:ascii="Calibri Light" w:hAnsi="Calibri Light" w:cs="Calibri Light"/>
          <w:sz w:val="22"/>
          <w:szCs w:val="22"/>
          <w:u w:val="single"/>
          <w:lang w:val="en-US"/>
        </w:rPr>
        <w:t>.</w:t>
      </w:r>
    </w:p>
    <w:p w14:paraId="33CD5A88" w14:textId="77777777" w:rsidR="003E0832" w:rsidRPr="00A67521" w:rsidRDefault="003E0832" w:rsidP="001A0E9E">
      <w:pPr>
        <w:pStyle w:val="Default"/>
        <w:spacing w:before="120"/>
        <w:rPr>
          <w:rFonts w:ascii="Calibri Light" w:hAnsi="Calibri Light" w:cs="Calibri Light"/>
          <w:sz w:val="22"/>
          <w:szCs w:val="22"/>
          <w:lang w:val="en-US"/>
        </w:rPr>
      </w:pPr>
      <w:r w:rsidRPr="005138DC">
        <w:rPr>
          <w:rFonts w:ascii="Calibri Light" w:hAnsi="Calibri Light" w:cs="Calibri Light"/>
          <w:sz w:val="22"/>
          <w:szCs w:val="22"/>
          <w:lang w:val="en-US"/>
        </w:rPr>
        <w:t>An integrated approach coupling healthy diet and physical activity, supported by cognitive restructuring, represent</w:t>
      </w:r>
      <w:r>
        <w:rPr>
          <w:rFonts w:ascii="Calibri Light" w:hAnsi="Calibri Light" w:cs="Calibri Light"/>
          <w:sz w:val="22"/>
          <w:szCs w:val="22"/>
          <w:lang w:val="en-US"/>
        </w:rPr>
        <w:t>s</w:t>
      </w:r>
      <w:r w:rsidRPr="005138DC">
        <w:rPr>
          <w:rFonts w:ascii="Calibri Light" w:hAnsi="Calibri Light" w:cs="Calibri Light"/>
          <w:sz w:val="22"/>
          <w:szCs w:val="22"/>
          <w:lang w:val="en-US"/>
        </w:rPr>
        <w:t xml:space="preserve"> the most challenging treatment for NAFLD, as well as other non-communicable diseases. Following the strategy of the Diabetes Prevention Program </w:t>
      </w:r>
      <w:r>
        <w:rPr>
          <w:rFonts w:ascii="Calibri Light" w:hAnsi="Calibri Light" w:cs="Calibri Light"/>
          <w:noProof/>
          <w:sz w:val="22"/>
          <w:szCs w:val="22"/>
          <w:lang w:val="en-US"/>
        </w:rPr>
        <w:t>(167)</w:t>
      </w:r>
      <w:r w:rsidRPr="005138DC">
        <w:rPr>
          <w:rFonts w:ascii="Calibri Light" w:hAnsi="Calibri Light" w:cs="Calibri Light"/>
          <w:sz w:val="22"/>
          <w:szCs w:val="22"/>
          <w:lang w:val="en-US"/>
        </w:rPr>
        <w:t xml:space="preserve">, a proof-of-concept trial showed NASH resolution by cognitive-behavioral treatment </w:t>
      </w:r>
      <w:r>
        <w:rPr>
          <w:rFonts w:ascii="Calibri Light" w:hAnsi="Calibri Light" w:cs="Calibri Light"/>
          <w:noProof/>
          <w:sz w:val="22"/>
          <w:szCs w:val="22"/>
          <w:lang w:val="en-US"/>
        </w:rPr>
        <w:t>(134)</w:t>
      </w:r>
      <w:r w:rsidRPr="005138DC">
        <w:rPr>
          <w:rFonts w:ascii="Calibri Light" w:hAnsi="Calibri Light" w:cs="Calibri Light"/>
          <w:sz w:val="22"/>
          <w:szCs w:val="22"/>
          <w:lang w:val="en-US"/>
        </w:rPr>
        <w:t xml:space="preserve">. The results were extensively confirmed in a large single-arm study of nearly 300 patients undergoing a second biopsy after 12 months </w:t>
      </w:r>
      <w:r>
        <w:rPr>
          <w:rFonts w:ascii="Calibri Light" w:hAnsi="Calibri Light" w:cs="Calibri Light"/>
          <w:noProof/>
          <w:sz w:val="22"/>
          <w:szCs w:val="22"/>
          <w:lang w:val="en-US"/>
        </w:rPr>
        <w:t>(140)</w:t>
      </w:r>
      <w:r w:rsidRPr="005138DC">
        <w:rPr>
          <w:rFonts w:ascii="Calibri Light" w:hAnsi="Calibri Light" w:cs="Calibri Light"/>
          <w:sz w:val="22"/>
          <w:szCs w:val="22"/>
          <w:lang w:val="en-US"/>
        </w:rPr>
        <w:t xml:space="preserve">. Such approaches require dedicated teams in order to prevent weight regain; long-term studies in the area of diabetes confirmed the difficulties in maintaining weight loss despite intensive treatment </w:t>
      </w:r>
      <w:r>
        <w:rPr>
          <w:rFonts w:ascii="Calibri Light" w:hAnsi="Calibri Light" w:cs="Calibri Light"/>
          <w:noProof/>
          <w:sz w:val="22"/>
          <w:szCs w:val="22"/>
          <w:lang w:val="en-US"/>
        </w:rPr>
        <w:t>(168)</w:t>
      </w:r>
      <w:r w:rsidRPr="005138DC">
        <w:rPr>
          <w:rFonts w:ascii="Calibri Light" w:hAnsi="Calibri Light" w:cs="Calibri Light"/>
          <w:sz w:val="22"/>
          <w:szCs w:val="22"/>
          <w:lang w:val="en-US"/>
        </w:rPr>
        <w:t xml:space="preserve">. Technology-supported interventions may be used to </w:t>
      </w:r>
      <w:r>
        <w:rPr>
          <w:rFonts w:ascii="Calibri Light" w:hAnsi="Calibri Light" w:cs="Calibri Light"/>
          <w:sz w:val="22"/>
          <w:szCs w:val="22"/>
          <w:lang w:val="en-US"/>
        </w:rPr>
        <w:t>reinforce</w:t>
      </w:r>
      <w:r w:rsidRPr="005138DC">
        <w:rPr>
          <w:rFonts w:ascii="Calibri Light" w:hAnsi="Calibri Light" w:cs="Calibri Light"/>
          <w:sz w:val="22"/>
          <w:szCs w:val="22"/>
          <w:lang w:val="en-US"/>
        </w:rPr>
        <w:t xml:space="preserve"> patients</w:t>
      </w:r>
      <w:r>
        <w:rPr>
          <w:rFonts w:ascii="Calibri Light" w:hAnsi="Calibri Light" w:cs="Calibri Light"/>
          <w:sz w:val="22"/>
          <w:szCs w:val="22"/>
          <w:lang w:val="en-US"/>
        </w:rPr>
        <w:t>’ motivation and adherence</w:t>
      </w:r>
      <w:r w:rsidRPr="005138DC">
        <w:rPr>
          <w:rFonts w:ascii="Calibri Light" w:hAnsi="Calibri Light" w:cs="Calibri Light"/>
          <w:sz w:val="22"/>
          <w:szCs w:val="22"/>
          <w:lang w:val="en-US"/>
        </w:rPr>
        <w:t xml:space="preserve"> in the long-term </w:t>
      </w:r>
      <w:r>
        <w:rPr>
          <w:rFonts w:ascii="Calibri Light" w:hAnsi="Calibri Light" w:cs="Calibri Light"/>
          <w:noProof/>
          <w:sz w:val="22"/>
          <w:szCs w:val="22"/>
          <w:lang w:val="en-US"/>
        </w:rPr>
        <w:t>(137)</w:t>
      </w:r>
      <w:r w:rsidRPr="005138DC">
        <w:rPr>
          <w:rFonts w:ascii="Calibri Light" w:hAnsi="Calibri Light" w:cs="Calibri Light"/>
          <w:sz w:val="22"/>
          <w:szCs w:val="22"/>
          <w:lang w:val="en-US"/>
        </w:rPr>
        <w:t>, but RCT are needed to confirm the effectiveness.</w:t>
      </w:r>
    </w:p>
    <w:p w14:paraId="6816DE1C" w14:textId="77777777" w:rsidR="003E0832" w:rsidRPr="005138DC" w:rsidRDefault="003E0832" w:rsidP="001A0E9E">
      <w:pPr>
        <w:autoSpaceDE w:val="0"/>
        <w:autoSpaceDN w:val="0"/>
        <w:adjustRightInd w:val="0"/>
        <w:spacing w:before="120" w:after="0" w:line="240" w:lineRule="auto"/>
        <w:rPr>
          <w:rFonts w:ascii="Calibri Light" w:hAnsi="Calibri Light" w:cs="Calibri Light"/>
          <w:lang w:val="en-US"/>
        </w:rPr>
      </w:pPr>
      <w:r>
        <w:rPr>
          <w:rFonts w:ascii="Calibri Light" w:hAnsi="Calibri Light" w:cs="Calibri Light"/>
          <w:lang w:val="en-US"/>
        </w:rPr>
        <w:t xml:space="preserve">Bariatric surgery constitutes a possible treatment to reduce NASH burden. </w:t>
      </w:r>
      <w:r w:rsidRPr="005138DC">
        <w:rPr>
          <w:rFonts w:ascii="Calibri Light" w:hAnsi="Calibri Light" w:cs="Calibri Light"/>
          <w:lang w:val="en-US"/>
        </w:rPr>
        <w:t>In the Swedish Obese Subjects (SOS) study, b</w:t>
      </w:r>
      <w:r w:rsidRPr="005138DC">
        <w:rPr>
          <w:rFonts w:ascii="Calibri Light" w:hAnsi="Calibri Light" w:cs="Calibri Light"/>
          <w:color w:val="000000"/>
          <w:lang w:val="en-US"/>
        </w:rPr>
        <w:t xml:space="preserve">oth the incidence of and the remission from high transaminase levels – more favorable in the surgery group – were proportional to the degree of weight loss </w:t>
      </w:r>
      <w:r>
        <w:rPr>
          <w:rFonts w:ascii="Calibri Light" w:hAnsi="Calibri Light" w:cs="Calibri Light"/>
          <w:noProof/>
          <w:color w:val="000000"/>
          <w:lang w:val="en-US"/>
        </w:rPr>
        <w:t>(169)</w:t>
      </w:r>
      <w:r w:rsidRPr="005138DC">
        <w:rPr>
          <w:rFonts w:ascii="Calibri Light" w:hAnsi="Calibri Light" w:cs="Calibri Light"/>
          <w:color w:val="000000"/>
          <w:lang w:val="en-US"/>
        </w:rPr>
        <w:t xml:space="preserve">. Bariatric surgery was associated with a lower risk of complications </w:t>
      </w:r>
      <w:r>
        <w:rPr>
          <w:rFonts w:ascii="Calibri Light" w:hAnsi="Calibri Light" w:cs="Calibri Light"/>
          <w:noProof/>
          <w:color w:val="000000"/>
          <w:lang w:val="en-US"/>
        </w:rPr>
        <w:t>(170)</w:t>
      </w:r>
      <w:r w:rsidRPr="005138DC">
        <w:rPr>
          <w:rFonts w:ascii="Calibri Light" w:hAnsi="Calibri Light" w:cs="Calibri Light"/>
          <w:color w:val="000000"/>
          <w:lang w:val="en-US"/>
        </w:rPr>
        <w:t>, and repeated liver biopsies reveal</w:t>
      </w:r>
      <w:r>
        <w:rPr>
          <w:rFonts w:ascii="Calibri Light" w:hAnsi="Calibri Light" w:cs="Calibri Light"/>
          <w:color w:val="000000"/>
          <w:lang w:val="en-US"/>
        </w:rPr>
        <w:t>ed</w:t>
      </w:r>
      <w:r w:rsidRPr="005138DC">
        <w:rPr>
          <w:rFonts w:ascii="Calibri Light" w:hAnsi="Calibri Light" w:cs="Calibri Light"/>
          <w:color w:val="000000"/>
          <w:lang w:val="en-US"/>
        </w:rPr>
        <w:t xml:space="preserve"> a remarkable improvement in histological severity </w:t>
      </w:r>
      <w:r>
        <w:rPr>
          <w:rFonts w:ascii="Calibri Light" w:hAnsi="Calibri Light" w:cs="Calibri Light"/>
          <w:noProof/>
          <w:color w:val="000000"/>
          <w:lang w:val="en-US"/>
        </w:rPr>
        <w:t>(171)</w:t>
      </w:r>
      <w:r>
        <w:rPr>
          <w:rFonts w:ascii="Calibri Light" w:hAnsi="Calibri Light" w:cs="Calibri Light"/>
          <w:color w:val="000000"/>
          <w:lang w:val="en-US"/>
        </w:rPr>
        <w:t>,</w:t>
      </w:r>
      <w:r w:rsidRPr="0026338B">
        <w:rPr>
          <w:rFonts w:ascii="Calibri Light" w:hAnsi="Calibri Light" w:cs="Calibri Light"/>
          <w:color w:val="000000"/>
          <w:u w:val="single"/>
          <w:lang w:val="en-US"/>
        </w:rPr>
        <w:t xml:space="preserve"> with long-term fibrosis regression </w:t>
      </w:r>
      <w:r>
        <w:rPr>
          <w:rFonts w:ascii="Calibri Light" w:hAnsi="Calibri Light" w:cs="Calibri Light"/>
          <w:noProof/>
          <w:color w:val="000000"/>
          <w:lang w:val="en-US"/>
        </w:rPr>
        <w:t>(172)</w:t>
      </w:r>
      <w:r w:rsidRPr="005138DC">
        <w:rPr>
          <w:rFonts w:ascii="Calibri Light" w:hAnsi="Calibri Light" w:cs="Calibri Light"/>
          <w:color w:val="000000"/>
          <w:lang w:val="en-US"/>
        </w:rPr>
        <w:t>.</w:t>
      </w:r>
      <w:r>
        <w:rPr>
          <w:rFonts w:ascii="Calibri Light" w:hAnsi="Calibri Light" w:cs="Calibri Light"/>
          <w:color w:val="000000"/>
          <w:lang w:val="en-US"/>
        </w:rPr>
        <w:t xml:space="preserve"> </w:t>
      </w:r>
      <w:r>
        <w:rPr>
          <w:rFonts w:ascii="Calibri Light" w:hAnsi="Calibri Light" w:cs="Calibri Light"/>
          <w:lang w:val="en-US"/>
        </w:rPr>
        <w:t xml:space="preserve">The positive effects of bariatric surgery on the liver adds to the decreased risk of </w:t>
      </w:r>
      <w:r w:rsidRPr="00A15C67">
        <w:rPr>
          <w:rFonts w:ascii="Calibri Light" w:hAnsi="Calibri Light" w:cs="Calibri Light"/>
          <w:color w:val="000000"/>
          <w:lang w:val="en-US"/>
        </w:rPr>
        <w:t xml:space="preserve">cardiovascular events </w:t>
      </w:r>
      <w:r>
        <w:rPr>
          <w:rFonts w:ascii="Calibri Light" w:hAnsi="Calibri Light" w:cs="Calibri Light"/>
          <w:noProof/>
          <w:color w:val="000000"/>
          <w:lang w:val="en-US"/>
        </w:rPr>
        <w:t>(173)</w:t>
      </w:r>
      <w:r>
        <w:rPr>
          <w:rFonts w:ascii="Calibri Light" w:hAnsi="Calibri Light" w:cs="Calibri Light"/>
          <w:color w:val="000000"/>
          <w:lang w:val="en-US"/>
        </w:rPr>
        <w:t xml:space="preserve"> </w:t>
      </w:r>
      <w:r w:rsidRPr="00A15C67">
        <w:rPr>
          <w:rFonts w:ascii="Calibri Light" w:hAnsi="Calibri Light" w:cs="Calibri Light"/>
          <w:color w:val="000000"/>
          <w:lang w:val="en-US"/>
        </w:rPr>
        <w:t xml:space="preserve">and T2DM remission </w:t>
      </w:r>
      <w:r>
        <w:rPr>
          <w:rFonts w:ascii="Calibri Light" w:hAnsi="Calibri Light" w:cs="Calibri Light"/>
          <w:noProof/>
          <w:color w:val="000000"/>
          <w:lang w:val="en-US"/>
        </w:rPr>
        <w:t>(174, 175)</w:t>
      </w:r>
      <w:r w:rsidRPr="00A15C67">
        <w:rPr>
          <w:rFonts w:ascii="Calibri Light" w:hAnsi="Calibri Light" w:cs="Calibri Light"/>
          <w:color w:val="000000"/>
          <w:lang w:val="en-US"/>
        </w:rPr>
        <w:t xml:space="preserve">. A cost/benefit analysis concluded that </w:t>
      </w:r>
      <w:r>
        <w:rPr>
          <w:rFonts w:ascii="Calibri Light" w:hAnsi="Calibri Light" w:cs="Calibri Light"/>
          <w:lang w:val="en-US"/>
        </w:rPr>
        <w:t xml:space="preserve">bariatric (metabolic) surgery was both effective and cost-effective for all F0-F3 NASH patients with grade II/III or complicated obesity </w:t>
      </w:r>
      <w:r>
        <w:rPr>
          <w:rFonts w:ascii="Calibri Light" w:hAnsi="Calibri Light" w:cs="Calibri Light"/>
          <w:noProof/>
          <w:lang w:val="en-US"/>
        </w:rPr>
        <w:t>(176)</w:t>
      </w:r>
      <w:r>
        <w:rPr>
          <w:rFonts w:ascii="Calibri Light" w:hAnsi="Calibri Light" w:cs="Calibri Light"/>
          <w:lang w:val="en-US"/>
        </w:rPr>
        <w:t>.</w:t>
      </w:r>
    </w:p>
    <w:p w14:paraId="5053B5AF" w14:textId="77777777" w:rsidR="003E0832" w:rsidRDefault="003E0832" w:rsidP="001A0E9E">
      <w:pPr>
        <w:autoSpaceDE w:val="0"/>
        <w:autoSpaceDN w:val="0"/>
        <w:adjustRightInd w:val="0"/>
        <w:spacing w:before="120" w:after="0" w:line="240" w:lineRule="auto"/>
        <w:jc w:val="center"/>
        <w:rPr>
          <w:rFonts w:ascii="Arial" w:hAnsi="Arial" w:cs="Arial"/>
          <w:b/>
          <w:color w:val="FF0000"/>
          <w:sz w:val="24"/>
          <w:szCs w:val="24"/>
          <w:lang w:val="en-US"/>
        </w:rPr>
      </w:pPr>
    </w:p>
    <w:p w14:paraId="366DC86D" w14:textId="77777777" w:rsidR="003E0832" w:rsidRPr="008166B6" w:rsidRDefault="003E0832" w:rsidP="001A0E9E">
      <w:pPr>
        <w:numPr>
          <w:ilvl w:val="0"/>
          <w:numId w:val="24"/>
        </w:numPr>
        <w:autoSpaceDE w:val="0"/>
        <w:autoSpaceDN w:val="0"/>
        <w:adjustRightInd w:val="0"/>
        <w:spacing w:before="120" w:after="0" w:line="240" w:lineRule="auto"/>
        <w:rPr>
          <w:rFonts w:ascii="Calibri Light" w:hAnsi="Calibri Light" w:cs="Calibri Light"/>
          <w:b/>
          <w:color w:val="FF0000"/>
          <w:lang w:val="en-US"/>
        </w:rPr>
      </w:pPr>
      <w:r w:rsidRPr="008166B6">
        <w:rPr>
          <w:rFonts w:ascii="Calibri Light" w:hAnsi="Calibri Light" w:cs="Calibri Light"/>
          <w:b/>
          <w:color w:val="FF0000"/>
          <w:lang w:val="en-US"/>
        </w:rPr>
        <w:t>Pharmacologic treatment for NAFLD</w:t>
      </w:r>
    </w:p>
    <w:p w14:paraId="2CAECCE0" w14:textId="77777777" w:rsidR="003E0832" w:rsidRPr="008166B6" w:rsidRDefault="003E0832" w:rsidP="001A0E9E">
      <w:pPr>
        <w:autoSpaceDE w:val="0"/>
        <w:autoSpaceDN w:val="0"/>
        <w:adjustRightInd w:val="0"/>
        <w:spacing w:before="120" w:after="0" w:line="240" w:lineRule="auto"/>
        <w:rPr>
          <w:rFonts w:ascii="Calibri Light" w:hAnsi="Calibri Light" w:cs="Calibri Light"/>
          <w:lang w:val="en-US"/>
        </w:rPr>
      </w:pPr>
      <w:r w:rsidRPr="008166B6">
        <w:rPr>
          <w:rFonts w:ascii="Calibri Light" w:hAnsi="Calibri Light" w:cs="Calibri Light"/>
          <w:lang w:val="en-US"/>
        </w:rPr>
        <w:t xml:space="preserve">The epidemic of NAFLD and its complications, and the discovery of different potential therapeutic targets for NASH treatment led to start an impressive number of clinical trials. International guidelines recommend that pharmacological therapy for NAFLD/NASH should be reserved to patients presenting an active disease and the presence of liver fibrosis ≥ stage 2 </w:t>
      </w:r>
      <w:r>
        <w:rPr>
          <w:rFonts w:ascii="Calibri Light" w:hAnsi="Calibri Light" w:cs="Calibri Light"/>
          <w:noProof/>
          <w:lang w:val="en-US"/>
        </w:rPr>
        <w:t>(177, 178)</w:t>
      </w:r>
      <w:r w:rsidRPr="008166B6">
        <w:rPr>
          <w:rFonts w:ascii="Calibri Light" w:hAnsi="Calibri Light" w:cs="Calibri Light"/>
          <w:lang w:val="en-US"/>
        </w:rPr>
        <w:t xml:space="preserve">. Moreover, the FDA (US Food and Drug Administration) and the EMA (European Medicines Agency) identified two endpoints for the conditional approval of drugs in patients with noncirrhotic NASH: 1) resolution of NASH without worsening of liver fibrosis, and 2) at least one stage improvement in liver fibrosis without worsening of NASH fibrosis </w:t>
      </w:r>
      <w:r>
        <w:rPr>
          <w:rFonts w:ascii="Calibri Light" w:hAnsi="Calibri Light" w:cs="Calibri Light"/>
          <w:noProof/>
          <w:lang w:val="en-US"/>
        </w:rPr>
        <w:t>(178)</w:t>
      </w:r>
      <w:r w:rsidRPr="008166B6">
        <w:rPr>
          <w:rFonts w:ascii="Calibri Light" w:hAnsi="Calibri Light" w:cs="Calibri Light"/>
          <w:lang w:val="en-US"/>
        </w:rPr>
        <w:t>. Consistently, most of the phase 2b and phase 3 trials enroll patients with NASH plus fibrosis stage F2-</w:t>
      </w:r>
      <w:r>
        <w:rPr>
          <w:rFonts w:ascii="Calibri Light" w:hAnsi="Calibri Light" w:cs="Calibri Light"/>
          <w:lang w:val="en-US"/>
        </w:rPr>
        <w:t>F</w:t>
      </w:r>
      <w:r w:rsidRPr="008166B6">
        <w:rPr>
          <w:rFonts w:ascii="Calibri Light" w:hAnsi="Calibri Light" w:cs="Calibri Light"/>
          <w:lang w:val="en-US"/>
        </w:rPr>
        <w:t xml:space="preserve">3. However, in spite of a large number of published or ongoing clinical trials, to date neither FDA, EMA and AIFA have approved any pharmacological treatment for patients with NASH. </w:t>
      </w:r>
    </w:p>
    <w:p w14:paraId="48F66798" w14:textId="77777777" w:rsidR="003E0832" w:rsidRPr="008166B6" w:rsidRDefault="003E0832" w:rsidP="001A0E9E">
      <w:pPr>
        <w:tabs>
          <w:tab w:val="left" w:pos="1780"/>
        </w:tabs>
        <w:adjustRightInd w:val="0"/>
        <w:spacing w:before="120" w:after="0" w:line="240" w:lineRule="auto"/>
        <w:rPr>
          <w:rFonts w:ascii="Calibri Light" w:eastAsia="MS Mincho" w:hAnsi="Calibri Light" w:cs="Calibri Light"/>
          <w:b/>
          <w:color w:val="FF0000"/>
          <w:lang w:val="en-US" w:eastAsia="ja-JP"/>
        </w:rPr>
      </w:pPr>
    </w:p>
    <w:p w14:paraId="6AE19DEC" w14:textId="6C745553" w:rsidR="005765D8" w:rsidRDefault="003E0832"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 xml:space="preserve">PICO 6 </w:t>
      </w:r>
      <w:r w:rsidR="005765D8">
        <w:rPr>
          <w:rFonts w:ascii="Calibri Light" w:eastAsia="MS Mincho" w:hAnsi="Calibri Light" w:cs="Calibri Light"/>
          <w:b/>
          <w:color w:val="FF0000"/>
          <w:lang w:val="en-US" w:eastAsia="ja-JP"/>
        </w:rPr>
        <w:t>-</w:t>
      </w:r>
    </w:p>
    <w:p w14:paraId="42C73791" w14:textId="0EFDC209" w:rsidR="003E0832" w:rsidRDefault="003E0832" w:rsidP="005765D8">
      <w:pPr>
        <w:tabs>
          <w:tab w:val="left" w:pos="1780"/>
        </w:tabs>
        <w:adjustRightInd w:val="0"/>
        <w:spacing w:before="120" w:after="0" w:line="240" w:lineRule="auto"/>
        <w:rPr>
          <w:rFonts w:ascii="Calibri Light" w:hAnsi="Calibri Light" w:cs="Calibri Light"/>
          <w:lang w:val="en-US"/>
        </w:rPr>
      </w:pPr>
      <w:r w:rsidRPr="001205D6">
        <w:rPr>
          <w:rFonts w:ascii="Calibri Light" w:hAnsi="Calibri Light" w:cs="Calibri Light"/>
          <w:lang w:val="en-US"/>
        </w:rPr>
        <w:t xml:space="preserve">Pioglitazone, i.e., the only </w:t>
      </w:r>
      <w:proofErr w:type="spellStart"/>
      <w:r w:rsidRPr="001205D6">
        <w:rPr>
          <w:rFonts w:ascii="Calibri Light" w:hAnsi="Calibri Light" w:cs="Calibri Light"/>
          <w:lang w:val="en-US"/>
        </w:rPr>
        <w:t>glitazone</w:t>
      </w:r>
      <w:proofErr w:type="spellEnd"/>
      <w:r w:rsidRPr="001205D6">
        <w:rPr>
          <w:rFonts w:ascii="Calibri Light" w:hAnsi="Calibri Light" w:cs="Calibri Light"/>
          <w:lang w:val="en-US"/>
        </w:rPr>
        <w:t xml:space="preserve"> now available on the market, is a selective ligand of the peroxisome-proliferator-activated receptor (PPAR)-gamma, expressed at high levels in adipose tissue, but also in Kupffer cells, with potent anti-inflammatory action. Eight placebo-controlled or active-controlled RCTs used either pioglitazone (n</w:t>
      </w:r>
      <w:r>
        <w:rPr>
          <w:rFonts w:ascii="Calibri Light" w:hAnsi="Calibri Light" w:cs="Calibri Light"/>
          <w:lang w:val="en-US"/>
        </w:rPr>
        <w:t xml:space="preserve"> </w:t>
      </w:r>
      <w:r w:rsidRPr="001205D6">
        <w:rPr>
          <w:rFonts w:ascii="Calibri Light" w:hAnsi="Calibri Light" w:cs="Calibri Light"/>
          <w:lang w:val="en-US"/>
        </w:rPr>
        <w:t>=6) or rosiglitazone (n</w:t>
      </w:r>
      <w:r>
        <w:rPr>
          <w:rFonts w:ascii="Calibri Light" w:hAnsi="Calibri Light" w:cs="Calibri Light"/>
          <w:lang w:val="en-US"/>
        </w:rPr>
        <w:t xml:space="preserve"> </w:t>
      </w:r>
      <w:r w:rsidRPr="001205D6">
        <w:rPr>
          <w:rFonts w:ascii="Calibri Light" w:hAnsi="Calibri Light" w:cs="Calibri Light"/>
          <w:lang w:val="en-US"/>
        </w:rPr>
        <w:t xml:space="preserve">=2) to treat NAFLD or NASH </w:t>
      </w:r>
      <w:r>
        <w:rPr>
          <w:rFonts w:ascii="Calibri Light" w:hAnsi="Calibri Light" w:cs="Calibri Light"/>
          <w:noProof/>
          <w:lang w:val="en-US"/>
        </w:rPr>
        <w:t>(179-186)</w:t>
      </w:r>
      <w:r w:rsidRPr="001205D6">
        <w:rPr>
          <w:rFonts w:ascii="Calibri Light" w:hAnsi="Calibri Light" w:cs="Calibri Light"/>
          <w:lang w:val="en-US"/>
        </w:rPr>
        <w:t xml:space="preserve">, including nearly 850 individuals, most of whom did not have diabetes, who were treated for a median of 12 months. Only one study was undertaken in patients with imaging-defined NAFLD </w:t>
      </w:r>
      <w:r>
        <w:rPr>
          <w:rFonts w:ascii="Calibri Light" w:hAnsi="Calibri Light" w:cs="Calibri Light"/>
          <w:noProof/>
          <w:lang w:val="en-US"/>
        </w:rPr>
        <w:t>(185)</w:t>
      </w:r>
      <w:r w:rsidRPr="001205D6">
        <w:rPr>
          <w:rFonts w:ascii="Calibri Light" w:hAnsi="Calibri Light" w:cs="Calibri Light"/>
          <w:lang w:val="en-US"/>
        </w:rPr>
        <w:t xml:space="preserve">; all other RCTs included patients with biopsy-confirmed NAFLD. When compared to placebo or reference therapy, both pioglitazone and rosiglitazone significantly improved liver fat content and </w:t>
      </w:r>
      <w:r w:rsidRPr="001205D6">
        <w:rPr>
          <w:rFonts w:ascii="Calibri Light" w:hAnsi="Calibri Light" w:cs="Calibri Light"/>
          <w:lang w:val="en-US"/>
        </w:rPr>
        <w:lastRenderedPageBreak/>
        <w:t>even NASH, at the same time reducing liver enzymes</w:t>
      </w:r>
      <w:r>
        <w:rPr>
          <w:rFonts w:ascii="Calibri Light" w:hAnsi="Calibri Light" w:cs="Calibri Light"/>
          <w:lang w:val="en-US"/>
        </w:rPr>
        <w:t>.</w:t>
      </w:r>
      <w:r w:rsidRPr="001205D6">
        <w:rPr>
          <w:rFonts w:ascii="Calibri Light" w:hAnsi="Calibri Light" w:cs="Calibri Light"/>
          <w:lang w:val="en-US"/>
        </w:rPr>
        <w:t xml:space="preserve"> With regard to liver fibrosis, </w:t>
      </w:r>
      <w:proofErr w:type="spellStart"/>
      <w:r w:rsidRPr="001205D6">
        <w:rPr>
          <w:rFonts w:ascii="Calibri Light" w:hAnsi="Calibri Light" w:cs="Calibri Light"/>
          <w:lang w:val="en-US"/>
        </w:rPr>
        <w:t>glitazones</w:t>
      </w:r>
      <w:proofErr w:type="spellEnd"/>
      <w:r w:rsidRPr="001205D6">
        <w:rPr>
          <w:rFonts w:ascii="Calibri Light" w:hAnsi="Calibri Light" w:cs="Calibri Light"/>
          <w:lang w:val="en-US"/>
        </w:rPr>
        <w:t xml:space="preserve"> were superior to placebo or other active molecules in only one RCT </w:t>
      </w:r>
      <w:r>
        <w:rPr>
          <w:rFonts w:ascii="Calibri Light" w:hAnsi="Calibri Light" w:cs="Calibri Light"/>
          <w:lang w:val="en-US"/>
        </w:rPr>
        <w:t xml:space="preserve">on patients with pre-diabetes or diabetes </w:t>
      </w:r>
      <w:r w:rsidRPr="001205D6">
        <w:rPr>
          <w:rFonts w:ascii="Calibri Light" w:hAnsi="Calibri Light" w:cs="Calibri Light"/>
          <w:lang w:val="en-US"/>
        </w:rPr>
        <w:t xml:space="preserve">using pioglitazone 45 mg/day for a long period of time (18 </w:t>
      </w:r>
      <w:proofErr w:type="gramStart"/>
      <w:r w:rsidRPr="001205D6">
        <w:rPr>
          <w:rFonts w:ascii="Calibri Light" w:hAnsi="Calibri Light" w:cs="Calibri Light"/>
          <w:lang w:val="en-US"/>
        </w:rPr>
        <w:t>months)</w:t>
      </w:r>
      <w:r>
        <w:rPr>
          <w:rFonts w:ascii="Calibri Light" w:hAnsi="Calibri Light" w:cs="Calibri Light"/>
          <w:noProof/>
          <w:lang w:val="en-US"/>
        </w:rPr>
        <w:t>(</w:t>
      </w:r>
      <w:proofErr w:type="gramEnd"/>
      <w:r>
        <w:rPr>
          <w:rFonts w:ascii="Calibri Light" w:hAnsi="Calibri Light" w:cs="Calibri Light"/>
          <w:noProof/>
          <w:lang w:val="en-US"/>
        </w:rPr>
        <w:t>186)</w:t>
      </w:r>
      <w:r>
        <w:rPr>
          <w:rFonts w:ascii="Calibri Light" w:hAnsi="Calibri Light" w:cs="Calibri Light"/>
          <w:lang w:val="en-US"/>
        </w:rPr>
        <w:t>. A</w:t>
      </w:r>
      <w:r w:rsidRPr="001205D6">
        <w:rPr>
          <w:rFonts w:ascii="Calibri Light" w:hAnsi="Calibri Light" w:cs="Calibri Light"/>
          <w:lang w:val="en-US"/>
        </w:rPr>
        <w:t xml:space="preserve"> meta-analysis in 516 adults with biopsy-confirmed NASH </w:t>
      </w:r>
      <w:r>
        <w:rPr>
          <w:rFonts w:ascii="Calibri Light" w:hAnsi="Calibri Light" w:cs="Calibri Light"/>
          <w:lang w:val="en-US"/>
        </w:rPr>
        <w:t xml:space="preserve">also </w:t>
      </w:r>
      <w:r w:rsidRPr="001205D6">
        <w:rPr>
          <w:rFonts w:ascii="Calibri Light" w:hAnsi="Calibri Light" w:cs="Calibri Light"/>
          <w:lang w:val="en-US"/>
        </w:rPr>
        <w:t xml:space="preserve">showed that pioglitazone improved advanced fibrosis too, both in patients with and without T2DM </w:t>
      </w:r>
      <w:r>
        <w:rPr>
          <w:rFonts w:ascii="Calibri Light" w:hAnsi="Calibri Light" w:cs="Calibri Light"/>
          <w:noProof/>
          <w:lang w:val="en-US"/>
        </w:rPr>
        <w:t>(187)</w:t>
      </w:r>
      <w:r w:rsidRPr="001205D6">
        <w:rPr>
          <w:rFonts w:ascii="Calibri Light" w:hAnsi="Calibri Light" w:cs="Calibri Light"/>
          <w:lang w:val="en-US"/>
        </w:rPr>
        <w:t xml:space="preserve">. A very recent “real world” analysis on 5095 propensity-score paired thiazolidinedione users (also including rosiglitazone) and nonusers found that the adjusted hazard ratios of cirrhosis, hepatic decompensation, hepatic failure and all-cause mortality were 0.39 (95% confidence interval: 0.21-0.72), 0.86 (0.52-1.44), 0.46 (0.18-1.17) and 1.18 (95% CI: 0.87-1.61), respectively, in thiazolidinedione users, </w:t>
      </w:r>
      <w:r>
        <w:rPr>
          <w:rFonts w:ascii="Calibri Light" w:hAnsi="Calibri Light" w:cs="Calibri Light"/>
          <w:lang w:val="en-US"/>
        </w:rPr>
        <w:t>which is consistent with</w:t>
      </w:r>
      <w:r w:rsidRPr="001205D6">
        <w:rPr>
          <w:rFonts w:ascii="Calibri Light" w:hAnsi="Calibri Light" w:cs="Calibri Light"/>
          <w:lang w:val="en-US"/>
        </w:rPr>
        <w:t xml:space="preserve"> a </w:t>
      </w:r>
      <w:r>
        <w:rPr>
          <w:rFonts w:ascii="Calibri Light" w:hAnsi="Calibri Light" w:cs="Calibri Light"/>
          <w:lang w:val="en-US"/>
        </w:rPr>
        <w:t>possible</w:t>
      </w:r>
      <w:r w:rsidRPr="001205D6">
        <w:rPr>
          <w:rFonts w:ascii="Calibri Light" w:hAnsi="Calibri Light" w:cs="Calibri Light"/>
          <w:lang w:val="en-US"/>
        </w:rPr>
        <w:t xml:space="preserve"> protective role o</w:t>
      </w:r>
      <w:r>
        <w:rPr>
          <w:rFonts w:ascii="Calibri Light" w:hAnsi="Calibri Light" w:cs="Calibri Light"/>
          <w:lang w:val="en-US"/>
        </w:rPr>
        <w:t>n</w:t>
      </w:r>
      <w:r w:rsidRPr="001205D6">
        <w:rPr>
          <w:rFonts w:ascii="Calibri Light" w:hAnsi="Calibri Light" w:cs="Calibri Light"/>
          <w:lang w:val="en-US"/>
        </w:rPr>
        <w:t xml:space="preserve"> the risk of cirrhosis </w:t>
      </w:r>
      <w:r>
        <w:rPr>
          <w:rFonts w:ascii="Calibri Light" w:hAnsi="Calibri Light" w:cs="Calibri Light"/>
          <w:noProof/>
          <w:lang w:val="en-US"/>
        </w:rPr>
        <w:t>(188)</w:t>
      </w:r>
      <w:r w:rsidRPr="001205D6">
        <w:rPr>
          <w:rFonts w:ascii="Calibri Light" w:hAnsi="Calibri Light" w:cs="Calibri Light"/>
          <w:lang w:val="en-US"/>
        </w:rPr>
        <w:t>. In addition, pioglitazone also exerts some CV benefits to decrease risk of incident acute myocardial infarction and ischemic stroke in patients with T2DM or prediabetes</w:t>
      </w:r>
      <w:r>
        <w:rPr>
          <w:rFonts w:ascii="Calibri Light" w:hAnsi="Calibri Light" w:cs="Calibri Light"/>
          <w:lang w:val="en-US"/>
        </w:rPr>
        <w:t xml:space="preserve"> </w:t>
      </w:r>
      <w:r>
        <w:rPr>
          <w:rFonts w:ascii="Calibri Light" w:hAnsi="Calibri Light" w:cs="Calibri Light"/>
          <w:noProof/>
          <w:lang w:val="en-US"/>
        </w:rPr>
        <w:t>(189, 190)</w:t>
      </w:r>
      <w:r w:rsidRPr="001205D6">
        <w:rPr>
          <w:rFonts w:ascii="Calibri Light" w:hAnsi="Calibri Light" w:cs="Calibri Light"/>
          <w:lang w:val="en-US"/>
        </w:rPr>
        <w:t xml:space="preserve">. </w:t>
      </w:r>
      <w:r w:rsidRPr="00A82FBA">
        <w:rPr>
          <w:rFonts w:ascii="Calibri Light" w:hAnsi="Calibri Light" w:cs="Calibri Light"/>
          <w:lang w:val="en-US"/>
        </w:rPr>
        <w:t>Weight gain is the most common side effect associated</w:t>
      </w:r>
      <w:r>
        <w:rPr>
          <w:rFonts w:ascii="Calibri Light" w:hAnsi="Calibri Light" w:cs="Calibri Light"/>
          <w:lang w:val="en-US"/>
        </w:rPr>
        <w:t xml:space="preserve"> </w:t>
      </w:r>
      <w:r w:rsidRPr="00A82FBA">
        <w:rPr>
          <w:rFonts w:ascii="Calibri Light" w:hAnsi="Calibri Light" w:cs="Calibri Light"/>
          <w:lang w:val="en-US"/>
        </w:rPr>
        <w:t>with pioglitazone treatment, likely from improved</w:t>
      </w:r>
      <w:r>
        <w:rPr>
          <w:rFonts w:ascii="Calibri Light" w:hAnsi="Calibri Light" w:cs="Calibri Light"/>
          <w:lang w:val="en-US"/>
        </w:rPr>
        <w:t xml:space="preserve"> insulin action in </w:t>
      </w:r>
      <w:r w:rsidRPr="00A82FBA">
        <w:rPr>
          <w:rFonts w:ascii="Calibri Light" w:hAnsi="Calibri Light" w:cs="Calibri Light"/>
          <w:lang w:val="en-US"/>
        </w:rPr>
        <w:t>adi</w:t>
      </w:r>
      <w:r>
        <w:rPr>
          <w:rFonts w:ascii="Calibri Light" w:hAnsi="Calibri Light" w:cs="Calibri Light"/>
          <w:lang w:val="en-US"/>
        </w:rPr>
        <w:t>pose tissue and</w:t>
      </w:r>
      <w:r w:rsidRPr="00A82FBA">
        <w:rPr>
          <w:rFonts w:ascii="Calibri Light" w:hAnsi="Calibri Light" w:cs="Calibri Light"/>
          <w:lang w:val="en-US"/>
        </w:rPr>
        <w:t xml:space="preserve"> adipocyte</w:t>
      </w:r>
      <w:r>
        <w:rPr>
          <w:rFonts w:ascii="Calibri Light" w:hAnsi="Calibri Light" w:cs="Calibri Light"/>
          <w:lang w:val="en-US"/>
        </w:rPr>
        <w:t xml:space="preserve"> tissue remodeling; i</w:t>
      </w:r>
      <w:r w:rsidRPr="00A82FBA">
        <w:rPr>
          <w:rFonts w:ascii="Calibri Light" w:hAnsi="Calibri Light" w:cs="Calibri Light"/>
          <w:lang w:val="en-US"/>
        </w:rPr>
        <w:t>t ranges from 2.5 to 4.7 kg in RCTs of</w:t>
      </w:r>
      <w:r>
        <w:rPr>
          <w:rFonts w:ascii="Calibri Light" w:hAnsi="Calibri Light" w:cs="Calibri Light"/>
          <w:lang w:val="en-US"/>
        </w:rPr>
        <w:t xml:space="preserve"> </w:t>
      </w:r>
      <w:r w:rsidRPr="00A82FBA">
        <w:rPr>
          <w:rFonts w:ascii="Calibri Light" w:hAnsi="Calibri Light" w:cs="Calibri Light"/>
          <w:lang w:val="en-US"/>
        </w:rPr>
        <w:t xml:space="preserve">12- to 36-month </w:t>
      </w:r>
      <w:r w:rsidRPr="00744361">
        <w:rPr>
          <w:rFonts w:ascii="Calibri Light" w:hAnsi="Calibri Light" w:cs="Calibri Light"/>
          <w:color w:val="000000"/>
          <w:lang w:val="en-US"/>
        </w:rPr>
        <w:t>duration</w:t>
      </w:r>
      <w:r>
        <w:rPr>
          <w:rFonts w:ascii="Calibri Light" w:hAnsi="Calibri Light" w:cs="Calibri Light"/>
          <w:color w:val="000000"/>
          <w:lang w:val="en-US"/>
        </w:rPr>
        <w:t xml:space="preserve"> </w:t>
      </w:r>
      <w:r>
        <w:rPr>
          <w:rFonts w:ascii="Calibri Light" w:hAnsi="Calibri Light" w:cs="Calibri Light"/>
          <w:noProof/>
          <w:color w:val="000000"/>
          <w:lang w:val="en-US"/>
        </w:rPr>
        <w:t>(180, 182, 186)</w:t>
      </w:r>
      <w:r w:rsidRPr="00744361">
        <w:rPr>
          <w:rFonts w:ascii="Calibri Light" w:hAnsi="Calibri Light" w:cs="Calibri Light"/>
          <w:color w:val="000000"/>
          <w:lang w:val="en-US"/>
        </w:rPr>
        <w:t xml:space="preserve">. While contrasting results were </w:t>
      </w:r>
      <w:r>
        <w:rPr>
          <w:rFonts w:ascii="Calibri Light" w:hAnsi="Calibri Light" w:cs="Calibri Light"/>
          <w:color w:val="000000"/>
          <w:lang w:val="en-US"/>
        </w:rPr>
        <w:t xml:space="preserve">previously </w:t>
      </w:r>
      <w:r w:rsidRPr="00744361">
        <w:rPr>
          <w:rFonts w:ascii="Calibri Light" w:hAnsi="Calibri Light" w:cs="Calibri Light"/>
          <w:color w:val="000000"/>
          <w:lang w:val="en-US"/>
        </w:rPr>
        <w:t>reported about bladder cancer risk and pioglitazone, a recent analysis on more than</w:t>
      </w:r>
      <w:r>
        <w:rPr>
          <w:rFonts w:ascii="Calibri Light" w:hAnsi="Calibri Light" w:cs="Calibri Light"/>
          <w:color w:val="000000"/>
          <w:lang w:val="en-US"/>
        </w:rPr>
        <w:t xml:space="preserve"> </w:t>
      </w:r>
      <w:r w:rsidRPr="00744361">
        <w:rPr>
          <w:rFonts w:ascii="Calibri Light" w:hAnsi="Calibri Light" w:cs="Calibri Light"/>
          <w:color w:val="000000"/>
          <w:lang w:val="en-US"/>
        </w:rPr>
        <w:t>190,000 persons with diabetes for up to 16 years did not find a</w:t>
      </w:r>
      <w:r>
        <w:rPr>
          <w:rFonts w:ascii="Calibri Light" w:hAnsi="Calibri Light" w:cs="Calibri Light"/>
          <w:color w:val="000000"/>
          <w:lang w:val="en-US"/>
        </w:rPr>
        <w:t>ny</w:t>
      </w:r>
      <w:r w:rsidRPr="00744361">
        <w:rPr>
          <w:rFonts w:ascii="Calibri Light" w:hAnsi="Calibri Light" w:cs="Calibri Light"/>
          <w:color w:val="000000"/>
          <w:lang w:val="en-US"/>
        </w:rPr>
        <w:t xml:space="preserve"> statistically</w:t>
      </w:r>
      <w:r>
        <w:rPr>
          <w:rFonts w:ascii="Calibri Light" w:hAnsi="Calibri Light" w:cs="Calibri Light"/>
          <w:color w:val="000000"/>
          <w:lang w:val="en-US"/>
        </w:rPr>
        <w:t xml:space="preserve"> </w:t>
      </w:r>
      <w:r w:rsidRPr="00744361">
        <w:rPr>
          <w:rFonts w:ascii="Calibri Light" w:hAnsi="Calibri Light" w:cs="Calibri Light"/>
          <w:color w:val="000000"/>
          <w:lang w:val="en-US"/>
        </w:rPr>
        <w:t xml:space="preserve">significant association between </w:t>
      </w:r>
      <w:r>
        <w:rPr>
          <w:rFonts w:ascii="Calibri Light" w:hAnsi="Calibri Light" w:cs="Calibri Light"/>
          <w:color w:val="000000"/>
          <w:lang w:val="en-US"/>
        </w:rPr>
        <w:t>its</w:t>
      </w:r>
      <w:r w:rsidRPr="00744361">
        <w:rPr>
          <w:rFonts w:ascii="Calibri Light" w:hAnsi="Calibri Light" w:cs="Calibri Light"/>
          <w:color w:val="000000"/>
          <w:lang w:val="en-US"/>
        </w:rPr>
        <w:t xml:space="preserve"> use </w:t>
      </w:r>
      <w:r>
        <w:rPr>
          <w:rFonts w:ascii="Calibri Light" w:hAnsi="Calibri Light" w:cs="Calibri Light"/>
          <w:color w:val="000000"/>
          <w:lang w:val="en-US"/>
        </w:rPr>
        <w:t>and/or</w:t>
      </w:r>
      <w:r w:rsidRPr="00744361">
        <w:rPr>
          <w:rFonts w:ascii="Calibri Light" w:hAnsi="Calibri Light" w:cs="Calibri Light"/>
          <w:color w:val="000000"/>
          <w:lang w:val="en-US"/>
        </w:rPr>
        <w:t xml:space="preserve"> duration of therapy </w:t>
      </w:r>
      <w:r>
        <w:rPr>
          <w:rFonts w:ascii="Calibri Light" w:hAnsi="Calibri Light" w:cs="Calibri Light"/>
          <w:color w:val="000000"/>
          <w:lang w:val="en-US"/>
        </w:rPr>
        <w:t xml:space="preserve">with bladder cancer </w:t>
      </w:r>
      <w:r>
        <w:rPr>
          <w:rFonts w:ascii="Calibri Light" w:hAnsi="Calibri Light" w:cs="Calibri Light"/>
          <w:noProof/>
          <w:color w:val="000000"/>
          <w:lang w:val="en-US"/>
        </w:rPr>
        <w:t>(191)</w:t>
      </w:r>
      <w:r w:rsidRPr="00744361">
        <w:rPr>
          <w:rFonts w:ascii="Calibri Light" w:hAnsi="Calibri Light" w:cs="Calibri Light"/>
          <w:color w:val="000000"/>
          <w:lang w:val="en-US"/>
        </w:rPr>
        <w:t xml:space="preserve">. Bone loss may occur in women treated with thiazolidinediones </w:t>
      </w:r>
      <w:r>
        <w:rPr>
          <w:rFonts w:ascii="Calibri Light" w:hAnsi="Calibri Light" w:cs="Calibri Light"/>
          <w:noProof/>
          <w:color w:val="000000"/>
          <w:lang w:val="en-US"/>
        </w:rPr>
        <w:t>(192)</w:t>
      </w:r>
      <w:r w:rsidRPr="00744361">
        <w:rPr>
          <w:rFonts w:ascii="Calibri Light" w:hAnsi="Calibri Light" w:cs="Calibri Light"/>
          <w:color w:val="000000"/>
          <w:lang w:val="en-US"/>
        </w:rPr>
        <w:t xml:space="preserve">, and a risk of fracture exists, as well as of congestive heart failure </w:t>
      </w:r>
      <w:r>
        <w:rPr>
          <w:rFonts w:ascii="Calibri Light" w:hAnsi="Calibri Light" w:cs="Calibri Light"/>
          <w:noProof/>
          <w:color w:val="000000"/>
          <w:lang w:val="en-US"/>
        </w:rPr>
        <w:t>(193)</w:t>
      </w:r>
      <w:r w:rsidRPr="00744361">
        <w:rPr>
          <w:rFonts w:ascii="Calibri Light" w:hAnsi="Calibri Light" w:cs="Calibri Light"/>
          <w:color w:val="000000"/>
          <w:lang w:val="en-US"/>
        </w:rPr>
        <w:t>. Finally</w:t>
      </w:r>
      <w:r w:rsidR="00F876F9">
        <w:rPr>
          <w:rFonts w:ascii="Calibri Light" w:hAnsi="Calibri Light" w:cs="Calibri Light"/>
          <w:color w:val="000000"/>
          <w:lang w:val="en-US"/>
        </w:rPr>
        <w:t>,</w:t>
      </w:r>
      <w:r w:rsidRPr="00744361">
        <w:rPr>
          <w:rFonts w:ascii="Calibri Light" w:hAnsi="Calibri Light" w:cs="Calibri Light"/>
          <w:color w:val="000000"/>
          <w:lang w:val="en-US"/>
        </w:rPr>
        <w:t xml:space="preserve"> a cost-effective analysis demonstrated that in patients with advanced fibrosis due to NASH, </w:t>
      </w:r>
      <w:r>
        <w:rPr>
          <w:rFonts w:ascii="Calibri Light" w:hAnsi="Calibri Light" w:cs="Calibri Light"/>
          <w:color w:val="000000"/>
          <w:lang w:val="en-US"/>
        </w:rPr>
        <w:t>pioglitazone</w:t>
      </w:r>
      <w:r w:rsidRPr="00744361">
        <w:rPr>
          <w:rFonts w:ascii="Calibri Light" w:hAnsi="Calibri Light" w:cs="Calibri Light"/>
          <w:color w:val="000000"/>
          <w:lang w:val="en-US"/>
        </w:rPr>
        <w:t xml:space="preserve"> treatment in addition to standard lifestyle modification is </w:t>
      </w:r>
      <w:r w:rsidRPr="00E40418">
        <w:rPr>
          <w:rFonts w:ascii="Calibri Light" w:hAnsi="Calibri Light" w:cs="Calibri Light"/>
          <w:color w:val="000000"/>
          <w:lang w:val="en-US"/>
        </w:rPr>
        <w:t>likely to be cost-effective</w:t>
      </w:r>
      <w:r>
        <w:rPr>
          <w:rFonts w:ascii="Calibri Light" w:hAnsi="Calibri Light" w:cs="Calibri Light"/>
          <w:color w:val="000000"/>
          <w:lang w:val="en-US"/>
        </w:rPr>
        <w:t xml:space="preserve"> </w:t>
      </w:r>
      <w:r>
        <w:rPr>
          <w:rFonts w:ascii="Calibri Light" w:hAnsi="Calibri Light" w:cs="Calibri Light"/>
          <w:noProof/>
          <w:color w:val="000000"/>
          <w:lang w:val="en-US"/>
        </w:rPr>
        <w:t>(194)</w:t>
      </w:r>
      <w:r>
        <w:rPr>
          <w:rFonts w:ascii="Calibri Light" w:hAnsi="Calibri Light" w:cs="Calibri Light"/>
          <w:color w:val="000000"/>
          <w:lang w:val="en-US"/>
        </w:rPr>
        <w:t xml:space="preserve">. </w:t>
      </w:r>
      <w:r w:rsidRPr="001205D6">
        <w:rPr>
          <w:rFonts w:ascii="Calibri Light" w:hAnsi="Calibri Light" w:cs="Calibri Light"/>
          <w:lang w:val="en-US"/>
        </w:rPr>
        <w:t xml:space="preserve">It should be noted that pioglitazone is not approved by most national </w:t>
      </w:r>
      <w:proofErr w:type="gramStart"/>
      <w:r w:rsidRPr="001205D6">
        <w:rPr>
          <w:rFonts w:ascii="Calibri Light" w:hAnsi="Calibri Light" w:cs="Calibri Light"/>
          <w:lang w:val="en-US"/>
        </w:rPr>
        <w:t>Medicines</w:t>
      </w:r>
      <w:proofErr w:type="gramEnd"/>
      <w:r w:rsidRPr="001205D6">
        <w:rPr>
          <w:rFonts w:ascii="Calibri Light" w:hAnsi="Calibri Light" w:cs="Calibri Light"/>
          <w:lang w:val="en-US"/>
        </w:rPr>
        <w:t xml:space="preserve"> agencies outside the treatment for T2DM, and its ‘off-label’ use for NAFLD/NASH treatment requires patients’ consent.</w:t>
      </w:r>
    </w:p>
    <w:p w14:paraId="6FAB9655" w14:textId="4036114A" w:rsidR="003E0832" w:rsidRDefault="003E0832" w:rsidP="001A0E9E">
      <w:pPr>
        <w:pStyle w:val="Paragrafoelenco"/>
        <w:autoSpaceDE w:val="0"/>
        <w:autoSpaceDN w:val="0"/>
        <w:adjustRightInd w:val="0"/>
        <w:spacing w:before="120"/>
        <w:ind w:left="0"/>
        <w:contextualSpacing w:val="0"/>
        <w:rPr>
          <w:rFonts w:ascii="Calibri Light" w:hAnsi="Calibri Light" w:cs="Calibri Light"/>
          <w:sz w:val="22"/>
          <w:szCs w:val="22"/>
          <w:lang w:val="en-US"/>
        </w:rPr>
      </w:pPr>
      <w:r>
        <w:rPr>
          <w:rFonts w:ascii="Calibri Light" w:eastAsia="Calibri" w:hAnsi="Calibri Light" w:cs="Calibri Light"/>
          <w:sz w:val="22"/>
          <w:szCs w:val="22"/>
          <w:lang w:val="en-US" w:eastAsia="en-US"/>
        </w:rPr>
        <w:t>V</w:t>
      </w:r>
      <w:r w:rsidRPr="0009794B">
        <w:rPr>
          <w:rFonts w:ascii="Calibri Light" w:eastAsia="Calibri" w:hAnsi="Calibri Light" w:cs="Calibri Light"/>
          <w:sz w:val="22"/>
          <w:szCs w:val="22"/>
          <w:lang w:val="en-US" w:eastAsia="en-US"/>
        </w:rPr>
        <w:t xml:space="preserve">itamin E </w:t>
      </w:r>
      <w:r>
        <w:rPr>
          <w:rFonts w:ascii="Calibri Light" w:eastAsia="Calibri" w:hAnsi="Calibri Light" w:cs="Calibri Light"/>
          <w:sz w:val="22"/>
          <w:szCs w:val="22"/>
          <w:lang w:val="en-US" w:eastAsia="en-US"/>
        </w:rPr>
        <w:t xml:space="preserve">at the dose of </w:t>
      </w:r>
      <w:r w:rsidRPr="0009794B">
        <w:rPr>
          <w:rFonts w:ascii="Calibri Light" w:eastAsia="Calibri" w:hAnsi="Calibri Light" w:cs="Calibri Light"/>
          <w:sz w:val="22"/>
          <w:szCs w:val="22"/>
          <w:lang w:val="en-US" w:eastAsia="en-US"/>
        </w:rPr>
        <w:t>800 IU/day</w:t>
      </w:r>
      <w:r>
        <w:rPr>
          <w:rFonts w:ascii="Calibri Light" w:eastAsia="Calibri" w:hAnsi="Calibri Light" w:cs="Calibri Light"/>
          <w:sz w:val="22"/>
          <w:szCs w:val="22"/>
          <w:lang w:val="en-US" w:eastAsia="en-US"/>
        </w:rPr>
        <w:t xml:space="preserve"> for 96 weeks has been tested versus pioglitazone and placebo in the PIVENS trial in nondiabetic patients with noncirrhotic biopsy-proven NASH. Vitamin E</w:t>
      </w:r>
      <w:r w:rsidRPr="0009794B">
        <w:rPr>
          <w:rFonts w:ascii="Calibri Light" w:eastAsia="Calibri" w:hAnsi="Calibri Light" w:cs="Calibri Light"/>
          <w:sz w:val="22"/>
          <w:szCs w:val="22"/>
          <w:lang w:val="en-US" w:eastAsia="en-US"/>
        </w:rPr>
        <w:t xml:space="preserve"> improved steatosis,</w:t>
      </w:r>
      <w:r>
        <w:rPr>
          <w:rFonts w:ascii="Calibri Light" w:eastAsia="Calibri" w:hAnsi="Calibri Light" w:cs="Calibri Light"/>
          <w:sz w:val="22"/>
          <w:szCs w:val="22"/>
          <w:lang w:val="en-US" w:eastAsia="en-US"/>
        </w:rPr>
        <w:t xml:space="preserve"> </w:t>
      </w:r>
      <w:r w:rsidRPr="0009794B">
        <w:rPr>
          <w:rFonts w:ascii="Calibri Light" w:eastAsia="Calibri" w:hAnsi="Calibri Light" w:cs="Calibri Light"/>
          <w:sz w:val="22"/>
          <w:szCs w:val="22"/>
          <w:lang w:val="en-US" w:eastAsia="en-US"/>
        </w:rPr>
        <w:t>inflammation and ballooning and induced NASH</w:t>
      </w:r>
      <w:r>
        <w:rPr>
          <w:rFonts w:ascii="Calibri Light" w:eastAsia="Calibri" w:hAnsi="Calibri Light" w:cs="Calibri Light"/>
          <w:sz w:val="22"/>
          <w:szCs w:val="22"/>
          <w:lang w:val="en-US" w:eastAsia="en-US"/>
        </w:rPr>
        <w:t xml:space="preserve"> resolution </w:t>
      </w:r>
      <w:r w:rsidRPr="0009794B">
        <w:rPr>
          <w:rFonts w:ascii="Calibri Light" w:eastAsia="Calibri" w:hAnsi="Calibri Light" w:cs="Calibri Light"/>
          <w:sz w:val="22"/>
          <w:szCs w:val="22"/>
          <w:lang w:val="en-US" w:eastAsia="en-US"/>
        </w:rPr>
        <w:t xml:space="preserve">in 36% of patients </w:t>
      </w:r>
      <w:r>
        <w:rPr>
          <w:rFonts w:ascii="Calibri Light" w:eastAsia="Calibri" w:hAnsi="Calibri Light" w:cs="Calibri Light"/>
          <w:sz w:val="22"/>
          <w:szCs w:val="22"/>
          <w:lang w:val="en-US" w:eastAsia="en-US"/>
        </w:rPr>
        <w:t xml:space="preserve">compared to </w:t>
      </w:r>
      <w:r w:rsidRPr="0009794B">
        <w:rPr>
          <w:rFonts w:ascii="Calibri Light" w:eastAsia="Calibri" w:hAnsi="Calibri Light" w:cs="Calibri Light"/>
          <w:sz w:val="22"/>
          <w:szCs w:val="22"/>
          <w:lang w:val="en-US" w:eastAsia="en-US"/>
        </w:rPr>
        <w:t>21% in the placebo arm</w:t>
      </w:r>
      <w:r>
        <w:rPr>
          <w:rFonts w:ascii="Calibri Light" w:eastAsia="Calibri" w:hAnsi="Calibri Light" w:cs="Calibri Light"/>
          <w:sz w:val="22"/>
          <w:szCs w:val="22"/>
          <w:lang w:val="en-US" w:eastAsia="en-US"/>
        </w:rPr>
        <w:t xml:space="preserve"> (p=0.05), without a significant effect on fibrosis</w:t>
      </w:r>
      <w:r w:rsidRPr="0009794B">
        <w:rPr>
          <w:rFonts w:ascii="Calibri Light" w:eastAsia="Calibri" w:hAnsi="Calibri Light" w:cs="Calibri Light"/>
          <w:sz w:val="22"/>
          <w:szCs w:val="22"/>
          <w:lang w:val="en-US" w:eastAsia="en-US"/>
        </w:rPr>
        <w:t xml:space="preserve"> </w:t>
      </w:r>
      <w:r>
        <w:rPr>
          <w:rFonts w:ascii="Calibri Light" w:eastAsia="Calibri" w:hAnsi="Calibri Light" w:cs="Calibri Light"/>
          <w:noProof/>
          <w:sz w:val="22"/>
          <w:szCs w:val="22"/>
          <w:lang w:val="en-US" w:eastAsia="en-US"/>
        </w:rPr>
        <w:t>(182)</w:t>
      </w:r>
      <w:r w:rsidRPr="0009794B">
        <w:rPr>
          <w:rFonts w:ascii="Calibri Light" w:eastAsia="Calibri" w:hAnsi="Calibri Light" w:cs="Calibri Light"/>
          <w:sz w:val="22"/>
          <w:szCs w:val="22"/>
          <w:lang w:val="en-US" w:eastAsia="en-US"/>
        </w:rPr>
        <w:t xml:space="preserve">. </w:t>
      </w:r>
      <w:r>
        <w:rPr>
          <w:rFonts w:ascii="Calibri Light" w:eastAsia="Calibri" w:hAnsi="Calibri Light" w:cs="Calibri Light"/>
          <w:sz w:val="22"/>
          <w:szCs w:val="22"/>
          <w:lang w:val="en-US" w:eastAsia="en-US"/>
        </w:rPr>
        <w:t xml:space="preserve">Vitamin E also </w:t>
      </w:r>
      <w:proofErr w:type="gramStart"/>
      <w:r>
        <w:rPr>
          <w:rFonts w:ascii="Calibri Light" w:eastAsia="Calibri" w:hAnsi="Calibri Light" w:cs="Calibri Light"/>
          <w:sz w:val="22"/>
          <w:szCs w:val="22"/>
          <w:lang w:val="en-US" w:eastAsia="en-US"/>
        </w:rPr>
        <w:t>lead</w:t>
      </w:r>
      <w:proofErr w:type="gramEnd"/>
      <w:r>
        <w:rPr>
          <w:rFonts w:ascii="Calibri Light" w:eastAsia="Calibri" w:hAnsi="Calibri Light" w:cs="Calibri Light"/>
          <w:sz w:val="22"/>
          <w:szCs w:val="22"/>
          <w:lang w:val="en-US" w:eastAsia="en-US"/>
        </w:rPr>
        <w:t xml:space="preserve"> to a significant improvement in ALT levels compared to placebo </w:t>
      </w:r>
      <w:r>
        <w:rPr>
          <w:rFonts w:ascii="Calibri Light" w:eastAsia="Calibri" w:hAnsi="Calibri Light" w:cs="Calibri Light"/>
          <w:noProof/>
          <w:sz w:val="22"/>
          <w:szCs w:val="22"/>
          <w:lang w:val="en-US" w:eastAsia="en-US"/>
        </w:rPr>
        <w:t>(182)</w:t>
      </w:r>
      <w:r>
        <w:rPr>
          <w:rFonts w:ascii="Calibri Light" w:eastAsia="Calibri" w:hAnsi="Calibri Light" w:cs="Calibri Light"/>
          <w:sz w:val="22"/>
          <w:szCs w:val="22"/>
          <w:lang w:val="en-US" w:eastAsia="en-US"/>
        </w:rPr>
        <w:t xml:space="preserve">, and this reduction was </w:t>
      </w:r>
      <w:r w:rsidRPr="0009794B">
        <w:rPr>
          <w:rFonts w:ascii="Calibri Light" w:eastAsia="Calibri" w:hAnsi="Calibri Light" w:cs="Calibri Light"/>
          <w:sz w:val="22"/>
          <w:szCs w:val="22"/>
          <w:lang w:val="en-US" w:eastAsia="en-US"/>
        </w:rPr>
        <w:t xml:space="preserve">correlated with histological improvement </w:t>
      </w:r>
      <w:r>
        <w:rPr>
          <w:rFonts w:ascii="Calibri Light" w:eastAsia="Calibri" w:hAnsi="Calibri Light" w:cs="Calibri Light"/>
          <w:noProof/>
          <w:sz w:val="22"/>
          <w:szCs w:val="22"/>
          <w:lang w:val="en-US" w:eastAsia="en-US"/>
        </w:rPr>
        <w:t>(195)</w:t>
      </w:r>
      <w:r w:rsidRPr="0009794B">
        <w:rPr>
          <w:rFonts w:ascii="Calibri Light" w:eastAsia="Calibri" w:hAnsi="Calibri Light" w:cs="Calibri Light"/>
          <w:sz w:val="22"/>
          <w:szCs w:val="22"/>
          <w:lang w:val="en-US" w:eastAsia="en-US"/>
        </w:rPr>
        <w:t xml:space="preserve">. </w:t>
      </w:r>
      <w:r>
        <w:rPr>
          <w:rFonts w:ascii="Calibri Light" w:eastAsia="Calibri" w:hAnsi="Calibri Light" w:cs="Calibri Light"/>
          <w:sz w:val="22"/>
          <w:szCs w:val="22"/>
          <w:lang w:val="en-US" w:eastAsia="en-US"/>
        </w:rPr>
        <w:t xml:space="preserve">Two meta-analysis pooling data on 183 and 214 adult patients observed a significant effect of vitamin E respect to placebo in improving not only AST and ALT serum levels, but also histological findings including fibrosis </w:t>
      </w:r>
      <w:r>
        <w:rPr>
          <w:rFonts w:ascii="Calibri Light" w:eastAsia="Calibri" w:hAnsi="Calibri Light" w:cs="Calibri Light"/>
          <w:noProof/>
          <w:sz w:val="22"/>
          <w:szCs w:val="22"/>
          <w:lang w:val="en-US" w:eastAsia="en-US"/>
        </w:rPr>
        <w:t>(196, 197)</w:t>
      </w:r>
      <w:r>
        <w:rPr>
          <w:rFonts w:ascii="Calibri Light" w:eastAsia="Calibri" w:hAnsi="Calibri Light" w:cs="Calibri Light"/>
          <w:sz w:val="22"/>
          <w:szCs w:val="22"/>
          <w:lang w:val="en-US" w:eastAsia="en-US"/>
        </w:rPr>
        <w:t xml:space="preserve">. A recent trial on diabetic patients with NAFLD confirmed that 18 months of vitamin E 800 IU per day increase the rate of NASH resolution compared to placebo (33% vs 12%, p=0.04), without any effect of fibrosis </w:t>
      </w:r>
      <w:r>
        <w:rPr>
          <w:rFonts w:ascii="Calibri Light" w:eastAsia="Calibri" w:hAnsi="Calibri Light" w:cs="Calibri Light"/>
          <w:noProof/>
          <w:sz w:val="22"/>
          <w:szCs w:val="22"/>
          <w:lang w:val="en-US" w:eastAsia="en-US"/>
        </w:rPr>
        <w:t>(198)</w:t>
      </w:r>
      <w:r>
        <w:rPr>
          <w:rFonts w:ascii="Calibri Light" w:eastAsia="Calibri" w:hAnsi="Calibri Light" w:cs="Calibri Light"/>
          <w:sz w:val="22"/>
          <w:szCs w:val="22"/>
          <w:lang w:val="en-US" w:eastAsia="en-US"/>
        </w:rPr>
        <w:t>. The same trial showed an additional advantage of the combination of vitamin E with pioglitazone. Finally, a propensity score</w:t>
      </w:r>
      <w:r w:rsidR="00F876F9">
        <w:rPr>
          <w:rFonts w:ascii="Calibri Light" w:eastAsia="Calibri" w:hAnsi="Calibri Light" w:cs="Calibri Light"/>
          <w:sz w:val="22"/>
          <w:szCs w:val="22"/>
          <w:lang w:val="en-US" w:eastAsia="en-US"/>
        </w:rPr>
        <w:t>-</w:t>
      </w:r>
      <w:r>
        <w:rPr>
          <w:rFonts w:ascii="Calibri Light" w:eastAsia="Calibri" w:hAnsi="Calibri Light" w:cs="Calibri Light"/>
          <w:sz w:val="22"/>
          <w:szCs w:val="22"/>
          <w:lang w:val="en-US" w:eastAsia="en-US"/>
        </w:rPr>
        <w:t xml:space="preserve">matched analysis on patients with </w:t>
      </w:r>
      <w:r w:rsidRPr="00FC2B0C">
        <w:rPr>
          <w:rFonts w:ascii="Calibri Light" w:eastAsia="Calibri" w:hAnsi="Calibri Light" w:cs="Calibri Light"/>
          <w:sz w:val="22"/>
          <w:szCs w:val="22"/>
          <w:lang w:val="en-US" w:eastAsia="en-US"/>
        </w:rPr>
        <w:t>NASH and bridging fibrosis or cirrhosis</w:t>
      </w:r>
      <w:r>
        <w:rPr>
          <w:rFonts w:ascii="Calibri Light" w:eastAsia="Calibri" w:hAnsi="Calibri Light" w:cs="Calibri Light"/>
          <w:sz w:val="22"/>
          <w:szCs w:val="22"/>
          <w:lang w:val="en-US" w:eastAsia="en-US"/>
        </w:rPr>
        <w:t xml:space="preserve"> showed that </w:t>
      </w:r>
      <w:r w:rsidRPr="00FC2B0C">
        <w:rPr>
          <w:rFonts w:ascii="Calibri Light" w:eastAsia="Calibri" w:hAnsi="Calibri Light" w:cs="Calibri Light"/>
          <w:sz w:val="22"/>
          <w:szCs w:val="22"/>
          <w:lang w:val="en-US" w:eastAsia="en-US"/>
        </w:rPr>
        <w:t xml:space="preserve">800 </w:t>
      </w:r>
      <w:r>
        <w:rPr>
          <w:rFonts w:ascii="Calibri Light" w:eastAsia="Calibri" w:hAnsi="Calibri Light" w:cs="Calibri Light"/>
          <w:sz w:val="22"/>
          <w:szCs w:val="22"/>
          <w:lang w:val="en-US" w:eastAsia="en-US"/>
        </w:rPr>
        <w:t xml:space="preserve">IU per day of vitamin E for </w:t>
      </w:r>
      <w:r w:rsidRPr="00FC2B0C">
        <w:rPr>
          <w:rFonts w:ascii="Calibri Light" w:eastAsia="Calibri" w:hAnsi="Calibri Light" w:cs="Calibri Light"/>
          <w:sz w:val="22"/>
          <w:szCs w:val="22"/>
          <w:lang w:val="en-US" w:eastAsia="en-US"/>
        </w:rPr>
        <w:t>≥2 years</w:t>
      </w:r>
      <w:r>
        <w:rPr>
          <w:rFonts w:ascii="Calibri Light" w:eastAsia="Calibri" w:hAnsi="Calibri Light" w:cs="Calibri Light"/>
          <w:sz w:val="22"/>
          <w:szCs w:val="22"/>
          <w:lang w:val="en-US" w:eastAsia="en-US"/>
        </w:rPr>
        <w:t>, during a median follow-up of</w:t>
      </w:r>
      <w:r w:rsidRPr="00FC2B0C">
        <w:rPr>
          <w:rFonts w:ascii="Calibri Light" w:eastAsia="Calibri" w:hAnsi="Calibri Light" w:cs="Calibri Light"/>
          <w:sz w:val="22"/>
          <w:szCs w:val="22"/>
          <w:lang w:val="en-US" w:eastAsia="en-US"/>
        </w:rPr>
        <w:t xml:space="preserve"> 5.6 years</w:t>
      </w:r>
      <w:r>
        <w:rPr>
          <w:rFonts w:ascii="Calibri Light" w:eastAsia="Calibri" w:hAnsi="Calibri Light" w:cs="Calibri Light"/>
          <w:sz w:val="22"/>
          <w:szCs w:val="22"/>
          <w:lang w:val="en-US" w:eastAsia="en-US"/>
        </w:rPr>
        <w:t>, lead to a significantly decreased</w:t>
      </w:r>
      <w:r w:rsidRPr="00FC2B0C">
        <w:rPr>
          <w:rFonts w:ascii="Calibri Light" w:eastAsia="Calibri" w:hAnsi="Calibri Light" w:cs="Calibri Light"/>
          <w:sz w:val="22"/>
          <w:szCs w:val="22"/>
          <w:lang w:val="en-US" w:eastAsia="en-US"/>
        </w:rPr>
        <w:t xml:space="preserve"> risk of death or</w:t>
      </w:r>
      <w:r>
        <w:rPr>
          <w:rFonts w:ascii="Calibri Light" w:eastAsia="Calibri" w:hAnsi="Calibri Light" w:cs="Calibri Light"/>
          <w:sz w:val="22"/>
          <w:szCs w:val="22"/>
          <w:lang w:val="en-US" w:eastAsia="en-US"/>
        </w:rPr>
        <w:t xml:space="preserve"> </w:t>
      </w:r>
      <w:r w:rsidRPr="00FC2B0C">
        <w:rPr>
          <w:rFonts w:ascii="Calibri Light" w:eastAsia="Calibri" w:hAnsi="Calibri Light" w:cs="Calibri Light"/>
          <w:sz w:val="22"/>
          <w:szCs w:val="22"/>
          <w:lang w:val="en-US" w:eastAsia="en-US"/>
        </w:rPr>
        <w:t>transplant (</w:t>
      </w:r>
      <w:proofErr w:type="spellStart"/>
      <w:r w:rsidRPr="00FC2B0C">
        <w:rPr>
          <w:rFonts w:ascii="Calibri Light" w:eastAsia="Calibri" w:hAnsi="Calibri Light" w:cs="Calibri Light"/>
          <w:sz w:val="22"/>
          <w:szCs w:val="22"/>
          <w:lang w:val="en-US" w:eastAsia="en-US"/>
        </w:rPr>
        <w:t>a</w:t>
      </w:r>
      <w:r>
        <w:rPr>
          <w:rFonts w:ascii="Calibri Light" w:eastAsia="Calibri" w:hAnsi="Calibri Light" w:cs="Calibri Light"/>
          <w:sz w:val="22"/>
          <w:szCs w:val="22"/>
          <w:lang w:val="en-US" w:eastAsia="en-US"/>
        </w:rPr>
        <w:t>HR</w:t>
      </w:r>
      <w:proofErr w:type="spellEnd"/>
      <w:r w:rsidRPr="00FC2B0C">
        <w:rPr>
          <w:rFonts w:ascii="Calibri Light" w:eastAsia="Calibri" w:hAnsi="Calibri Light" w:cs="Calibri Light"/>
          <w:sz w:val="22"/>
          <w:szCs w:val="22"/>
          <w:lang w:val="en-US" w:eastAsia="en-US"/>
        </w:rPr>
        <w:t xml:space="preserve"> 0.30) and hepatic decompensation</w:t>
      </w:r>
      <w:r>
        <w:rPr>
          <w:rFonts w:ascii="Calibri Light" w:eastAsia="Calibri" w:hAnsi="Calibri Light" w:cs="Calibri Light"/>
          <w:sz w:val="22"/>
          <w:szCs w:val="22"/>
          <w:lang w:val="en-US" w:eastAsia="en-US"/>
        </w:rPr>
        <w:t xml:space="preserve"> (</w:t>
      </w:r>
      <w:proofErr w:type="spellStart"/>
      <w:r w:rsidRPr="00FC2B0C">
        <w:rPr>
          <w:rFonts w:ascii="Calibri Light" w:eastAsia="Calibri" w:hAnsi="Calibri Light" w:cs="Calibri Light"/>
          <w:sz w:val="22"/>
          <w:szCs w:val="22"/>
          <w:lang w:val="en-US" w:eastAsia="en-US"/>
        </w:rPr>
        <w:t>aHR</w:t>
      </w:r>
      <w:proofErr w:type="spellEnd"/>
      <w:r w:rsidRPr="00FC2B0C">
        <w:rPr>
          <w:rFonts w:ascii="Calibri Light" w:eastAsia="Calibri" w:hAnsi="Calibri Light" w:cs="Calibri Light"/>
          <w:sz w:val="22"/>
          <w:szCs w:val="22"/>
          <w:lang w:val="en-US" w:eastAsia="en-US"/>
        </w:rPr>
        <w:t xml:space="preserve"> 0.52)</w:t>
      </w:r>
      <w:r>
        <w:rPr>
          <w:rFonts w:ascii="Calibri Light" w:eastAsia="Calibri" w:hAnsi="Calibri Light" w:cs="Calibri Light"/>
          <w:sz w:val="22"/>
          <w:szCs w:val="22"/>
          <w:lang w:val="en-US" w:eastAsia="en-US"/>
        </w:rPr>
        <w:t>, and t</w:t>
      </w:r>
      <w:r w:rsidRPr="00FC2B0C">
        <w:rPr>
          <w:rFonts w:ascii="Calibri Light" w:eastAsia="Calibri" w:hAnsi="Calibri Light" w:cs="Calibri Light"/>
          <w:sz w:val="22"/>
          <w:szCs w:val="22"/>
          <w:lang w:val="en-US" w:eastAsia="en-US"/>
        </w:rPr>
        <w:t xml:space="preserve">hese </w:t>
      </w:r>
      <w:r>
        <w:rPr>
          <w:rFonts w:ascii="Calibri Light" w:eastAsia="Calibri" w:hAnsi="Calibri Light" w:cs="Calibri Light"/>
          <w:sz w:val="22"/>
          <w:szCs w:val="22"/>
          <w:lang w:val="en-US" w:eastAsia="en-US"/>
        </w:rPr>
        <w:t xml:space="preserve">results were confirmed after stratifying for diabetes </w:t>
      </w:r>
      <w:r>
        <w:rPr>
          <w:rFonts w:ascii="Calibri Light" w:eastAsia="Calibri" w:hAnsi="Calibri Light" w:cs="Calibri Light"/>
          <w:noProof/>
          <w:sz w:val="22"/>
          <w:szCs w:val="22"/>
          <w:lang w:val="en-US" w:eastAsia="en-US"/>
        </w:rPr>
        <w:t>(199)</w:t>
      </w:r>
      <w:r>
        <w:rPr>
          <w:rFonts w:ascii="Calibri Light" w:eastAsia="Calibri" w:hAnsi="Calibri Light" w:cs="Calibri Light"/>
          <w:sz w:val="22"/>
          <w:szCs w:val="22"/>
          <w:lang w:val="en-US" w:eastAsia="en-US"/>
        </w:rPr>
        <w:t xml:space="preserve">. </w:t>
      </w:r>
      <w:r>
        <w:rPr>
          <w:rFonts w:ascii="Calibri Light" w:hAnsi="Calibri Light" w:cs="Calibri Light"/>
          <w:color w:val="000000"/>
          <w:sz w:val="22"/>
          <w:szCs w:val="22"/>
          <w:lang w:val="en-US"/>
        </w:rPr>
        <w:t xml:space="preserve">An analysis demonstrated that Vitamin E </w:t>
      </w:r>
      <w:r w:rsidRPr="00E40418">
        <w:rPr>
          <w:rFonts w:ascii="Calibri Light" w:hAnsi="Calibri Light" w:cs="Calibri Light"/>
          <w:color w:val="000000"/>
          <w:sz w:val="22"/>
          <w:szCs w:val="22"/>
          <w:lang w:val="en-US"/>
        </w:rPr>
        <w:t>is likely to be cost-effective</w:t>
      </w:r>
      <w:r>
        <w:rPr>
          <w:rFonts w:ascii="Calibri Light" w:hAnsi="Calibri Light" w:cs="Calibri Light"/>
          <w:color w:val="000000"/>
          <w:sz w:val="22"/>
          <w:szCs w:val="22"/>
          <w:lang w:val="en-US"/>
        </w:rPr>
        <w:t xml:space="preserve"> in patients with advanced fibrosis related to NAFLD </w:t>
      </w:r>
      <w:r>
        <w:rPr>
          <w:rFonts w:ascii="Calibri Light" w:hAnsi="Calibri Light" w:cs="Calibri Light"/>
          <w:noProof/>
          <w:color w:val="000000"/>
          <w:sz w:val="22"/>
          <w:szCs w:val="22"/>
          <w:lang w:val="en-US"/>
        </w:rPr>
        <w:t>(194)</w:t>
      </w:r>
      <w:r>
        <w:rPr>
          <w:rFonts w:ascii="Calibri Light" w:hAnsi="Calibri Light" w:cs="Calibri Light"/>
          <w:color w:val="000000"/>
          <w:sz w:val="22"/>
          <w:szCs w:val="22"/>
          <w:lang w:val="en-US"/>
        </w:rPr>
        <w:t>.</w:t>
      </w:r>
      <w:r>
        <w:rPr>
          <w:rFonts w:ascii="Calibri Light" w:hAnsi="Calibri Light" w:cs="Calibri Light"/>
          <w:sz w:val="22"/>
          <w:szCs w:val="22"/>
          <w:lang w:val="en-US"/>
        </w:rPr>
        <w:t xml:space="preserve"> </w:t>
      </w:r>
      <w:r w:rsidRPr="0009794B">
        <w:rPr>
          <w:rFonts w:ascii="Calibri Light" w:eastAsia="Calibri" w:hAnsi="Calibri Light" w:cs="Calibri Light"/>
          <w:sz w:val="22"/>
          <w:szCs w:val="22"/>
          <w:lang w:val="en-US" w:eastAsia="en-US"/>
        </w:rPr>
        <w:t>Concerns about long-term safety of vitamin E exist</w:t>
      </w:r>
      <w:r>
        <w:rPr>
          <w:rFonts w:ascii="Calibri Light" w:eastAsia="Calibri" w:hAnsi="Calibri Light" w:cs="Calibri Light"/>
          <w:sz w:val="22"/>
          <w:szCs w:val="22"/>
          <w:lang w:val="en-US" w:eastAsia="en-US"/>
        </w:rPr>
        <w:t xml:space="preserve"> in terms of reported </w:t>
      </w:r>
      <w:r w:rsidRPr="0009794B">
        <w:rPr>
          <w:rFonts w:ascii="Calibri Light" w:eastAsia="Calibri" w:hAnsi="Calibri Light" w:cs="Calibri Light"/>
          <w:sz w:val="22"/>
          <w:szCs w:val="22"/>
          <w:lang w:val="en-US" w:eastAsia="en-US"/>
        </w:rPr>
        <w:t>increase</w:t>
      </w:r>
      <w:r>
        <w:rPr>
          <w:rFonts w:ascii="Calibri Light" w:eastAsia="Calibri" w:hAnsi="Calibri Light" w:cs="Calibri Light"/>
          <w:sz w:val="22"/>
          <w:szCs w:val="22"/>
          <w:lang w:val="en-US" w:eastAsia="en-US"/>
        </w:rPr>
        <w:t xml:space="preserve"> in overall mortality </w:t>
      </w:r>
      <w:r>
        <w:rPr>
          <w:rFonts w:ascii="Calibri Light" w:eastAsia="Calibri" w:hAnsi="Calibri Light" w:cs="Calibri Light"/>
          <w:noProof/>
          <w:sz w:val="22"/>
          <w:szCs w:val="22"/>
          <w:lang w:val="en-US" w:eastAsia="en-US"/>
        </w:rPr>
        <w:t>(200)</w:t>
      </w:r>
      <w:r w:rsidRPr="0009794B">
        <w:rPr>
          <w:rFonts w:ascii="Calibri Light" w:eastAsia="Calibri" w:hAnsi="Calibri Light" w:cs="Calibri Light"/>
          <w:sz w:val="22"/>
          <w:szCs w:val="22"/>
          <w:lang w:val="en-US" w:eastAsia="en-US"/>
        </w:rPr>
        <w:t>, hemorrhagic stroke</w:t>
      </w:r>
      <w:r>
        <w:rPr>
          <w:rFonts w:ascii="Calibri Light" w:eastAsia="Calibri" w:hAnsi="Calibri Light" w:cs="Calibri Light"/>
          <w:sz w:val="22"/>
          <w:szCs w:val="22"/>
          <w:lang w:val="en-US" w:eastAsia="en-US"/>
        </w:rPr>
        <w:t xml:space="preserve"> </w:t>
      </w:r>
      <w:r>
        <w:rPr>
          <w:rFonts w:ascii="Calibri Light" w:eastAsia="Calibri" w:hAnsi="Calibri Light" w:cs="Calibri Light"/>
          <w:noProof/>
          <w:sz w:val="22"/>
          <w:szCs w:val="22"/>
          <w:lang w:val="en-US" w:eastAsia="en-US"/>
        </w:rPr>
        <w:t>(201)</w:t>
      </w:r>
      <w:r w:rsidRPr="0009794B">
        <w:rPr>
          <w:rFonts w:ascii="Calibri Light" w:eastAsia="Calibri" w:hAnsi="Calibri Light" w:cs="Calibri Light"/>
          <w:sz w:val="22"/>
          <w:szCs w:val="22"/>
          <w:lang w:val="en-US" w:eastAsia="en-US"/>
        </w:rPr>
        <w:t xml:space="preserve"> and prostate cancer in males older than 50 </w:t>
      </w:r>
      <w:r>
        <w:rPr>
          <w:rFonts w:ascii="Calibri Light" w:eastAsia="Calibri" w:hAnsi="Calibri Light" w:cs="Calibri Light"/>
          <w:noProof/>
          <w:sz w:val="22"/>
          <w:szCs w:val="22"/>
          <w:lang w:val="en-US" w:eastAsia="en-US"/>
        </w:rPr>
        <w:t>(202)</w:t>
      </w:r>
      <w:r w:rsidRPr="0009794B">
        <w:rPr>
          <w:rFonts w:ascii="Calibri Light" w:eastAsia="Calibri" w:hAnsi="Calibri Light" w:cs="Calibri Light"/>
          <w:sz w:val="22"/>
          <w:szCs w:val="22"/>
          <w:lang w:val="en-US" w:eastAsia="en-US"/>
        </w:rPr>
        <w:t xml:space="preserve">. </w:t>
      </w:r>
    </w:p>
    <w:p w14:paraId="24B320DC" w14:textId="77777777" w:rsidR="003E0832" w:rsidRPr="0026338B" w:rsidRDefault="003E0832" w:rsidP="00FE615F">
      <w:pPr>
        <w:tabs>
          <w:tab w:val="left" w:pos="1780"/>
        </w:tabs>
        <w:spacing w:before="120" w:after="0" w:line="240" w:lineRule="auto"/>
        <w:rPr>
          <w:rFonts w:ascii="Calibri Light" w:hAnsi="Calibri Light" w:cs="Calibri Light"/>
          <w:u w:val="single"/>
          <w:lang w:val="en-US"/>
        </w:rPr>
      </w:pPr>
      <w:bookmarkStart w:id="0" w:name="_Hlk62481649"/>
      <w:proofErr w:type="spellStart"/>
      <w:r w:rsidRPr="0026338B">
        <w:rPr>
          <w:rFonts w:ascii="Calibri Light" w:hAnsi="Calibri Light" w:cs="Calibri Light"/>
          <w:u w:val="single"/>
          <w:lang w:val="en-US"/>
        </w:rPr>
        <w:t>Ursodeoxycholic</w:t>
      </w:r>
      <w:proofErr w:type="spellEnd"/>
      <w:r w:rsidRPr="0026338B">
        <w:rPr>
          <w:rFonts w:ascii="Calibri Light" w:hAnsi="Calibri Light" w:cs="Calibri Light"/>
          <w:u w:val="single"/>
          <w:lang w:val="en-US"/>
        </w:rPr>
        <w:t xml:space="preserve"> acid (UDCA) at standard (13-15 mg/kg) or high (23-</w:t>
      </w:r>
      <w:r>
        <w:rPr>
          <w:rFonts w:ascii="Calibri Light" w:hAnsi="Calibri Light" w:cs="Calibri Light"/>
          <w:u w:val="single"/>
          <w:lang w:val="en-US"/>
        </w:rPr>
        <w:t>35</w:t>
      </w:r>
      <w:r w:rsidRPr="0026338B">
        <w:rPr>
          <w:rFonts w:ascii="Calibri Light" w:hAnsi="Calibri Light" w:cs="Calibri Light"/>
          <w:u w:val="single"/>
          <w:lang w:val="en-US"/>
        </w:rPr>
        <w:t xml:space="preserve"> mg/kg) dose was tested as pharmacological treatment of NASH</w:t>
      </w:r>
      <w:r>
        <w:rPr>
          <w:rFonts w:ascii="Calibri Light" w:hAnsi="Calibri Light" w:cs="Calibri Light"/>
          <w:u w:val="single"/>
          <w:lang w:val="en-US"/>
        </w:rPr>
        <w:t xml:space="preserve"> in several RCTs</w:t>
      </w:r>
      <w:r w:rsidRPr="0026338B">
        <w:rPr>
          <w:rFonts w:ascii="Calibri Light" w:hAnsi="Calibri Light" w:cs="Calibri Light"/>
          <w:u w:val="single"/>
          <w:lang w:val="en-US"/>
        </w:rPr>
        <w:t xml:space="preserve">. </w:t>
      </w:r>
      <w:r>
        <w:rPr>
          <w:rFonts w:ascii="Calibri Light" w:hAnsi="Calibri Light" w:cs="Calibri Light"/>
          <w:u w:val="single"/>
          <w:lang w:val="en-US"/>
        </w:rPr>
        <w:t>D</w:t>
      </w:r>
      <w:r w:rsidRPr="0026338B">
        <w:rPr>
          <w:rFonts w:ascii="Calibri Light" w:hAnsi="Calibri Light" w:cs="Calibri Light"/>
          <w:u w:val="single"/>
          <w:lang w:val="en-US"/>
        </w:rPr>
        <w:t xml:space="preserve">ata showed a </w:t>
      </w:r>
      <w:r>
        <w:rPr>
          <w:rFonts w:ascii="Calibri Light" w:hAnsi="Calibri Light" w:cs="Calibri Light"/>
          <w:u w:val="single"/>
          <w:lang w:val="en-US"/>
        </w:rPr>
        <w:t>mild</w:t>
      </w:r>
      <w:r w:rsidRPr="0026338B">
        <w:rPr>
          <w:rFonts w:ascii="Calibri Light" w:hAnsi="Calibri Light" w:cs="Calibri Light"/>
          <w:u w:val="single"/>
          <w:lang w:val="en-US"/>
        </w:rPr>
        <w:t xml:space="preserve"> effect on ALT levels but no histological benefit respect to placebo </w:t>
      </w:r>
      <w:r>
        <w:rPr>
          <w:rFonts w:ascii="Calibri Light" w:hAnsi="Calibri Light" w:cs="Calibri Light"/>
          <w:noProof/>
          <w:u w:val="single"/>
          <w:lang w:val="en-US"/>
        </w:rPr>
        <w:t>(203-206)</w:t>
      </w:r>
      <w:r>
        <w:rPr>
          <w:rFonts w:ascii="Calibri Light" w:hAnsi="Calibri Light" w:cs="Calibri Light"/>
          <w:u w:val="single"/>
          <w:lang w:val="en-US"/>
        </w:rPr>
        <w:t>.</w:t>
      </w:r>
    </w:p>
    <w:bookmarkEnd w:id="0"/>
    <w:p w14:paraId="070053A5" w14:textId="75421567" w:rsidR="003E0832" w:rsidRPr="00E46376" w:rsidRDefault="003E0832" w:rsidP="001A0E9E">
      <w:pPr>
        <w:tabs>
          <w:tab w:val="left" w:pos="1780"/>
        </w:tabs>
        <w:spacing w:before="120" w:after="0" w:line="240" w:lineRule="auto"/>
        <w:rPr>
          <w:rFonts w:ascii="Calibri Light" w:hAnsi="Calibri Light" w:cs="Calibri Light"/>
          <w:lang w:val="en-US"/>
        </w:rPr>
      </w:pPr>
      <w:proofErr w:type="spellStart"/>
      <w:r>
        <w:rPr>
          <w:rFonts w:ascii="Calibri Light" w:hAnsi="Calibri Light" w:cs="Calibri Light"/>
          <w:lang w:val="en-US"/>
        </w:rPr>
        <w:t>Obeticholic</w:t>
      </w:r>
      <w:proofErr w:type="spellEnd"/>
      <w:r>
        <w:rPr>
          <w:rFonts w:ascii="Calibri Light" w:hAnsi="Calibri Light" w:cs="Calibri Light"/>
          <w:lang w:val="en-US"/>
        </w:rPr>
        <w:t xml:space="preserve"> acid (OCA) is an agonist of </w:t>
      </w:r>
      <w:proofErr w:type="spellStart"/>
      <w:r>
        <w:rPr>
          <w:rFonts w:ascii="Calibri Light" w:hAnsi="Calibri Light" w:cs="Calibri Light"/>
          <w:lang w:val="en-US"/>
        </w:rPr>
        <w:t>farnesoid</w:t>
      </w:r>
      <w:proofErr w:type="spellEnd"/>
      <w:r>
        <w:rPr>
          <w:rFonts w:ascii="Calibri Light" w:hAnsi="Calibri Light" w:cs="Calibri Light"/>
          <w:lang w:val="en-US"/>
        </w:rPr>
        <w:t xml:space="preserve"> X receptor, a liver nuclear receptor </w:t>
      </w:r>
      <w:r w:rsidRPr="00811B99">
        <w:rPr>
          <w:rFonts w:ascii="Calibri Light" w:hAnsi="Calibri Light" w:cs="Calibri Light"/>
          <w:lang w:val="en-US"/>
        </w:rPr>
        <w:t>that plays a central role in</w:t>
      </w:r>
      <w:r>
        <w:rPr>
          <w:rFonts w:ascii="Calibri Light" w:hAnsi="Calibri Light" w:cs="Calibri Light"/>
          <w:lang w:val="en-US"/>
        </w:rPr>
        <w:t xml:space="preserve"> </w:t>
      </w:r>
      <w:r w:rsidRPr="00811B99">
        <w:rPr>
          <w:rFonts w:ascii="Calibri Light" w:hAnsi="Calibri Light" w:cs="Calibri Light"/>
          <w:lang w:val="en-US"/>
        </w:rPr>
        <w:t>the</w:t>
      </w:r>
      <w:r>
        <w:rPr>
          <w:rFonts w:ascii="Calibri Light" w:hAnsi="Calibri Light" w:cs="Calibri Light"/>
          <w:lang w:val="en-US"/>
        </w:rPr>
        <w:t xml:space="preserve"> </w:t>
      </w:r>
      <w:r w:rsidRPr="00811B99">
        <w:rPr>
          <w:rFonts w:ascii="Calibri Light" w:hAnsi="Calibri Light" w:cs="Calibri Light"/>
          <w:lang w:val="en-US"/>
        </w:rPr>
        <w:t>regulation</w:t>
      </w:r>
      <w:r>
        <w:rPr>
          <w:rFonts w:ascii="Calibri Light" w:hAnsi="Calibri Light" w:cs="Calibri Light"/>
          <w:lang w:val="en-US"/>
        </w:rPr>
        <w:t xml:space="preserve"> </w:t>
      </w:r>
      <w:r w:rsidRPr="00811B99">
        <w:rPr>
          <w:rFonts w:ascii="Calibri Light" w:hAnsi="Calibri Light" w:cs="Calibri Light"/>
          <w:lang w:val="en-US"/>
        </w:rPr>
        <w:t>of</w:t>
      </w:r>
      <w:r>
        <w:rPr>
          <w:rFonts w:ascii="Calibri Light" w:hAnsi="Calibri Light" w:cs="Calibri Light"/>
          <w:lang w:val="en-US"/>
        </w:rPr>
        <w:t xml:space="preserve"> </w:t>
      </w:r>
      <w:r w:rsidRPr="00811B99">
        <w:rPr>
          <w:rFonts w:ascii="Calibri Light" w:hAnsi="Calibri Light" w:cs="Calibri Light"/>
          <w:lang w:val="en-US"/>
        </w:rPr>
        <w:t>bile</w:t>
      </w:r>
      <w:r>
        <w:rPr>
          <w:rFonts w:ascii="Calibri Light" w:hAnsi="Calibri Light" w:cs="Calibri Light"/>
          <w:lang w:val="en-US"/>
        </w:rPr>
        <w:t xml:space="preserve"> </w:t>
      </w:r>
      <w:r w:rsidRPr="00811B99">
        <w:rPr>
          <w:rFonts w:ascii="Calibri Light" w:hAnsi="Calibri Light" w:cs="Calibri Light"/>
          <w:lang w:val="en-US"/>
        </w:rPr>
        <w:t>acids</w:t>
      </w:r>
      <w:r>
        <w:rPr>
          <w:rFonts w:ascii="Calibri Light" w:hAnsi="Calibri Light" w:cs="Calibri Light"/>
          <w:lang w:val="en-US"/>
        </w:rPr>
        <w:t xml:space="preserve"> </w:t>
      </w:r>
      <w:r w:rsidRPr="00811B99">
        <w:rPr>
          <w:rFonts w:ascii="Calibri Light" w:hAnsi="Calibri Light" w:cs="Calibri Light"/>
          <w:lang w:val="en-US"/>
        </w:rPr>
        <w:t>and</w:t>
      </w:r>
      <w:r>
        <w:rPr>
          <w:rFonts w:ascii="Calibri Light" w:hAnsi="Calibri Light" w:cs="Calibri Light"/>
          <w:lang w:val="en-US"/>
        </w:rPr>
        <w:t xml:space="preserve"> </w:t>
      </w:r>
      <w:r w:rsidRPr="00811B99">
        <w:rPr>
          <w:rFonts w:ascii="Calibri Light" w:hAnsi="Calibri Light" w:cs="Calibri Light"/>
          <w:lang w:val="en-US"/>
        </w:rPr>
        <w:t>metabolism</w:t>
      </w:r>
      <w:r>
        <w:rPr>
          <w:rFonts w:ascii="Calibri Light" w:hAnsi="Calibri Light" w:cs="Calibri Light"/>
          <w:lang w:val="en-US"/>
        </w:rPr>
        <w:t>, but also on</w:t>
      </w:r>
      <w:r w:rsidRPr="00811B99">
        <w:rPr>
          <w:rFonts w:ascii="Calibri Light" w:hAnsi="Calibri Light" w:cs="Calibri Light"/>
          <w:lang w:val="en-US"/>
        </w:rPr>
        <w:t xml:space="preserve"> hepatic</w:t>
      </w:r>
      <w:r>
        <w:rPr>
          <w:rFonts w:ascii="Calibri Light" w:hAnsi="Calibri Light" w:cs="Calibri Light"/>
          <w:lang w:val="en-US"/>
        </w:rPr>
        <w:t xml:space="preserve"> </w:t>
      </w:r>
      <w:r w:rsidRPr="00811B99">
        <w:rPr>
          <w:rFonts w:ascii="Calibri Light" w:hAnsi="Calibri Light" w:cs="Calibri Light"/>
          <w:lang w:val="en-US"/>
        </w:rPr>
        <w:t>fibrosis</w:t>
      </w:r>
      <w:r>
        <w:rPr>
          <w:rFonts w:ascii="Calibri Light" w:hAnsi="Calibri Light" w:cs="Calibri Light"/>
          <w:lang w:val="en-US"/>
        </w:rPr>
        <w:t xml:space="preserve"> </w:t>
      </w:r>
      <w:r w:rsidRPr="00811B99">
        <w:rPr>
          <w:rFonts w:ascii="Calibri Light" w:hAnsi="Calibri Light" w:cs="Calibri Light"/>
          <w:lang w:val="en-US"/>
        </w:rPr>
        <w:t>and inflammatio</w:t>
      </w:r>
      <w:r>
        <w:rPr>
          <w:rFonts w:ascii="Calibri Light" w:hAnsi="Calibri Light" w:cs="Calibri Light"/>
          <w:lang w:val="en-US"/>
        </w:rPr>
        <w:t>n. The 18-month interim analysis of the REGENERATE study, the phase 3 trial investigating OCA treatment (10 and 25 mg/day) versus placebo in patients with biopsy-proven noncirrhotic NASH, showed that OCA 25 mg significantly increased the rate of patients obtaining fibrosis improvement without worsening of NASH compared to placebo (23% vs 12%, p=0.</w:t>
      </w:r>
      <w:proofErr w:type="gramStart"/>
      <w:r>
        <w:rPr>
          <w:rFonts w:ascii="Calibri Light" w:hAnsi="Calibri Light" w:cs="Calibri Light"/>
          <w:lang w:val="en-US"/>
        </w:rPr>
        <w:t>0002)</w:t>
      </w:r>
      <w:r>
        <w:rPr>
          <w:rFonts w:ascii="Calibri Light" w:hAnsi="Calibri Light" w:cs="Calibri Light"/>
          <w:noProof/>
          <w:lang w:val="en-US"/>
        </w:rPr>
        <w:t>(</w:t>
      </w:r>
      <w:proofErr w:type="gramEnd"/>
      <w:r>
        <w:rPr>
          <w:rFonts w:ascii="Calibri Light" w:hAnsi="Calibri Light" w:cs="Calibri Light"/>
          <w:noProof/>
          <w:lang w:val="en-US"/>
        </w:rPr>
        <w:t>207)</w:t>
      </w:r>
      <w:r>
        <w:rPr>
          <w:rFonts w:ascii="Calibri Light" w:hAnsi="Calibri Light" w:cs="Calibri Light"/>
          <w:lang w:val="en-US"/>
        </w:rPr>
        <w:t xml:space="preserve">. OCA 25 mg also led </w:t>
      </w:r>
      <w:r>
        <w:rPr>
          <w:rFonts w:ascii="Calibri Light" w:hAnsi="Calibri Light" w:cs="Calibri Light"/>
          <w:lang w:val="en-US"/>
        </w:rPr>
        <w:lastRenderedPageBreak/>
        <w:t xml:space="preserve">to improvement of both lobular inflammation and ballooning, but not met the endpoint of NASH resolution without fibrosis impairment. This phase 3 trial also confirmed the safety concerns raised in the phase 2 trial </w:t>
      </w:r>
      <w:r>
        <w:rPr>
          <w:rFonts w:ascii="Calibri Light" w:hAnsi="Calibri Light" w:cs="Calibri Light"/>
          <w:noProof/>
          <w:lang w:val="en-US"/>
        </w:rPr>
        <w:t>(208)</w:t>
      </w:r>
      <w:r>
        <w:rPr>
          <w:rFonts w:ascii="Calibri Light" w:hAnsi="Calibri Light" w:cs="Calibri Light"/>
          <w:lang w:val="en-US"/>
        </w:rPr>
        <w:t xml:space="preserve">, regarding treatment-associated pruritus and the increase of LDL-cholesterol serum levels, sensitive to statin therapy. </w:t>
      </w:r>
      <w:r w:rsidRPr="009A55E1">
        <w:rPr>
          <w:rFonts w:ascii="Calibri Light" w:hAnsi="Calibri Light" w:cs="Calibri Light"/>
          <w:color w:val="000000"/>
          <w:lang w:val="en-US"/>
        </w:rPr>
        <w:t xml:space="preserve">To date no data are available about long-term impact of OCA on hepatic and extrahepatic (most cardiovascular) events. Noteworthy, to date the drug is not available for use in NASH, but conditional </w:t>
      </w:r>
      <w:r w:rsidRPr="00E46376">
        <w:rPr>
          <w:rFonts w:ascii="Calibri Light" w:hAnsi="Calibri Light" w:cs="Calibri Light"/>
          <w:lang w:val="en-US"/>
        </w:rPr>
        <w:t xml:space="preserve">approval by FDA and EMA will depend on additional post-interim efficacy and safety data </w:t>
      </w:r>
      <w:r>
        <w:rPr>
          <w:rFonts w:ascii="Calibri Light" w:hAnsi="Calibri Light" w:cs="Calibri Light"/>
          <w:noProof/>
          <w:lang w:val="en-US"/>
        </w:rPr>
        <w:t>(209)</w:t>
      </w:r>
      <w:r w:rsidRPr="00E46376">
        <w:rPr>
          <w:rFonts w:ascii="Calibri Light" w:hAnsi="Calibri Light" w:cs="Calibri Light"/>
          <w:lang w:val="en-US"/>
        </w:rPr>
        <w:t>.</w:t>
      </w:r>
    </w:p>
    <w:p w14:paraId="32958B80" w14:textId="77777777" w:rsidR="003E0832" w:rsidRDefault="003E0832" w:rsidP="001A0E9E">
      <w:pPr>
        <w:tabs>
          <w:tab w:val="left" w:pos="733"/>
          <w:tab w:val="left" w:pos="1780"/>
        </w:tabs>
        <w:spacing w:before="120" w:after="0" w:line="240" w:lineRule="auto"/>
        <w:rPr>
          <w:rFonts w:ascii="Arial" w:eastAsia="MS Mincho" w:hAnsi="Arial" w:cs="Arial"/>
          <w:b/>
          <w:color w:val="FF0000"/>
          <w:sz w:val="24"/>
          <w:szCs w:val="24"/>
          <w:lang w:val="en-US" w:eastAsia="ja-JP"/>
        </w:rPr>
      </w:pPr>
      <w:r>
        <w:rPr>
          <w:rFonts w:ascii="Arial" w:eastAsia="MS Mincho" w:hAnsi="Arial" w:cs="Arial"/>
          <w:b/>
          <w:color w:val="FF0000"/>
          <w:sz w:val="24"/>
          <w:szCs w:val="24"/>
          <w:lang w:val="en-US" w:eastAsia="ja-JP"/>
        </w:rPr>
        <w:tab/>
      </w:r>
      <w:r>
        <w:rPr>
          <w:rFonts w:ascii="Arial" w:eastAsia="MS Mincho" w:hAnsi="Arial" w:cs="Arial"/>
          <w:b/>
          <w:color w:val="FF0000"/>
          <w:sz w:val="24"/>
          <w:szCs w:val="24"/>
          <w:lang w:val="en-US" w:eastAsia="ja-JP"/>
        </w:rPr>
        <w:tab/>
      </w:r>
    </w:p>
    <w:p w14:paraId="75A3FE81" w14:textId="35446675" w:rsidR="005765D8" w:rsidRPr="005765D8" w:rsidRDefault="003E0832"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 xml:space="preserve">PICO 7 </w:t>
      </w:r>
      <w:r w:rsidR="005765D8">
        <w:rPr>
          <w:rFonts w:ascii="Calibri Light" w:eastAsia="MS Mincho" w:hAnsi="Calibri Light" w:cs="Calibri Light"/>
          <w:b/>
          <w:color w:val="FF0000"/>
          <w:lang w:val="en-US" w:eastAsia="ja-JP"/>
        </w:rPr>
        <w:t>-</w:t>
      </w:r>
    </w:p>
    <w:p w14:paraId="2AA1E1A9" w14:textId="77777777" w:rsidR="003E0832" w:rsidRPr="00164E46" w:rsidRDefault="003E0832" w:rsidP="001A0E9E">
      <w:pPr>
        <w:pStyle w:val="Paragrafoelenco"/>
        <w:spacing w:before="120"/>
        <w:ind w:left="0"/>
        <w:contextualSpacing w:val="0"/>
        <w:rPr>
          <w:rFonts w:ascii="Calibri Light" w:hAnsi="Calibri Light" w:cs="Calibri Light"/>
          <w:i/>
          <w:iCs/>
          <w:sz w:val="22"/>
          <w:szCs w:val="22"/>
          <w:lang w:val="en-US"/>
        </w:rPr>
      </w:pPr>
      <w:r w:rsidRPr="00164E46">
        <w:rPr>
          <w:rFonts w:ascii="Calibri Light" w:hAnsi="Calibri Light" w:cs="Calibri Light"/>
          <w:i/>
          <w:iCs/>
          <w:sz w:val="22"/>
          <w:szCs w:val="22"/>
          <w:lang w:val="en-US"/>
        </w:rPr>
        <w:t>Pioglitazone</w:t>
      </w:r>
    </w:p>
    <w:p w14:paraId="1F5AE61D" w14:textId="77777777" w:rsidR="003E0832" w:rsidRPr="00164E46" w:rsidRDefault="003E0832" w:rsidP="00BE5B16">
      <w:pPr>
        <w:pStyle w:val="Paragrafoelenco"/>
        <w:ind w:left="0"/>
        <w:contextualSpacing w:val="0"/>
        <w:rPr>
          <w:rFonts w:ascii="Calibri Light" w:hAnsi="Calibri Light" w:cs="Calibri Light"/>
          <w:sz w:val="22"/>
          <w:szCs w:val="22"/>
          <w:lang w:val="en-US"/>
        </w:rPr>
      </w:pPr>
      <w:r w:rsidRPr="00164E46">
        <w:rPr>
          <w:rFonts w:ascii="Calibri Light" w:hAnsi="Calibri Light" w:cs="Calibri Light"/>
          <w:sz w:val="22"/>
          <w:szCs w:val="22"/>
          <w:lang w:val="en-US"/>
        </w:rPr>
        <w:t>The description of effectiveness and safety of pioglitazone in patients with NASH with/without diabetes is reported in the previous section. It is noteworthy that pioglitazone can be prescribed in patients with diabetes and it can be an option to consider in presence of NASH in selected patients.</w:t>
      </w:r>
    </w:p>
    <w:p w14:paraId="7D3AB894" w14:textId="77777777" w:rsidR="003E0832" w:rsidRPr="00164E46" w:rsidRDefault="003E0832" w:rsidP="001A0E9E">
      <w:pPr>
        <w:pStyle w:val="Paragrafoelenco"/>
        <w:spacing w:before="120"/>
        <w:ind w:left="0"/>
        <w:contextualSpacing w:val="0"/>
        <w:rPr>
          <w:rFonts w:ascii="Calibri Light" w:hAnsi="Calibri Light" w:cs="Calibri Light"/>
          <w:i/>
          <w:iCs/>
          <w:sz w:val="22"/>
          <w:szCs w:val="22"/>
          <w:lang w:val="en-US"/>
        </w:rPr>
      </w:pPr>
      <w:r w:rsidRPr="00164E46">
        <w:rPr>
          <w:rFonts w:ascii="Calibri Light" w:hAnsi="Calibri Light" w:cs="Calibri Light"/>
          <w:i/>
          <w:iCs/>
          <w:sz w:val="22"/>
          <w:szCs w:val="22"/>
          <w:lang w:val="en-US"/>
        </w:rPr>
        <w:t>Metformin</w:t>
      </w:r>
    </w:p>
    <w:p w14:paraId="50C801FF" w14:textId="77777777" w:rsidR="003E0832" w:rsidRPr="005138DC" w:rsidRDefault="003E0832" w:rsidP="00BE5B16">
      <w:pPr>
        <w:pStyle w:val="Paragrafoelenco"/>
        <w:tabs>
          <w:tab w:val="left" w:pos="567"/>
        </w:tabs>
        <w:ind w:left="0"/>
        <w:contextualSpacing w:val="0"/>
        <w:rPr>
          <w:rFonts w:ascii="Calibri Light" w:hAnsi="Calibri Light" w:cs="Calibri Light"/>
          <w:sz w:val="22"/>
          <w:szCs w:val="22"/>
          <w:lang w:val="en-US"/>
        </w:rPr>
      </w:pPr>
      <w:r w:rsidRPr="00164E46">
        <w:rPr>
          <w:rFonts w:ascii="Calibri Light" w:hAnsi="Calibri Light" w:cs="Calibri Light"/>
          <w:sz w:val="22"/>
          <w:szCs w:val="22"/>
          <w:lang w:val="en-US"/>
        </w:rPr>
        <w:t xml:space="preserve">Metformin represents the first-line choice for T2DM treatment. Six placebo-controlled or active-controlled RCTs with clinically relevant end-points used metformin to treat NAFLD or NASH </w:t>
      </w:r>
      <w:r>
        <w:rPr>
          <w:rFonts w:ascii="Calibri Light" w:hAnsi="Calibri Light" w:cs="Calibri Light"/>
          <w:noProof/>
          <w:sz w:val="22"/>
          <w:szCs w:val="22"/>
          <w:lang w:val="en-US"/>
        </w:rPr>
        <w:t>(185, 210-214)</w:t>
      </w:r>
      <w:r w:rsidRPr="00164E46">
        <w:rPr>
          <w:rFonts w:ascii="Calibri Light" w:hAnsi="Calibri Light" w:cs="Calibri Light"/>
          <w:sz w:val="22"/>
          <w:szCs w:val="22"/>
          <w:lang w:val="en-US"/>
        </w:rPr>
        <w:t>,</w:t>
      </w:r>
      <w:r>
        <w:rPr>
          <w:rFonts w:ascii="Calibri Light" w:hAnsi="Calibri Light" w:cs="Calibri Light"/>
          <w:sz w:val="22"/>
          <w:szCs w:val="22"/>
          <w:lang w:val="en-US"/>
        </w:rPr>
        <w:t xml:space="preserve"> with</w:t>
      </w:r>
      <w:r w:rsidRPr="00164E46">
        <w:rPr>
          <w:rFonts w:ascii="Calibri Light" w:hAnsi="Calibri Light" w:cs="Calibri Light"/>
          <w:sz w:val="22"/>
          <w:szCs w:val="22"/>
          <w:lang w:val="en-US"/>
        </w:rPr>
        <w:t xml:space="preserve"> clinically endpoints. Overall, these RCTs enrolled nearly 600 individuals, most of whom did not have diabetes, who were treated for a median of 9 months (inter-quartile range</w:t>
      </w:r>
      <w:r>
        <w:rPr>
          <w:rFonts w:ascii="Calibri Light" w:hAnsi="Calibri Light" w:cs="Calibri Light"/>
          <w:sz w:val="22"/>
          <w:szCs w:val="22"/>
          <w:lang w:val="en-US"/>
        </w:rPr>
        <w:t xml:space="preserve"> [</w:t>
      </w:r>
      <w:r w:rsidRPr="00164E46">
        <w:rPr>
          <w:rFonts w:ascii="Calibri Light" w:hAnsi="Calibri Light" w:cs="Calibri Light"/>
          <w:sz w:val="22"/>
          <w:szCs w:val="22"/>
          <w:lang w:val="en-US"/>
        </w:rPr>
        <w:t>IQR] 6-12 months). Metformin had a small beneficial effect on liver steatosis and inflammation, but no beneficial effect on liver fibrosis or resolution of</w:t>
      </w:r>
      <w:r w:rsidRPr="005138DC">
        <w:rPr>
          <w:rFonts w:ascii="Calibri Light" w:hAnsi="Calibri Light" w:cs="Calibri Light"/>
          <w:sz w:val="22"/>
          <w:szCs w:val="22"/>
          <w:lang w:val="en-US"/>
        </w:rPr>
        <w:t xml:space="preserve"> NASH </w:t>
      </w:r>
      <w:r>
        <w:rPr>
          <w:rFonts w:ascii="Calibri Light" w:hAnsi="Calibri Light" w:cs="Calibri Light"/>
          <w:noProof/>
          <w:sz w:val="22"/>
          <w:szCs w:val="22"/>
          <w:lang w:val="en-US"/>
        </w:rPr>
        <w:t>(210-213)</w:t>
      </w:r>
      <w:r w:rsidRPr="005138DC">
        <w:rPr>
          <w:rFonts w:ascii="Calibri Light" w:hAnsi="Calibri Light" w:cs="Calibri Light"/>
          <w:sz w:val="22"/>
          <w:szCs w:val="22"/>
          <w:lang w:val="en-US"/>
        </w:rPr>
        <w:t xml:space="preserve">. In two RCTs involving patients with ultrasound-detected NAFLD, metformin had a neutral effect on liver steatosis, when compared to placebo or reference therapy </w:t>
      </w:r>
      <w:r>
        <w:rPr>
          <w:rFonts w:ascii="Calibri Light" w:hAnsi="Calibri Light" w:cs="Calibri Light"/>
          <w:noProof/>
          <w:sz w:val="22"/>
          <w:szCs w:val="22"/>
          <w:lang w:val="en-US"/>
        </w:rPr>
        <w:t>(185, 214)</w:t>
      </w:r>
      <w:r w:rsidRPr="005138DC">
        <w:rPr>
          <w:rFonts w:ascii="Calibri Light" w:hAnsi="Calibri Light" w:cs="Calibri Light"/>
          <w:sz w:val="22"/>
          <w:szCs w:val="22"/>
          <w:lang w:val="en-US"/>
        </w:rPr>
        <w:t>. In most RCTs, metformin significantly improved serum levels of aminotransferases (especially serum ALT levels)</w:t>
      </w:r>
      <w:r>
        <w:rPr>
          <w:rFonts w:ascii="Calibri Light" w:hAnsi="Calibri Light" w:cs="Calibri Light"/>
          <w:sz w:val="22"/>
          <w:szCs w:val="22"/>
          <w:lang w:val="en-US"/>
        </w:rPr>
        <w:t>, with neutral</w:t>
      </w:r>
      <w:r w:rsidRPr="005138DC">
        <w:rPr>
          <w:rFonts w:ascii="Calibri Light" w:hAnsi="Calibri Light" w:cs="Calibri Light"/>
          <w:sz w:val="22"/>
          <w:szCs w:val="22"/>
          <w:lang w:val="en-US"/>
        </w:rPr>
        <w:t xml:space="preserve"> effect</w:t>
      </w:r>
      <w:r>
        <w:rPr>
          <w:rFonts w:ascii="Calibri Light" w:hAnsi="Calibri Light" w:cs="Calibri Light"/>
          <w:sz w:val="22"/>
          <w:szCs w:val="22"/>
          <w:lang w:val="en-US"/>
        </w:rPr>
        <w:t>s</w:t>
      </w:r>
      <w:r w:rsidRPr="005138DC">
        <w:rPr>
          <w:rFonts w:ascii="Calibri Light" w:hAnsi="Calibri Light" w:cs="Calibri Light"/>
          <w:sz w:val="22"/>
          <w:szCs w:val="22"/>
          <w:lang w:val="en-US"/>
        </w:rPr>
        <w:t xml:space="preserve"> on body weight.</w:t>
      </w:r>
      <w:r>
        <w:rPr>
          <w:rFonts w:ascii="Calibri Light" w:hAnsi="Calibri Light" w:cs="Calibri Light"/>
          <w:sz w:val="22"/>
          <w:szCs w:val="22"/>
          <w:lang w:val="en-US"/>
        </w:rPr>
        <w:t xml:space="preserve"> T</w:t>
      </w:r>
      <w:r w:rsidRPr="005138DC">
        <w:rPr>
          <w:rFonts w:ascii="Calibri Light" w:hAnsi="Calibri Light" w:cs="Calibri Light"/>
          <w:sz w:val="22"/>
          <w:szCs w:val="22"/>
          <w:lang w:val="en-US"/>
        </w:rPr>
        <w:t xml:space="preserve">here is some evidence from observational studies for a possible hepato-protective effect of metformin </w:t>
      </w:r>
      <w:r>
        <w:rPr>
          <w:rFonts w:ascii="Calibri Light" w:hAnsi="Calibri Light" w:cs="Calibri Light"/>
          <w:sz w:val="22"/>
          <w:szCs w:val="22"/>
          <w:lang w:val="en-US"/>
        </w:rPr>
        <w:t>against the</w:t>
      </w:r>
      <w:r w:rsidRPr="005138DC">
        <w:rPr>
          <w:rFonts w:ascii="Calibri Light" w:hAnsi="Calibri Light" w:cs="Calibri Light"/>
          <w:sz w:val="22"/>
          <w:szCs w:val="22"/>
          <w:lang w:val="en-US"/>
        </w:rPr>
        <w:t xml:space="preserve"> risk of incident </w:t>
      </w:r>
      <w:r>
        <w:rPr>
          <w:rFonts w:ascii="Calibri Light" w:hAnsi="Calibri Light" w:cs="Calibri Light"/>
          <w:sz w:val="22"/>
          <w:szCs w:val="22"/>
          <w:lang w:val="en-US"/>
        </w:rPr>
        <w:t>HCC</w:t>
      </w:r>
      <w:r w:rsidRPr="005138DC">
        <w:rPr>
          <w:rFonts w:ascii="Calibri Light" w:hAnsi="Calibri Light" w:cs="Calibri Light"/>
          <w:sz w:val="22"/>
          <w:szCs w:val="22"/>
          <w:lang w:val="en-US"/>
        </w:rPr>
        <w:t xml:space="preserve"> in patients with T2DM, although it is unclear whether this outcome is independent of metformin-induced metabolic effects</w:t>
      </w:r>
      <w:r>
        <w:rPr>
          <w:rFonts w:ascii="Calibri Light" w:hAnsi="Calibri Light" w:cs="Calibri Light"/>
          <w:sz w:val="22"/>
          <w:szCs w:val="22"/>
          <w:lang w:val="en-US"/>
        </w:rPr>
        <w:t xml:space="preserve"> </w:t>
      </w:r>
      <w:r>
        <w:rPr>
          <w:rFonts w:ascii="Calibri Light" w:hAnsi="Calibri Light" w:cs="Calibri Light"/>
          <w:noProof/>
          <w:sz w:val="22"/>
          <w:szCs w:val="22"/>
          <w:lang w:val="en-US"/>
        </w:rPr>
        <w:t>(215)</w:t>
      </w:r>
      <w:r w:rsidRPr="005138DC">
        <w:rPr>
          <w:rFonts w:ascii="Calibri Light" w:hAnsi="Calibri Light" w:cs="Calibri Light"/>
          <w:sz w:val="22"/>
          <w:szCs w:val="22"/>
          <w:lang w:val="en-US"/>
        </w:rPr>
        <w:t xml:space="preserve">. Future mechanistic studies and appropriately designed RCTs are warranted </w:t>
      </w:r>
      <w:r>
        <w:rPr>
          <w:rFonts w:ascii="Calibri Light" w:hAnsi="Calibri Light" w:cs="Calibri Light"/>
          <w:sz w:val="22"/>
          <w:szCs w:val="22"/>
          <w:lang w:val="en-US"/>
        </w:rPr>
        <w:t>for</w:t>
      </w:r>
      <w:r w:rsidRPr="005138DC">
        <w:rPr>
          <w:rFonts w:ascii="Calibri Light" w:hAnsi="Calibri Light" w:cs="Calibri Light"/>
          <w:sz w:val="22"/>
          <w:szCs w:val="22"/>
          <w:lang w:val="en-US"/>
        </w:rPr>
        <w:t xml:space="preserve"> confirm</w:t>
      </w:r>
      <w:r>
        <w:rPr>
          <w:rFonts w:ascii="Calibri Light" w:hAnsi="Calibri Light" w:cs="Calibri Light"/>
          <w:sz w:val="22"/>
          <w:szCs w:val="22"/>
          <w:lang w:val="en-US"/>
        </w:rPr>
        <w:t>ation</w:t>
      </w:r>
      <w:r w:rsidRPr="005138DC">
        <w:rPr>
          <w:rFonts w:ascii="Calibri Light" w:hAnsi="Calibri Light" w:cs="Calibri Light"/>
          <w:sz w:val="22"/>
          <w:szCs w:val="22"/>
          <w:lang w:val="en-US"/>
        </w:rPr>
        <w:t>.</w:t>
      </w:r>
    </w:p>
    <w:p w14:paraId="240173C6" w14:textId="77777777" w:rsidR="003E0832" w:rsidRPr="00E46376" w:rsidRDefault="003E0832" w:rsidP="001A0E9E">
      <w:pPr>
        <w:pStyle w:val="Paragrafoelenco"/>
        <w:spacing w:before="120"/>
        <w:ind w:left="0"/>
        <w:contextualSpacing w:val="0"/>
        <w:rPr>
          <w:rFonts w:ascii="Calibri Light" w:hAnsi="Calibri Light" w:cs="Calibri Light"/>
          <w:i/>
          <w:iCs/>
          <w:sz w:val="22"/>
          <w:szCs w:val="22"/>
          <w:lang w:val="en-US"/>
        </w:rPr>
      </w:pPr>
      <w:r w:rsidRPr="00E46376">
        <w:rPr>
          <w:rFonts w:ascii="Calibri Light" w:hAnsi="Calibri Light" w:cs="Calibri Light"/>
          <w:i/>
          <w:iCs/>
          <w:sz w:val="22"/>
          <w:szCs w:val="22"/>
          <w:lang w:val="en-US"/>
        </w:rPr>
        <w:t>Dipeptidyl peptidase-4 inhibitors</w:t>
      </w:r>
    </w:p>
    <w:p w14:paraId="66C32820" w14:textId="77777777" w:rsidR="003E0832" w:rsidRPr="005138DC" w:rsidRDefault="003E0832" w:rsidP="00BE5B16">
      <w:pPr>
        <w:spacing w:after="0" w:line="240" w:lineRule="auto"/>
        <w:rPr>
          <w:rFonts w:ascii="Calibri Light" w:hAnsi="Calibri Light" w:cs="Calibri Light"/>
          <w:lang w:val="en-US"/>
        </w:rPr>
      </w:pPr>
      <w:r w:rsidRPr="005138DC">
        <w:rPr>
          <w:rFonts w:ascii="Calibri Light" w:hAnsi="Calibri Light" w:cs="Calibri Light"/>
          <w:lang w:val="en-US"/>
        </w:rPr>
        <w:t xml:space="preserve">DPP-4 inhibitors are broadly prescribed as additional oral treatment for T2DM. </w:t>
      </w:r>
      <w:r>
        <w:rPr>
          <w:rFonts w:ascii="Calibri Light" w:hAnsi="Calibri Light" w:cs="Calibri Light"/>
          <w:lang w:val="en-US"/>
        </w:rPr>
        <w:t>F</w:t>
      </w:r>
      <w:r w:rsidRPr="005138DC">
        <w:rPr>
          <w:rFonts w:ascii="Calibri Light" w:hAnsi="Calibri Light" w:cs="Calibri Light"/>
          <w:lang w:val="en-US"/>
        </w:rPr>
        <w:t xml:space="preserve">our small placebo-controlled or active-controlled RCTs used either sitagliptin (n=3) or vildagliptin (n=1) to treat NAFLD </w:t>
      </w:r>
      <w:r>
        <w:rPr>
          <w:rFonts w:ascii="Calibri Light" w:hAnsi="Calibri Light" w:cs="Calibri Light"/>
          <w:noProof/>
          <w:lang w:val="en-US"/>
        </w:rPr>
        <w:t>(216-219)</w:t>
      </w:r>
      <w:r w:rsidRPr="005138DC">
        <w:rPr>
          <w:rFonts w:ascii="Calibri Light" w:hAnsi="Calibri Light" w:cs="Calibri Light"/>
          <w:lang w:val="en-US"/>
        </w:rPr>
        <w:t xml:space="preserve">. Overall, these RCTs included nearly 250 individuals with T2DM or prediabetes, treated for a median of 6 months. When compared to placebo or reference therapy, vildagliptin had a marginal significant effect on liver fat </w:t>
      </w:r>
      <w:r>
        <w:rPr>
          <w:rFonts w:ascii="Calibri Light" w:hAnsi="Calibri Light" w:cs="Calibri Light"/>
          <w:noProof/>
          <w:lang w:val="en-US"/>
        </w:rPr>
        <w:t>(217)</w:t>
      </w:r>
      <w:r w:rsidRPr="005138DC">
        <w:rPr>
          <w:rFonts w:ascii="Calibri Light" w:hAnsi="Calibri Light" w:cs="Calibri Light"/>
          <w:lang w:val="en-US"/>
        </w:rPr>
        <w:t xml:space="preserve">, whereas sitagliptin did not </w:t>
      </w:r>
      <w:r>
        <w:rPr>
          <w:rFonts w:ascii="Calibri Light" w:hAnsi="Calibri Light" w:cs="Calibri Light"/>
          <w:noProof/>
          <w:lang w:val="en-US"/>
        </w:rPr>
        <w:t>(216, 218, 219)</w:t>
      </w:r>
      <w:r w:rsidRPr="005138DC">
        <w:rPr>
          <w:rFonts w:ascii="Calibri Light" w:hAnsi="Calibri Light" w:cs="Calibri Light"/>
          <w:lang w:val="en-US"/>
        </w:rPr>
        <w:t xml:space="preserve">. </w:t>
      </w:r>
      <w:r>
        <w:rPr>
          <w:rFonts w:ascii="Calibri Light" w:hAnsi="Calibri Light" w:cs="Calibri Light"/>
          <w:lang w:val="en-US"/>
        </w:rPr>
        <w:t>W</w:t>
      </w:r>
      <w:r w:rsidRPr="005138DC">
        <w:rPr>
          <w:rFonts w:ascii="Calibri Light" w:hAnsi="Calibri Light" w:cs="Calibri Light"/>
          <w:lang w:val="en-US"/>
        </w:rPr>
        <w:t>hen compared to placebo or reference therapy, DPP-4 inhibitors showed a substantial neutral effect on body weight and serum aminotransferase levels, except for vildagliptin that showed a small, although statistically significant</w:t>
      </w:r>
      <w:r>
        <w:rPr>
          <w:rFonts w:ascii="Calibri Light" w:hAnsi="Calibri Light" w:cs="Calibri Light"/>
          <w:lang w:val="en-US"/>
        </w:rPr>
        <w:t>,</w:t>
      </w:r>
      <w:r w:rsidRPr="005138DC">
        <w:rPr>
          <w:rFonts w:ascii="Calibri Light" w:hAnsi="Calibri Light" w:cs="Calibri Light"/>
          <w:lang w:val="en-US"/>
        </w:rPr>
        <w:t xml:space="preserve"> reduction (</w:t>
      </w:r>
      <w:r>
        <w:rPr>
          <w:rFonts w:ascii="Calibri Light" w:hAnsi="Calibri Light" w:cs="Calibri Light"/>
          <w:lang w:val="en-US"/>
        </w:rPr>
        <w:t xml:space="preserve">around </w:t>
      </w:r>
      <w:r w:rsidRPr="005138DC">
        <w:rPr>
          <w:rFonts w:ascii="Calibri Light" w:hAnsi="Calibri Light" w:cs="Calibri Light"/>
          <w:lang w:val="en-US"/>
        </w:rPr>
        <w:t xml:space="preserve">7 IU/L) in ALT levels </w:t>
      </w:r>
      <w:r>
        <w:rPr>
          <w:rFonts w:ascii="Calibri Light" w:hAnsi="Calibri Light" w:cs="Calibri Light"/>
          <w:noProof/>
          <w:lang w:val="en-US"/>
        </w:rPr>
        <w:t>(217)</w:t>
      </w:r>
      <w:r w:rsidRPr="005138DC">
        <w:rPr>
          <w:rFonts w:ascii="Calibri Light" w:hAnsi="Calibri Light" w:cs="Calibri Light"/>
          <w:lang w:val="en-US"/>
        </w:rPr>
        <w:t xml:space="preserve">. DPP-4 inhibitors also have a neutral effect on CV outcomes in patients with T2DM </w:t>
      </w:r>
      <w:r>
        <w:rPr>
          <w:rFonts w:ascii="Calibri Light" w:hAnsi="Calibri Light" w:cs="Calibri Light"/>
          <w:noProof/>
          <w:lang w:val="en-US"/>
        </w:rPr>
        <w:t>(220)</w:t>
      </w:r>
      <w:r w:rsidRPr="005138DC">
        <w:rPr>
          <w:rFonts w:ascii="Calibri Light" w:hAnsi="Calibri Light" w:cs="Calibri Light"/>
          <w:lang w:val="en-US"/>
        </w:rPr>
        <w:t xml:space="preserve">, thus making this class of antihyperglycemic agents </w:t>
      </w:r>
      <w:r>
        <w:rPr>
          <w:rFonts w:ascii="Calibri Light" w:hAnsi="Calibri Light" w:cs="Calibri Light"/>
          <w:lang w:val="en-US"/>
        </w:rPr>
        <w:t xml:space="preserve">safe but </w:t>
      </w:r>
      <w:r w:rsidRPr="005138DC">
        <w:rPr>
          <w:rFonts w:ascii="Calibri Light" w:hAnsi="Calibri Light" w:cs="Calibri Light"/>
          <w:lang w:val="en-US"/>
        </w:rPr>
        <w:t xml:space="preserve">less attractive for </w:t>
      </w:r>
      <w:r>
        <w:rPr>
          <w:rFonts w:ascii="Calibri Light" w:hAnsi="Calibri Light" w:cs="Calibri Light"/>
          <w:lang w:val="en-US"/>
        </w:rPr>
        <w:t xml:space="preserve">the </w:t>
      </w:r>
      <w:r w:rsidRPr="005138DC">
        <w:rPr>
          <w:rFonts w:ascii="Calibri Light" w:hAnsi="Calibri Light" w:cs="Calibri Light"/>
          <w:lang w:val="en-US"/>
        </w:rPr>
        <w:t xml:space="preserve">treatment of NAFLD in patients with T2DM. </w:t>
      </w:r>
    </w:p>
    <w:p w14:paraId="67E7527A" w14:textId="77777777" w:rsidR="003E0832" w:rsidRPr="004A4E1E" w:rsidRDefault="003E0832" w:rsidP="001A0E9E">
      <w:pPr>
        <w:spacing w:before="120" w:after="0" w:line="240" w:lineRule="auto"/>
        <w:rPr>
          <w:rFonts w:ascii="Calibri Light" w:hAnsi="Calibri Light" w:cs="Calibri Light"/>
          <w:i/>
          <w:iCs/>
          <w:lang w:val="en-US"/>
        </w:rPr>
      </w:pPr>
      <w:r w:rsidRPr="004A4E1E">
        <w:rPr>
          <w:rFonts w:ascii="Calibri Light" w:hAnsi="Calibri Light" w:cs="Calibri Light"/>
          <w:i/>
          <w:iCs/>
          <w:lang w:val="en-US"/>
        </w:rPr>
        <w:t>Glucagon-like peptide-1 receptor agonists</w:t>
      </w:r>
    </w:p>
    <w:p w14:paraId="30540004" w14:textId="77777777" w:rsidR="003E0832" w:rsidRDefault="003E0832" w:rsidP="00BE5B16">
      <w:pPr>
        <w:spacing w:after="0" w:line="240" w:lineRule="auto"/>
        <w:rPr>
          <w:rFonts w:ascii="Calibri Light" w:hAnsi="Calibri Light" w:cs="Calibri Light"/>
          <w:lang w:val="en-US"/>
        </w:rPr>
      </w:pPr>
      <w:r w:rsidRPr="005138DC">
        <w:rPr>
          <w:rFonts w:ascii="Calibri Light" w:hAnsi="Calibri Light" w:cs="Calibri Light"/>
          <w:lang w:val="en-US"/>
        </w:rPr>
        <w:t xml:space="preserve">GLP-1RAs are broadly prescribed as additional therapy in patients with T2DM. </w:t>
      </w:r>
      <w:r>
        <w:rPr>
          <w:rFonts w:ascii="Calibri Light" w:hAnsi="Calibri Light" w:cs="Calibri Light"/>
          <w:lang w:val="en-US"/>
        </w:rPr>
        <w:t>S</w:t>
      </w:r>
      <w:r w:rsidRPr="005138DC">
        <w:rPr>
          <w:rFonts w:ascii="Calibri Light" w:hAnsi="Calibri Light" w:cs="Calibri Light"/>
          <w:lang w:val="en-US"/>
        </w:rPr>
        <w:t>even placebo-controlled or active-controlled RCTs used</w:t>
      </w:r>
      <w:r>
        <w:rPr>
          <w:rFonts w:ascii="Calibri Light" w:hAnsi="Calibri Light" w:cs="Calibri Light"/>
          <w:lang w:val="en-US"/>
        </w:rPr>
        <w:t xml:space="preserve"> either</w:t>
      </w:r>
      <w:r w:rsidRPr="005138DC">
        <w:rPr>
          <w:rFonts w:ascii="Calibri Light" w:hAnsi="Calibri Light" w:cs="Calibri Light"/>
          <w:lang w:val="en-US"/>
        </w:rPr>
        <w:t xml:space="preserve"> liraglutide (n=5) or exenatide (n=2) to treat NAFLD </w:t>
      </w:r>
      <w:r>
        <w:rPr>
          <w:rFonts w:ascii="Calibri Light" w:hAnsi="Calibri Light" w:cs="Calibri Light"/>
          <w:noProof/>
          <w:lang w:val="en-US"/>
        </w:rPr>
        <w:t>(141, 219, 221-225)</w:t>
      </w:r>
      <w:r>
        <w:rPr>
          <w:rFonts w:ascii="Calibri Light" w:hAnsi="Calibri Light" w:cs="Calibri Light"/>
          <w:lang w:val="en-US"/>
        </w:rPr>
        <w:t>.</w:t>
      </w:r>
      <w:r w:rsidRPr="005138DC">
        <w:rPr>
          <w:rFonts w:ascii="Calibri Light" w:hAnsi="Calibri Light" w:cs="Calibri Light"/>
          <w:lang w:val="en-US"/>
        </w:rPr>
        <w:t xml:space="preserve"> These RCTs included nearly 2,300 individuals, most of whom had </w:t>
      </w:r>
      <w:r>
        <w:rPr>
          <w:rFonts w:ascii="Calibri Light" w:hAnsi="Calibri Light" w:cs="Calibri Light"/>
          <w:lang w:val="en-US"/>
        </w:rPr>
        <w:t>T2DM</w:t>
      </w:r>
      <w:r w:rsidRPr="005138DC">
        <w:rPr>
          <w:rFonts w:ascii="Calibri Light" w:hAnsi="Calibri Light" w:cs="Calibri Light"/>
          <w:lang w:val="en-US"/>
        </w:rPr>
        <w:t xml:space="preserve">, treated for a median of 6 months. Only a small phase 2b RCT (LEAN trial) included 52 patients (only 33% with T2DM) with biopsy-confirmed NASH, who were treated with liraglutide 1.8 mg/day for 48 weeks </w:t>
      </w:r>
      <w:r>
        <w:rPr>
          <w:rFonts w:ascii="Calibri Light" w:hAnsi="Calibri Light" w:cs="Calibri Light"/>
          <w:noProof/>
          <w:lang w:val="en-US"/>
        </w:rPr>
        <w:t>(141)</w:t>
      </w:r>
      <w:r w:rsidRPr="005138DC">
        <w:rPr>
          <w:rFonts w:ascii="Calibri Light" w:hAnsi="Calibri Light" w:cs="Calibri Light"/>
          <w:lang w:val="en-US"/>
        </w:rPr>
        <w:t>, whereas in the other</w:t>
      </w:r>
      <w:r>
        <w:rPr>
          <w:rFonts w:ascii="Calibri Light" w:hAnsi="Calibri Light" w:cs="Calibri Light"/>
          <w:lang w:val="en-US"/>
        </w:rPr>
        <w:t>s</w:t>
      </w:r>
      <w:r w:rsidRPr="005138DC">
        <w:rPr>
          <w:rFonts w:ascii="Calibri Light" w:hAnsi="Calibri Light" w:cs="Calibri Light"/>
          <w:lang w:val="en-US"/>
        </w:rPr>
        <w:t xml:space="preserve"> NAFLD was diagnosed either by liver enzymes or by imaging techniques. When compared to placebo or reference therapy, GLP-1RAs</w:t>
      </w:r>
      <w:r>
        <w:rPr>
          <w:rFonts w:ascii="Calibri Light" w:hAnsi="Calibri Light" w:cs="Calibri Light"/>
          <w:lang w:val="en-US"/>
        </w:rPr>
        <w:t xml:space="preserve"> </w:t>
      </w:r>
      <w:r w:rsidRPr="005138DC">
        <w:rPr>
          <w:rFonts w:ascii="Calibri Light" w:hAnsi="Calibri Light" w:cs="Calibri Light"/>
          <w:lang w:val="en-US"/>
        </w:rPr>
        <w:t>(especially liraglutide)</w:t>
      </w:r>
      <w:r>
        <w:rPr>
          <w:rFonts w:ascii="Calibri Light" w:hAnsi="Calibri Light" w:cs="Calibri Light"/>
          <w:lang w:val="en-US"/>
        </w:rPr>
        <w:t xml:space="preserve"> </w:t>
      </w:r>
      <w:r w:rsidRPr="005138DC">
        <w:rPr>
          <w:rFonts w:ascii="Calibri Light" w:hAnsi="Calibri Light" w:cs="Calibri Light"/>
          <w:bCs/>
          <w:lang w:val="en-US"/>
        </w:rPr>
        <w:t>significantly</w:t>
      </w:r>
      <w:r>
        <w:rPr>
          <w:rFonts w:ascii="Calibri Light" w:hAnsi="Calibri Light" w:cs="Calibri Light"/>
          <w:bCs/>
          <w:lang w:val="en-US"/>
        </w:rPr>
        <w:t xml:space="preserve"> </w:t>
      </w:r>
      <w:r w:rsidRPr="005138DC">
        <w:rPr>
          <w:rFonts w:ascii="Calibri Light" w:hAnsi="Calibri Light" w:cs="Calibri Light"/>
          <w:lang w:val="en-US"/>
        </w:rPr>
        <w:t>improved liver fat and reduced serum aminotransferase levels in a dose-dependent manner, as well as body weight (3-5 kg) and HbA1c levels (1-1.2%). In a meta-analysis of T2DM patients using patient-level data combined from six 26-week, phase-III RCTs</w:t>
      </w:r>
      <w:r>
        <w:rPr>
          <w:rFonts w:ascii="Calibri Light" w:hAnsi="Calibri Light" w:cs="Calibri Light"/>
          <w:lang w:val="en-US"/>
        </w:rPr>
        <w:t xml:space="preserve"> of the</w:t>
      </w:r>
      <w:r w:rsidRPr="005138DC">
        <w:rPr>
          <w:rFonts w:ascii="Calibri Light" w:hAnsi="Calibri Light" w:cs="Calibri Light"/>
          <w:lang w:val="en-US"/>
        </w:rPr>
        <w:t xml:space="preserve"> LEAD program, liraglutide improved </w:t>
      </w:r>
      <w:r w:rsidRPr="005138DC">
        <w:rPr>
          <w:rFonts w:ascii="Calibri Light" w:hAnsi="Calibri Light" w:cs="Calibri Light"/>
          <w:lang w:val="en-US"/>
        </w:rPr>
        <w:lastRenderedPageBreak/>
        <w:t>serum ALT levels in a dose dependent manner; however, this beneficial effect was lost after adjusting for liraglutide</w:t>
      </w:r>
      <w:r>
        <w:rPr>
          <w:rFonts w:ascii="Calibri Light" w:hAnsi="Calibri Light" w:cs="Calibri Light"/>
          <w:lang w:val="en-US"/>
        </w:rPr>
        <w:t>-associated</w:t>
      </w:r>
      <w:r w:rsidRPr="005138DC">
        <w:rPr>
          <w:rFonts w:ascii="Calibri Light" w:hAnsi="Calibri Light" w:cs="Calibri Light"/>
          <w:lang w:val="en-US"/>
        </w:rPr>
        <w:t xml:space="preserve"> reduction in body weight and HbA1c levels </w:t>
      </w:r>
      <w:r>
        <w:rPr>
          <w:rFonts w:ascii="Calibri Light" w:hAnsi="Calibri Light" w:cs="Calibri Light"/>
          <w:noProof/>
          <w:lang w:val="en-US"/>
        </w:rPr>
        <w:t>(221)</w:t>
      </w:r>
      <w:r w:rsidRPr="005138DC">
        <w:rPr>
          <w:rFonts w:ascii="Calibri Light" w:hAnsi="Calibri Light" w:cs="Calibri Light"/>
          <w:lang w:val="en-US"/>
        </w:rPr>
        <w:t xml:space="preserve">. </w:t>
      </w:r>
      <w:r>
        <w:rPr>
          <w:rFonts w:ascii="Calibri Light" w:hAnsi="Calibri Light" w:cs="Calibri Light"/>
          <w:lang w:val="en-US"/>
        </w:rPr>
        <w:t xml:space="preserve">In a cardiovascular outcome trial, participants with elevated ALT at baseline treated by 1mg/week </w:t>
      </w:r>
      <w:proofErr w:type="spellStart"/>
      <w:r>
        <w:rPr>
          <w:rFonts w:ascii="Calibri Light" w:hAnsi="Calibri Light" w:cs="Calibri Light"/>
          <w:lang w:val="en-US"/>
        </w:rPr>
        <w:t>semaglutide</w:t>
      </w:r>
      <w:proofErr w:type="spellEnd"/>
      <w:r>
        <w:rPr>
          <w:rFonts w:ascii="Calibri Light" w:hAnsi="Calibri Light" w:cs="Calibri Light"/>
          <w:lang w:val="en-US"/>
        </w:rPr>
        <w:t xml:space="preserve"> had a higher probability of ALT normalization, but changes were not significant after adjustment for weight changes </w:t>
      </w:r>
      <w:r>
        <w:rPr>
          <w:rFonts w:ascii="Calibri Light" w:hAnsi="Calibri Light" w:cs="Calibri Light"/>
          <w:noProof/>
          <w:lang w:val="en-US"/>
        </w:rPr>
        <w:t>(226)</w:t>
      </w:r>
      <w:r>
        <w:rPr>
          <w:rFonts w:ascii="Calibri Light" w:hAnsi="Calibri Light" w:cs="Calibri Light"/>
          <w:lang w:val="en-US"/>
        </w:rPr>
        <w:t xml:space="preserve">. </w:t>
      </w:r>
      <w:r w:rsidRPr="005138DC">
        <w:rPr>
          <w:rFonts w:ascii="Calibri Light" w:hAnsi="Calibri Light" w:cs="Calibri Light"/>
          <w:lang w:val="en-US"/>
        </w:rPr>
        <w:t>Data on histolog</w:t>
      </w:r>
      <w:r>
        <w:rPr>
          <w:rFonts w:ascii="Calibri Light" w:hAnsi="Calibri Light" w:cs="Calibri Light"/>
          <w:lang w:val="en-US"/>
        </w:rPr>
        <w:t>y have so far been published</w:t>
      </w:r>
      <w:r w:rsidRPr="005138DC">
        <w:rPr>
          <w:rFonts w:ascii="Calibri Light" w:hAnsi="Calibri Light" w:cs="Calibri Light"/>
          <w:lang w:val="en-US"/>
        </w:rPr>
        <w:t xml:space="preserve"> only in the LEAN trial</w:t>
      </w:r>
      <w:r>
        <w:rPr>
          <w:rFonts w:ascii="Calibri Light" w:hAnsi="Calibri Light" w:cs="Calibri Light"/>
          <w:lang w:val="en-US"/>
        </w:rPr>
        <w:t>, where</w:t>
      </w:r>
      <w:r w:rsidRPr="005138DC">
        <w:rPr>
          <w:rFonts w:ascii="Calibri Light" w:hAnsi="Calibri Light" w:cs="Calibri Light"/>
          <w:lang w:val="en-US"/>
        </w:rPr>
        <w:t xml:space="preserve"> liraglutide failed to produce any significant improvement of liver fibrosis vs. placebo </w:t>
      </w:r>
      <w:r>
        <w:rPr>
          <w:rFonts w:ascii="Calibri Light" w:hAnsi="Calibri Light" w:cs="Calibri Light"/>
          <w:noProof/>
          <w:lang w:val="en-US"/>
        </w:rPr>
        <w:t>(141)</w:t>
      </w:r>
      <w:r>
        <w:rPr>
          <w:rFonts w:ascii="Calibri Light" w:hAnsi="Calibri Light" w:cs="Calibri Light"/>
          <w:lang w:val="en-US"/>
        </w:rPr>
        <w:t>, but a</w:t>
      </w:r>
      <w:r w:rsidRPr="004B2901">
        <w:rPr>
          <w:rFonts w:ascii="Calibri Light" w:hAnsi="Calibri Light" w:cs="Calibri Light"/>
          <w:lang w:val="en-US"/>
        </w:rPr>
        <w:t xml:space="preserve"> phase 2 </w:t>
      </w:r>
      <w:r>
        <w:rPr>
          <w:rFonts w:ascii="Calibri Light" w:hAnsi="Calibri Light" w:cs="Calibri Light"/>
          <w:lang w:val="en-US"/>
        </w:rPr>
        <w:t xml:space="preserve">dose-escalating </w:t>
      </w:r>
      <w:r w:rsidRPr="004B2901">
        <w:rPr>
          <w:rFonts w:ascii="Calibri Light" w:hAnsi="Calibri Light" w:cs="Calibri Light"/>
          <w:lang w:val="en-US"/>
        </w:rPr>
        <w:t xml:space="preserve">study of </w:t>
      </w:r>
      <w:proofErr w:type="spellStart"/>
      <w:r w:rsidRPr="004B2901">
        <w:rPr>
          <w:rFonts w:ascii="Calibri Light" w:hAnsi="Calibri Light" w:cs="Calibri Light"/>
          <w:lang w:val="en-US"/>
        </w:rPr>
        <w:t>semaglutide</w:t>
      </w:r>
      <w:proofErr w:type="spellEnd"/>
      <w:r w:rsidRPr="004B2901">
        <w:rPr>
          <w:rFonts w:ascii="Calibri Light" w:hAnsi="Calibri Light" w:cs="Calibri Light"/>
          <w:lang w:val="en-US"/>
        </w:rPr>
        <w:t xml:space="preserve">, a longer-acting, weekly GLP-1 analogue, has </w:t>
      </w:r>
      <w:r>
        <w:rPr>
          <w:rFonts w:ascii="Calibri Light" w:hAnsi="Calibri Light" w:cs="Calibri Light"/>
          <w:lang w:val="en-US"/>
        </w:rPr>
        <w:t>also</w:t>
      </w:r>
      <w:r w:rsidRPr="004B2901">
        <w:rPr>
          <w:rFonts w:ascii="Calibri Light" w:hAnsi="Calibri Light" w:cs="Calibri Light"/>
          <w:lang w:val="en-US"/>
        </w:rPr>
        <w:t xml:space="preserve"> been completed</w:t>
      </w:r>
      <w:r>
        <w:rPr>
          <w:rFonts w:ascii="Calibri Light" w:hAnsi="Calibri Light" w:cs="Calibri Light"/>
          <w:lang w:val="en-US"/>
        </w:rPr>
        <w:t xml:space="preserve"> in 320 NASH patients</w:t>
      </w:r>
      <w:r w:rsidRPr="004B2901">
        <w:rPr>
          <w:rFonts w:ascii="Calibri Light" w:hAnsi="Calibri Light" w:cs="Calibri Light"/>
          <w:lang w:val="en-US"/>
        </w:rPr>
        <w:t>. After 72 weeks of therapy</w:t>
      </w:r>
      <w:r>
        <w:rPr>
          <w:rFonts w:ascii="Calibri Light" w:hAnsi="Calibri Light" w:cs="Calibri Light"/>
          <w:lang w:val="en-US"/>
        </w:rPr>
        <w:t>,</w:t>
      </w:r>
      <w:r w:rsidRPr="004B2901">
        <w:rPr>
          <w:rFonts w:ascii="Calibri Light" w:hAnsi="Calibri Light" w:cs="Calibri Light"/>
          <w:lang w:val="en-US"/>
        </w:rPr>
        <w:t xml:space="preserve"> 59%</w:t>
      </w:r>
      <w:r>
        <w:rPr>
          <w:rFonts w:ascii="Calibri Light" w:hAnsi="Calibri Light" w:cs="Calibri Light"/>
          <w:lang w:val="en-US"/>
        </w:rPr>
        <w:t xml:space="preserve"> of patients</w:t>
      </w:r>
      <w:r w:rsidRPr="004B2901">
        <w:rPr>
          <w:rFonts w:ascii="Calibri Light" w:hAnsi="Calibri Light" w:cs="Calibri Light"/>
          <w:lang w:val="en-US"/>
        </w:rPr>
        <w:t xml:space="preserve"> with fibrosis F2-F3 met the primary end-point</w:t>
      </w:r>
      <w:r>
        <w:rPr>
          <w:rFonts w:ascii="Calibri Light" w:hAnsi="Calibri Light" w:cs="Calibri Light"/>
          <w:lang w:val="en-US"/>
        </w:rPr>
        <w:t xml:space="preserve"> of NASH resolution without worsening of fibrosis</w:t>
      </w:r>
      <w:r w:rsidRPr="004B2901">
        <w:rPr>
          <w:rFonts w:ascii="Calibri Light" w:hAnsi="Calibri Light" w:cs="Calibri Light"/>
          <w:lang w:val="en-US"/>
        </w:rPr>
        <w:t xml:space="preserve"> with the highest dosage tested (0.4 mg) vs. 40% and 36% </w:t>
      </w:r>
      <w:r>
        <w:rPr>
          <w:rFonts w:ascii="Calibri Light" w:hAnsi="Calibri Light" w:cs="Calibri Light"/>
          <w:lang w:val="en-US"/>
        </w:rPr>
        <w:t xml:space="preserve">at the two lower doses and only </w:t>
      </w:r>
      <w:r w:rsidRPr="004B2901">
        <w:rPr>
          <w:rFonts w:ascii="Calibri Light" w:hAnsi="Calibri Light" w:cs="Calibri Light"/>
          <w:lang w:val="en-US"/>
        </w:rPr>
        <w:t>17% in the control arm</w:t>
      </w:r>
      <w:r>
        <w:rPr>
          <w:rFonts w:ascii="Calibri Light" w:hAnsi="Calibri Light" w:cs="Calibri Light"/>
          <w:lang w:val="en-US"/>
        </w:rPr>
        <w:t xml:space="preserve">, but no effects were demonstrated on fibrosis </w:t>
      </w:r>
      <w:r>
        <w:rPr>
          <w:rFonts w:ascii="Calibri Light" w:hAnsi="Calibri Light" w:cs="Calibri Light"/>
          <w:noProof/>
          <w:lang w:val="en-US"/>
        </w:rPr>
        <w:t>(227)</w:t>
      </w:r>
      <w:r w:rsidRPr="004B2901">
        <w:rPr>
          <w:rFonts w:ascii="Calibri Light" w:hAnsi="Calibri Light" w:cs="Calibri Light"/>
          <w:lang w:val="en-US"/>
        </w:rPr>
        <w:t>.</w:t>
      </w:r>
      <w:r>
        <w:rPr>
          <w:rFonts w:ascii="Calibri Light" w:hAnsi="Calibri Light" w:cs="Calibri Light"/>
          <w:lang w:val="en-US"/>
        </w:rPr>
        <w:t xml:space="preserve"> GLP-1RAs </w:t>
      </w:r>
      <w:r w:rsidRPr="005138DC">
        <w:rPr>
          <w:rFonts w:ascii="Calibri Light" w:hAnsi="Calibri Light" w:cs="Calibri Light"/>
          <w:lang w:val="en-US"/>
        </w:rPr>
        <w:t>ha</w:t>
      </w:r>
      <w:r>
        <w:rPr>
          <w:rFonts w:ascii="Calibri Light" w:hAnsi="Calibri Light" w:cs="Calibri Light"/>
          <w:lang w:val="en-US"/>
        </w:rPr>
        <w:t xml:space="preserve">ve also </w:t>
      </w:r>
      <w:r w:rsidRPr="005138DC">
        <w:rPr>
          <w:rFonts w:ascii="Calibri Light" w:hAnsi="Calibri Light" w:cs="Calibri Light"/>
          <w:lang w:val="en-US"/>
        </w:rPr>
        <w:t xml:space="preserve">been </w:t>
      </w:r>
      <w:r>
        <w:rPr>
          <w:rFonts w:ascii="Calibri Light" w:hAnsi="Calibri Light" w:cs="Calibri Light"/>
          <w:lang w:val="en-US"/>
        </w:rPr>
        <w:t>demonstrated</w:t>
      </w:r>
      <w:r w:rsidRPr="005138DC">
        <w:rPr>
          <w:rFonts w:ascii="Calibri Light" w:hAnsi="Calibri Light" w:cs="Calibri Light"/>
          <w:lang w:val="en-US"/>
        </w:rPr>
        <w:t xml:space="preserve"> to reduce</w:t>
      </w:r>
      <w:r>
        <w:rPr>
          <w:rFonts w:ascii="Calibri Light" w:hAnsi="Calibri Light" w:cs="Calibri Light"/>
          <w:lang w:val="en-US"/>
        </w:rPr>
        <w:t xml:space="preserve"> the</w:t>
      </w:r>
      <w:r w:rsidRPr="005138DC">
        <w:rPr>
          <w:rFonts w:ascii="Calibri Light" w:hAnsi="Calibri Light" w:cs="Calibri Light"/>
          <w:lang w:val="en-US"/>
        </w:rPr>
        <w:t xml:space="preserve"> risk of incident CV and renal outcomes in patients with T2DM </w:t>
      </w:r>
      <w:r>
        <w:rPr>
          <w:rFonts w:ascii="Calibri Light" w:hAnsi="Calibri Light" w:cs="Calibri Light"/>
          <w:noProof/>
          <w:lang w:val="en-US"/>
        </w:rPr>
        <w:t>(228)</w:t>
      </w:r>
      <w:r w:rsidRPr="005138DC">
        <w:rPr>
          <w:rFonts w:ascii="Calibri Light" w:hAnsi="Calibri Light" w:cs="Calibri Light"/>
          <w:lang w:val="en-US"/>
        </w:rPr>
        <w:t xml:space="preserve">. For such reasons, </w:t>
      </w:r>
      <w:r>
        <w:rPr>
          <w:rFonts w:ascii="Calibri Light" w:hAnsi="Calibri Light" w:cs="Calibri Light"/>
          <w:lang w:val="en-US"/>
        </w:rPr>
        <w:t>they qualify</w:t>
      </w:r>
      <w:r w:rsidRPr="005138DC">
        <w:rPr>
          <w:rFonts w:ascii="Calibri Light" w:hAnsi="Calibri Light" w:cs="Calibri Light"/>
          <w:lang w:val="en-US"/>
        </w:rPr>
        <w:t xml:space="preserve"> a</w:t>
      </w:r>
      <w:r>
        <w:rPr>
          <w:rFonts w:ascii="Calibri Light" w:hAnsi="Calibri Light" w:cs="Calibri Light"/>
          <w:lang w:val="en-US"/>
        </w:rPr>
        <w:t xml:space="preserve">s preferable </w:t>
      </w:r>
      <w:r w:rsidRPr="005138DC">
        <w:rPr>
          <w:rFonts w:ascii="Calibri Light" w:hAnsi="Calibri Light" w:cs="Calibri Light"/>
          <w:lang w:val="en-US"/>
        </w:rPr>
        <w:t>treatment option in</w:t>
      </w:r>
      <w:r>
        <w:rPr>
          <w:rFonts w:ascii="Calibri Light" w:hAnsi="Calibri Light" w:cs="Calibri Light"/>
          <w:lang w:val="en-US"/>
        </w:rPr>
        <w:t xml:space="preserve"> T2DM</w:t>
      </w:r>
      <w:r w:rsidRPr="005138DC">
        <w:rPr>
          <w:rFonts w:ascii="Calibri Light" w:hAnsi="Calibri Light" w:cs="Calibri Light"/>
          <w:lang w:val="en-US"/>
        </w:rPr>
        <w:t xml:space="preserve"> patients with NAFLD</w:t>
      </w:r>
      <w:r>
        <w:rPr>
          <w:rFonts w:ascii="Calibri Light" w:hAnsi="Calibri Light" w:cs="Calibri Light"/>
          <w:lang w:val="en-US"/>
        </w:rPr>
        <w:t>, but final conclusions on liver disease progression are still pending</w:t>
      </w:r>
      <w:r w:rsidRPr="005138DC">
        <w:rPr>
          <w:rFonts w:ascii="Calibri Light" w:hAnsi="Calibri Light" w:cs="Calibri Light"/>
          <w:lang w:val="en-US"/>
        </w:rPr>
        <w:t>.</w:t>
      </w:r>
    </w:p>
    <w:p w14:paraId="2191704C" w14:textId="77777777" w:rsidR="003E0832" w:rsidRPr="004A4E1E" w:rsidRDefault="003E0832" w:rsidP="001A0E9E">
      <w:pPr>
        <w:spacing w:before="120" w:after="0" w:line="240" w:lineRule="auto"/>
        <w:rPr>
          <w:rFonts w:ascii="Calibri Light" w:hAnsi="Calibri Light" w:cs="Calibri Light"/>
          <w:i/>
          <w:iCs/>
          <w:lang w:val="en-US"/>
        </w:rPr>
      </w:pPr>
      <w:r w:rsidRPr="004A4E1E">
        <w:rPr>
          <w:rFonts w:ascii="Calibri Light" w:hAnsi="Calibri Light" w:cs="Calibri Light"/>
          <w:i/>
          <w:iCs/>
          <w:lang w:val="en-US"/>
        </w:rPr>
        <w:t>Sodium-glucose cotransporter-2 inhibitors</w:t>
      </w:r>
      <w:r>
        <w:rPr>
          <w:rFonts w:ascii="Calibri Light" w:hAnsi="Calibri Light" w:cs="Calibri Light"/>
          <w:i/>
          <w:iCs/>
          <w:lang w:val="en-US"/>
        </w:rPr>
        <w:t xml:space="preserve"> (SGLT-2Is)</w:t>
      </w:r>
    </w:p>
    <w:p w14:paraId="638DDB17" w14:textId="77777777" w:rsidR="003E0832" w:rsidRDefault="003E0832" w:rsidP="00BE5B16">
      <w:pPr>
        <w:pStyle w:val="Paragrafoelenco"/>
        <w:ind w:left="0"/>
        <w:contextualSpacing w:val="0"/>
        <w:rPr>
          <w:rFonts w:ascii="Calibri Light" w:hAnsi="Calibri Light" w:cs="Calibri Light"/>
          <w:b/>
          <w:bCs/>
          <w:sz w:val="22"/>
          <w:szCs w:val="22"/>
          <w:lang w:val="en-US"/>
        </w:rPr>
      </w:pPr>
      <w:r w:rsidRPr="005138DC">
        <w:rPr>
          <w:rFonts w:ascii="Calibri Light" w:hAnsi="Calibri Light" w:cs="Calibri Light"/>
          <w:sz w:val="22"/>
          <w:szCs w:val="22"/>
          <w:lang w:val="en-US"/>
        </w:rPr>
        <w:t>SGLT</w:t>
      </w:r>
      <w:r>
        <w:rPr>
          <w:rFonts w:ascii="Calibri Light" w:hAnsi="Calibri Light" w:cs="Calibri Light"/>
          <w:sz w:val="22"/>
          <w:szCs w:val="22"/>
          <w:lang w:val="en-US"/>
        </w:rPr>
        <w:t>-</w:t>
      </w:r>
      <w:r w:rsidRPr="005138DC">
        <w:rPr>
          <w:rFonts w:ascii="Calibri Light" w:hAnsi="Calibri Light" w:cs="Calibri Light"/>
          <w:sz w:val="22"/>
          <w:szCs w:val="22"/>
          <w:lang w:val="en-US"/>
        </w:rPr>
        <w:t>2</w:t>
      </w:r>
      <w:r>
        <w:rPr>
          <w:rFonts w:ascii="Calibri Light" w:hAnsi="Calibri Light" w:cs="Calibri Light"/>
          <w:sz w:val="22"/>
          <w:szCs w:val="22"/>
          <w:lang w:val="en-US"/>
        </w:rPr>
        <w:t>Is reduce</w:t>
      </w:r>
      <w:r w:rsidRPr="005138DC">
        <w:rPr>
          <w:rFonts w:ascii="Calibri Light" w:hAnsi="Calibri Light" w:cs="Calibri Light"/>
          <w:sz w:val="22"/>
          <w:szCs w:val="22"/>
          <w:lang w:val="en-US"/>
        </w:rPr>
        <w:t xml:space="preserve"> glucose reabsorption by the kidneys. </w:t>
      </w:r>
      <w:r>
        <w:rPr>
          <w:rFonts w:ascii="Calibri Light" w:hAnsi="Calibri Light" w:cs="Calibri Light"/>
          <w:sz w:val="22"/>
          <w:szCs w:val="22"/>
          <w:lang w:val="en-US"/>
        </w:rPr>
        <w:t>N</w:t>
      </w:r>
      <w:r w:rsidRPr="005138DC">
        <w:rPr>
          <w:rFonts w:ascii="Calibri Light" w:hAnsi="Calibri Light" w:cs="Calibri Light"/>
          <w:sz w:val="22"/>
          <w:szCs w:val="22"/>
          <w:lang w:val="en-US"/>
        </w:rPr>
        <w:t>ine placebo-controlled or active-controlled RCTs used empagliflozin (n=2), dapagliflozin (n=3), canagliflozin (n=3) or ipragliflozin (n=1) to treat NAFLD</w:t>
      </w:r>
      <w:r>
        <w:rPr>
          <w:rFonts w:ascii="Calibri Light" w:hAnsi="Calibri Light" w:cs="Calibri Light"/>
          <w:sz w:val="22"/>
          <w:szCs w:val="22"/>
          <w:lang w:val="en-US"/>
        </w:rPr>
        <w:t xml:space="preserve"> </w:t>
      </w:r>
      <w:r>
        <w:rPr>
          <w:rFonts w:ascii="Calibri Light" w:hAnsi="Calibri Light" w:cs="Calibri Light"/>
          <w:bCs/>
          <w:noProof/>
          <w:sz w:val="22"/>
          <w:szCs w:val="22"/>
          <w:lang w:val="en-US"/>
        </w:rPr>
        <w:t>(229-237)</w:t>
      </w:r>
      <w:r w:rsidRPr="005138DC">
        <w:rPr>
          <w:rFonts w:ascii="Calibri Light" w:hAnsi="Calibri Light" w:cs="Calibri Light"/>
          <w:sz w:val="22"/>
          <w:szCs w:val="22"/>
          <w:lang w:val="en-US"/>
        </w:rPr>
        <w:t>.</w:t>
      </w:r>
      <w:r>
        <w:rPr>
          <w:rFonts w:ascii="Calibri Light" w:hAnsi="Calibri Light" w:cs="Calibri Light"/>
          <w:sz w:val="22"/>
          <w:szCs w:val="22"/>
          <w:lang w:val="en-US"/>
        </w:rPr>
        <w:t xml:space="preserve"> </w:t>
      </w:r>
      <w:r w:rsidRPr="005138DC">
        <w:rPr>
          <w:rFonts w:ascii="Calibri Light" w:hAnsi="Calibri Light" w:cs="Calibri Light"/>
          <w:sz w:val="22"/>
          <w:szCs w:val="22"/>
          <w:lang w:val="en-US"/>
        </w:rPr>
        <w:t>Overall, these RCTs included nearly 16,000 individuals with T2DM treated for a median of 6 months. In all RCTs, SGLT-2</w:t>
      </w:r>
      <w:r>
        <w:rPr>
          <w:rFonts w:ascii="Calibri Light" w:hAnsi="Calibri Light" w:cs="Calibri Light"/>
          <w:sz w:val="22"/>
          <w:szCs w:val="22"/>
          <w:lang w:val="en-US"/>
        </w:rPr>
        <w:t>Is</w:t>
      </w:r>
      <w:r w:rsidRPr="005138DC">
        <w:rPr>
          <w:rFonts w:ascii="Calibri Light" w:hAnsi="Calibri Light" w:cs="Calibri Light"/>
          <w:sz w:val="22"/>
          <w:szCs w:val="22"/>
          <w:lang w:val="en-US"/>
        </w:rPr>
        <w:t xml:space="preserve"> reduc</w:t>
      </w:r>
      <w:r>
        <w:rPr>
          <w:rFonts w:ascii="Calibri Light" w:hAnsi="Calibri Light" w:cs="Calibri Light"/>
          <w:sz w:val="22"/>
          <w:szCs w:val="22"/>
          <w:lang w:val="en-US"/>
        </w:rPr>
        <w:t>ed</w:t>
      </w:r>
      <w:r w:rsidRPr="005138DC">
        <w:rPr>
          <w:rFonts w:ascii="Calibri Light" w:hAnsi="Calibri Light" w:cs="Calibri Light"/>
          <w:sz w:val="22"/>
          <w:szCs w:val="22"/>
          <w:lang w:val="en-US"/>
        </w:rPr>
        <w:t xml:space="preserve"> aminotransferase levels</w:t>
      </w:r>
      <w:r>
        <w:rPr>
          <w:rFonts w:ascii="Calibri Light" w:hAnsi="Calibri Light" w:cs="Calibri Light"/>
          <w:sz w:val="22"/>
          <w:szCs w:val="22"/>
          <w:lang w:val="en-US"/>
        </w:rPr>
        <w:t xml:space="preserve"> and imaging-assessed liver fat</w:t>
      </w:r>
      <w:r w:rsidRPr="005138DC">
        <w:rPr>
          <w:rFonts w:ascii="Calibri Light" w:hAnsi="Calibri Light" w:cs="Calibri Light"/>
          <w:sz w:val="22"/>
          <w:szCs w:val="22"/>
          <w:lang w:val="en-US"/>
        </w:rPr>
        <w:t xml:space="preserve">, along with a reduction of body weight (~2-3 kg), </w:t>
      </w:r>
      <w:r>
        <w:rPr>
          <w:rFonts w:ascii="Calibri Light" w:hAnsi="Calibri Light" w:cs="Calibri Light"/>
          <w:sz w:val="22"/>
          <w:szCs w:val="22"/>
          <w:lang w:val="en-US"/>
        </w:rPr>
        <w:t>with the notable exception of a</w:t>
      </w:r>
      <w:r w:rsidRPr="005138DC">
        <w:rPr>
          <w:rFonts w:ascii="Calibri Light" w:hAnsi="Calibri Light" w:cs="Calibri Light"/>
          <w:sz w:val="22"/>
          <w:szCs w:val="22"/>
          <w:lang w:val="en-US"/>
        </w:rPr>
        <w:t xml:space="preserve"> RCT</w:t>
      </w:r>
      <w:r>
        <w:rPr>
          <w:rFonts w:ascii="Calibri Light" w:hAnsi="Calibri Light" w:cs="Calibri Light"/>
          <w:sz w:val="22"/>
          <w:szCs w:val="22"/>
          <w:lang w:val="en-US"/>
        </w:rPr>
        <w:t xml:space="preserve">, where </w:t>
      </w:r>
      <w:r w:rsidRPr="005138DC">
        <w:rPr>
          <w:rFonts w:ascii="Calibri Light" w:hAnsi="Calibri Light" w:cs="Calibri Light"/>
          <w:sz w:val="22"/>
          <w:szCs w:val="22"/>
          <w:lang w:val="en-US"/>
        </w:rPr>
        <w:t xml:space="preserve">treatment with 10-mg dapagliflozin for 24 weeks did not show any significant reduction of liver fat content, assessed by magnetic resonance imaging </w:t>
      </w:r>
      <w:r>
        <w:rPr>
          <w:rFonts w:ascii="Calibri Light" w:hAnsi="Calibri Light" w:cs="Calibri Light"/>
          <w:noProof/>
          <w:sz w:val="22"/>
          <w:szCs w:val="22"/>
          <w:lang w:val="en-US"/>
        </w:rPr>
        <w:t>(238)</w:t>
      </w:r>
      <w:r w:rsidRPr="005138DC">
        <w:rPr>
          <w:rFonts w:ascii="Calibri Light" w:hAnsi="Calibri Light" w:cs="Calibri Light"/>
          <w:sz w:val="22"/>
          <w:szCs w:val="22"/>
          <w:lang w:val="en-US"/>
        </w:rPr>
        <w:t>.Overall, most RCTs are small and have a short period of treatment and there are no head-to-head or placebo-controlled RCTs examining the long-term effect of SGLT-2</w:t>
      </w:r>
      <w:r>
        <w:rPr>
          <w:rFonts w:ascii="Calibri Light" w:hAnsi="Calibri Light" w:cs="Calibri Light"/>
          <w:sz w:val="22"/>
          <w:szCs w:val="22"/>
          <w:lang w:val="en-US"/>
        </w:rPr>
        <w:t xml:space="preserve">Is </w:t>
      </w:r>
      <w:r w:rsidRPr="005138DC">
        <w:rPr>
          <w:rFonts w:ascii="Calibri Light" w:hAnsi="Calibri Light" w:cs="Calibri Light"/>
          <w:sz w:val="22"/>
          <w:szCs w:val="22"/>
          <w:lang w:val="en-US"/>
        </w:rPr>
        <w:t xml:space="preserve">on histologic </w:t>
      </w:r>
      <w:r>
        <w:rPr>
          <w:rFonts w:ascii="Calibri Light" w:hAnsi="Calibri Light" w:cs="Calibri Light"/>
          <w:sz w:val="22"/>
          <w:szCs w:val="22"/>
          <w:lang w:val="en-US"/>
        </w:rPr>
        <w:t>outcomes</w:t>
      </w:r>
      <w:r w:rsidRPr="005138DC">
        <w:rPr>
          <w:rFonts w:ascii="Calibri Light" w:hAnsi="Calibri Light" w:cs="Calibri Light"/>
          <w:sz w:val="22"/>
          <w:szCs w:val="22"/>
          <w:lang w:val="en-US"/>
        </w:rPr>
        <w:t>. SGLT</w:t>
      </w:r>
      <w:r>
        <w:rPr>
          <w:rFonts w:ascii="Calibri Light" w:hAnsi="Calibri Light" w:cs="Calibri Light"/>
          <w:sz w:val="22"/>
          <w:szCs w:val="22"/>
          <w:lang w:val="en-US"/>
        </w:rPr>
        <w:t>-2Is</w:t>
      </w:r>
      <w:r w:rsidRPr="005138DC">
        <w:rPr>
          <w:rFonts w:ascii="Calibri Light" w:hAnsi="Calibri Light" w:cs="Calibri Light"/>
          <w:sz w:val="22"/>
          <w:szCs w:val="22"/>
          <w:lang w:val="en-US"/>
        </w:rPr>
        <w:t xml:space="preserve"> have shown significant cardio-renal benefits in large </w:t>
      </w:r>
      <w:r>
        <w:rPr>
          <w:rFonts w:ascii="Calibri Light" w:hAnsi="Calibri Light" w:cs="Calibri Light"/>
          <w:sz w:val="22"/>
          <w:szCs w:val="22"/>
          <w:lang w:val="en-US"/>
        </w:rPr>
        <w:t xml:space="preserve">trials </w:t>
      </w:r>
      <w:r>
        <w:rPr>
          <w:rFonts w:ascii="Calibri Light" w:hAnsi="Calibri Light" w:cs="Calibri Light"/>
          <w:noProof/>
          <w:sz w:val="22"/>
          <w:szCs w:val="22"/>
          <w:lang w:val="en-US"/>
        </w:rPr>
        <w:t>(239)</w:t>
      </w:r>
      <w:r w:rsidRPr="005138DC">
        <w:rPr>
          <w:rFonts w:ascii="Calibri Light" w:hAnsi="Calibri Light" w:cs="Calibri Light"/>
          <w:sz w:val="22"/>
          <w:szCs w:val="22"/>
          <w:lang w:val="en-US"/>
        </w:rPr>
        <w:t xml:space="preserve"> and may represent attractive drugs in patients with T2DM and NAFLD in the future.</w:t>
      </w:r>
    </w:p>
    <w:p w14:paraId="541AE622" w14:textId="77777777" w:rsidR="003E0832" w:rsidRPr="005138DC" w:rsidRDefault="003E0832" w:rsidP="001A0E9E">
      <w:pPr>
        <w:pStyle w:val="Paragrafoelenco"/>
        <w:spacing w:before="120"/>
        <w:ind w:left="0"/>
        <w:contextualSpacing w:val="0"/>
        <w:rPr>
          <w:rFonts w:ascii="Calibri Light" w:hAnsi="Calibri Light" w:cs="Calibri Light"/>
          <w:b/>
          <w:bCs/>
          <w:sz w:val="22"/>
          <w:szCs w:val="22"/>
          <w:lang w:val="en-US"/>
        </w:rPr>
      </w:pPr>
    </w:p>
    <w:p w14:paraId="26FB8BF5" w14:textId="77777777" w:rsidR="003E0832" w:rsidRPr="008166B6" w:rsidRDefault="003E0832" w:rsidP="001A0E9E">
      <w:pPr>
        <w:numPr>
          <w:ilvl w:val="0"/>
          <w:numId w:val="24"/>
        </w:numPr>
        <w:adjustRightInd w:val="0"/>
        <w:spacing w:before="120" w:after="0" w:line="240" w:lineRule="auto"/>
        <w:jc w:val="both"/>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NAFLD and liver transplantation</w:t>
      </w:r>
    </w:p>
    <w:p w14:paraId="54A41F3A" w14:textId="6937C788" w:rsidR="005765D8" w:rsidRPr="005765D8" w:rsidRDefault="003E0832"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 xml:space="preserve">PICO 8 </w:t>
      </w:r>
      <w:r w:rsidR="005765D8">
        <w:rPr>
          <w:rFonts w:ascii="Calibri Light" w:eastAsia="MS Mincho" w:hAnsi="Calibri Light" w:cs="Calibri Light"/>
          <w:b/>
          <w:color w:val="FF0000"/>
          <w:lang w:val="en-US" w:eastAsia="ja-JP"/>
        </w:rPr>
        <w:t>-</w:t>
      </w:r>
    </w:p>
    <w:p w14:paraId="2340BD3A" w14:textId="77777777" w:rsidR="003E0832" w:rsidRPr="005138DC" w:rsidRDefault="003E0832" w:rsidP="001A0E9E">
      <w:pPr>
        <w:autoSpaceDE w:val="0"/>
        <w:autoSpaceDN w:val="0"/>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First reported in the 1980s and relatively insignificant as an indication for liver transplantation </w:t>
      </w:r>
      <w:r>
        <w:rPr>
          <w:rFonts w:ascii="Calibri Light" w:hAnsi="Calibri Light" w:cs="Calibri Light"/>
          <w:lang w:val="en-US"/>
        </w:rPr>
        <w:t xml:space="preserve">(LT) </w:t>
      </w:r>
      <w:r w:rsidRPr="005138DC">
        <w:rPr>
          <w:rFonts w:ascii="Calibri Light" w:hAnsi="Calibri Light" w:cs="Calibri Light"/>
          <w:lang w:val="en-US"/>
        </w:rPr>
        <w:t xml:space="preserve">until the mid 2000’s, NASH is likely to surpass all other indications for </w:t>
      </w:r>
      <w:r>
        <w:rPr>
          <w:rFonts w:ascii="Calibri Light" w:hAnsi="Calibri Light" w:cs="Calibri Light"/>
          <w:lang w:val="en-US"/>
        </w:rPr>
        <w:t>LT</w:t>
      </w:r>
      <w:r w:rsidRPr="005138DC">
        <w:rPr>
          <w:rFonts w:ascii="Calibri Light" w:hAnsi="Calibri Light" w:cs="Calibri Light"/>
          <w:lang w:val="en-US"/>
        </w:rPr>
        <w:t xml:space="preserve"> within a few years </w:t>
      </w:r>
      <w:r>
        <w:rPr>
          <w:rFonts w:ascii="Calibri Light" w:hAnsi="Calibri Light" w:cs="Calibri Light"/>
          <w:noProof/>
          <w:lang w:val="en-US"/>
        </w:rPr>
        <w:t>(240)</w:t>
      </w:r>
      <w:r w:rsidRPr="005138DC">
        <w:rPr>
          <w:rFonts w:ascii="Calibri Light" w:hAnsi="Calibri Light" w:cs="Calibri Light"/>
          <w:lang w:val="en-US"/>
        </w:rPr>
        <w:t xml:space="preserve">. </w:t>
      </w:r>
      <w:r>
        <w:rPr>
          <w:rFonts w:ascii="Calibri Light" w:hAnsi="Calibri Light" w:cs="Calibri Light"/>
          <w:lang w:val="en-US"/>
        </w:rPr>
        <w:t>P</w:t>
      </w:r>
      <w:r w:rsidRPr="005138DC">
        <w:rPr>
          <w:rFonts w:ascii="Calibri Light" w:hAnsi="Calibri Light" w:cs="Calibri Light"/>
          <w:color w:val="000000"/>
          <w:lang w:val="en-US"/>
        </w:rPr>
        <w:t xml:space="preserve">atients with and without NASH </w:t>
      </w:r>
      <w:r>
        <w:rPr>
          <w:rFonts w:ascii="Calibri Light" w:hAnsi="Calibri Light" w:cs="Calibri Light"/>
          <w:color w:val="000000"/>
          <w:lang w:val="en-US"/>
        </w:rPr>
        <w:t xml:space="preserve">have </w:t>
      </w:r>
      <w:r w:rsidRPr="005138DC">
        <w:rPr>
          <w:rFonts w:ascii="Calibri Light" w:hAnsi="Calibri Light" w:cs="Calibri Light"/>
          <w:color w:val="000000"/>
          <w:lang w:val="en-US"/>
        </w:rPr>
        <w:t>similar survival rates at 1</w:t>
      </w:r>
      <w:r>
        <w:rPr>
          <w:rFonts w:ascii="Calibri Light" w:hAnsi="Calibri Light" w:cs="Calibri Light"/>
          <w:color w:val="000000"/>
          <w:lang w:val="en-US"/>
        </w:rPr>
        <w:t>-</w:t>
      </w:r>
      <w:r w:rsidRPr="005138DC">
        <w:rPr>
          <w:rFonts w:ascii="Calibri Light" w:hAnsi="Calibri Light" w:cs="Calibri Light"/>
          <w:color w:val="000000"/>
          <w:lang w:val="en-US"/>
        </w:rPr>
        <w:t>, 3</w:t>
      </w:r>
      <w:r>
        <w:rPr>
          <w:rFonts w:ascii="Calibri Light" w:hAnsi="Calibri Light" w:cs="Calibri Light"/>
          <w:color w:val="000000"/>
          <w:lang w:val="en-US"/>
        </w:rPr>
        <w:t>-</w:t>
      </w:r>
      <w:r w:rsidRPr="005138DC">
        <w:rPr>
          <w:rFonts w:ascii="Calibri Light" w:hAnsi="Calibri Light" w:cs="Calibri Light"/>
          <w:color w:val="000000"/>
          <w:lang w:val="en-US"/>
        </w:rPr>
        <w:t>, and 5</w:t>
      </w:r>
      <w:r>
        <w:rPr>
          <w:rFonts w:ascii="Calibri Light" w:hAnsi="Calibri Light" w:cs="Calibri Light"/>
          <w:color w:val="000000"/>
          <w:lang w:val="en-US"/>
        </w:rPr>
        <w:t>-</w:t>
      </w:r>
      <w:r w:rsidRPr="005138DC">
        <w:rPr>
          <w:rFonts w:ascii="Calibri Light" w:hAnsi="Calibri Light" w:cs="Calibri Light"/>
          <w:color w:val="000000"/>
          <w:lang w:val="en-US"/>
        </w:rPr>
        <w:t xml:space="preserve">year </w:t>
      </w:r>
      <w:r>
        <w:rPr>
          <w:rFonts w:ascii="Calibri Light" w:hAnsi="Calibri Light" w:cs="Calibri Light"/>
          <w:color w:val="000000"/>
          <w:lang w:val="en-US"/>
        </w:rPr>
        <w:t>post-</w:t>
      </w:r>
      <w:r w:rsidRPr="005138DC">
        <w:rPr>
          <w:rFonts w:ascii="Calibri Light" w:hAnsi="Calibri Light" w:cs="Calibri Light"/>
          <w:color w:val="000000"/>
          <w:lang w:val="en-US"/>
        </w:rPr>
        <w:t>transplant</w:t>
      </w:r>
      <w:r>
        <w:rPr>
          <w:rFonts w:ascii="Calibri Light" w:hAnsi="Calibri Light" w:cs="Calibri Light"/>
          <w:color w:val="000000"/>
          <w:lang w:val="en-US"/>
        </w:rPr>
        <w:t>, but NASH</w:t>
      </w:r>
      <w:r w:rsidRPr="005138DC">
        <w:rPr>
          <w:rFonts w:ascii="Calibri Light" w:hAnsi="Calibri Light" w:cs="Calibri Light"/>
          <w:color w:val="000000"/>
          <w:lang w:val="en-US"/>
        </w:rPr>
        <w:t xml:space="preserve"> patients are more likely to die from cardiovascular</w:t>
      </w:r>
      <w:r>
        <w:rPr>
          <w:rFonts w:ascii="Calibri Light" w:hAnsi="Calibri Light" w:cs="Calibri Light"/>
          <w:color w:val="000000"/>
          <w:lang w:val="en-US"/>
        </w:rPr>
        <w:t xml:space="preserve"> events </w:t>
      </w:r>
      <w:r w:rsidRPr="005138DC">
        <w:rPr>
          <w:rFonts w:ascii="Calibri Light" w:hAnsi="Calibri Light" w:cs="Calibri Light"/>
          <w:color w:val="000000"/>
          <w:lang w:val="en-US"/>
        </w:rPr>
        <w:t>or sepsis</w:t>
      </w:r>
      <w:r>
        <w:rPr>
          <w:rFonts w:ascii="Calibri Light" w:hAnsi="Calibri Light" w:cs="Calibri Light"/>
          <w:color w:val="000000"/>
          <w:lang w:val="en-US"/>
        </w:rPr>
        <w:t xml:space="preserve"> compared with transplanted </w:t>
      </w:r>
      <w:r w:rsidRPr="00536BE4">
        <w:rPr>
          <w:rFonts w:ascii="Calibri Light" w:hAnsi="Calibri Light" w:cs="Calibri Light"/>
          <w:color w:val="000000" w:themeColor="text1"/>
          <w:lang w:val="en-US"/>
        </w:rPr>
        <w:t xml:space="preserve">patients with liver disease of other etiologies, and a careful evaluation is needed before listing </w:t>
      </w:r>
      <w:r w:rsidRPr="00536BE4">
        <w:rPr>
          <w:rFonts w:ascii="Calibri Light" w:hAnsi="Calibri Light" w:cs="Calibri Light"/>
          <w:noProof/>
          <w:color w:val="000000" w:themeColor="text1"/>
          <w:lang w:val="en-US"/>
        </w:rPr>
        <w:t>(241, 242)</w:t>
      </w:r>
      <w:r w:rsidRPr="00536BE4">
        <w:rPr>
          <w:rFonts w:ascii="Calibri Light" w:hAnsi="Calibri Light" w:cs="Calibri Light"/>
          <w:color w:val="000000" w:themeColor="text1"/>
          <w:lang w:val="en-US"/>
        </w:rPr>
        <w:t xml:space="preserve">. NAFLD is associated with an increased risk of fatal and non-fatal CV events </w:t>
      </w:r>
      <w:r w:rsidRPr="00536BE4">
        <w:rPr>
          <w:rFonts w:ascii="Calibri Light" w:hAnsi="Calibri Light" w:cs="Calibri Light"/>
          <w:noProof/>
          <w:color w:val="000000" w:themeColor="text1"/>
          <w:lang w:val="en-US"/>
        </w:rPr>
        <w:t>(37)</w:t>
      </w:r>
      <w:r w:rsidRPr="00536BE4">
        <w:rPr>
          <w:rFonts w:ascii="Calibri Light" w:hAnsi="Calibri Light" w:cs="Calibri Light"/>
          <w:color w:val="000000" w:themeColor="text1"/>
          <w:lang w:val="en-US"/>
        </w:rPr>
        <w:t xml:space="preserve">, </w:t>
      </w:r>
      <w:r w:rsidRPr="00536BE4">
        <w:rPr>
          <w:rFonts w:ascii="Calibri Light" w:hAnsi="Calibri Light" w:cs="Calibri Light"/>
          <w:color w:val="000000" w:themeColor="text1"/>
          <w:u w:val="single"/>
          <w:lang w:val="en-US"/>
        </w:rPr>
        <w:t xml:space="preserve">extending to both subjects with decompensated NASH-cirrhosis and to subjects with NASH and hepatocellular carcinoma, frequently detected in the pre-cirrhotic stages </w:t>
      </w:r>
      <w:r w:rsidRPr="00536BE4">
        <w:rPr>
          <w:rFonts w:ascii="Calibri Light" w:hAnsi="Calibri Light" w:cs="Calibri Light"/>
          <w:noProof/>
          <w:color w:val="000000" w:themeColor="text1"/>
          <w:u w:val="single"/>
          <w:lang w:val="en-US"/>
        </w:rPr>
        <w:t>(54, 243, 244)</w:t>
      </w:r>
      <w:r w:rsidRPr="00536BE4">
        <w:rPr>
          <w:rFonts w:ascii="Calibri Light" w:hAnsi="Calibri Light" w:cs="Calibri Light"/>
          <w:color w:val="000000" w:themeColor="text1"/>
          <w:u w:val="single"/>
          <w:lang w:val="en-US"/>
        </w:rPr>
        <w:t xml:space="preserve">. This constitutes a challenge in the transplant setting. </w:t>
      </w:r>
      <w:r w:rsidRPr="00536BE4">
        <w:rPr>
          <w:rFonts w:ascii="Calibri Light" w:hAnsi="Calibri Light" w:cs="Calibri Light"/>
          <w:color w:val="000000" w:themeColor="text1"/>
          <w:lang w:val="en-US"/>
        </w:rPr>
        <w:t>Asymptomatic cirrhotic patients and subjects without liver disease had similar rates of occult obstructive coronary artery disease (CAD</w:t>
      </w:r>
      <w:proofErr w:type="gramStart"/>
      <w:r w:rsidRPr="00536BE4">
        <w:rPr>
          <w:rFonts w:ascii="Calibri Light" w:hAnsi="Calibri Light" w:cs="Calibri Light"/>
          <w:color w:val="000000" w:themeColor="text1"/>
          <w:lang w:val="en-US"/>
        </w:rPr>
        <w:t>)</w:t>
      </w:r>
      <w:r w:rsidRPr="00536BE4">
        <w:rPr>
          <w:rFonts w:ascii="Calibri Light" w:hAnsi="Calibri Light" w:cs="Calibri Light"/>
          <w:noProof/>
          <w:color w:val="000000" w:themeColor="text1"/>
          <w:lang w:val="en-US"/>
        </w:rPr>
        <w:t>(</w:t>
      </w:r>
      <w:proofErr w:type="gramEnd"/>
      <w:r w:rsidRPr="00536BE4">
        <w:rPr>
          <w:rFonts w:ascii="Calibri Light" w:hAnsi="Calibri Light" w:cs="Calibri Light"/>
          <w:noProof/>
          <w:color w:val="000000" w:themeColor="text1"/>
          <w:lang w:val="en-US"/>
        </w:rPr>
        <w:t>245)</w:t>
      </w:r>
      <w:r w:rsidRPr="00536BE4">
        <w:rPr>
          <w:rFonts w:ascii="Calibri Light" w:hAnsi="Calibri Light" w:cs="Calibri Light"/>
          <w:color w:val="000000" w:themeColor="text1"/>
          <w:lang w:val="en-US"/>
        </w:rPr>
        <w:t xml:space="preserve">, which was however higher in NASH </w:t>
      </w:r>
      <w:r w:rsidRPr="00536BE4">
        <w:rPr>
          <w:rFonts w:ascii="Calibri Light" w:hAnsi="Calibri Light" w:cs="Calibri Light"/>
          <w:noProof/>
          <w:color w:val="000000" w:themeColor="text1"/>
          <w:lang w:val="en-US"/>
        </w:rPr>
        <w:t>(246)</w:t>
      </w:r>
      <w:r w:rsidRPr="00536BE4">
        <w:rPr>
          <w:rFonts w:ascii="Calibri Light" w:hAnsi="Calibri Light" w:cs="Calibri Light"/>
          <w:color w:val="000000" w:themeColor="text1"/>
          <w:lang w:val="en-US"/>
        </w:rPr>
        <w:t>. Older age and history of cardiac disease are the most consistent predictors of post-</w:t>
      </w:r>
      <w:r w:rsidRPr="005138DC">
        <w:rPr>
          <w:rFonts w:ascii="Calibri Light" w:hAnsi="Calibri Light" w:cs="Calibri Light"/>
          <w:lang w:val="en-US"/>
        </w:rPr>
        <w:t xml:space="preserve">transplant CV events </w:t>
      </w:r>
      <w:r>
        <w:rPr>
          <w:rFonts w:ascii="Calibri Light" w:hAnsi="Calibri Light" w:cs="Calibri Light"/>
          <w:noProof/>
          <w:lang w:val="en-US"/>
        </w:rPr>
        <w:t>(247)</w:t>
      </w:r>
      <w:r w:rsidRPr="005138DC">
        <w:rPr>
          <w:rFonts w:ascii="Calibri Light" w:hAnsi="Calibri Light" w:cs="Calibri Light"/>
          <w:lang w:val="en-US"/>
        </w:rPr>
        <w:t xml:space="preserve">. </w:t>
      </w:r>
    </w:p>
    <w:p w14:paraId="05A8138B" w14:textId="77777777" w:rsidR="003E0832" w:rsidRDefault="003E0832" w:rsidP="001A0E9E">
      <w:pPr>
        <w:autoSpaceDE w:val="0"/>
        <w:autoSpaceDN w:val="0"/>
        <w:adjustRightInd w:val="0"/>
        <w:spacing w:before="120" w:after="0" w:line="240" w:lineRule="auto"/>
        <w:rPr>
          <w:rFonts w:ascii="Calibri Light" w:hAnsi="Calibri Light" w:cs="Calibri Light"/>
          <w:lang w:val="en-US"/>
        </w:rPr>
      </w:pPr>
      <w:r>
        <w:rPr>
          <w:rFonts w:ascii="Calibri Light" w:hAnsi="Calibri Light" w:cs="Calibri Light"/>
          <w:lang w:val="en-US"/>
        </w:rPr>
        <w:t>Li</w:t>
      </w:r>
      <w:r w:rsidRPr="005138DC">
        <w:rPr>
          <w:rFonts w:ascii="Calibri Light" w:hAnsi="Calibri Light" w:cs="Calibri Light"/>
          <w:lang w:val="en-US"/>
        </w:rPr>
        <w:t xml:space="preserve">ver transplantation cannot be offered </w:t>
      </w:r>
      <w:r>
        <w:rPr>
          <w:rFonts w:ascii="Calibri Light" w:hAnsi="Calibri Light" w:cs="Calibri Light"/>
          <w:lang w:val="en-US"/>
        </w:rPr>
        <w:t xml:space="preserve">to patients at very high </w:t>
      </w:r>
      <w:r w:rsidRPr="005138DC">
        <w:rPr>
          <w:rFonts w:ascii="Calibri Light" w:hAnsi="Calibri Light" w:cs="Calibri Light"/>
          <w:lang w:val="en-US"/>
        </w:rPr>
        <w:t xml:space="preserve">CV </w:t>
      </w:r>
      <w:r>
        <w:rPr>
          <w:rFonts w:ascii="Calibri Light" w:hAnsi="Calibri Light" w:cs="Calibri Light"/>
          <w:lang w:val="en-US"/>
        </w:rPr>
        <w:t>risk and to those whose defects</w:t>
      </w:r>
      <w:r w:rsidRPr="005138DC">
        <w:rPr>
          <w:rFonts w:ascii="Calibri Light" w:hAnsi="Calibri Light" w:cs="Calibri Light"/>
          <w:lang w:val="en-US"/>
        </w:rPr>
        <w:t xml:space="preserve"> cannot be successfully treated before transplant. The pre-transplant evaluation includes a thorough structural and functional CV evaluation in conditions of rest and stress to highlight any significant CV disease, including subclinical CAD, </w:t>
      </w:r>
      <w:proofErr w:type="spellStart"/>
      <w:r w:rsidRPr="005138DC">
        <w:rPr>
          <w:rFonts w:ascii="Calibri Light" w:hAnsi="Calibri Light" w:cs="Calibri Light"/>
          <w:lang w:val="en-US"/>
        </w:rPr>
        <w:t>porto</w:t>
      </w:r>
      <w:proofErr w:type="spellEnd"/>
      <w:r w:rsidRPr="005138DC">
        <w:rPr>
          <w:rFonts w:ascii="Calibri Light" w:hAnsi="Calibri Light" w:cs="Calibri Light"/>
          <w:lang w:val="en-US"/>
        </w:rPr>
        <w:t xml:space="preserve">-pulmonary hypertension and myocardial disease </w:t>
      </w:r>
      <w:r>
        <w:rPr>
          <w:rFonts w:ascii="Calibri Light" w:hAnsi="Calibri Light" w:cs="Calibri Light"/>
          <w:noProof/>
          <w:lang w:val="en-US"/>
        </w:rPr>
        <w:t>(242)</w:t>
      </w:r>
      <w:r w:rsidRPr="005138DC">
        <w:rPr>
          <w:rFonts w:ascii="Calibri Light" w:hAnsi="Calibri Light" w:cs="Calibri Light"/>
          <w:lang w:val="en-US"/>
        </w:rPr>
        <w:t xml:space="preserve">. </w:t>
      </w:r>
    </w:p>
    <w:p w14:paraId="1C027B30" w14:textId="77777777" w:rsidR="003E0832" w:rsidRPr="005138DC" w:rsidRDefault="003E0832" w:rsidP="001A0E9E">
      <w:pPr>
        <w:autoSpaceDE w:val="0"/>
        <w:autoSpaceDN w:val="0"/>
        <w:adjustRightInd w:val="0"/>
        <w:spacing w:before="120" w:after="0" w:line="240" w:lineRule="auto"/>
        <w:rPr>
          <w:rFonts w:ascii="Calibri Light" w:hAnsi="Calibri Light" w:cs="Calibri Light"/>
          <w:color w:val="000000"/>
          <w:lang w:val="en-US"/>
        </w:rPr>
      </w:pPr>
      <w:r>
        <w:rPr>
          <w:rFonts w:ascii="Calibri Light" w:eastAsia="AdvOT678fd422" w:hAnsi="Calibri Light" w:cs="Calibri Light"/>
          <w:color w:val="231F20"/>
          <w:lang w:val="en-US"/>
        </w:rPr>
        <w:t>Robust h</w:t>
      </w:r>
      <w:r w:rsidRPr="005138DC">
        <w:rPr>
          <w:rFonts w:ascii="Calibri Light" w:eastAsia="AdvOT678fd422" w:hAnsi="Calibri Light" w:cs="Calibri Light"/>
          <w:color w:val="231F20"/>
          <w:lang w:val="en-US"/>
        </w:rPr>
        <w:t>emodynamic</w:t>
      </w:r>
      <w:r>
        <w:rPr>
          <w:rFonts w:ascii="Calibri Light" w:eastAsia="AdvOT678fd422" w:hAnsi="Calibri Light" w:cs="Calibri Light"/>
          <w:color w:val="231F20"/>
          <w:lang w:val="en-US"/>
        </w:rPr>
        <w:t xml:space="preserve"> parameters</w:t>
      </w:r>
      <w:r w:rsidRPr="005138DC">
        <w:rPr>
          <w:rFonts w:ascii="Calibri Light" w:eastAsia="AdvOT678fd422" w:hAnsi="Calibri Light" w:cs="Calibri Light"/>
          <w:color w:val="231F20"/>
          <w:lang w:val="en-US"/>
        </w:rPr>
        <w:t xml:space="preserve"> can only be obtained with load-independent </w:t>
      </w:r>
      <w:r>
        <w:rPr>
          <w:rFonts w:ascii="Calibri Light" w:eastAsia="AdvOT678fd422" w:hAnsi="Calibri Light" w:cs="Calibri Light"/>
          <w:color w:val="231F20"/>
          <w:lang w:val="en-US"/>
        </w:rPr>
        <w:t xml:space="preserve">tests </w:t>
      </w:r>
      <w:r>
        <w:rPr>
          <w:rFonts w:ascii="Calibri Light" w:hAnsi="Calibri Light" w:cs="Calibri Light"/>
          <w:noProof/>
          <w:lang w:val="en-US"/>
        </w:rPr>
        <w:t>(248)</w:t>
      </w:r>
      <w:r w:rsidRPr="005138DC">
        <w:rPr>
          <w:rFonts w:ascii="Calibri Light" w:hAnsi="Calibri Light" w:cs="Calibri Light"/>
          <w:lang w:val="en-US"/>
        </w:rPr>
        <w:t>.</w:t>
      </w:r>
      <w:r>
        <w:rPr>
          <w:rFonts w:ascii="Calibri Light" w:hAnsi="Calibri Light" w:cs="Calibri Light"/>
          <w:lang w:val="en-US"/>
        </w:rPr>
        <w:t xml:space="preserve"> E</w:t>
      </w:r>
      <w:r w:rsidRPr="005138DC">
        <w:rPr>
          <w:rFonts w:ascii="Calibri Light" w:hAnsi="Calibri Light" w:cs="Calibri Light"/>
          <w:lang w:val="en-US"/>
        </w:rPr>
        <w:t xml:space="preserve">lectro and echocardiography </w:t>
      </w:r>
      <w:r>
        <w:rPr>
          <w:rFonts w:ascii="Calibri Light" w:hAnsi="Calibri Light" w:cs="Calibri Light"/>
          <w:lang w:val="en-US"/>
        </w:rPr>
        <w:t xml:space="preserve">are </w:t>
      </w:r>
      <w:r w:rsidRPr="005138DC">
        <w:rPr>
          <w:rFonts w:ascii="Calibri Light" w:hAnsi="Calibri Light" w:cs="Calibri Light"/>
          <w:lang w:val="en-US"/>
        </w:rPr>
        <w:t>done on a routine basis</w:t>
      </w:r>
      <w:r>
        <w:rPr>
          <w:rFonts w:ascii="Calibri Light" w:hAnsi="Calibri Light" w:cs="Calibri Light"/>
          <w:lang w:val="en-US"/>
        </w:rPr>
        <w:t xml:space="preserve">; </w:t>
      </w:r>
      <w:r w:rsidRPr="005138DC">
        <w:rPr>
          <w:rFonts w:ascii="Calibri Light" w:hAnsi="Calibri Light" w:cs="Calibri Light"/>
          <w:color w:val="000000"/>
          <w:lang w:val="en-US"/>
        </w:rPr>
        <w:t>coronar</w:t>
      </w:r>
      <w:r>
        <w:rPr>
          <w:rFonts w:ascii="Calibri Light" w:hAnsi="Calibri Light" w:cs="Calibri Light"/>
          <w:color w:val="000000"/>
          <w:lang w:val="en-US"/>
        </w:rPr>
        <w:t xml:space="preserve">y angiography is abnormal in one third of patients </w:t>
      </w:r>
      <w:r>
        <w:rPr>
          <w:rFonts w:ascii="Calibri Light" w:hAnsi="Calibri Light" w:cs="Calibri Light"/>
          <w:noProof/>
          <w:color w:val="000000"/>
          <w:lang w:val="en-US"/>
        </w:rPr>
        <w:t>(249)</w:t>
      </w:r>
      <w:r>
        <w:rPr>
          <w:rFonts w:ascii="Calibri Light" w:hAnsi="Calibri Light" w:cs="Calibri Light"/>
          <w:color w:val="000000"/>
          <w:lang w:val="en-US"/>
        </w:rPr>
        <w:t xml:space="preserve">, and this </w:t>
      </w:r>
      <w:r w:rsidRPr="005138DC">
        <w:rPr>
          <w:rFonts w:ascii="Calibri Light" w:hAnsi="Calibri Light" w:cs="Calibri Light"/>
          <w:color w:val="000000"/>
          <w:lang w:val="en-US"/>
        </w:rPr>
        <w:t>increase</w:t>
      </w:r>
      <w:r>
        <w:rPr>
          <w:rFonts w:ascii="Calibri Light" w:hAnsi="Calibri Light" w:cs="Calibri Light"/>
          <w:color w:val="000000"/>
          <w:lang w:val="en-US"/>
        </w:rPr>
        <w:t>s</w:t>
      </w:r>
      <w:r w:rsidRPr="005138DC">
        <w:rPr>
          <w:rFonts w:ascii="Calibri Light" w:hAnsi="Calibri Light" w:cs="Calibri Light"/>
          <w:color w:val="000000"/>
          <w:lang w:val="en-US"/>
        </w:rPr>
        <w:t xml:space="preserve"> the risk of cardiac complications during and after transplantation </w:t>
      </w:r>
      <w:r>
        <w:rPr>
          <w:rFonts w:ascii="Calibri Light" w:hAnsi="Calibri Light" w:cs="Calibri Light"/>
          <w:noProof/>
          <w:color w:val="000000"/>
          <w:lang w:val="en-US"/>
        </w:rPr>
        <w:lastRenderedPageBreak/>
        <w:t>(250)</w:t>
      </w:r>
      <w:r w:rsidRPr="005138DC">
        <w:rPr>
          <w:rFonts w:ascii="Calibri Light" w:hAnsi="Calibri Light" w:cs="Calibri Light"/>
          <w:color w:val="000064"/>
          <w:lang w:val="en-US"/>
        </w:rPr>
        <w:t xml:space="preserve">. </w:t>
      </w:r>
      <w:r>
        <w:rPr>
          <w:rFonts w:ascii="Calibri Light" w:hAnsi="Calibri Light" w:cs="Calibri Light"/>
          <w:lang w:val="en-US"/>
        </w:rPr>
        <w:t xml:space="preserve">In the presence of </w:t>
      </w:r>
      <w:r w:rsidRPr="005138DC">
        <w:rPr>
          <w:rFonts w:ascii="Calibri Light" w:hAnsi="Calibri Light" w:cs="Calibri Light"/>
          <w:lang w:val="en-US"/>
        </w:rPr>
        <w:t>abnormal finding</w:t>
      </w:r>
      <w:r>
        <w:rPr>
          <w:rFonts w:ascii="Calibri Light" w:hAnsi="Calibri Light" w:cs="Calibri Light"/>
          <w:lang w:val="en-US"/>
        </w:rPr>
        <w:t>s</w:t>
      </w:r>
      <w:r w:rsidRPr="005138DC">
        <w:rPr>
          <w:rFonts w:ascii="Calibri Light" w:hAnsi="Calibri Light" w:cs="Calibri Light"/>
          <w:lang w:val="en-US"/>
        </w:rPr>
        <w:t>, cardiopulmonary exercise testing</w:t>
      </w:r>
      <w:r>
        <w:rPr>
          <w:rFonts w:ascii="Calibri Light" w:hAnsi="Calibri Light" w:cs="Calibri Light"/>
          <w:lang w:val="en-US"/>
        </w:rPr>
        <w:t xml:space="preserve"> (frequently hindered by sarcopenia and frailty)</w:t>
      </w:r>
      <w:r w:rsidRPr="005138DC">
        <w:rPr>
          <w:rFonts w:ascii="Calibri Light" w:hAnsi="Calibri Light" w:cs="Calibri Light"/>
          <w:lang w:val="en-US"/>
        </w:rPr>
        <w:t xml:space="preserve">, dobutamine stress echocardiography (DSE), myocardial perfusion imaging by single-photon emission computed tomography </w:t>
      </w:r>
      <w:r>
        <w:rPr>
          <w:rFonts w:ascii="Calibri Light" w:hAnsi="Calibri Light" w:cs="Calibri Light"/>
          <w:lang w:val="en-US"/>
        </w:rPr>
        <w:t xml:space="preserve">(CT) </w:t>
      </w:r>
      <w:r w:rsidRPr="005138DC">
        <w:rPr>
          <w:rFonts w:ascii="Calibri Light" w:hAnsi="Calibri Light" w:cs="Calibri Light"/>
          <w:lang w:val="en-US"/>
        </w:rPr>
        <w:t xml:space="preserve">and/or cardiac </w:t>
      </w:r>
      <w:r>
        <w:rPr>
          <w:rFonts w:ascii="Calibri Light" w:hAnsi="Calibri Light" w:cs="Calibri Light"/>
          <w:lang w:val="en-US"/>
        </w:rPr>
        <w:t>CT are needed</w:t>
      </w:r>
      <w:r w:rsidRPr="005138DC">
        <w:rPr>
          <w:rFonts w:ascii="Calibri Light" w:hAnsi="Calibri Light" w:cs="Calibri Light"/>
          <w:lang w:val="en-US"/>
        </w:rPr>
        <w:t xml:space="preserve">. </w:t>
      </w:r>
      <w:r>
        <w:rPr>
          <w:rFonts w:ascii="Calibri Light" w:hAnsi="Calibri Light" w:cs="Calibri Light"/>
          <w:color w:val="000000"/>
          <w:lang w:val="en-US"/>
        </w:rPr>
        <w:t>M</w:t>
      </w:r>
      <w:r w:rsidRPr="005138DC">
        <w:rPr>
          <w:rFonts w:ascii="Calibri Light" w:hAnsi="Calibri Light" w:cs="Calibri Light"/>
          <w:color w:val="000000"/>
          <w:lang w:val="en-US"/>
        </w:rPr>
        <w:t xml:space="preserve">yocardial perfusion scintigraphy has low specificity in candidates for </w:t>
      </w:r>
      <w:r>
        <w:rPr>
          <w:rFonts w:ascii="Calibri Light" w:hAnsi="Calibri Light" w:cs="Calibri Light"/>
          <w:color w:val="000000"/>
          <w:lang w:val="en-US"/>
        </w:rPr>
        <w:t>LT</w:t>
      </w:r>
      <w:r w:rsidRPr="005138DC">
        <w:rPr>
          <w:rFonts w:ascii="Calibri Light" w:hAnsi="Calibri Light" w:cs="Calibri Light"/>
          <w:color w:val="000000"/>
          <w:lang w:val="en-US"/>
        </w:rPr>
        <w:t xml:space="preserve"> compared to the general population </w:t>
      </w:r>
      <w:r>
        <w:rPr>
          <w:rFonts w:ascii="Calibri Light" w:hAnsi="Calibri Light" w:cs="Calibri Light"/>
          <w:noProof/>
          <w:color w:val="000000"/>
          <w:lang w:val="en-US"/>
        </w:rPr>
        <w:t>(251)</w:t>
      </w:r>
      <w:r w:rsidRPr="005138DC">
        <w:rPr>
          <w:rFonts w:ascii="Calibri Light" w:hAnsi="Calibri Light" w:cs="Calibri Light"/>
          <w:color w:val="000064"/>
          <w:lang w:val="en-US"/>
        </w:rPr>
        <w:t xml:space="preserve">. </w:t>
      </w:r>
      <w:r w:rsidRPr="005138DC">
        <w:rPr>
          <w:rFonts w:ascii="Calibri Light" w:hAnsi="Calibri Light" w:cs="Calibri Light"/>
          <w:color w:val="000000"/>
          <w:lang w:val="en-US"/>
        </w:rPr>
        <w:t>A prospective study aimed to evaluate the usefulness of an integrated cardiological approach with myocardial perfusion scintigraphy and cardiac 123I-metaiodobenzylguanidine (MIBG) scan</w:t>
      </w:r>
      <w:r>
        <w:rPr>
          <w:rFonts w:ascii="Calibri Light" w:hAnsi="Calibri Light" w:cs="Calibri Light"/>
          <w:color w:val="000000"/>
          <w:lang w:val="en-US"/>
        </w:rPr>
        <w:t xml:space="preserve">, </w:t>
      </w:r>
      <w:r w:rsidRPr="005138DC">
        <w:rPr>
          <w:rFonts w:ascii="Calibri Light" w:hAnsi="Calibri Light" w:cs="Calibri Light"/>
          <w:lang w:val="en-US"/>
        </w:rPr>
        <w:t xml:space="preserve">concluded for a low predictive value of positive cardiac 99mTcMIBI-GSPECT in patients with cirrhosis, due to alterations of cardiac microvascular tone as showed by cardiac MIBG scan </w:t>
      </w:r>
      <w:r>
        <w:rPr>
          <w:rFonts w:ascii="Calibri Light" w:hAnsi="Calibri Light" w:cs="Calibri Light"/>
          <w:noProof/>
          <w:lang w:val="en-US"/>
        </w:rPr>
        <w:t>(252)</w:t>
      </w:r>
      <w:r w:rsidRPr="005138DC">
        <w:rPr>
          <w:rFonts w:ascii="Calibri Light" w:hAnsi="Calibri Light" w:cs="Calibri Light"/>
          <w:lang w:val="en-US"/>
        </w:rPr>
        <w:t>.</w:t>
      </w:r>
      <w:r>
        <w:rPr>
          <w:rFonts w:ascii="Calibri Light" w:hAnsi="Calibri Light" w:cs="Calibri Light"/>
          <w:lang w:val="en-US"/>
        </w:rPr>
        <w:t xml:space="preserve"> </w:t>
      </w:r>
      <w:r w:rsidRPr="005138DC">
        <w:rPr>
          <w:rFonts w:ascii="Calibri Light" w:hAnsi="Calibri Light" w:cs="Calibri Light"/>
          <w:lang w:val="en-US"/>
        </w:rPr>
        <w:t xml:space="preserve">Coronary artery calcium score, coronary computed tomography angiography, cardiac magnetic resonance and contrast-enhanced DSE, have been proposed but not routinely to evaluate </w:t>
      </w:r>
      <w:r>
        <w:rPr>
          <w:rFonts w:ascii="Calibri Light" w:hAnsi="Calibri Light" w:cs="Calibri Light"/>
          <w:lang w:val="en-US"/>
        </w:rPr>
        <w:t>LT</w:t>
      </w:r>
      <w:r w:rsidRPr="005138DC">
        <w:rPr>
          <w:rFonts w:ascii="Calibri Light" w:hAnsi="Calibri Light" w:cs="Calibri Light"/>
          <w:lang w:val="en-US"/>
        </w:rPr>
        <w:t xml:space="preserve"> candidates </w:t>
      </w:r>
      <w:r>
        <w:rPr>
          <w:rFonts w:ascii="Calibri Light" w:hAnsi="Calibri Light" w:cs="Calibri Light"/>
          <w:noProof/>
          <w:lang w:val="en-US"/>
        </w:rPr>
        <w:t>(242)</w:t>
      </w:r>
      <w:r w:rsidRPr="005138DC">
        <w:rPr>
          <w:rFonts w:ascii="Calibri Light" w:hAnsi="Calibri Light" w:cs="Calibri Light"/>
          <w:lang w:val="en-US"/>
        </w:rPr>
        <w:t>.</w:t>
      </w:r>
      <w:r>
        <w:rPr>
          <w:rFonts w:ascii="Calibri Light" w:hAnsi="Calibri Light" w:cs="Calibri Light"/>
          <w:lang w:val="en-US"/>
        </w:rPr>
        <w:t xml:space="preserve"> </w:t>
      </w:r>
      <w:r w:rsidRPr="005138DC">
        <w:rPr>
          <w:rFonts w:ascii="Calibri Light" w:hAnsi="Calibri Light" w:cs="Calibri Light"/>
          <w:lang w:val="en-US"/>
        </w:rPr>
        <w:t>A</w:t>
      </w:r>
      <w:r>
        <w:rPr>
          <w:rFonts w:ascii="Calibri Light" w:hAnsi="Calibri Light" w:cs="Calibri Light"/>
          <w:lang w:val="en-US"/>
        </w:rPr>
        <w:t xml:space="preserve"> final</w:t>
      </w:r>
      <w:r w:rsidRPr="005138DC">
        <w:rPr>
          <w:rFonts w:ascii="Calibri Light" w:hAnsi="Calibri Light" w:cs="Calibri Light"/>
          <w:lang w:val="en-US"/>
        </w:rPr>
        <w:t xml:space="preserve"> issue is the risk of recurren</w:t>
      </w:r>
      <w:r>
        <w:rPr>
          <w:rFonts w:ascii="Calibri Light" w:hAnsi="Calibri Light" w:cs="Calibri Light"/>
          <w:lang w:val="en-US"/>
        </w:rPr>
        <w:t>t</w:t>
      </w:r>
      <w:r w:rsidRPr="005138DC">
        <w:rPr>
          <w:rFonts w:ascii="Calibri Light" w:hAnsi="Calibri Light" w:cs="Calibri Light"/>
          <w:lang w:val="en-US"/>
        </w:rPr>
        <w:t xml:space="preserve"> NAFLD </w:t>
      </w:r>
      <w:r>
        <w:rPr>
          <w:rFonts w:ascii="Calibri Light" w:hAnsi="Calibri Light" w:cs="Calibri Light"/>
          <w:lang w:val="en-US"/>
        </w:rPr>
        <w:t>and/</w:t>
      </w:r>
      <w:r w:rsidRPr="005138DC">
        <w:rPr>
          <w:rFonts w:ascii="Calibri Light" w:hAnsi="Calibri Light" w:cs="Calibri Light"/>
          <w:lang w:val="en-US"/>
        </w:rPr>
        <w:t xml:space="preserve">or </w:t>
      </w:r>
      <w:r w:rsidRPr="00E4411A">
        <w:rPr>
          <w:rFonts w:ascii="Calibri Light" w:hAnsi="Calibri Light" w:cs="Calibri Light"/>
          <w:i/>
          <w:iCs/>
          <w:lang w:val="en-US"/>
        </w:rPr>
        <w:t xml:space="preserve">de novo </w:t>
      </w:r>
      <w:r w:rsidRPr="005138DC">
        <w:rPr>
          <w:rFonts w:ascii="Calibri Light" w:hAnsi="Calibri Light" w:cs="Calibri Light"/>
          <w:lang w:val="en-US"/>
        </w:rPr>
        <w:t xml:space="preserve">NAFLD in </w:t>
      </w:r>
      <w:r>
        <w:rPr>
          <w:rFonts w:ascii="Calibri Light" w:hAnsi="Calibri Light" w:cs="Calibri Light"/>
          <w:lang w:val="en-US"/>
        </w:rPr>
        <w:t>LT</w:t>
      </w:r>
      <w:r w:rsidRPr="005138DC">
        <w:rPr>
          <w:rFonts w:ascii="Calibri Light" w:hAnsi="Calibri Light" w:cs="Calibri Light"/>
          <w:lang w:val="en-US"/>
        </w:rPr>
        <w:t xml:space="preserve"> recipients with a higher risk of </w:t>
      </w:r>
      <w:r>
        <w:rPr>
          <w:rFonts w:ascii="Calibri Light" w:hAnsi="Calibri Light" w:cs="Calibri Light"/>
          <w:lang w:val="en-US"/>
        </w:rPr>
        <w:t>post-</w:t>
      </w:r>
      <w:r w:rsidRPr="005138DC">
        <w:rPr>
          <w:rFonts w:ascii="Calibri Light" w:hAnsi="Calibri Light" w:cs="Calibri Light"/>
          <w:lang w:val="en-US"/>
        </w:rPr>
        <w:t xml:space="preserve">transplant CV events </w:t>
      </w:r>
      <w:r>
        <w:rPr>
          <w:rFonts w:ascii="Calibri Light" w:hAnsi="Calibri Light" w:cs="Calibri Light"/>
          <w:noProof/>
          <w:lang w:val="en-US"/>
        </w:rPr>
        <w:t>(253)</w:t>
      </w:r>
      <w:r w:rsidRPr="005138DC">
        <w:rPr>
          <w:rFonts w:ascii="Calibri Light" w:hAnsi="Calibri Light" w:cs="Calibri Light"/>
          <w:lang w:val="en-US"/>
        </w:rPr>
        <w:t>.</w:t>
      </w:r>
    </w:p>
    <w:p w14:paraId="263CA30D" w14:textId="77777777" w:rsidR="003E0832" w:rsidRDefault="003E0832" w:rsidP="001A0E9E">
      <w:pPr>
        <w:autoSpaceDE w:val="0"/>
        <w:autoSpaceDN w:val="0"/>
        <w:adjustRightInd w:val="0"/>
        <w:spacing w:before="120" w:after="0" w:line="240" w:lineRule="auto"/>
        <w:rPr>
          <w:rFonts w:ascii="Calibri Light" w:eastAsia="Times New Roman" w:hAnsi="Calibri Light" w:cs="Calibri Light"/>
          <w:color w:val="211E1E"/>
          <w:lang w:val="en-US"/>
        </w:rPr>
      </w:pPr>
      <w:r>
        <w:rPr>
          <w:rFonts w:ascii="Calibri Light" w:hAnsi="Calibri Light" w:cs="Calibri Light"/>
          <w:lang w:val="en-US"/>
        </w:rPr>
        <w:t>In summary</w:t>
      </w:r>
      <w:r>
        <w:rPr>
          <w:rFonts w:ascii="Calibri Light" w:hAnsi="Calibri Light" w:cs="Calibri Light"/>
          <w:color w:val="000000"/>
          <w:lang w:val="en-US"/>
        </w:rPr>
        <w:t xml:space="preserve">, the </w:t>
      </w:r>
      <w:r w:rsidRPr="005138DC">
        <w:rPr>
          <w:rFonts w:ascii="Calibri Light" w:eastAsia="Times New Roman" w:hAnsi="Calibri Light" w:cs="Calibri Light"/>
          <w:color w:val="211E1E"/>
          <w:lang w:val="en-US"/>
        </w:rPr>
        <w:t xml:space="preserve">literature is limited by sampling bias and </w:t>
      </w:r>
      <w:r>
        <w:rPr>
          <w:rFonts w:ascii="Calibri Light" w:hAnsi="Calibri Light" w:cs="Calibri Light"/>
          <w:color w:val="000000"/>
          <w:lang w:val="en-US"/>
        </w:rPr>
        <w:t>t</w:t>
      </w:r>
      <w:r w:rsidRPr="005138DC">
        <w:rPr>
          <w:rFonts w:ascii="Calibri Light" w:hAnsi="Calibri Light" w:cs="Calibri Light"/>
          <w:color w:val="000000"/>
          <w:lang w:val="en-US"/>
        </w:rPr>
        <w:t>he</w:t>
      </w:r>
      <w:r>
        <w:rPr>
          <w:rFonts w:ascii="Calibri Light" w:hAnsi="Calibri Light" w:cs="Calibri Light"/>
          <w:color w:val="000000"/>
          <w:lang w:val="en-US"/>
        </w:rPr>
        <w:t>re is uncertainty as to the best algorithm</w:t>
      </w:r>
      <w:r w:rsidRPr="005138DC">
        <w:rPr>
          <w:rFonts w:ascii="Calibri Light" w:hAnsi="Calibri Light" w:cs="Calibri Light"/>
          <w:color w:val="000000"/>
          <w:lang w:val="en-US"/>
        </w:rPr>
        <w:t xml:space="preserve"> to assess cardiac risk before</w:t>
      </w:r>
      <w:r>
        <w:rPr>
          <w:rFonts w:ascii="Calibri Light" w:hAnsi="Calibri Light" w:cs="Calibri Light"/>
          <w:color w:val="000000"/>
          <w:lang w:val="en-US"/>
        </w:rPr>
        <w:t xml:space="preserve"> LT and how to monitor post-transplant CV disease; </w:t>
      </w:r>
      <w:r w:rsidRPr="005138DC">
        <w:rPr>
          <w:rFonts w:ascii="Calibri Light" w:hAnsi="Calibri Light" w:cs="Calibri Light"/>
          <w:lang w:val="en-US"/>
        </w:rPr>
        <w:t xml:space="preserve">the American guidelines do not recommend routine preoperative stress-testing in asymptomatic patients in other noncardiac surgical settings </w:t>
      </w:r>
      <w:r>
        <w:rPr>
          <w:rFonts w:ascii="Calibri Light" w:hAnsi="Calibri Light" w:cs="Calibri Light"/>
          <w:noProof/>
          <w:lang w:val="en-US"/>
        </w:rPr>
        <w:t>(254)</w:t>
      </w:r>
      <w:r w:rsidRPr="005138DC">
        <w:rPr>
          <w:rFonts w:ascii="Calibri Light" w:hAnsi="Calibri Light" w:cs="Calibri Light"/>
          <w:lang w:val="en-US"/>
        </w:rPr>
        <w:t xml:space="preserve">, and non-invasive testing may be considered </w:t>
      </w:r>
      <w:r>
        <w:rPr>
          <w:rFonts w:ascii="Calibri Light" w:hAnsi="Calibri Light" w:cs="Calibri Light"/>
          <w:lang w:val="en-US"/>
        </w:rPr>
        <w:t>only i</w:t>
      </w:r>
      <w:r w:rsidRPr="005138DC">
        <w:rPr>
          <w:rFonts w:ascii="Calibri Light" w:hAnsi="Calibri Light" w:cs="Calibri Light"/>
          <w:lang w:val="en-US"/>
        </w:rPr>
        <w:t>n the presence of 3 or more risk factors.</w:t>
      </w:r>
    </w:p>
    <w:p w14:paraId="7F47EF8D" w14:textId="77777777" w:rsidR="003E0832" w:rsidRDefault="003E0832" w:rsidP="001A0E9E">
      <w:pPr>
        <w:tabs>
          <w:tab w:val="left" w:pos="1780"/>
        </w:tabs>
        <w:adjustRightInd w:val="0"/>
        <w:spacing w:before="120" w:after="0" w:line="240" w:lineRule="auto"/>
        <w:rPr>
          <w:rFonts w:ascii="Arial" w:eastAsia="MS Mincho" w:hAnsi="Arial" w:cs="Arial"/>
          <w:b/>
          <w:color w:val="FF0000"/>
          <w:sz w:val="24"/>
          <w:szCs w:val="24"/>
          <w:lang w:val="en-US" w:eastAsia="ja-JP"/>
        </w:rPr>
      </w:pPr>
    </w:p>
    <w:p w14:paraId="308CF98C" w14:textId="2B4E3698" w:rsidR="005765D8" w:rsidRDefault="003E0832" w:rsidP="005765D8">
      <w:pPr>
        <w:tabs>
          <w:tab w:val="left" w:pos="1780"/>
        </w:tabs>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 xml:space="preserve">PICO 9 </w:t>
      </w:r>
      <w:r w:rsidR="005765D8">
        <w:rPr>
          <w:rFonts w:ascii="Calibri Light" w:eastAsia="MS Mincho" w:hAnsi="Calibri Light" w:cs="Calibri Light"/>
          <w:b/>
          <w:color w:val="FF0000"/>
          <w:lang w:val="en-US" w:eastAsia="ja-JP"/>
        </w:rPr>
        <w:t>-</w:t>
      </w:r>
    </w:p>
    <w:p w14:paraId="12298981" w14:textId="2E2730EF" w:rsidR="003E0832" w:rsidRPr="005138DC" w:rsidRDefault="003E0832" w:rsidP="005765D8">
      <w:pPr>
        <w:tabs>
          <w:tab w:val="left" w:pos="1780"/>
        </w:tabs>
        <w:adjustRightInd w:val="0"/>
        <w:spacing w:before="120" w:after="0" w:line="240" w:lineRule="auto"/>
        <w:rPr>
          <w:rFonts w:ascii="Calibri Light" w:eastAsia="Times New Roman" w:hAnsi="Calibri Light" w:cs="Calibri Light"/>
          <w:bCs/>
          <w:lang w:val="en-US"/>
        </w:rPr>
      </w:pPr>
      <w:r w:rsidRPr="005138DC">
        <w:rPr>
          <w:rFonts w:ascii="Calibri Light" w:eastAsia="Times New Roman" w:hAnsi="Calibri Light" w:cs="Calibri Light"/>
          <w:bCs/>
          <w:lang w:val="en-US"/>
        </w:rPr>
        <w:t xml:space="preserve">Studies assessing morbidity and mortality in obese patients undergoing </w:t>
      </w:r>
      <w:r>
        <w:rPr>
          <w:rFonts w:ascii="Calibri Light" w:eastAsia="Times New Roman" w:hAnsi="Calibri Light" w:cs="Calibri Light"/>
          <w:bCs/>
          <w:lang w:val="en-US"/>
        </w:rPr>
        <w:t>LT</w:t>
      </w:r>
      <w:r w:rsidRPr="005138DC">
        <w:rPr>
          <w:rFonts w:ascii="Calibri Light" w:eastAsia="Times New Roman" w:hAnsi="Calibri Light" w:cs="Calibri Light"/>
          <w:bCs/>
          <w:lang w:val="en-US"/>
        </w:rPr>
        <w:t xml:space="preserve"> have produced conflicting results. </w:t>
      </w:r>
      <w:r w:rsidRPr="00F83911">
        <w:rPr>
          <w:rFonts w:ascii="Calibri Light" w:hAnsi="Calibri Light" w:cs="Calibri Light"/>
          <w:bCs/>
          <w:lang w:val="en-US"/>
        </w:rPr>
        <w:t xml:space="preserve">Obesity </w:t>
      </w:r>
      <w:r w:rsidRPr="009847F4">
        <w:rPr>
          <w:rFonts w:ascii="Calibri Light" w:hAnsi="Calibri Light" w:cs="Calibri Light"/>
          <w:bCs/>
          <w:lang w:val="en-US"/>
        </w:rPr>
        <w:t>seems to be the most predictive factor for mortality in the waiting list and in the post-liver transplant</w:t>
      </w:r>
      <w:r w:rsidRPr="005138DC">
        <w:rPr>
          <w:rFonts w:ascii="Calibri Light" w:hAnsi="Calibri Light" w:cs="Calibri Light"/>
          <w:lang w:val="en-US"/>
        </w:rPr>
        <w:t xml:space="preserve"> period</w:t>
      </w:r>
      <w:r>
        <w:rPr>
          <w:rFonts w:ascii="Calibri Light" w:hAnsi="Calibri Light" w:cs="Calibri Light"/>
          <w:lang w:val="en-US"/>
        </w:rPr>
        <w:t xml:space="preserve"> </w:t>
      </w:r>
      <w:r>
        <w:rPr>
          <w:rFonts w:ascii="Calibri Light" w:hAnsi="Calibri Light" w:cs="Calibri Light"/>
          <w:noProof/>
          <w:lang w:val="en-US"/>
        </w:rPr>
        <w:t>(255)</w:t>
      </w:r>
      <w:r w:rsidRPr="005138DC">
        <w:rPr>
          <w:rFonts w:ascii="Calibri Light" w:hAnsi="Calibri Light" w:cs="Calibri Light"/>
          <w:lang w:val="en-US"/>
        </w:rPr>
        <w:t xml:space="preserve">. </w:t>
      </w:r>
      <w:r w:rsidRPr="005138DC">
        <w:rPr>
          <w:rFonts w:ascii="Calibri Light" w:eastAsia="Times New Roman" w:hAnsi="Calibri Light" w:cs="Calibri Light"/>
          <w:bCs/>
          <w:lang w:val="en-US"/>
        </w:rPr>
        <w:t>In a study from U</w:t>
      </w:r>
      <w:r>
        <w:rPr>
          <w:rFonts w:ascii="Calibri Light" w:eastAsia="Times New Roman" w:hAnsi="Calibri Light" w:cs="Calibri Light"/>
          <w:bCs/>
          <w:lang w:val="en-US"/>
        </w:rPr>
        <w:t>.</w:t>
      </w:r>
      <w:r w:rsidRPr="005138DC">
        <w:rPr>
          <w:rFonts w:ascii="Calibri Light" w:eastAsia="Times New Roman" w:hAnsi="Calibri Light" w:cs="Calibri Light"/>
          <w:bCs/>
          <w:lang w:val="en-US"/>
        </w:rPr>
        <w:t>S</w:t>
      </w:r>
      <w:r>
        <w:rPr>
          <w:rFonts w:ascii="Calibri Light" w:eastAsia="Times New Roman" w:hAnsi="Calibri Light" w:cs="Calibri Light"/>
          <w:bCs/>
          <w:lang w:val="en-US"/>
        </w:rPr>
        <w:t>. in</w:t>
      </w:r>
      <w:r w:rsidRPr="005138DC">
        <w:rPr>
          <w:rFonts w:ascii="Calibri Light" w:eastAsia="Times New Roman" w:hAnsi="Calibri Light" w:cs="Calibri Light"/>
          <w:bCs/>
          <w:lang w:val="en-US"/>
        </w:rPr>
        <w:t xml:space="preserve"> 23,675 transplantations, 14% were </w:t>
      </w:r>
      <w:r>
        <w:rPr>
          <w:rFonts w:ascii="Calibri Light" w:eastAsia="Times New Roman" w:hAnsi="Calibri Light" w:cs="Calibri Light"/>
          <w:bCs/>
          <w:lang w:val="en-US"/>
        </w:rPr>
        <w:t>in obesity class I,</w:t>
      </w:r>
      <w:r w:rsidRPr="005138DC">
        <w:rPr>
          <w:rFonts w:ascii="Calibri Light" w:eastAsia="Times New Roman" w:hAnsi="Calibri Light" w:cs="Calibri Light"/>
          <w:bCs/>
          <w:lang w:val="en-US"/>
        </w:rPr>
        <w:t>5%</w:t>
      </w:r>
      <w:r>
        <w:rPr>
          <w:rFonts w:ascii="Calibri Light" w:eastAsia="Times New Roman" w:hAnsi="Calibri Light" w:cs="Calibri Light"/>
          <w:bCs/>
          <w:lang w:val="en-US"/>
        </w:rPr>
        <w:t xml:space="preserve">in obesity class II, and </w:t>
      </w:r>
      <w:r w:rsidRPr="005138DC">
        <w:rPr>
          <w:rFonts w:ascii="Calibri Light" w:eastAsia="Times New Roman" w:hAnsi="Calibri Light" w:cs="Calibri Light"/>
          <w:bCs/>
          <w:lang w:val="en-US"/>
        </w:rPr>
        <w:t>2%</w:t>
      </w:r>
      <w:r>
        <w:rPr>
          <w:rFonts w:ascii="Calibri Light" w:eastAsia="Times New Roman" w:hAnsi="Calibri Light" w:cs="Calibri Light"/>
          <w:bCs/>
          <w:lang w:val="en-US"/>
        </w:rPr>
        <w:t xml:space="preserve"> in obesity class III </w:t>
      </w:r>
      <w:r w:rsidRPr="005138DC">
        <w:rPr>
          <w:rFonts w:ascii="Calibri Light" w:eastAsia="Times New Roman" w:hAnsi="Calibri Light" w:cs="Calibri Light"/>
          <w:bCs/>
          <w:lang w:val="en-US"/>
        </w:rPr>
        <w:t xml:space="preserve">(BMI, </w:t>
      </w:r>
      <w:r>
        <w:rPr>
          <w:rFonts w:ascii="Calibri Light" w:eastAsia="Times New Roman" w:hAnsi="Calibri Light" w:cs="Calibri Light"/>
          <w:bCs/>
          <w:lang w:val="en-US"/>
        </w:rPr>
        <w:t>≥</w:t>
      </w:r>
      <w:r w:rsidRPr="005138DC">
        <w:rPr>
          <w:rFonts w:ascii="Calibri Light" w:eastAsia="Times New Roman" w:hAnsi="Calibri Light" w:cs="Calibri Light"/>
          <w:bCs/>
          <w:lang w:val="en-US"/>
        </w:rPr>
        <w:t>40kg/</w:t>
      </w:r>
      <w:r w:rsidRPr="005138DC">
        <w:rPr>
          <w:rFonts w:ascii="Calibri Light" w:hAnsi="Calibri Light" w:cs="Calibri Light"/>
          <w:lang w:val="en-US"/>
        </w:rPr>
        <w:t xml:space="preserve"> m</w:t>
      </w:r>
      <w:r w:rsidRPr="005138DC">
        <w:rPr>
          <w:rFonts w:ascii="Calibri Light" w:hAnsi="Calibri Light" w:cs="Calibri Light"/>
          <w:vertAlign w:val="superscript"/>
          <w:lang w:val="en-US"/>
        </w:rPr>
        <w:t>2</w:t>
      </w:r>
      <w:r w:rsidRPr="005138DC">
        <w:rPr>
          <w:rFonts w:ascii="Calibri Light" w:eastAsia="Times New Roman" w:hAnsi="Calibri Light" w:cs="Calibri Light"/>
          <w:bCs/>
          <w:lang w:val="en-US"/>
        </w:rPr>
        <w:t xml:space="preserve">). </w:t>
      </w:r>
      <w:r>
        <w:rPr>
          <w:rFonts w:ascii="Calibri Light" w:eastAsia="Times New Roman" w:hAnsi="Calibri Light" w:cs="Calibri Light"/>
          <w:bCs/>
          <w:lang w:val="en-US"/>
        </w:rPr>
        <w:t>P</w:t>
      </w:r>
      <w:r w:rsidRPr="005138DC">
        <w:rPr>
          <w:rFonts w:ascii="Calibri Light" w:eastAsia="Times New Roman" w:hAnsi="Calibri Light" w:cs="Calibri Light"/>
          <w:bCs/>
          <w:lang w:val="en-US"/>
        </w:rPr>
        <w:t>rimary graft</w:t>
      </w:r>
      <w:r>
        <w:rPr>
          <w:rFonts w:ascii="Calibri Light" w:eastAsia="Times New Roman" w:hAnsi="Calibri Light" w:cs="Calibri Light"/>
          <w:bCs/>
          <w:lang w:val="en-US"/>
        </w:rPr>
        <w:t xml:space="preserve"> </w:t>
      </w:r>
      <w:r w:rsidRPr="005138DC">
        <w:rPr>
          <w:rFonts w:ascii="Calibri Light" w:eastAsia="Times New Roman" w:hAnsi="Calibri Light" w:cs="Calibri Light"/>
          <w:bCs/>
          <w:lang w:val="en-US"/>
        </w:rPr>
        <w:t xml:space="preserve">nonfunction, and immediate, 1-year, and 2-year mortality </w:t>
      </w:r>
      <w:r>
        <w:rPr>
          <w:rFonts w:ascii="Calibri Light" w:eastAsia="Times New Roman" w:hAnsi="Calibri Light" w:cs="Calibri Light"/>
          <w:bCs/>
          <w:lang w:val="en-US"/>
        </w:rPr>
        <w:t xml:space="preserve">rates </w:t>
      </w:r>
      <w:r w:rsidRPr="005138DC">
        <w:rPr>
          <w:rFonts w:ascii="Calibri Light" w:eastAsia="Times New Roman" w:hAnsi="Calibri Light" w:cs="Calibri Light"/>
          <w:bCs/>
          <w:lang w:val="en-US"/>
        </w:rPr>
        <w:t xml:space="preserve">were significantly higher in </w:t>
      </w:r>
      <w:r>
        <w:rPr>
          <w:rFonts w:ascii="Calibri Light" w:eastAsia="Times New Roman" w:hAnsi="Calibri Light" w:cs="Calibri Light"/>
          <w:bCs/>
          <w:lang w:val="en-US"/>
        </w:rPr>
        <w:t>obesity class III</w:t>
      </w:r>
      <w:r w:rsidRPr="005138DC">
        <w:rPr>
          <w:rFonts w:ascii="Calibri Light" w:eastAsia="Times New Roman" w:hAnsi="Calibri Light" w:cs="Calibri Light"/>
          <w:bCs/>
          <w:lang w:val="en-US"/>
        </w:rPr>
        <w:t xml:space="preserve"> (</w:t>
      </w:r>
      <w:r w:rsidRPr="00E4411A">
        <w:rPr>
          <w:rFonts w:ascii="Calibri Light" w:eastAsia="Times New Roman" w:hAnsi="Calibri Light" w:cs="Calibri Light"/>
          <w:bCs/>
          <w:lang w:val="en-US"/>
        </w:rPr>
        <w:t>BMI</w:t>
      </w:r>
      <w:r>
        <w:rPr>
          <w:rFonts w:ascii="Calibri Light" w:eastAsia="Times New Roman" w:hAnsi="Calibri Light" w:cs="Calibri Light"/>
          <w:bCs/>
          <w:lang w:val="en-US"/>
        </w:rPr>
        <w:t>≥</w:t>
      </w:r>
      <w:r w:rsidRPr="005138DC">
        <w:rPr>
          <w:rFonts w:ascii="Calibri Light" w:eastAsia="Times New Roman" w:hAnsi="Calibri Light" w:cs="Calibri Light"/>
          <w:bCs/>
          <w:lang w:val="en-US"/>
        </w:rPr>
        <w:t>40kg/</w:t>
      </w:r>
      <w:r w:rsidRPr="005138DC">
        <w:rPr>
          <w:rFonts w:ascii="Calibri Light" w:hAnsi="Calibri Light" w:cs="Calibri Light"/>
          <w:lang w:val="en-US"/>
        </w:rPr>
        <w:t xml:space="preserve"> m</w:t>
      </w:r>
      <w:r w:rsidRPr="005138DC">
        <w:rPr>
          <w:rFonts w:ascii="Calibri Light" w:hAnsi="Calibri Light" w:cs="Calibri Light"/>
          <w:vertAlign w:val="superscript"/>
          <w:lang w:val="en-US"/>
        </w:rPr>
        <w:t>2</w:t>
      </w:r>
      <w:r w:rsidRPr="005138DC">
        <w:rPr>
          <w:rFonts w:ascii="Calibri Light" w:eastAsia="Times New Roman" w:hAnsi="Calibri Light" w:cs="Calibri Light"/>
          <w:bCs/>
          <w:lang w:val="en-US"/>
        </w:rPr>
        <w:t xml:space="preserve">). Five-year mortality was significantly higher </w:t>
      </w:r>
      <w:r>
        <w:rPr>
          <w:rFonts w:ascii="Calibri Light" w:eastAsia="Times New Roman" w:hAnsi="Calibri Light" w:cs="Calibri Light"/>
          <w:bCs/>
          <w:lang w:val="en-US"/>
        </w:rPr>
        <w:t>in cases with BMI ≥ 35kg/m</w:t>
      </w:r>
      <w:r w:rsidRPr="00E4411A">
        <w:rPr>
          <w:rFonts w:ascii="Calibri Light" w:eastAsia="Times New Roman" w:hAnsi="Calibri Light" w:cs="Calibri Light"/>
          <w:bCs/>
          <w:vertAlign w:val="superscript"/>
          <w:lang w:val="en-US"/>
        </w:rPr>
        <w:t>2</w:t>
      </w:r>
      <w:r>
        <w:rPr>
          <w:rFonts w:ascii="Calibri Light" w:eastAsia="Times New Roman" w:hAnsi="Calibri Light" w:cs="Calibri Light"/>
          <w:bCs/>
          <w:lang w:val="en-US"/>
        </w:rPr>
        <w:t xml:space="preserve">, </w:t>
      </w:r>
      <w:r w:rsidRPr="005138DC">
        <w:rPr>
          <w:rFonts w:ascii="Calibri Light" w:eastAsia="Times New Roman" w:hAnsi="Calibri Light" w:cs="Calibri Light"/>
          <w:bCs/>
          <w:lang w:val="en-US"/>
        </w:rPr>
        <w:t xml:space="preserve">mostly as a result of adverse CV events. Kaplan-Meier survival was significantly lower in morbidly obese patients, and morbid obesity was an independent predictor of mortality </w:t>
      </w:r>
      <w:r>
        <w:rPr>
          <w:rFonts w:ascii="Calibri Light" w:eastAsia="Times New Roman" w:hAnsi="Calibri Light" w:cs="Calibri Light"/>
          <w:bCs/>
          <w:noProof/>
          <w:lang w:val="en-US"/>
        </w:rPr>
        <w:t>(256)</w:t>
      </w:r>
      <w:r w:rsidRPr="005138DC">
        <w:rPr>
          <w:rFonts w:ascii="Calibri Light" w:eastAsia="Times New Roman" w:hAnsi="Calibri Light" w:cs="Calibri Light"/>
          <w:bCs/>
          <w:lang w:val="en-US"/>
        </w:rPr>
        <w:t xml:space="preserve">. </w:t>
      </w:r>
    </w:p>
    <w:p w14:paraId="5E8CCF6F" w14:textId="77777777" w:rsidR="003E0832" w:rsidRPr="005138DC" w:rsidRDefault="003E0832" w:rsidP="001A0E9E">
      <w:pPr>
        <w:autoSpaceDE w:val="0"/>
        <w:autoSpaceDN w:val="0"/>
        <w:adjustRightInd w:val="0"/>
        <w:spacing w:before="120" w:after="0" w:line="240" w:lineRule="auto"/>
        <w:rPr>
          <w:rFonts w:ascii="Calibri Light" w:hAnsi="Calibri Light" w:cs="Calibri Light"/>
          <w:position w:val="6"/>
          <w:lang w:val="en-US"/>
        </w:rPr>
      </w:pPr>
      <w:r w:rsidRPr="005138DC">
        <w:rPr>
          <w:rFonts w:ascii="Calibri Light" w:hAnsi="Calibri Light" w:cs="Calibri Light"/>
          <w:lang w:val="en-US"/>
        </w:rPr>
        <w:t xml:space="preserve">Diet, physical activity and/or bariatric surgery should be considered to address obesity prior to </w:t>
      </w:r>
      <w:r>
        <w:rPr>
          <w:rFonts w:ascii="Calibri Light" w:hAnsi="Calibri Light" w:cs="Calibri Light"/>
          <w:lang w:val="en-US"/>
        </w:rPr>
        <w:t>LT</w:t>
      </w:r>
      <w:r w:rsidRPr="005138DC">
        <w:rPr>
          <w:rFonts w:ascii="Calibri Light" w:hAnsi="Calibri Light" w:cs="Calibri Light"/>
          <w:lang w:val="en-US"/>
        </w:rPr>
        <w:t xml:space="preserve"> but efficacy and safety of different strategies are </w:t>
      </w:r>
      <w:r>
        <w:rPr>
          <w:rFonts w:ascii="Calibri Light" w:hAnsi="Calibri Light" w:cs="Calibri Light"/>
          <w:lang w:val="en-US"/>
        </w:rPr>
        <w:t xml:space="preserve">rarely reported </w:t>
      </w:r>
      <w:r>
        <w:rPr>
          <w:rFonts w:ascii="Calibri Light" w:hAnsi="Calibri Light" w:cs="Calibri Light"/>
          <w:noProof/>
          <w:lang w:val="en-US"/>
        </w:rPr>
        <w:t>(257)</w:t>
      </w:r>
      <w:r w:rsidRPr="005138DC">
        <w:rPr>
          <w:rFonts w:ascii="Calibri Light" w:hAnsi="Calibri Light" w:cs="Calibri Light"/>
          <w:lang w:val="en-US"/>
        </w:rPr>
        <w:t xml:space="preserve">. Therefore, patients </w:t>
      </w:r>
      <w:r>
        <w:rPr>
          <w:rFonts w:ascii="Calibri Light" w:hAnsi="Calibri Light" w:cs="Calibri Light"/>
          <w:lang w:val="en-US"/>
        </w:rPr>
        <w:t>with obesity class III,</w:t>
      </w:r>
      <w:r w:rsidRPr="005138DC">
        <w:rPr>
          <w:rFonts w:ascii="Calibri Light" w:hAnsi="Calibri Light" w:cs="Calibri Light"/>
          <w:lang w:val="en-US"/>
        </w:rPr>
        <w:t xml:space="preserve"> not able to lose weight</w:t>
      </w:r>
      <w:r>
        <w:rPr>
          <w:rFonts w:ascii="Calibri Light" w:hAnsi="Calibri Light" w:cs="Calibri Light"/>
          <w:lang w:val="en-US"/>
        </w:rPr>
        <w:t>,</w:t>
      </w:r>
      <w:r w:rsidRPr="005138DC">
        <w:rPr>
          <w:rFonts w:ascii="Calibri Light" w:hAnsi="Calibri Light" w:cs="Calibri Light"/>
          <w:lang w:val="en-US"/>
        </w:rPr>
        <w:t xml:space="preserve"> should be listed on a highly “individualized” basis </w:t>
      </w:r>
      <w:r>
        <w:rPr>
          <w:rFonts w:ascii="Calibri Light" w:hAnsi="Calibri Light" w:cs="Calibri Light"/>
          <w:noProof/>
          <w:lang w:val="en-US"/>
        </w:rPr>
        <w:t>(256)</w:t>
      </w:r>
      <w:r w:rsidRPr="005138DC">
        <w:rPr>
          <w:rFonts w:ascii="Calibri Light" w:hAnsi="Calibri Light" w:cs="Calibri Light"/>
          <w:lang w:val="en-US"/>
        </w:rPr>
        <w:t xml:space="preserve">. The analysis </w:t>
      </w:r>
      <w:r>
        <w:rPr>
          <w:rFonts w:ascii="Calibri Light" w:hAnsi="Calibri Light" w:cs="Calibri Light"/>
          <w:lang w:val="en-US"/>
        </w:rPr>
        <w:t>of</w:t>
      </w:r>
      <w:r w:rsidRPr="005138DC">
        <w:rPr>
          <w:rFonts w:ascii="Calibri Light" w:hAnsi="Calibri Light" w:cs="Calibri Light"/>
          <w:lang w:val="en-US"/>
        </w:rPr>
        <w:t xml:space="preserve"> a registry that included over 80,000 adult </w:t>
      </w:r>
      <w:r>
        <w:rPr>
          <w:rFonts w:ascii="Calibri Light" w:hAnsi="Calibri Light" w:cs="Calibri Light"/>
          <w:lang w:val="en-US"/>
        </w:rPr>
        <w:t>LT</w:t>
      </w:r>
      <w:r w:rsidRPr="005138DC">
        <w:rPr>
          <w:rFonts w:ascii="Calibri Light" w:hAnsi="Calibri Light" w:cs="Calibri Light"/>
          <w:lang w:val="en-US"/>
        </w:rPr>
        <w:t xml:space="preserve"> recipients reported no association between BMI and post-transplant mortality but the presence of pre- or post-transplant diabetes negatively impacted on outcomes </w:t>
      </w:r>
      <w:r>
        <w:rPr>
          <w:rFonts w:ascii="Calibri Light" w:hAnsi="Calibri Light" w:cs="Calibri Light"/>
          <w:noProof/>
          <w:lang w:val="en-US"/>
        </w:rPr>
        <w:t>(258)</w:t>
      </w:r>
      <w:r w:rsidRPr="005138DC">
        <w:rPr>
          <w:rFonts w:ascii="Calibri Light" w:hAnsi="Calibri Light" w:cs="Calibri Light"/>
          <w:lang w:val="en-US"/>
        </w:rPr>
        <w:t>.</w:t>
      </w:r>
    </w:p>
    <w:p w14:paraId="5AFED0A8" w14:textId="77777777" w:rsidR="003E0832" w:rsidRPr="005138DC" w:rsidRDefault="003E0832" w:rsidP="001A0E9E">
      <w:pPr>
        <w:tabs>
          <w:tab w:val="num" w:pos="720"/>
        </w:tabs>
        <w:autoSpaceDE w:val="0"/>
        <w:autoSpaceDN w:val="0"/>
        <w:adjustRightInd w:val="0"/>
        <w:spacing w:before="120" w:after="0" w:line="240" w:lineRule="auto"/>
        <w:rPr>
          <w:rFonts w:ascii="Calibri Light" w:hAnsi="Calibri Light" w:cs="Calibri Light"/>
          <w:lang w:val="en-US"/>
        </w:rPr>
      </w:pPr>
      <w:r w:rsidRPr="005138DC">
        <w:rPr>
          <w:rFonts w:ascii="Calibri Light" w:hAnsi="Calibri Light" w:cs="Calibri Light"/>
          <w:lang w:val="en-US"/>
        </w:rPr>
        <w:t xml:space="preserve">In </w:t>
      </w:r>
      <w:r>
        <w:rPr>
          <w:rFonts w:ascii="Calibri Light" w:hAnsi="Calibri Light" w:cs="Calibri Light"/>
          <w:lang w:val="en-US"/>
        </w:rPr>
        <w:t>LT</w:t>
      </w:r>
      <w:r w:rsidRPr="005138DC">
        <w:rPr>
          <w:rFonts w:ascii="Calibri Light" w:hAnsi="Calibri Light" w:cs="Calibri Light"/>
          <w:lang w:val="en-US"/>
        </w:rPr>
        <w:t xml:space="preserve"> candidate</w:t>
      </w:r>
      <w:r>
        <w:rPr>
          <w:rFonts w:ascii="Calibri Light" w:hAnsi="Calibri Light" w:cs="Calibri Light"/>
          <w:lang w:val="en-US"/>
        </w:rPr>
        <w:t>s with obesity class III</w:t>
      </w:r>
      <w:r w:rsidRPr="005138DC">
        <w:rPr>
          <w:rFonts w:ascii="Calibri Light" w:hAnsi="Calibri Light" w:cs="Calibri Light"/>
          <w:lang w:val="en-US"/>
        </w:rPr>
        <w:t xml:space="preserve">, not responding to lifestyle changes and pharmacotherapies, bariatric surgery might be an option. However, safety and efﬁcacy of bariatric surgery in </w:t>
      </w:r>
      <w:r>
        <w:rPr>
          <w:rFonts w:ascii="Calibri Light" w:hAnsi="Calibri Light" w:cs="Calibri Light"/>
          <w:lang w:val="en-US"/>
        </w:rPr>
        <w:t xml:space="preserve">LT candidates </w:t>
      </w:r>
      <w:r w:rsidRPr="005138DC">
        <w:rPr>
          <w:rFonts w:ascii="Calibri Light" w:hAnsi="Calibri Light" w:cs="Calibri Light"/>
          <w:lang w:val="en-US"/>
        </w:rPr>
        <w:t>with NASH</w:t>
      </w:r>
      <w:r>
        <w:rPr>
          <w:rFonts w:ascii="Calibri Light" w:hAnsi="Calibri Light" w:cs="Calibri Light"/>
          <w:lang w:val="en-US"/>
        </w:rPr>
        <w:t>-</w:t>
      </w:r>
      <w:r w:rsidRPr="005138DC">
        <w:rPr>
          <w:rFonts w:ascii="Calibri Light" w:hAnsi="Calibri Light" w:cs="Calibri Light"/>
          <w:lang w:val="en-US"/>
        </w:rPr>
        <w:t>cirrhosis is not well established</w:t>
      </w:r>
      <w:r>
        <w:rPr>
          <w:rFonts w:ascii="Calibri Light" w:hAnsi="Calibri Light" w:cs="Calibri Light"/>
          <w:lang w:val="en-US"/>
        </w:rPr>
        <w:t xml:space="preserve">; subjects </w:t>
      </w:r>
      <w:r w:rsidRPr="005138DC">
        <w:rPr>
          <w:rFonts w:ascii="Calibri Light" w:hAnsi="Calibri Light" w:cs="Calibri Light"/>
          <w:lang w:val="en-US"/>
        </w:rPr>
        <w:t>without cirrhosis have lower mortality rates than those with compensated and decompensated cirrhosis (0.3</w:t>
      </w:r>
      <w:r>
        <w:rPr>
          <w:rFonts w:ascii="Calibri Light" w:hAnsi="Calibri Light" w:cs="Calibri Light"/>
          <w:lang w:val="en-US"/>
        </w:rPr>
        <w:t>%</w:t>
      </w:r>
      <w:r w:rsidRPr="005138DC">
        <w:rPr>
          <w:rFonts w:ascii="Calibri Light" w:hAnsi="Calibri Light" w:cs="Calibri Light"/>
          <w:lang w:val="en-US"/>
        </w:rPr>
        <w:t xml:space="preserve"> vs. 0.9% and 16.3%, </w:t>
      </w:r>
      <w:proofErr w:type="gramStart"/>
      <w:r w:rsidRPr="005138DC">
        <w:rPr>
          <w:rFonts w:ascii="Calibri Light" w:hAnsi="Calibri Light" w:cs="Calibri Light"/>
          <w:lang w:val="en-US"/>
        </w:rPr>
        <w:t>respectively)</w:t>
      </w:r>
      <w:r>
        <w:rPr>
          <w:rFonts w:ascii="Calibri Light" w:hAnsi="Calibri Light" w:cs="Calibri Light"/>
          <w:noProof/>
          <w:lang w:val="en-US"/>
        </w:rPr>
        <w:t>(</w:t>
      </w:r>
      <w:proofErr w:type="gramEnd"/>
      <w:r>
        <w:rPr>
          <w:rFonts w:ascii="Calibri Light" w:hAnsi="Calibri Light" w:cs="Calibri Light"/>
          <w:noProof/>
          <w:lang w:val="en-US"/>
        </w:rPr>
        <w:t>259)</w:t>
      </w:r>
      <w:r w:rsidRPr="005138DC">
        <w:rPr>
          <w:rFonts w:ascii="Calibri Light" w:hAnsi="Calibri Light" w:cs="Calibri Light"/>
          <w:lang w:val="en-US"/>
        </w:rPr>
        <w:t>.</w:t>
      </w:r>
      <w:r>
        <w:rPr>
          <w:rFonts w:ascii="Calibri Light" w:hAnsi="Calibri Light" w:cs="Calibri Light"/>
          <w:lang w:val="en-US"/>
        </w:rPr>
        <w:t xml:space="preserve"> </w:t>
      </w:r>
      <w:r w:rsidRPr="005138DC">
        <w:rPr>
          <w:rFonts w:ascii="Calibri Light" w:hAnsi="Calibri Light" w:cs="Calibri Light"/>
          <w:lang w:val="en-US"/>
        </w:rPr>
        <w:t xml:space="preserve">This is </w:t>
      </w:r>
      <w:r>
        <w:rPr>
          <w:rFonts w:ascii="Calibri Light" w:hAnsi="Calibri Light" w:cs="Calibri Light"/>
          <w:lang w:val="en-US"/>
        </w:rPr>
        <w:t xml:space="preserve">the reason </w:t>
      </w:r>
      <w:r w:rsidRPr="005138DC">
        <w:rPr>
          <w:rFonts w:ascii="Calibri Light" w:hAnsi="Calibri Light" w:cs="Calibri Light"/>
          <w:lang w:val="en-US"/>
        </w:rPr>
        <w:t>why b</w:t>
      </w:r>
      <w:r w:rsidRPr="005138DC">
        <w:rPr>
          <w:rFonts w:ascii="Calibri Light" w:hAnsi="Calibri Light" w:cs="Calibri Light"/>
          <w:iCs/>
          <w:lang w:val="en-US"/>
        </w:rPr>
        <w:t xml:space="preserve">ariatric surgery before transplantation is usually proposed in </w:t>
      </w:r>
      <w:r w:rsidRPr="005138DC">
        <w:rPr>
          <w:rFonts w:ascii="Calibri Light" w:hAnsi="Calibri Light" w:cs="Calibri Light"/>
          <w:lang w:val="en-US"/>
        </w:rPr>
        <w:t>patients with low-MELD score. Metabolic comorbidities improved</w:t>
      </w:r>
      <w:r>
        <w:rPr>
          <w:rFonts w:ascii="Calibri Light" w:hAnsi="Calibri Light" w:cs="Calibri Light"/>
          <w:lang w:val="en-US"/>
        </w:rPr>
        <w:t>,</w:t>
      </w:r>
      <w:r w:rsidRPr="005138DC">
        <w:rPr>
          <w:rFonts w:ascii="Calibri Light" w:hAnsi="Calibri Light" w:cs="Calibri Light"/>
          <w:lang w:val="en-US"/>
        </w:rPr>
        <w:t xml:space="preserve"> but higher postoperative complication rates were reported compared to the same procedure performed in the general population </w:t>
      </w:r>
      <w:r>
        <w:rPr>
          <w:rFonts w:ascii="Calibri Light" w:hAnsi="Calibri Light" w:cs="Calibri Light"/>
          <w:noProof/>
          <w:lang w:val="en-US"/>
        </w:rPr>
        <w:t>(260, 261)</w:t>
      </w:r>
      <w:r w:rsidRPr="005138DC">
        <w:rPr>
          <w:rFonts w:ascii="Calibri Light" w:hAnsi="Calibri Light" w:cs="Calibri Light"/>
          <w:lang w:val="en-US"/>
        </w:rPr>
        <w:t xml:space="preserve">. </w:t>
      </w:r>
    </w:p>
    <w:p w14:paraId="7C97961E" w14:textId="34663608" w:rsidR="003E0832" w:rsidRDefault="003E0832" w:rsidP="001A0E9E">
      <w:pPr>
        <w:autoSpaceDE w:val="0"/>
        <w:autoSpaceDN w:val="0"/>
        <w:adjustRightInd w:val="0"/>
        <w:spacing w:before="120" w:after="0" w:line="240" w:lineRule="auto"/>
        <w:rPr>
          <w:rFonts w:ascii="Calibri Light" w:hAnsi="Calibri Light" w:cs="Calibri Light"/>
          <w:lang w:val="en-US"/>
        </w:rPr>
      </w:pPr>
      <w:r>
        <w:rPr>
          <w:rFonts w:ascii="Calibri Light" w:hAnsi="Calibri Light" w:cs="Calibri Light"/>
          <w:iCs/>
          <w:lang w:val="en-US"/>
        </w:rPr>
        <w:t>LT</w:t>
      </w:r>
      <w:r w:rsidRPr="005138DC">
        <w:rPr>
          <w:rFonts w:ascii="Calibri Light" w:hAnsi="Calibri Light" w:cs="Calibri Light"/>
          <w:iCs/>
          <w:lang w:val="en-US"/>
        </w:rPr>
        <w:t xml:space="preserve"> combined with bariatric surgery </w:t>
      </w:r>
      <w:r w:rsidRPr="005138DC">
        <w:rPr>
          <w:rFonts w:ascii="Calibri Light" w:hAnsi="Calibri Light" w:cs="Calibri Light"/>
          <w:lang w:val="en-US"/>
        </w:rPr>
        <w:t xml:space="preserve">should be performed in very selected patients </w:t>
      </w:r>
      <w:r>
        <w:rPr>
          <w:rFonts w:ascii="Calibri Light" w:hAnsi="Calibri Light" w:cs="Calibri Light"/>
          <w:noProof/>
          <w:lang w:val="en-US"/>
        </w:rPr>
        <w:t>(262)</w:t>
      </w:r>
      <w:r w:rsidRPr="005138DC">
        <w:rPr>
          <w:rFonts w:ascii="Calibri Light" w:hAnsi="Calibri Light" w:cs="Calibri Light"/>
          <w:lang w:val="en-US"/>
        </w:rPr>
        <w:t>, with high MELD scores, whe</w:t>
      </w:r>
      <w:r>
        <w:rPr>
          <w:rFonts w:ascii="Calibri Light" w:hAnsi="Calibri Light" w:cs="Calibri Light"/>
          <w:lang w:val="en-US"/>
        </w:rPr>
        <w:t xml:space="preserve">re </w:t>
      </w:r>
      <w:r w:rsidRPr="005138DC">
        <w:rPr>
          <w:rFonts w:ascii="Calibri Light" w:hAnsi="Calibri Light" w:cs="Calibri Light"/>
          <w:lang w:val="en-US"/>
        </w:rPr>
        <w:t xml:space="preserve">both </w:t>
      </w:r>
      <w:r>
        <w:rPr>
          <w:rFonts w:ascii="Calibri Light" w:hAnsi="Calibri Light" w:cs="Calibri Light"/>
          <w:lang w:val="en-US"/>
        </w:rPr>
        <w:t xml:space="preserve">an </w:t>
      </w:r>
      <w:r w:rsidRPr="005138DC">
        <w:rPr>
          <w:rFonts w:ascii="Calibri Light" w:hAnsi="Calibri Light" w:cs="Calibri Light"/>
          <w:lang w:val="en-US"/>
        </w:rPr>
        <w:t xml:space="preserve">expert bariatric surgeon and </w:t>
      </w:r>
      <w:r>
        <w:rPr>
          <w:rFonts w:ascii="Calibri Light" w:hAnsi="Calibri Light" w:cs="Calibri Light"/>
          <w:lang w:val="en-US"/>
        </w:rPr>
        <w:t xml:space="preserve">a </w:t>
      </w:r>
      <w:r w:rsidRPr="005138DC">
        <w:rPr>
          <w:rFonts w:ascii="Calibri Light" w:hAnsi="Calibri Light" w:cs="Calibri Light"/>
          <w:lang w:val="en-US"/>
        </w:rPr>
        <w:t xml:space="preserve">transplant surgeon are in charge. Bariatric surgery after </w:t>
      </w:r>
      <w:r>
        <w:rPr>
          <w:rFonts w:ascii="Calibri Light" w:hAnsi="Calibri Light" w:cs="Calibri Light"/>
          <w:lang w:val="en-US"/>
        </w:rPr>
        <w:t xml:space="preserve">LT may be </w:t>
      </w:r>
      <w:r w:rsidRPr="005138DC">
        <w:rPr>
          <w:rFonts w:ascii="Calibri Light" w:hAnsi="Calibri Light" w:cs="Calibri Light"/>
          <w:lang w:val="en-US"/>
        </w:rPr>
        <w:t>offer</w:t>
      </w:r>
      <w:r>
        <w:rPr>
          <w:rFonts w:ascii="Calibri Light" w:hAnsi="Calibri Light" w:cs="Calibri Light"/>
          <w:lang w:val="en-US"/>
        </w:rPr>
        <w:t xml:space="preserve">ed </w:t>
      </w:r>
      <w:r w:rsidRPr="005138DC">
        <w:rPr>
          <w:rFonts w:ascii="Calibri Light" w:hAnsi="Calibri Light" w:cs="Calibri Light"/>
          <w:lang w:val="en-US"/>
        </w:rPr>
        <w:t>to select</w:t>
      </w:r>
      <w:r>
        <w:rPr>
          <w:rFonts w:ascii="Calibri Light" w:hAnsi="Calibri Light" w:cs="Calibri Light"/>
          <w:lang w:val="en-US"/>
        </w:rPr>
        <w:t>ed</w:t>
      </w:r>
      <w:r w:rsidRPr="005138DC">
        <w:rPr>
          <w:rFonts w:ascii="Calibri Light" w:hAnsi="Calibri Light" w:cs="Calibri Light"/>
          <w:lang w:val="en-US"/>
        </w:rPr>
        <w:t xml:space="preserve"> patient</w:t>
      </w:r>
      <w:r>
        <w:rPr>
          <w:rFonts w:ascii="Calibri Light" w:hAnsi="Calibri Light" w:cs="Calibri Light"/>
          <w:lang w:val="en-US"/>
        </w:rPr>
        <w:t>s</w:t>
      </w:r>
      <w:r w:rsidRPr="005138DC">
        <w:rPr>
          <w:rFonts w:ascii="Calibri Light" w:hAnsi="Calibri Light" w:cs="Calibri Light"/>
          <w:lang w:val="en-US"/>
        </w:rPr>
        <w:t xml:space="preserve">, but high postoperative morbidity and reoperation rates are reported </w:t>
      </w:r>
      <w:r>
        <w:rPr>
          <w:rFonts w:ascii="Calibri Light" w:hAnsi="Calibri Light" w:cs="Calibri Light"/>
          <w:noProof/>
          <w:lang w:val="en-US"/>
        </w:rPr>
        <w:t>(262)</w:t>
      </w:r>
      <w:r w:rsidRPr="005138DC">
        <w:rPr>
          <w:rFonts w:ascii="Calibri Light" w:hAnsi="Calibri Light" w:cs="Calibri Light"/>
          <w:lang w:val="en-US"/>
        </w:rPr>
        <w:t xml:space="preserve">. In many studies, the most common procedure </w:t>
      </w:r>
      <w:r w:rsidR="00F876F9">
        <w:rPr>
          <w:rFonts w:ascii="Calibri Light" w:hAnsi="Calibri Light" w:cs="Calibri Light"/>
          <w:lang w:val="en-US"/>
        </w:rPr>
        <w:t>was</w:t>
      </w:r>
      <w:r w:rsidRPr="005138DC">
        <w:rPr>
          <w:rFonts w:ascii="Calibri Light" w:hAnsi="Calibri Light" w:cs="Calibri Light"/>
          <w:lang w:val="en-US"/>
        </w:rPr>
        <w:t xml:space="preserve"> sleeve gastrectomy, since </w:t>
      </w:r>
      <w:r w:rsidR="00F876F9">
        <w:rPr>
          <w:rFonts w:ascii="Calibri Light" w:hAnsi="Calibri Light" w:cs="Calibri Light"/>
          <w:lang w:val="en-US"/>
        </w:rPr>
        <w:t xml:space="preserve">it provides </w:t>
      </w:r>
      <w:r w:rsidRPr="005138DC">
        <w:rPr>
          <w:rFonts w:ascii="Calibri Light" w:hAnsi="Calibri Light" w:cs="Calibri Light"/>
          <w:lang w:val="en-US"/>
        </w:rPr>
        <w:t xml:space="preserve">several advantages compared to Roux-en-Y gastric bypass </w:t>
      </w:r>
      <w:r>
        <w:rPr>
          <w:rFonts w:ascii="Calibri Light" w:hAnsi="Calibri Light" w:cs="Calibri Light"/>
          <w:noProof/>
          <w:lang w:val="en-US"/>
        </w:rPr>
        <w:t>(263)</w:t>
      </w:r>
      <w:r w:rsidRPr="005138DC">
        <w:rPr>
          <w:rFonts w:ascii="Calibri Light" w:hAnsi="Calibri Light" w:cs="Calibri Light"/>
          <w:lang w:val="en-US"/>
        </w:rPr>
        <w:t>.</w:t>
      </w:r>
    </w:p>
    <w:p w14:paraId="5E66FBFA" w14:textId="77777777" w:rsidR="003E0832" w:rsidRDefault="003E0832" w:rsidP="001A0E9E">
      <w:pPr>
        <w:spacing w:before="120" w:after="0" w:line="240" w:lineRule="auto"/>
        <w:jc w:val="center"/>
        <w:rPr>
          <w:rFonts w:ascii="Arial" w:eastAsia="MS Mincho" w:hAnsi="Arial" w:cs="Arial"/>
          <w:b/>
          <w:color w:val="FF0000"/>
          <w:sz w:val="24"/>
          <w:szCs w:val="24"/>
          <w:lang w:val="en-US" w:eastAsia="ja-JP"/>
        </w:rPr>
      </w:pPr>
    </w:p>
    <w:p w14:paraId="2FDD820F" w14:textId="77777777" w:rsidR="003E0832" w:rsidRPr="008166B6" w:rsidRDefault="003E0832" w:rsidP="001A0E9E">
      <w:pPr>
        <w:numPr>
          <w:ilvl w:val="0"/>
          <w:numId w:val="24"/>
        </w:numPr>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t>NAFLD ascertainment in the general population</w:t>
      </w:r>
    </w:p>
    <w:p w14:paraId="31CDA08B" w14:textId="3C4FD25C" w:rsidR="005765D8" w:rsidRPr="005765D8" w:rsidRDefault="003E0832" w:rsidP="005765D8">
      <w:pPr>
        <w:adjustRightInd w:val="0"/>
        <w:spacing w:before="120" w:after="0" w:line="240" w:lineRule="auto"/>
        <w:rPr>
          <w:rFonts w:ascii="Calibri Light" w:eastAsia="MS Mincho" w:hAnsi="Calibri Light" w:cs="Calibri Light"/>
          <w:b/>
          <w:color w:val="FF0000"/>
          <w:lang w:val="en-US" w:eastAsia="ja-JP"/>
        </w:rPr>
      </w:pPr>
      <w:r w:rsidRPr="008166B6">
        <w:rPr>
          <w:rFonts w:ascii="Calibri Light" w:eastAsia="MS Mincho" w:hAnsi="Calibri Light" w:cs="Calibri Light"/>
          <w:b/>
          <w:color w:val="FF0000"/>
          <w:lang w:val="en-US" w:eastAsia="ja-JP"/>
        </w:rPr>
        <w:lastRenderedPageBreak/>
        <w:t xml:space="preserve">PICO 10 </w:t>
      </w:r>
      <w:r w:rsidR="005765D8">
        <w:rPr>
          <w:rFonts w:ascii="Calibri Light" w:eastAsia="MS Mincho" w:hAnsi="Calibri Light" w:cs="Calibri Light"/>
          <w:b/>
          <w:color w:val="FF0000"/>
          <w:lang w:val="en-US" w:eastAsia="ja-JP"/>
        </w:rPr>
        <w:t>-</w:t>
      </w:r>
    </w:p>
    <w:p w14:paraId="506C5F3D" w14:textId="77777777" w:rsidR="003E0832" w:rsidRDefault="003E0832" w:rsidP="001A0E9E">
      <w:pPr>
        <w:snapToGrid w:val="0"/>
        <w:spacing w:before="120" w:after="0" w:line="240" w:lineRule="auto"/>
        <w:rPr>
          <w:rFonts w:ascii="Calibri Light" w:hAnsi="Calibri Light" w:cs="Calibri Light"/>
          <w:lang w:val="en-US"/>
        </w:rPr>
      </w:pPr>
      <w:r w:rsidRPr="004279D7">
        <w:rPr>
          <w:rFonts w:ascii="Calibri Light" w:hAnsi="Calibri Light" w:cs="Calibri Light"/>
          <w:color w:val="000000"/>
          <w:lang w:val="en-US"/>
        </w:rPr>
        <w:t>Liver biopsy, because its invasiveness, is unsuitable for use in population studies. The fatty liver index (FLI) –</w:t>
      </w:r>
      <w:r>
        <w:rPr>
          <w:rFonts w:ascii="Calibri Light" w:hAnsi="Calibri Light" w:cs="Calibri Light"/>
          <w:lang w:val="en-US"/>
        </w:rPr>
        <w:t xml:space="preserve"> </w:t>
      </w:r>
      <w:r w:rsidRPr="005138DC">
        <w:rPr>
          <w:rFonts w:ascii="Calibri Light" w:hAnsi="Calibri Light" w:cs="Calibri Light"/>
          <w:lang w:val="en-US"/>
        </w:rPr>
        <w:t>an algorithm based on BMI, waist circumference, triglycerides and GGT</w:t>
      </w:r>
      <w:r>
        <w:rPr>
          <w:rFonts w:ascii="Calibri Light" w:hAnsi="Calibri Light" w:cs="Calibri Light"/>
          <w:lang w:val="en-US"/>
        </w:rPr>
        <w:t xml:space="preserve"> – </w:t>
      </w:r>
      <w:r w:rsidRPr="005138DC">
        <w:rPr>
          <w:rFonts w:ascii="Calibri Light" w:hAnsi="Calibri Light" w:cs="Calibri Light"/>
          <w:lang w:val="en-US"/>
        </w:rPr>
        <w:t>has been</w:t>
      </w:r>
      <w:r>
        <w:rPr>
          <w:rFonts w:ascii="Calibri Light" w:hAnsi="Calibri Light" w:cs="Calibri Light"/>
          <w:lang w:val="en-US"/>
        </w:rPr>
        <w:t xml:space="preserve"> extensively</w:t>
      </w:r>
      <w:r w:rsidRPr="005138DC">
        <w:rPr>
          <w:rFonts w:ascii="Calibri Light" w:hAnsi="Calibri Light" w:cs="Calibri Light"/>
          <w:lang w:val="en-US"/>
        </w:rPr>
        <w:t xml:space="preserve"> used for the detection of steatosis</w:t>
      </w:r>
      <w:r>
        <w:rPr>
          <w:rFonts w:ascii="Calibri Light" w:hAnsi="Calibri Light" w:cs="Calibri Light"/>
          <w:lang w:val="en-US"/>
        </w:rPr>
        <w:t xml:space="preserve"> in the community and in high-risk patients </w:t>
      </w:r>
      <w:r>
        <w:rPr>
          <w:rFonts w:ascii="Calibri Light" w:hAnsi="Calibri Light" w:cs="Calibri Light"/>
          <w:noProof/>
          <w:lang w:val="en-US"/>
        </w:rPr>
        <w:t>(264)</w:t>
      </w:r>
      <w:r>
        <w:rPr>
          <w:rFonts w:ascii="Calibri Light" w:hAnsi="Calibri Light" w:cs="Calibri Light"/>
          <w:lang w:val="en-US"/>
        </w:rPr>
        <w:t>. The algorithm identifies three areas: values ≥60 support the diagnosis of steatosis, values ≤30 exclude steatosis, but a large undetermined area remains. A retrospective study on a</w:t>
      </w:r>
      <w:r w:rsidRPr="00080073">
        <w:rPr>
          <w:rFonts w:ascii="Calibri Light" w:hAnsi="Calibri Light" w:cs="Calibri Light"/>
          <w:lang w:val="en-US"/>
        </w:rPr>
        <w:t xml:space="preserve"> cohort of 324 patients </w:t>
      </w:r>
      <w:r>
        <w:rPr>
          <w:rFonts w:ascii="Calibri Light" w:hAnsi="Calibri Light" w:cs="Calibri Light"/>
          <w:lang w:val="en-US"/>
        </w:rPr>
        <w:t>undergoing liver biopsy for</w:t>
      </w:r>
      <w:r w:rsidRPr="00080073">
        <w:rPr>
          <w:rFonts w:ascii="Calibri Light" w:hAnsi="Calibri Light" w:cs="Calibri Light"/>
          <w:lang w:val="en-US"/>
        </w:rPr>
        <w:t xml:space="preserve"> suspected NAFLD </w:t>
      </w:r>
      <w:r>
        <w:rPr>
          <w:rFonts w:ascii="Calibri Light" w:hAnsi="Calibri Light" w:cs="Calibri Light"/>
          <w:lang w:val="en-US"/>
        </w:rPr>
        <w:t>reported an AUROC of 0.83</w:t>
      </w:r>
      <w:r w:rsidRPr="00080073">
        <w:rPr>
          <w:rFonts w:ascii="Calibri Light" w:hAnsi="Calibri Light" w:cs="Calibri Light"/>
          <w:lang w:val="en-US"/>
        </w:rPr>
        <w:t xml:space="preserve"> for detecting steatosis &gt;5%</w:t>
      </w:r>
      <w:r>
        <w:rPr>
          <w:rFonts w:ascii="Calibri Light" w:hAnsi="Calibri Light" w:cs="Calibri Light"/>
          <w:lang w:val="en-US"/>
        </w:rPr>
        <w:t xml:space="preserve"> </w:t>
      </w:r>
      <w:r>
        <w:rPr>
          <w:rFonts w:ascii="Calibri Light" w:hAnsi="Calibri Light" w:cs="Calibri Light"/>
          <w:noProof/>
          <w:lang w:val="en-US"/>
        </w:rPr>
        <w:t>(265)</w:t>
      </w:r>
      <w:r w:rsidRPr="00080073">
        <w:rPr>
          <w:rFonts w:ascii="Calibri Light" w:hAnsi="Calibri Light" w:cs="Calibri Light"/>
          <w:lang w:val="en-US"/>
        </w:rPr>
        <w:t>.</w:t>
      </w:r>
      <w:r>
        <w:rPr>
          <w:rFonts w:ascii="Calibri Light" w:hAnsi="Calibri Light" w:cs="Calibri Light"/>
          <w:lang w:val="en-US"/>
        </w:rPr>
        <w:t xml:space="preserve"> Other algorithms are available, but their use was limited to selected populations. All these scores can be useful for epidemiological studies, not for identifying NAFLD in the individual patient because </w:t>
      </w:r>
      <w:r w:rsidRPr="008D1EDF">
        <w:rPr>
          <w:rFonts w:ascii="Calibri Light" w:hAnsi="Calibri Light" w:cs="Calibri Light"/>
          <w:lang w:val="en-US"/>
        </w:rPr>
        <w:t>no evidence suggest that they</w:t>
      </w:r>
      <w:r w:rsidRPr="00080073">
        <w:rPr>
          <w:rFonts w:ascii="Calibri Light" w:hAnsi="Calibri Light" w:cs="Calibri Light"/>
          <w:lang w:val="en-US"/>
        </w:rPr>
        <w:t xml:space="preserve"> add </w:t>
      </w:r>
      <w:r>
        <w:rPr>
          <w:rFonts w:ascii="Calibri Light" w:hAnsi="Calibri Light" w:cs="Calibri Light"/>
          <w:lang w:val="en-US"/>
        </w:rPr>
        <w:t>advantages</w:t>
      </w:r>
      <w:r w:rsidRPr="00080073">
        <w:rPr>
          <w:rFonts w:ascii="Calibri Light" w:hAnsi="Calibri Light" w:cs="Calibri Light"/>
          <w:lang w:val="en-US"/>
        </w:rPr>
        <w:t xml:space="preserve"> in clinical practice to </w:t>
      </w:r>
      <w:r>
        <w:rPr>
          <w:rFonts w:ascii="Calibri Light" w:hAnsi="Calibri Light" w:cs="Calibri Light"/>
          <w:lang w:val="en-US"/>
        </w:rPr>
        <w:t>usually recorded</w:t>
      </w:r>
      <w:r w:rsidRPr="00080073">
        <w:rPr>
          <w:rFonts w:ascii="Calibri Light" w:hAnsi="Calibri Light" w:cs="Calibri Light"/>
          <w:lang w:val="en-US"/>
        </w:rPr>
        <w:t xml:space="preserve"> clinical, laboratory and imaging examinations</w:t>
      </w:r>
      <w:r>
        <w:rPr>
          <w:rFonts w:ascii="Calibri Light" w:hAnsi="Calibri Light" w:cs="Calibri Light"/>
          <w:lang w:val="en-US"/>
        </w:rPr>
        <w:t>.</w:t>
      </w:r>
    </w:p>
    <w:p w14:paraId="688E9168" w14:textId="77777777" w:rsidR="003E0832" w:rsidRPr="004F78D4" w:rsidRDefault="003E0832" w:rsidP="001A0E9E">
      <w:pPr>
        <w:snapToGrid w:val="0"/>
        <w:spacing w:before="120" w:after="0" w:line="240" w:lineRule="auto"/>
        <w:rPr>
          <w:rFonts w:ascii="Calibri Light" w:hAnsi="Calibri Light" w:cs="Calibri Light"/>
          <w:color w:val="000000"/>
          <w:lang w:val="en-US"/>
        </w:rPr>
      </w:pPr>
      <w:r>
        <w:rPr>
          <w:rFonts w:ascii="Calibri Light" w:hAnsi="Calibri Light" w:cs="Calibri Light"/>
          <w:lang w:val="en-US"/>
        </w:rPr>
        <w:t xml:space="preserve">In </w:t>
      </w:r>
      <w:r w:rsidRPr="00640DC0">
        <w:rPr>
          <w:rFonts w:ascii="Calibri Light" w:hAnsi="Calibri Light" w:cs="Calibri Light"/>
          <w:lang w:val="en-US"/>
        </w:rPr>
        <w:t xml:space="preserve">individual patients, the first-line diagnostic test for steatosis is ultrasonography (US), because its noninvasiveness, lack of side-effects, wide availability and low cost. A large meta-analysis reported a sensitivity of 84.8% and a specificity of 93.6% in detecting steatosis &gt;20%-30% with histology as reference </w:t>
      </w:r>
      <w:r>
        <w:rPr>
          <w:rFonts w:ascii="Calibri Light" w:hAnsi="Calibri Light" w:cs="Calibri Light"/>
          <w:noProof/>
          <w:lang w:val="en-US"/>
        </w:rPr>
        <w:t>(266)</w:t>
      </w:r>
      <w:r>
        <w:rPr>
          <w:rFonts w:ascii="Calibri Light" w:hAnsi="Calibri Light" w:cs="Calibri Light"/>
          <w:lang w:val="en-US"/>
        </w:rPr>
        <w:t xml:space="preserve">, this threshold being associated with a higher risk of liver fibrosis progression </w:t>
      </w:r>
      <w:r>
        <w:rPr>
          <w:rFonts w:ascii="Calibri Light" w:hAnsi="Calibri Light" w:cs="Calibri Light"/>
          <w:noProof/>
          <w:lang w:val="en-US"/>
        </w:rPr>
        <w:t>(267)</w:t>
      </w:r>
      <w:r w:rsidRPr="00640DC0">
        <w:rPr>
          <w:rFonts w:ascii="Calibri Light" w:hAnsi="Calibri Light" w:cs="Calibri Light"/>
          <w:lang w:val="en-US"/>
        </w:rPr>
        <w:t xml:space="preserve">. </w:t>
      </w:r>
      <w:r>
        <w:rPr>
          <w:rFonts w:ascii="Calibri Light" w:hAnsi="Calibri Light" w:cs="Calibri Light"/>
          <w:lang w:val="en-US"/>
        </w:rPr>
        <w:t>The meta-analysis was carried out in high-risk patients, not in the general population, and s</w:t>
      </w:r>
      <w:r w:rsidRPr="00640DC0">
        <w:rPr>
          <w:rFonts w:ascii="Calibri Light" w:hAnsi="Calibri Light" w:cs="Calibri Light"/>
          <w:lang w:val="en-US"/>
        </w:rPr>
        <w:t>ensitivity decreases with lower liver fat and higher BMI</w:t>
      </w:r>
      <w:r>
        <w:rPr>
          <w:rFonts w:ascii="Calibri Light" w:hAnsi="Calibri Light" w:cs="Calibri Light"/>
          <w:lang w:val="en-US"/>
        </w:rPr>
        <w:t xml:space="preserve"> </w:t>
      </w:r>
      <w:r>
        <w:rPr>
          <w:rFonts w:ascii="Calibri Light" w:hAnsi="Calibri Light" w:cs="Calibri Light"/>
          <w:noProof/>
          <w:lang w:val="en-US"/>
        </w:rPr>
        <w:t>(268)</w:t>
      </w:r>
      <w:r w:rsidRPr="00640DC0">
        <w:rPr>
          <w:rFonts w:ascii="Calibri Light" w:hAnsi="Calibri Light" w:cs="Calibri Light"/>
          <w:lang w:val="en-US"/>
        </w:rPr>
        <w:t>. US is unsuitable for the diagnosis of NASH, while it may diagnose cirrhosis and provides additional information on the hepatobiliary system.</w:t>
      </w:r>
      <w:r>
        <w:rPr>
          <w:rFonts w:ascii="Calibri Light" w:hAnsi="Calibri Light" w:cs="Calibri Light"/>
          <w:lang w:val="en-US"/>
        </w:rPr>
        <w:t xml:space="preserve"> However, US reproducibility remains scarce, </w:t>
      </w:r>
      <w:r w:rsidRPr="004F78D4">
        <w:rPr>
          <w:rFonts w:ascii="Calibri Light" w:hAnsi="Calibri Light" w:cs="Calibri Light"/>
          <w:color w:val="000000"/>
          <w:lang w:val="en-US"/>
        </w:rPr>
        <w:t xml:space="preserve">and provides at best a semiquantitative assessment, with a large operator-dependent bias </w:t>
      </w:r>
      <w:r>
        <w:rPr>
          <w:rFonts w:ascii="Calibri Light" w:hAnsi="Calibri Light" w:cs="Calibri Light"/>
          <w:noProof/>
          <w:color w:val="000000"/>
          <w:lang w:val="en-US"/>
        </w:rPr>
        <w:t>(269)</w:t>
      </w:r>
      <w:r w:rsidRPr="004F78D4">
        <w:rPr>
          <w:rFonts w:ascii="Calibri Light" w:hAnsi="Calibri Light" w:cs="Calibri Light"/>
          <w:color w:val="000000"/>
          <w:lang w:val="en-US"/>
        </w:rPr>
        <w:t xml:space="preserve">. </w:t>
      </w:r>
    </w:p>
    <w:p w14:paraId="406D325A" w14:textId="77777777" w:rsidR="003E0832" w:rsidRPr="005138DC" w:rsidRDefault="003E0832" w:rsidP="001A0E9E">
      <w:pPr>
        <w:spacing w:before="120" w:after="0" w:line="240" w:lineRule="auto"/>
        <w:rPr>
          <w:rFonts w:ascii="Calibri Light" w:hAnsi="Calibri Light" w:cs="Calibri Light"/>
          <w:lang w:val="en-US"/>
        </w:rPr>
      </w:pPr>
      <w:r>
        <w:rPr>
          <w:rFonts w:ascii="Calibri Light" w:hAnsi="Calibri Light" w:cs="Calibri Light"/>
          <w:lang w:val="en-US"/>
        </w:rPr>
        <w:t xml:space="preserve">Following the initial era of US, </w:t>
      </w:r>
      <w:r w:rsidRPr="00640DC0">
        <w:rPr>
          <w:rFonts w:ascii="Calibri Light" w:hAnsi="Calibri Light" w:cs="Calibri Light"/>
          <w:lang w:val="en-US"/>
        </w:rPr>
        <w:t>magnetic resonance (MR)</w:t>
      </w:r>
      <w:r>
        <w:rPr>
          <w:rFonts w:ascii="Calibri Light" w:hAnsi="Calibri Light" w:cs="Calibri Light"/>
          <w:lang w:val="en-US"/>
        </w:rPr>
        <w:t xml:space="preserve"> became t</w:t>
      </w:r>
      <w:r w:rsidRPr="00640DC0">
        <w:rPr>
          <w:rFonts w:ascii="Calibri Light" w:hAnsi="Calibri Light" w:cs="Calibri Light"/>
          <w:lang w:val="en-US"/>
        </w:rPr>
        <w:t>he gold standard for quanti</w:t>
      </w:r>
      <w:r>
        <w:rPr>
          <w:rFonts w:ascii="Calibri Light" w:hAnsi="Calibri Light" w:cs="Calibri Light"/>
          <w:lang w:val="en-US"/>
        </w:rPr>
        <w:t>tative measurement</w:t>
      </w:r>
      <w:r w:rsidRPr="00640DC0">
        <w:rPr>
          <w:rFonts w:ascii="Calibri Light" w:hAnsi="Calibri Light" w:cs="Calibri Light"/>
          <w:lang w:val="en-US"/>
        </w:rPr>
        <w:t xml:space="preserve"> of liver fat, initially </w:t>
      </w:r>
      <w:r>
        <w:rPr>
          <w:rFonts w:ascii="Calibri Light" w:hAnsi="Calibri Light" w:cs="Calibri Light"/>
          <w:lang w:val="en-US"/>
        </w:rPr>
        <w:t xml:space="preserve">tested by </w:t>
      </w:r>
      <w:r w:rsidRPr="00640DC0">
        <w:rPr>
          <w:rFonts w:ascii="Calibri Light" w:hAnsi="Calibri Light" w:cs="Calibri Light"/>
          <w:lang w:val="en-US"/>
        </w:rPr>
        <w:t>employing</w:t>
      </w:r>
      <w:r>
        <w:rPr>
          <w:rFonts w:ascii="Calibri Light" w:hAnsi="Calibri Light" w:cs="Calibri Light"/>
          <w:lang w:val="en-US"/>
        </w:rPr>
        <w:t xml:space="preserve"> </w:t>
      </w:r>
      <w:r w:rsidRPr="00640DC0">
        <w:rPr>
          <w:rFonts w:ascii="Calibri Light" w:hAnsi="Calibri Light" w:cs="Calibri Light"/>
          <w:vertAlign w:val="superscript"/>
          <w:lang w:val="en-US"/>
        </w:rPr>
        <w:t>1</w:t>
      </w:r>
      <w:r w:rsidRPr="00640DC0">
        <w:rPr>
          <w:rFonts w:ascii="Calibri Light" w:hAnsi="Calibri Light" w:cs="Calibri Light"/>
          <w:lang w:val="en-US"/>
        </w:rPr>
        <w:t>H-MR spectroscopy, currently as proton density fat fraction (</w:t>
      </w:r>
      <w:r>
        <w:rPr>
          <w:rFonts w:ascii="Calibri Light" w:hAnsi="Calibri Light" w:cs="Calibri Light"/>
          <w:lang w:val="en-US"/>
        </w:rPr>
        <w:t>MRI-</w:t>
      </w:r>
      <w:r w:rsidRPr="00640DC0">
        <w:rPr>
          <w:rFonts w:ascii="Calibri Light" w:hAnsi="Calibri Light" w:cs="Calibri Light"/>
          <w:lang w:val="en-US"/>
        </w:rPr>
        <w:t xml:space="preserve">PDFF) on conventional MR images, provided the necessary software is available. </w:t>
      </w:r>
      <w:r>
        <w:rPr>
          <w:rFonts w:ascii="Calibri Light" w:hAnsi="Calibri Light" w:cs="Calibri Light"/>
          <w:lang w:val="en-US"/>
        </w:rPr>
        <w:t>A</w:t>
      </w:r>
      <w:r w:rsidRPr="007143DD">
        <w:rPr>
          <w:rFonts w:ascii="Calibri Light" w:hAnsi="Calibri Light" w:cs="Calibri Light"/>
          <w:lang w:val="en-US"/>
        </w:rPr>
        <w:t xml:space="preserve"> recent meta-analysis </w:t>
      </w:r>
      <w:r>
        <w:rPr>
          <w:rFonts w:ascii="Calibri Light" w:hAnsi="Calibri Light" w:cs="Calibri Light"/>
          <w:noProof/>
          <w:lang w:val="en-US"/>
        </w:rPr>
        <w:t>(270)</w:t>
      </w:r>
      <w:r>
        <w:rPr>
          <w:rFonts w:ascii="Calibri Light" w:hAnsi="Calibri Light" w:cs="Calibri Light"/>
          <w:lang w:val="en-US"/>
        </w:rPr>
        <w:t xml:space="preserve">, pooling data from </w:t>
      </w:r>
      <w:r w:rsidRPr="007143DD">
        <w:rPr>
          <w:rFonts w:ascii="Calibri Light" w:hAnsi="Calibri Light" w:cs="Calibri Light"/>
          <w:lang w:val="en-US"/>
        </w:rPr>
        <w:t xml:space="preserve">6 studies </w:t>
      </w:r>
      <w:r>
        <w:rPr>
          <w:rFonts w:ascii="Calibri Light" w:hAnsi="Calibri Light" w:cs="Calibri Light"/>
          <w:lang w:val="en-US"/>
        </w:rPr>
        <w:t xml:space="preserve">for a total of </w:t>
      </w:r>
      <w:r w:rsidRPr="007143DD">
        <w:rPr>
          <w:rFonts w:ascii="Calibri Light" w:hAnsi="Calibri Light" w:cs="Calibri Light"/>
          <w:lang w:val="en-US"/>
        </w:rPr>
        <w:t>635 NAFLD</w:t>
      </w:r>
      <w:r>
        <w:rPr>
          <w:rFonts w:ascii="Calibri Light" w:hAnsi="Calibri Light" w:cs="Calibri Light"/>
          <w:lang w:val="en-US"/>
        </w:rPr>
        <w:t xml:space="preserve"> </w:t>
      </w:r>
      <w:r w:rsidRPr="007143DD">
        <w:rPr>
          <w:rFonts w:ascii="Calibri Light" w:hAnsi="Calibri Light" w:cs="Calibri Light"/>
          <w:lang w:val="en-US"/>
        </w:rPr>
        <w:t xml:space="preserve">patients </w:t>
      </w:r>
      <w:r>
        <w:rPr>
          <w:rFonts w:ascii="Calibri Light" w:hAnsi="Calibri Light" w:cs="Calibri Light"/>
          <w:lang w:val="en-US"/>
        </w:rPr>
        <w:t>and having liver biopsy as reference</w:t>
      </w:r>
      <w:r w:rsidRPr="007143DD">
        <w:rPr>
          <w:rFonts w:ascii="Calibri Light" w:hAnsi="Calibri Light" w:cs="Calibri Light"/>
          <w:lang w:val="en-US"/>
        </w:rPr>
        <w:t xml:space="preserve">, </w:t>
      </w:r>
      <w:r>
        <w:rPr>
          <w:rFonts w:ascii="Calibri Light" w:hAnsi="Calibri Light" w:cs="Calibri Light"/>
          <w:lang w:val="en-US"/>
        </w:rPr>
        <w:t xml:space="preserve">reported </w:t>
      </w:r>
      <w:r w:rsidRPr="007143DD">
        <w:rPr>
          <w:rFonts w:ascii="Calibri Light" w:hAnsi="Calibri Light" w:cs="Calibri Light"/>
          <w:lang w:val="en-US"/>
        </w:rPr>
        <w:t xml:space="preserve">AUROC values for </w:t>
      </w:r>
      <w:r>
        <w:rPr>
          <w:rFonts w:ascii="Calibri Light" w:hAnsi="Calibri Light" w:cs="Calibri Light"/>
          <w:lang w:val="en-US"/>
        </w:rPr>
        <w:t>the diagnosis of</w:t>
      </w:r>
      <w:r w:rsidRPr="007143DD">
        <w:rPr>
          <w:rFonts w:ascii="Calibri Light" w:hAnsi="Calibri Light" w:cs="Calibri Light"/>
          <w:lang w:val="en-US"/>
        </w:rPr>
        <w:t xml:space="preserve"> steatosis ≥5%, and ≥33%, ≥66% </w:t>
      </w:r>
      <w:r>
        <w:rPr>
          <w:rFonts w:ascii="Calibri Light" w:hAnsi="Calibri Light" w:cs="Calibri Light"/>
          <w:lang w:val="en-US"/>
        </w:rPr>
        <w:t>of</w:t>
      </w:r>
      <w:r w:rsidRPr="007143DD">
        <w:rPr>
          <w:rFonts w:ascii="Calibri Light" w:hAnsi="Calibri Light" w:cs="Calibri Light"/>
          <w:lang w:val="en-US"/>
        </w:rPr>
        <w:t xml:space="preserve"> 0.98, 0.91, and 0.90, respectively</w:t>
      </w:r>
      <w:r>
        <w:rPr>
          <w:rFonts w:ascii="Calibri Light" w:hAnsi="Calibri Light" w:cs="Calibri Light"/>
          <w:lang w:val="en-US"/>
        </w:rPr>
        <w:t>; p</w:t>
      </w:r>
      <w:r w:rsidRPr="007143DD">
        <w:rPr>
          <w:rFonts w:ascii="Calibri Light" w:hAnsi="Calibri Light" w:cs="Calibri Light"/>
          <w:lang w:val="en-US"/>
        </w:rPr>
        <w:t xml:space="preserve">ooled sensitivity and specificity were 93% and 94%, 74% and 90%, and 74% and 87%, respectively. </w:t>
      </w:r>
      <w:r w:rsidRPr="00640DC0">
        <w:rPr>
          <w:rFonts w:ascii="Calibri Light" w:hAnsi="Calibri Light" w:cs="Calibri Light"/>
          <w:lang w:val="en-US"/>
        </w:rPr>
        <w:t>The technique should be limited to research studies, e.g., to test the effect of pharmacologic and non-pharmacologic strategies in NAFLD, considering its limited availability and high cost</w:t>
      </w:r>
      <w:r>
        <w:rPr>
          <w:rFonts w:ascii="Calibri Light" w:hAnsi="Calibri Light" w:cs="Calibri Light"/>
          <w:lang w:val="en-US"/>
        </w:rPr>
        <w:t xml:space="preserve"> </w:t>
      </w:r>
      <w:r>
        <w:rPr>
          <w:rFonts w:ascii="Calibri Light" w:hAnsi="Calibri Light" w:cs="Calibri Light"/>
          <w:noProof/>
          <w:lang w:val="en-US"/>
        </w:rPr>
        <w:t>(271)</w:t>
      </w:r>
      <w:r w:rsidRPr="00640DC0">
        <w:rPr>
          <w:rFonts w:ascii="Calibri Light" w:hAnsi="Calibri Light" w:cs="Calibri Light"/>
          <w:lang w:val="en-US"/>
        </w:rPr>
        <w:t xml:space="preserve">. </w:t>
      </w:r>
    </w:p>
    <w:p w14:paraId="38316BEE" w14:textId="77777777" w:rsidR="003E0832" w:rsidRPr="005138DC" w:rsidRDefault="003E0832" w:rsidP="001A0E9E">
      <w:pPr>
        <w:spacing w:before="120" w:after="0" w:line="240" w:lineRule="auto"/>
        <w:rPr>
          <w:rFonts w:ascii="Calibri Light" w:hAnsi="Calibri Light" w:cs="Calibri Light"/>
          <w:lang w:val="en-US"/>
        </w:rPr>
      </w:pPr>
      <w:r w:rsidRPr="00E73109">
        <w:rPr>
          <w:rFonts w:ascii="Calibri Light" w:hAnsi="Calibri Light" w:cs="Calibri Light"/>
          <w:lang w:val="en-US"/>
        </w:rPr>
        <w:t xml:space="preserve">The controlled attenuation parameter (CAP) is a protocol coupled with the device used for measuring LSM, providing a quantitative assessment of steatosis. In a large meta-analysis of </w:t>
      </w:r>
      <w:r w:rsidRPr="0026338B">
        <w:rPr>
          <w:rFonts w:ascii="Calibri Light" w:hAnsi="Calibri Light" w:cs="Calibri Light"/>
          <w:u w:val="single"/>
          <w:lang w:val="en-US"/>
        </w:rPr>
        <w:t xml:space="preserve">aggregated data from patients </w:t>
      </w:r>
      <w:r w:rsidRPr="00E73109">
        <w:rPr>
          <w:rFonts w:ascii="Calibri Light" w:hAnsi="Calibri Light" w:cs="Calibri Light"/>
          <w:lang w:val="en-US"/>
        </w:rPr>
        <w:t xml:space="preserve">undergoing liver biopsy for suspected NAFLD, CAP demonstrated a high diagnostic accuracy in detecting steatosis (any grade: sensitivity, 87%; specificity, 91%; area under the curve (AUC), </w:t>
      </w:r>
      <w:proofErr w:type="gramStart"/>
      <w:r w:rsidRPr="00E73109">
        <w:rPr>
          <w:rFonts w:ascii="Calibri Light" w:hAnsi="Calibri Light" w:cs="Calibri Light"/>
          <w:lang w:val="en-US"/>
        </w:rPr>
        <w:t>0.96)</w:t>
      </w:r>
      <w:r>
        <w:rPr>
          <w:rFonts w:ascii="Calibri Light" w:hAnsi="Calibri Light" w:cs="Calibri Light"/>
          <w:noProof/>
          <w:lang w:val="en-US"/>
        </w:rPr>
        <w:t>(</w:t>
      </w:r>
      <w:proofErr w:type="gramEnd"/>
      <w:r>
        <w:rPr>
          <w:rFonts w:ascii="Calibri Light" w:hAnsi="Calibri Light" w:cs="Calibri Light"/>
          <w:noProof/>
          <w:lang w:val="en-US"/>
        </w:rPr>
        <w:t>272)</w:t>
      </w:r>
      <w:r w:rsidRPr="00E73109">
        <w:rPr>
          <w:rFonts w:ascii="Calibri Light" w:hAnsi="Calibri Light" w:cs="Calibri Light"/>
          <w:lang w:val="en-US"/>
        </w:rPr>
        <w:t xml:space="preserve">, with limitations dictated by high BMI </w:t>
      </w:r>
      <w:r>
        <w:rPr>
          <w:rFonts w:ascii="Calibri Light" w:hAnsi="Calibri Light" w:cs="Calibri Light"/>
          <w:noProof/>
          <w:lang w:val="en-US"/>
        </w:rPr>
        <w:t>(272)</w:t>
      </w:r>
      <w:r w:rsidRPr="00E73109">
        <w:rPr>
          <w:rFonts w:ascii="Calibri Light" w:hAnsi="Calibri Light" w:cs="Calibri Light"/>
          <w:lang w:val="en-US"/>
        </w:rPr>
        <w:t xml:space="preserve">, and scarce accuracy for discriminating different degrees of fatty liver </w:t>
      </w:r>
      <w:r>
        <w:rPr>
          <w:rFonts w:ascii="Calibri Light" w:hAnsi="Calibri Light" w:cs="Calibri Light"/>
          <w:noProof/>
          <w:lang w:val="en-US"/>
        </w:rPr>
        <w:t>(93)</w:t>
      </w:r>
      <w:r w:rsidRPr="00E73109">
        <w:rPr>
          <w:rFonts w:ascii="Calibri Light" w:hAnsi="Calibri Light" w:cs="Calibri Light"/>
          <w:lang w:val="en-US"/>
        </w:rPr>
        <w:t xml:space="preserve">. </w:t>
      </w:r>
      <w:r w:rsidRPr="0026338B">
        <w:rPr>
          <w:rFonts w:ascii="Calibri Light" w:hAnsi="Calibri Light" w:cs="Calibri Light"/>
          <w:u w:val="single"/>
          <w:lang w:val="en-US"/>
        </w:rPr>
        <w:t xml:space="preserve">A very recent individual data meta-analysis on 1274 patients with NAFLD reported an AUC of 0.807 for the diagnosis of any grade versus no steatosis by using M or XL probes as appropriate, while lower accuracy was observed for discrimination between more severe grades </w:t>
      </w:r>
      <w:r>
        <w:rPr>
          <w:rFonts w:ascii="Calibri Light" w:hAnsi="Calibri Light" w:cs="Calibri Light"/>
          <w:noProof/>
          <w:u w:val="single"/>
          <w:lang w:val="en-US"/>
        </w:rPr>
        <w:t>(273)</w:t>
      </w:r>
      <w:r w:rsidRPr="0026338B">
        <w:rPr>
          <w:rFonts w:ascii="Calibri Light" w:hAnsi="Calibri Light" w:cs="Calibri Light"/>
          <w:u w:val="single"/>
          <w:lang w:val="en-US"/>
        </w:rPr>
        <w:t xml:space="preserve">. The best cut-off for the diagnosis of any grade steatosis was 294 dB/m with a sensitivity of 79% and a specificity of 74%. Notably CAP values were positively affected by diabetes, male gender and BMI </w:t>
      </w:r>
      <w:r>
        <w:rPr>
          <w:rFonts w:ascii="Calibri Light" w:hAnsi="Calibri Light" w:cs="Calibri Light"/>
          <w:noProof/>
          <w:u w:val="single"/>
          <w:lang w:val="en-US"/>
        </w:rPr>
        <w:t>(273)</w:t>
      </w:r>
      <w:r w:rsidRPr="0026338B">
        <w:rPr>
          <w:rFonts w:ascii="Calibri Light" w:hAnsi="Calibri Light" w:cs="Calibri Light"/>
          <w:u w:val="single"/>
          <w:lang w:val="en-US"/>
        </w:rPr>
        <w:t xml:space="preserve">. </w:t>
      </w:r>
      <w:r w:rsidRPr="00E73109">
        <w:rPr>
          <w:rFonts w:ascii="Calibri Light" w:hAnsi="Calibri Light" w:cs="Calibri Light"/>
          <w:lang w:val="en-US"/>
        </w:rPr>
        <w:t xml:space="preserve">By comparison with MRI-PDDF, CAP confirmed a good diagnostic performance (AUC </w:t>
      </w:r>
      <w:proofErr w:type="gramStart"/>
      <w:r w:rsidRPr="00E73109">
        <w:rPr>
          <w:rFonts w:ascii="Calibri Light" w:hAnsi="Calibri Light" w:cs="Calibri Light"/>
          <w:lang w:val="en-US"/>
        </w:rPr>
        <w:t>0.80)</w:t>
      </w:r>
      <w:r>
        <w:rPr>
          <w:rFonts w:ascii="Calibri Light" w:hAnsi="Calibri Light" w:cs="Calibri Light"/>
          <w:noProof/>
          <w:lang w:val="en-US"/>
        </w:rPr>
        <w:t>(</w:t>
      </w:r>
      <w:proofErr w:type="gramEnd"/>
      <w:r>
        <w:rPr>
          <w:rFonts w:ascii="Calibri Light" w:hAnsi="Calibri Light" w:cs="Calibri Light"/>
          <w:noProof/>
          <w:lang w:val="en-US"/>
        </w:rPr>
        <w:t>274)</w:t>
      </w:r>
      <w:r w:rsidRPr="00E73109">
        <w:rPr>
          <w:rFonts w:ascii="Calibri Light" w:hAnsi="Calibri Light" w:cs="Calibri Light"/>
          <w:lang w:val="en-US"/>
        </w:rPr>
        <w:t xml:space="preserve">. CAP values are similar when obtained by different probes (M or XL) that should be used as recommended by the device’s automatic probe selection tool </w:t>
      </w:r>
      <w:r>
        <w:rPr>
          <w:rFonts w:ascii="Calibri Light" w:hAnsi="Calibri Light" w:cs="Calibri Light"/>
          <w:noProof/>
          <w:lang w:val="en-US"/>
        </w:rPr>
        <w:t>(275)</w:t>
      </w:r>
      <w:r w:rsidRPr="00E73109">
        <w:rPr>
          <w:rFonts w:ascii="Calibri Light" w:hAnsi="Calibri Light" w:cs="Calibri Light"/>
          <w:lang w:val="en-US"/>
        </w:rPr>
        <w:t>, and reliability criteria have been</w:t>
      </w:r>
      <w:r w:rsidRPr="005138DC">
        <w:rPr>
          <w:rFonts w:ascii="Calibri Light" w:hAnsi="Calibri Light" w:cs="Calibri Light"/>
          <w:lang w:val="en-US"/>
        </w:rPr>
        <w:t xml:space="preserve"> proposed </w:t>
      </w:r>
      <w:r>
        <w:rPr>
          <w:rFonts w:ascii="Calibri Light" w:hAnsi="Calibri Light" w:cs="Calibri Light"/>
          <w:noProof/>
          <w:lang w:val="en-US"/>
        </w:rPr>
        <w:t>(274, 276)</w:t>
      </w:r>
      <w:r w:rsidRPr="005138DC">
        <w:rPr>
          <w:rFonts w:ascii="Calibri Light" w:hAnsi="Calibri Light" w:cs="Calibri Light"/>
          <w:lang w:val="en-US"/>
        </w:rPr>
        <w:t>, making CAP a promising tool for the diagnosis</w:t>
      </w:r>
      <w:r>
        <w:rPr>
          <w:rFonts w:ascii="Calibri Light" w:hAnsi="Calibri Light" w:cs="Calibri Light"/>
          <w:lang w:val="en-US"/>
        </w:rPr>
        <w:t xml:space="preserve"> </w:t>
      </w:r>
      <w:r w:rsidRPr="005138DC">
        <w:rPr>
          <w:rFonts w:ascii="Calibri Light" w:hAnsi="Calibri Light" w:cs="Calibri Light"/>
          <w:lang w:val="en-US"/>
        </w:rPr>
        <w:t xml:space="preserve">of steatosis and to monitor changes in quantitative liver fat. </w:t>
      </w:r>
      <w:r>
        <w:rPr>
          <w:rFonts w:ascii="Calibri Light" w:hAnsi="Calibri Light" w:cs="Calibri Light"/>
          <w:lang w:val="en-US"/>
        </w:rPr>
        <w:t>R</w:t>
      </w:r>
      <w:r w:rsidRPr="005138DC">
        <w:rPr>
          <w:rFonts w:ascii="Calibri Light" w:hAnsi="Calibri Light" w:cs="Calibri Light"/>
          <w:lang w:val="en-US"/>
        </w:rPr>
        <w:t>esults about cut-offs to be used</w:t>
      </w:r>
      <w:r>
        <w:rPr>
          <w:rFonts w:ascii="Calibri Light" w:hAnsi="Calibri Light" w:cs="Calibri Light"/>
          <w:lang w:val="en-US"/>
        </w:rPr>
        <w:t xml:space="preserve"> for the diagnosis of steatosis are </w:t>
      </w:r>
      <w:r w:rsidRPr="005138DC">
        <w:rPr>
          <w:rFonts w:ascii="Calibri Light" w:hAnsi="Calibri Light" w:cs="Calibri Light"/>
          <w:lang w:val="en-US"/>
        </w:rPr>
        <w:t>discordant</w:t>
      </w:r>
      <w:r>
        <w:rPr>
          <w:rFonts w:ascii="Calibri Light" w:hAnsi="Calibri Light" w:cs="Calibri Light"/>
          <w:lang w:val="en-US"/>
        </w:rPr>
        <w:t>, even if across available studies</w:t>
      </w:r>
      <w:r w:rsidRPr="00853EE2">
        <w:rPr>
          <w:rFonts w:ascii="Calibri Light" w:hAnsi="Calibri Light" w:cs="Calibri Light"/>
          <w:lang w:val="en-US"/>
        </w:rPr>
        <w:t xml:space="preserve"> values above 275 dB/m have high sensitivities and PPV (&gt;90%) </w:t>
      </w:r>
      <w:r>
        <w:rPr>
          <w:rFonts w:ascii="Calibri Light" w:hAnsi="Calibri Light" w:cs="Calibri Light"/>
          <w:lang w:val="en-US"/>
        </w:rPr>
        <w:t>for</w:t>
      </w:r>
      <w:r w:rsidRPr="00853EE2">
        <w:rPr>
          <w:rFonts w:ascii="Calibri Light" w:hAnsi="Calibri Light" w:cs="Calibri Light"/>
          <w:lang w:val="en-US"/>
        </w:rPr>
        <w:t xml:space="preserve"> NAFLD</w:t>
      </w:r>
      <w:r w:rsidRPr="00072898">
        <w:rPr>
          <w:rFonts w:ascii="Calibri Light" w:hAnsi="Calibri Light" w:cs="Calibri Light"/>
          <w:lang w:val="en-US"/>
        </w:rPr>
        <w:t>. Consistent with all the above and with dearth of large studies, caution is recommended to define the role of CAP.</w:t>
      </w:r>
    </w:p>
    <w:p w14:paraId="4D1A7414" w14:textId="77777777" w:rsidR="005765D8" w:rsidRDefault="005765D8" w:rsidP="005765D8">
      <w:pPr>
        <w:adjustRightInd w:val="0"/>
        <w:spacing w:before="120" w:after="0" w:line="240" w:lineRule="auto"/>
        <w:rPr>
          <w:rFonts w:ascii="Calibri Light" w:eastAsia="MS Mincho" w:hAnsi="Calibri Light" w:cs="Calibri Light"/>
          <w:b/>
          <w:color w:val="FF0000"/>
          <w:lang w:val="en-US" w:eastAsia="ja-JP"/>
        </w:rPr>
      </w:pPr>
    </w:p>
    <w:p w14:paraId="5B065D01" w14:textId="692860E7" w:rsidR="005765D8" w:rsidRDefault="003E0832" w:rsidP="005765D8">
      <w:pPr>
        <w:adjustRightInd w:val="0"/>
        <w:spacing w:before="120" w:after="0" w:line="240" w:lineRule="auto"/>
        <w:rPr>
          <w:rFonts w:ascii="Calibri Light" w:hAnsi="Calibri Light" w:cs="Calibri Light"/>
          <w:bCs/>
          <w:color w:val="000000"/>
          <w:lang w:val="en-US"/>
        </w:rPr>
      </w:pPr>
      <w:r w:rsidRPr="008166B6">
        <w:rPr>
          <w:rFonts w:ascii="Calibri Light" w:eastAsia="MS Mincho" w:hAnsi="Calibri Light" w:cs="Calibri Light"/>
          <w:b/>
          <w:color w:val="FF0000"/>
          <w:lang w:val="en-US" w:eastAsia="ja-JP"/>
        </w:rPr>
        <w:t xml:space="preserve">PICO 11 - </w:t>
      </w:r>
    </w:p>
    <w:p w14:paraId="1DD8B091" w14:textId="77777777" w:rsidR="003E0832" w:rsidRPr="00D14E38" w:rsidRDefault="003E0832" w:rsidP="001A0E9E">
      <w:pPr>
        <w:spacing w:before="120" w:after="0" w:line="240" w:lineRule="auto"/>
        <w:rPr>
          <w:rFonts w:ascii="Calibri Light" w:hAnsi="Calibri Light" w:cs="Calibri Light"/>
          <w:lang w:val="en-US"/>
        </w:rPr>
      </w:pPr>
      <w:r>
        <w:rPr>
          <w:rFonts w:ascii="Calibri Light" w:hAnsi="Calibri Light" w:cs="Calibri Light"/>
          <w:bCs/>
          <w:color w:val="000000"/>
          <w:lang w:val="en-US"/>
        </w:rPr>
        <w:lastRenderedPageBreak/>
        <w:t>The effectiveness of any s</w:t>
      </w:r>
      <w:r w:rsidRPr="00D14E38">
        <w:rPr>
          <w:rFonts w:ascii="Calibri Light" w:hAnsi="Calibri Light" w:cs="Calibri Light"/>
          <w:bCs/>
          <w:color w:val="000000"/>
          <w:lang w:val="en-US"/>
        </w:rPr>
        <w:t>creening</w:t>
      </w:r>
      <w:r>
        <w:rPr>
          <w:rFonts w:ascii="Calibri Light" w:hAnsi="Calibri Light" w:cs="Calibri Light"/>
          <w:bCs/>
          <w:color w:val="000000"/>
          <w:lang w:val="en-US"/>
        </w:rPr>
        <w:t xml:space="preserve"> is based on a few principles </w:t>
      </w:r>
      <w:r>
        <w:rPr>
          <w:rFonts w:ascii="Calibri Light" w:hAnsi="Calibri Light" w:cs="Calibri Light"/>
          <w:bCs/>
          <w:noProof/>
          <w:color w:val="000000"/>
          <w:lang w:val="en-US"/>
        </w:rPr>
        <w:t>(277)</w:t>
      </w:r>
      <w:r>
        <w:rPr>
          <w:rFonts w:ascii="Calibri Light" w:hAnsi="Calibri Light" w:cs="Calibri Light"/>
          <w:bCs/>
          <w:color w:val="000000"/>
          <w:lang w:val="en-US"/>
        </w:rPr>
        <w:t xml:space="preserve">, that are not adequately fulfilled for NAFLD </w:t>
      </w:r>
      <w:r>
        <w:rPr>
          <w:rFonts w:ascii="Calibri Light" w:hAnsi="Calibri Light" w:cs="Calibri Light"/>
          <w:bCs/>
          <w:noProof/>
          <w:color w:val="000000"/>
          <w:lang w:val="en-US"/>
        </w:rPr>
        <w:t>(278)</w:t>
      </w:r>
      <w:r>
        <w:rPr>
          <w:rFonts w:ascii="Calibri Light" w:hAnsi="Calibri Light" w:cs="Calibri Light"/>
          <w:bCs/>
          <w:color w:val="000000"/>
          <w:lang w:val="en-US"/>
        </w:rPr>
        <w:t xml:space="preserve">. Screening </w:t>
      </w:r>
      <w:r w:rsidRPr="00D14E38">
        <w:rPr>
          <w:rFonts w:ascii="Calibri Light" w:hAnsi="Calibri Light" w:cs="Calibri Light"/>
          <w:bCs/>
          <w:color w:val="000000"/>
          <w:lang w:val="en-US"/>
        </w:rPr>
        <w:t>the general population for NASH or fibrotic NAFLD is not considered cost effective</w:t>
      </w:r>
      <w:r>
        <w:rPr>
          <w:rFonts w:ascii="Calibri Light" w:hAnsi="Calibri Light" w:cs="Calibri Light"/>
          <w:bCs/>
          <w:color w:val="000000"/>
          <w:lang w:val="en-US"/>
        </w:rPr>
        <w:t>, considering the invasiveness of screening and the lack of adequate treatment</w:t>
      </w:r>
      <w:r w:rsidRPr="00D14E38">
        <w:rPr>
          <w:rFonts w:ascii="Calibri Light" w:hAnsi="Calibri Light" w:cs="Calibri Light"/>
          <w:bCs/>
          <w:color w:val="000000"/>
          <w:lang w:val="en-US"/>
        </w:rPr>
        <w:t>; conversely, referr</w:t>
      </w:r>
      <w:r>
        <w:rPr>
          <w:rFonts w:ascii="Calibri Light" w:hAnsi="Calibri Light" w:cs="Calibri Light"/>
          <w:bCs/>
          <w:color w:val="000000"/>
          <w:lang w:val="en-US"/>
        </w:rPr>
        <w:t>al</w:t>
      </w:r>
      <w:r w:rsidRPr="00D14E38">
        <w:rPr>
          <w:rFonts w:ascii="Calibri Light" w:hAnsi="Calibri Light" w:cs="Calibri Light"/>
          <w:bCs/>
          <w:color w:val="000000"/>
          <w:lang w:val="en-US"/>
        </w:rPr>
        <w:t xml:space="preserve"> to a hepatologist </w:t>
      </w:r>
      <w:r>
        <w:rPr>
          <w:rFonts w:ascii="Calibri Light" w:hAnsi="Calibri Light" w:cs="Calibri Light"/>
          <w:bCs/>
          <w:color w:val="000000"/>
          <w:lang w:val="en-US"/>
        </w:rPr>
        <w:t xml:space="preserve">of </w:t>
      </w:r>
      <w:r w:rsidRPr="00D14E38">
        <w:rPr>
          <w:rFonts w:ascii="Calibri Light" w:hAnsi="Calibri Light" w:cs="Calibri Light"/>
          <w:bCs/>
          <w:color w:val="000000"/>
          <w:lang w:val="en-US"/>
        </w:rPr>
        <w:t>subjects with established risk factors for progressive liver disease</w:t>
      </w:r>
      <w:r>
        <w:rPr>
          <w:rFonts w:ascii="Calibri Light" w:hAnsi="Calibri Light" w:cs="Calibri Light"/>
          <w:bCs/>
          <w:color w:val="000000"/>
          <w:lang w:val="en-US"/>
        </w:rPr>
        <w:t xml:space="preserve">, i.e., features of </w:t>
      </w:r>
      <w:proofErr w:type="spellStart"/>
      <w:r>
        <w:rPr>
          <w:rFonts w:ascii="Calibri Light" w:hAnsi="Calibri Light" w:cs="Calibri Light"/>
          <w:bCs/>
          <w:color w:val="000000"/>
          <w:lang w:val="en-US"/>
        </w:rPr>
        <w:t>MetS</w:t>
      </w:r>
      <w:proofErr w:type="spellEnd"/>
      <w:r>
        <w:rPr>
          <w:rFonts w:ascii="Calibri Light" w:hAnsi="Calibri Light" w:cs="Calibri Light"/>
          <w:bCs/>
          <w:color w:val="000000"/>
          <w:lang w:val="en-US"/>
        </w:rPr>
        <w:t>,</w:t>
      </w:r>
      <w:r w:rsidRPr="00D14E38">
        <w:rPr>
          <w:rFonts w:ascii="Calibri Light" w:hAnsi="Calibri Light" w:cs="Calibri Light"/>
          <w:bCs/>
          <w:color w:val="000000"/>
          <w:lang w:val="en-US"/>
        </w:rPr>
        <w:t xml:space="preserve"> and suspected significant liver fibrosis should be</w:t>
      </w:r>
      <w:r>
        <w:rPr>
          <w:rFonts w:ascii="Calibri Light" w:hAnsi="Calibri Light" w:cs="Calibri Light"/>
          <w:bCs/>
          <w:color w:val="000000"/>
          <w:lang w:val="en-US"/>
        </w:rPr>
        <w:t xml:space="preserve"> considered to reduce liver-related events </w:t>
      </w:r>
      <w:r>
        <w:rPr>
          <w:rFonts w:ascii="Calibri Light" w:hAnsi="Calibri Light" w:cs="Calibri Light"/>
          <w:bCs/>
          <w:noProof/>
          <w:color w:val="000000"/>
          <w:lang w:val="en-US"/>
        </w:rPr>
        <w:t>(16, 48, 279)</w:t>
      </w:r>
      <w:r w:rsidRPr="00D14E38">
        <w:rPr>
          <w:rFonts w:ascii="Calibri Light" w:hAnsi="Calibri Light" w:cs="Calibri Light"/>
          <w:bCs/>
          <w:color w:val="000000"/>
          <w:lang w:val="en-US"/>
        </w:rPr>
        <w:t>.</w:t>
      </w:r>
    </w:p>
    <w:p w14:paraId="1CFA7B3A" w14:textId="77777777" w:rsidR="003E0832" w:rsidRPr="00C33E60" w:rsidRDefault="003E0832" w:rsidP="001A0E9E">
      <w:pPr>
        <w:pStyle w:val="Testocommento"/>
        <w:spacing w:before="120"/>
        <w:rPr>
          <w:rFonts w:ascii="Calibri Light" w:hAnsi="Calibri Light" w:cs="Calibri Light"/>
          <w:sz w:val="22"/>
          <w:szCs w:val="22"/>
          <w:lang w:val="en-US"/>
        </w:rPr>
      </w:pPr>
      <w:bookmarkStart w:id="1" w:name="_Hlk46941840"/>
      <w:r w:rsidRPr="00C33E60">
        <w:rPr>
          <w:rFonts w:ascii="Calibri Light" w:hAnsi="Calibri Light" w:cs="Calibri Light"/>
          <w:sz w:val="22"/>
          <w:szCs w:val="22"/>
          <w:lang w:val="en-US" w:eastAsia="it-IT"/>
        </w:rPr>
        <w:t>The</w:t>
      </w:r>
      <w:r w:rsidRPr="00C33E60">
        <w:rPr>
          <w:rFonts w:ascii="Calibri Light" w:eastAsia="Calibri" w:hAnsi="Calibri Light" w:cs="Calibri Light"/>
          <w:bCs/>
          <w:color w:val="000000"/>
          <w:sz w:val="22"/>
          <w:szCs w:val="22"/>
          <w:lang w:val="en-US" w:eastAsia="en-US"/>
        </w:rPr>
        <w:t xml:space="preserve"> selection of cases at higher risk could improve the effectiveness of referral. Moving from </w:t>
      </w:r>
      <w:r w:rsidRPr="00C33E60">
        <w:rPr>
          <w:rFonts w:ascii="Calibri Light" w:hAnsi="Calibri Light" w:cs="Calibri Light"/>
          <w:sz w:val="22"/>
          <w:szCs w:val="22"/>
          <w:lang w:val="en-US" w:eastAsia="it-IT"/>
        </w:rPr>
        <w:t>tertiary</w:t>
      </w:r>
      <w:r w:rsidRPr="00C33E60">
        <w:rPr>
          <w:rFonts w:ascii="Calibri Light" w:eastAsia="Calibri" w:hAnsi="Calibri Light" w:cs="Calibri Light"/>
          <w:bCs/>
          <w:color w:val="000000"/>
          <w:sz w:val="22"/>
          <w:szCs w:val="22"/>
          <w:lang w:val="en-US" w:eastAsia="en-US"/>
        </w:rPr>
        <w:t xml:space="preserve"> centers, where the accuracy </w:t>
      </w:r>
      <w:r w:rsidRPr="00C33E60">
        <w:rPr>
          <w:rFonts w:ascii="Calibri Light" w:hAnsi="Calibri Light" w:cs="Calibri Light"/>
          <w:sz w:val="22"/>
          <w:szCs w:val="22"/>
          <w:lang w:val="en-US" w:eastAsia="it-IT"/>
        </w:rPr>
        <w:t xml:space="preserve">of tests </w:t>
      </w:r>
      <w:r w:rsidRPr="00C33E60">
        <w:rPr>
          <w:rFonts w:ascii="Calibri Light" w:eastAsia="Calibri" w:hAnsi="Calibri Light" w:cs="Calibri Light"/>
          <w:bCs/>
          <w:color w:val="000000"/>
          <w:sz w:val="22"/>
          <w:szCs w:val="22"/>
          <w:lang w:val="en-US" w:eastAsia="en-US"/>
        </w:rPr>
        <w:t xml:space="preserve">is </w:t>
      </w:r>
      <w:r w:rsidRPr="00C33E60">
        <w:rPr>
          <w:rFonts w:ascii="Calibri Light" w:hAnsi="Calibri Light" w:cs="Calibri Light"/>
          <w:sz w:val="22"/>
          <w:szCs w:val="22"/>
          <w:lang w:val="en-US" w:eastAsia="it-IT"/>
        </w:rPr>
        <w:t xml:space="preserve">generally </w:t>
      </w:r>
      <w:r w:rsidRPr="00C33E60">
        <w:rPr>
          <w:rFonts w:ascii="Calibri Light" w:eastAsia="Calibri" w:hAnsi="Calibri Light" w:cs="Calibri Light"/>
          <w:bCs/>
          <w:color w:val="000000"/>
          <w:sz w:val="22"/>
          <w:szCs w:val="22"/>
          <w:lang w:val="en-US" w:eastAsia="en-US"/>
        </w:rPr>
        <w:t xml:space="preserve">assessed, to the community </w:t>
      </w:r>
      <w:r w:rsidRPr="00C33E60">
        <w:rPr>
          <w:rFonts w:ascii="Calibri Light" w:hAnsi="Calibri Light" w:cs="Calibri Light"/>
          <w:sz w:val="22"/>
          <w:szCs w:val="22"/>
          <w:lang w:val="en-US" w:eastAsia="it-IT"/>
        </w:rPr>
        <w:t>with lower prevalence of advanced disease</w:t>
      </w:r>
      <w:r w:rsidRPr="00C33E60">
        <w:rPr>
          <w:rFonts w:ascii="Calibri Light" w:eastAsia="Calibri" w:hAnsi="Calibri Light" w:cs="Calibri Light"/>
          <w:bCs/>
          <w:color w:val="000000"/>
          <w:sz w:val="22"/>
          <w:szCs w:val="22"/>
          <w:lang w:val="en-US" w:eastAsia="en-US"/>
        </w:rPr>
        <w:t xml:space="preserve">, the sensitivity </w:t>
      </w:r>
      <w:r w:rsidRPr="00C33E60">
        <w:rPr>
          <w:rFonts w:ascii="Calibri Light" w:hAnsi="Calibri Light" w:cs="Calibri Light"/>
          <w:sz w:val="22"/>
          <w:szCs w:val="22"/>
          <w:lang w:val="en-US" w:eastAsia="it-IT"/>
        </w:rPr>
        <w:t xml:space="preserve">of test </w:t>
      </w:r>
      <w:r w:rsidRPr="00C33E60">
        <w:rPr>
          <w:rFonts w:ascii="Calibri Light" w:eastAsia="Calibri" w:hAnsi="Calibri Light" w:cs="Calibri Light"/>
          <w:bCs/>
          <w:color w:val="000000"/>
          <w:sz w:val="22"/>
          <w:szCs w:val="22"/>
          <w:lang w:val="en-US" w:eastAsia="en-US"/>
        </w:rPr>
        <w:t xml:space="preserve">decreases </w:t>
      </w:r>
      <w:r w:rsidRPr="00C33E60">
        <w:rPr>
          <w:rFonts w:ascii="Calibri Light" w:hAnsi="Calibri Light" w:cs="Calibri Light"/>
          <w:sz w:val="22"/>
          <w:szCs w:val="22"/>
          <w:lang w:val="en-US" w:eastAsia="it-IT"/>
        </w:rPr>
        <w:t>whereas</w:t>
      </w:r>
      <w:r w:rsidRPr="00C33E60">
        <w:rPr>
          <w:rFonts w:ascii="Calibri Light" w:eastAsia="Calibri" w:hAnsi="Calibri Light" w:cs="Calibri Light"/>
          <w:bCs/>
          <w:color w:val="000000"/>
          <w:sz w:val="22"/>
          <w:szCs w:val="22"/>
          <w:lang w:val="en-US" w:eastAsia="en-US"/>
        </w:rPr>
        <w:t xml:space="preserve"> specificity improves </w:t>
      </w:r>
      <w:r>
        <w:rPr>
          <w:rFonts w:ascii="Calibri Light" w:eastAsia="Calibri" w:hAnsi="Calibri Light" w:cs="Calibri Light"/>
          <w:bCs/>
          <w:noProof/>
          <w:color w:val="000000"/>
          <w:sz w:val="22"/>
          <w:szCs w:val="22"/>
          <w:lang w:val="en-US" w:eastAsia="en-US"/>
        </w:rPr>
        <w:t>(280)</w:t>
      </w:r>
      <w:r w:rsidRPr="00C33E60">
        <w:rPr>
          <w:rFonts w:ascii="Calibri Light" w:hAnsi="Calibri Light" w:cs="Calibri Light"/>
          <w:sz w:val="22"/>
          <w:szCs w:val="22"/>
          <w:lang w:val="en-US" w:eastAsia="it-IT"/>
        </w:rPr>
        <w:t>.</w:t>
      </w:r>
      <w:r w:rsidRPr="00C33E60">
        <w:rPr>
          <w:rFonts w:ascii="Calibri Light" w:eastAsia="Calibri" w:hAnsi="Calibri Light" w:cs="Calibri Light"/>
          <w:bCs/>
          <w:color w:val="000000"/>
          <w:sz w:val="22"/>
          <w:szCs w:val="22"/>
          <w:lang w:val="en-US" w:eastAsia="en-US"/>
        </w:rPr>
        <w:t xml:space="preserve"> </w:t>
      </w:r>
      <w:bookmarkEnd w:id="1"/>
      <w:r w:rsidRPr="00C33E60">
        <w:rPr>
          <w:rFonts w:ascii="Calibri Light" w:hAnsi="Calibri Light" w:cs="Calibri Light"/>
          <w:sz w:val="22"/>
          <w:szCs w:val="22"/>
          <w:lang w:val="en-US"/>
        </w:rPr>
        <w:t xml:space="preserve">In a systematic comparative review of 19 studies testing the accuracy of 11 non-invasive tests for detecting otherwise unrecognized liver disease in the general population, the prevalence of advanced fibrosis depended on the risk factors of the included cohorts </w:t>
      </w:r>
      <w:r>
        <w:rPr>
          <w:rFonts w:ascii="Calibri Light" w:hAnsi="Calibri Light" w:cs="Calibri Light"/>
          <w:noProof/>
          <w:sz w:val="22"/>
          <w:szCs w:val="22"/>
          <w:lang w:val="en-US"/>
        </w:rPr>
        <w:t>(281)</w:t>
      </w:r>
      <w:r w:rsidRPr="00C33E60">
        <w:rPr>
          <w:rFonts w:ascii="Calibri Light" w:hAnsi="Calibri Light" w:cs="Calibri Light"/>
          <w:sz w:val="22"/>
          <w:szCs w:val="22"/>
          <w:lang w:val="en-US"/>
        </w:rPr>
        <w:t xml:space="preserve">. In a few cases liver biopsies were available, but comparison with biopsy carries a high risk of selection bias, resulting in a progressive overestimation of the sensitivity of non-invasive fibrosis tests with the decreasing prevalence of disease. Notably, abnormal liver function tests missed most patients with significant liver injury. </w:t>
      </w:r>
    </w:p>
    <w:p w14:paraId="02106FAA" w14:textId="30F61F89" w:rsidR="003E0832" w:rsidRDefault="003E0832" w:rsidP="005765D8">
      <w:pPr>
        <w:pStyle w:val="NormaleWeb"/>
        <w:spacing w:before="120" w:beforeAutospacing="0" w:after="0" w:afterAutospacing="0"/>
        <w:rPr>
          <w:rFonts w:ascii="Calibri Light" w:hAnsi="Calibri Light" w:cs="Calibri Light"/>
          <w:color w:val="000000"/>
          <w:sz w:val="22"/>
          <w:szCs w:val="22"/>
          <w:lang w:val="en-US"/>
        </w:rPr>
      </w:pPr>
      <w:r w:rsidRPr="00F83911">
        <w:rPr>
          <w:rFonts w:ascii="Calibri Light" w:hAnsi="Calibri Light" w:cs="Calibri Light"/>
          <w:sz w:val="22"/>
          <w:szCs w:val="22"/>
          <w:lang w:val="en-US"/>
        </w:rPr>
        <w:t>The possibility of community screening in high-risk patients relies on general practitioners, that might</w:t>
      </w:r>
      <w:r>
        <w:rPr>
          <w:rFonts w:ascii="Calibri Light" w:hAnsi="Calibri Light" w:cs="Calibri Light"/>
          <w:sz w:val="22"/>
          <w:szCs w:val="22"/>
          <w:lang w:val="en-US"/>
        </w:rPr>
        <w:t xml:space="preserve"> operate according to the so-called “medicine of initiative”, or “opportunity medicine”, i.e., screening their at-risk patients by simple tests to exclude advanced disease and referring to specialists those above pre-defined criteria. Combination of biomarkers and/or imaging may significantly improve referral of patients with advanced</w:t>
      </w:r>
      <w:r w:rsidRPr="00E74841">
        <w:rPr>
          <w:rFonts w:ascii="Calibri Light" w:hAnsi="Calibri Light" w:cs="Calibri Light"/>
          <w:sz w:val="22"/>
          <w:szCs w:val="22"/>
          <w:lang w:val="en-US"/>
        </w:rPr>
        <w:t xml:space="preserve"> </w:t>
      </w:r>
      <w:r>
        <w:rPr>
          <w:rFonts w:ascii="Calibri Light" w:hAnsi="Calibri Light" w:cs="Calibri Light"/>
          <w:sz w:val="22"/>
          <w:szCs w:val="22"/>
          <w:lang w:val="en-US"/>
        </w:rPr>
        <w:t xml:space="preserve">diseases and reduce </w:t>
      </w:r>
      <w:r w:rsidRPr="00E74841">
        <w:rPr>
          <w:rFonts w:ascii="Calibri Light" w:hAnsi="Calibri Light" w:cs="Calibri Light"/>
          <w:color w:val="000000"/>
          <w:sz w:val="22"/>
          <w:szCs w:val="22"/>
          <w:lang w:val="en-US"/>
        </w:rPr>
        <w:t>unnecessary referrals</w:t>
      </w:r>
      <w:r>
        <w:rPr>
          <w:rFonts w:ascii="Calibri Light" w:hAnsi="Calibri Light" w:cs="Calibri Light"/>
          <w:color w:val="000000"/>
          <w:sz w:val="22"/>
          <w:szCs w:val="22"/>
          <w:lang w:val="en-US"/>
        </w:rPr>
        <w:t xml:space="preserve"> </w:t>
      </w:r>
      <w:r>
        <w:rPr>
          <w:rFonts w:ascii="Calibri Light" w:hAnsi="Calibri Light" w:cs="Calibri Light"/>
          <w:noProof/>
          <w:color w:val="000000"/>
          <w:sz w:val="22"/>
          <w:szCs w:val="22"/>
          <w:lang w:val="en-US"/>
        </w:rPr>
        <w:t>(102)</w:t>
      </w:r>
      <w:r w:rsidRPr="00E74841">
        <w:rPr>
          <w:rFonts w:ascii="Calibri Light" w:hAnsi="Calibri Light" w:cs="Calibri Light"/>
          <w:color w:val="000000"/>
          <w:sz w:val="22"/>
          <w:szCs w:val="22"/>
          <w:lang w:val="en-US"/>
        </w:rPr>
        <w:t xml:space="preserve">. </w:t>
      </w:r>
      <w:r>
        <w:rPr>
          <w:rFonts w:ascii="Calibri Light" w:hAnsi="Calibri Light" w:cs="Calibri Light"/>
          <w:color w:val="000000"/>
          <w:sz w:val="22"/>
          <w:szCs w:val="22"/>
          <w:lang w:val="en-US"/>
        </w:rPr>
        <w:t xml:space="preserve">A larger awareness of general practitioners of the risks associated with progressive NASH </w:t>
      </w:r>
      <w:r>
        <w:rPr>
          <w:rFonts w:ascii="Calibri Light" w:hAnsi="Calibri Light" w:cs="Calibri Light"/>
          <w:noProof/>
          <w:color w:val="000000"/>
          <w:sz w:val="22"/>
          <w:szCs w:val="22"/>
          <w:lang w:val="en-US"/>
        </w:rPr>
        <w:t>(282)</w:t>
      </w:r>
      <w:r>
        <w:rPr>
          <w:rFonts w:ascii="Calibri Light" w:hAnsi="Calibri Light" w:cs="Calibri Light"/>
          <w:color w:val="000000"/>
          <w:sz w:val="22"/>
          <w:szCs w:val="22"/>
          <w:lang w:val="en-US"/>
        </w:rPr>
        <w:t xml:space="preserve">, coupled with automatic recalculation of scores might help moving the right patients from primary to secondary/tertiary care setting, also reducing the cost of intervention </w:t>
      </w:r>
      <w:r>
        <w:rPr>
          <w:rFonts w:ascii="Calibri Light" w:hAnsi="Calibri Light" w:cs="Calibri Light"/>
          <w:noProof/>
          <w:color w:val="000000"/>
          <w:sz w:val="22"/>
          <w:szCs w:val="22"/>
          <w:lang w:val="en-US"/>
        </w:rPr>
        <w:t>(283)</w:t>
      </w:r>
      <w:r>
        <w:rPr>
          <w:rFonts w:ascii="Calibri Light" w:hAnsi="Calibri Light" w:cs="Calibri Light"/>
          <w:color w:val="000000"/>
          <w:sz w:val="22"/>
          <w:szCs w:val="22"/>
          <w:lang w:val="en-US"/>
        </w:rPr>
        <w:t xml:space="preserve">. </w:t>
      </w:r>
    </w:p>
    <w:p w14:paraId="6D249EE9" w14:textId="77777777" w:rsidR="005765D8" w:rsidRPr="005765D8" w:rsidRDefault="005765D8" w:rsidP="005765D8">
      <w:pPr>
        <w:pStyle w:val="NormaleWeb"/>
        <w:spacing w:before="120" w:beforeAutospacing="0" w:after="0" w:afterAutospacing="0"/>
        <w:rPr>
          <w:rFonts w:ascii="Calibri Light" w:hAnsi="Calibri Light" w:cs="Calibri Light"/>
          <w:sz w:val="22"/>
          <w:szCs w:val="22"/>
          <w:lang w:val="en-US"/>
        </w:rPr>
      </w:pPr>
    </w:p>
    <w:p w14:paraId="446FBD76" w14:textId="77777777" w:rsidR="00713767" w:rsidRPr="00F876F9" w:rsidRDefault="00713767">
      <w:pPr>
        <w:rPr>
          <w:lang w:val="en-US"/>
        </w:rPr>
      </w:pPr>
    </w:p>
    <w:sectPr w:rsidR="00713767" w:rsidRPr="00F876F9" w:rsidSect="005765D8">
      <w:footerReference w:type="even"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87DFF" w14:textId="77777777" w:rsidR="009F62B6" w:rsidRDefault="009F62B6">
      <w:pPr>
        <w:spacing w:after="0" w:line="240" w:lineRule="auto"/>
      </w:pPr>
      <w:r>
        <w:separator/>
      </w:r>
    </w:p>
  </w:endnote>
  <w:endnote w:type="continuationSeparator" w:id="0">
    <w:p w14:paraId="02189CF7" w14:textId="77777777" w:rsidR="009F62B6" w:rsidRDefault="009F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vOT678fd422">
    <w:altName w:val="Cambria"/>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0AAE7" w14:textId="77777777" w:rsidR="00D94E83" w:rsidRDefault="003E0832" w:rsidP="00FC142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p w14:paraId="3C094AFE" w14:textId="77777777" w:rsidR="00D94E83" w:rsidRDefault="009F62B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B22EB" w14:textId="77777777" w:rsidR="00D94E83" w:rsidRDefault="003E0832" w:rsidP="00FC142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17</w:t>
    </w:r>
    <w:r>
      <w:rPr>
        <w:rStyle w:val="Numeropagina"/>
      </w:rPr>
      <w:fldChar w:fldCharType="end"/>
    </w:r>
  </w:p>
  <w:p w14:paraId="4F3764EA" w14:textId="77777777" w:rsidR="00D94E83" w:rsidRDefault="009F62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F1942" w14:textId="77777777" w:rsidR="009F62B6" w:rsidRDefault="009F62B6">
      <w:pPr>
        <w:spacing w:after="0" w:line="240" w:lineRule="auto"/>
      </w:pPr>
      <w:r>
        <w:separator/>
      </w:r>
    </w:p>
  </w:footnote>
  <w:footnote w:type="continuationSeparator" w:id="0">
    <w:p w14:paraId="6892845B" w14:textId="77777777" w:rsidR="009F62B6" w:rsidRDefault="009F6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3E29"/>
    <w:multiLevelType w:val="hybridMultilevel"/>
    <w:tmpl w:val="BD8E7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37654"/>
    <w:multiLevelType w:val="multilevel"/>
    <w:tmpl w:val="ADDC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11566"/>
    <w:multiLevelType w:val="hybridMultilevel"/>
    <w:tmpl w:val="76B8140E"/>
    <w:lvl w:ilvl="0" w:tplc="A2F29C16">
      <w:numFmt w:val="bullet"/>
      <w:lvlText w:val="-"/>
      <w:lvlJc w:val="left"/>
      <w:pPr>
        <w:ind w:left="1068" w:hanging="360"/>
      </w:pPr>
      <w:rPr>
        <w:rFonts w:ascii="Cambria" w:eastAsia="Times New Roman" w:hAnsi="Cambria"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11367B39"/>
    <w:multiLevelType w:val="hybridMultilevel"/>
    <w:tmpl w:val="FDEAB016"/>
    <w:lvl w:ilvl="0" w:tplc="0D1640E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5A49EB"/>
    <w:multiLevelType w:val="hybridMultilevel"/>
    <w:tmpl w:val="DFBCEB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561E09"/>
    <w:multiLevelType w:val="hybridMultilevel"/>
    <w:tmpl w:val="1374C4F4"/>
    <w:lvl w:ilvl="0" w:tplc="0D1640E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6D5538"/>
    <w:multiLevelType w:val="hybridMultilevel"/>
    <w:tmpl w:val="6B204686"/>
    <w:lvl w:ilvl="0" w:tplc="81F621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C33E2"/>
    <w:multiLevelType w:val="hybridMultilevel"/>
    <w:tmpl w:val="56268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5D75F9"/>
    <w:multiLevelType w:val="hybridMultilevel"/>
    <w:tmpl w:val="6B5AE7DA"/>
    <w:lvl w:ilvl="0" w:tplc="0D1640E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16217E"/>
    <w:multiLevelType w:val="multilevel"/>
    <w:tmpl w:val="8638AB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33B1F94"/>
    <w:multiLevelType w:val="hybridMultilevel"/>
    <w:tmpl w:val="5F164D20"/>
    <w:lvl w:ilvl="0" w:tplc="0D1640E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985E09"/>
    <w:multiLevelType w:val="hybridMultilevel"/>
    <w:tmpl w:val="B6FA15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C93A7E"/>
    <w:multiLevelType w:val="hybridMultilevel"/>
    <w:tmpl w:val="FBF0E426"/>
    <w:lvl w:ilvl="0" w:tplc="6072557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CDF6638"/>
    <w:multiLevelType w:val="hybridMultilevel"/>
    <w:tmpl w:val="9EFC9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D41CA6"/>
    <w:multiLevelType w:val="hybridMultilevel"/>
    <w:tmpl w:val="7A4C2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F16DCE"/>
    <w:multiLevelType w:val="hybridMultilevel"/>
    <w:tmpl w:val="8050DADC"/>
    <w:lvl w:ilvl="0" w:tplc="389E628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4A43D1"/>
    <w:multiLevelType w:val="hybridMultilevel"/>
    <w:tmpl w:val="AF74A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5EF6B1D"/>
    <w:multiLevelType w:val="hybridMultilevel"/>
    <w:tmpl w:val="8638A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ED10BD"/>
    <w:multiLevelType w:val="hybridMultilevel"/>
    <w:tmpl w:val="B552B4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AF41BC2"/>
    <w:multiLevelType w:val="hybridMultilevel"/>
    <w:tmpl w:val="4BBAAD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E5C31E6"/>
    <w:multiLevelType w:val="hybridMultilevel"/>
    <w:tmpl w:val="1D828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8705936"/>
    <w:multiLevelType w:val="hybridMultilevel"/>
    <w:tmpl w:val="0F7AF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E07307"/>
    <w:multiLevelType w:val="hybridMultilevel"/>
    <w:tmpl w:val="44CCB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A87629"/>
    <w:multiLevelType w:val="hybridMultilevel"/>
    <w:tmpl w:val="435ECC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739263E"/>
    <w:multiLevelType w:val="hybridMultilevel"/>
    <w:tmpl w:val="9E6067C6"/>
    <w:lvl w:ilvl="0" w:tplc="0D1640E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21"/>
  </w:num>
  <w:num w:numId="4">
    <w:abstractNumId w:val="20"/>
  </w:num>
  <w:num w:numId="5">
    <w:abstractNumId w:val="4"/>
  </w:num>
  <w:num w:numId="6">
    <w:abstractNumId w:val="19"/>
  </w:num>
  <w:num w:numId="7">
    <w:abstractNumId w:val="13"/>
  </w:num>
  <w:num w:numId="8">
    <w:abstractNumId w:val="5"/>
  </w:num>
  <w:num w:numId="9">
    <w:abstractNumId w:val="24"/>
  </w:num>
  <w:num w:numId="10">
    <w:abstractNumId w:val="3"/>
  </w:num>
  <w:num w:numId="11">
    <w:abstractNumId w:val="10"/>
  </w:num>
  <w:num w:numId="12">
    <w:abstractNumId w:val="8"/>
  </w:num>
  <w:num w:numId="13">
    <w:abstractNumId w:val="1"/>
  </w:num>
  <w:num w:numId="14">
    <w:abstractNumId w:val="15"/>
  </w:num>
  <w:num w:numId="15">
    <w:abstractNumId w:val="22"/>
  </w:num>
  <w:num w:numId="16">
    <w:abstractNumId w:val="0"/>
  </w:num>
  <w:num w:numId="17">
    <w:abstractNumId w:val="14"/>
  </w:num>
  <w:num w:numId="18">
    <w:abstractNumId w:val="7"/>
  </w:num>
  <w:num w:numId="19">
    <w:abstractNumId w:val="16"/>
  </w:num>
  <w:num w:numId="20">
    <w:abstractNumId w:val="6"/>
  </w:num>
  <w:num w:numId="21">
    <w:abstractNumId w:val="23"/>
  </w:num>
  <w:num w:numId="22">
    <w:abstractNumId w:val="17"/>
  </w:num>
  <w:num w:numId="23">
    <w:abstractNumId w:val="9"/>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E0832"/>
    <w:rsid w:val="00043621"/>
    <w:rsid w:val="00044377"/>
    <w:rsid w:val="000934D3"/>
    <w:rsid w:val="000B0720"/>
    <w:rsid w:val="000E1838"/>
    <w:rsid w:val="000F0FD3"/>
    <w:rsid w:val="000F1050"/>
    <w:rsid w:val="001062AA"/>
    <w:rsid w:val="00155E67"/>
    <w:rsid w:val="00163208"/>
    <w:rsid w:val="001B622A"/>
    <w:rsid w:val="001C25A1"/>
    <w:rsid w:val="001C466A"/>
    <w:rsid w:val="001E6F22"/>
    <w:rsid w:val="00235394"/>
    <w:rsid w:val="00246A26"/>
    <w:rsid w:val="0025021E"/>
    <w:rsid w:val="002579A2"/>
    <w:rsid w:val="002D43E1"/>
    <w:rsid w:val="0030462A"/>
    <w:rsid w:val="00333649"/>
    <w:rsid w:val="00396CFC"/>
    <w:rsid w:val="003D79D5"/>
    <w:rsid w:val="003E0832"/>
    <w:rsid w:val="004743B9"/>
    <w:rsid w:val="00476FD5"/>
    <w:rsid w:val="004B18ED"/>
    <w:rsid w:val="004C3610"/>
    <w:rsid w:val="004D42D4"/>
    <w:rsid w:val="004E0619"/>
    <w:rsid w:val="004F514A"/>
    <w:rsid w:val="00500961"/>
    <w:rsid w:val="005629FC"/>
    <w:rsid w:val="005765D8"/>
    <w:rsid w:val="005A506E"/>
    <w:rsid w:val="00614A56"/>
    <w:rsid w:val="0065018F"/>
    <w:rsid w:val="0065635E"/>
    <w:rsid w:val="00680A7F"/>
    <w:rsid w:val="00694359"/>
    <w:rsid w:val="006A3A53"/>
    <w:rsid w:val="006E4CBB"/>
    <w:rsid w:val="006F21F1"/>
    <w:rsid w:val="00713767"/>
    <w:rsid w:val="00737CB4"/>
    <w:rsid w:val="00750CB2"/>
    <w:rsid w:val="007B4268"/>
    <w:rsid w:val="008A7EB0"/>
    <w:rsid w:val="00911D83"/>
    <w:rsid w:val="00930AD5"/>
    <w:rsid w:val="00975CCA"/>
    <w:rsid w:val="009819C2"/>
    <w:rsid w:val="0098737B"/>
    <w:rsid w:val="009B2A2E"/>
    <w:rsid w:val="009C6894"/>
    <w:rsid w:val="009F62B6"/>
    <w:rsid w:val="00A26EA0"/>
    <w:rsid w:val="00A403E4"/>
    <w:rsid w:val="00A66F64"/>
    <w:rsid w:val="00A94FF6"/>
    <w:rsid w:val="00B0179F"/>
    <w:rsid w:val="00B14DDD"/>
    <w:rsid w:val="00B1514D"/>
    <w:rsid w:val="00B5625F"/>
    <w:rsid w:val="00B960D3"/>
    <w:rsid w:val="00BA7C8C"/>
    <w:rsid w:val="00BB397D"/>
    <w:rsid w:val="00BB7127"/>
    <w:rsid w:val="00C07B40"/>
    <w:rsid w:val="00C16428"/>
    <w:rsid w:val="00C702E6"/>
    <w:rsid w:val="00C8083A"/>
    <w:rsid w:val="00CC360C"/>
    <w:rsid w:val="00CC3F0C"/>
    <w:rsid w:val="00D007C2"/>
    <w:rsid w:val="00D73464"/>
    <w:rsid w:val="00D953E5"/>
    <w:rsid w:val="00DE0C45"/>
    <w:rsid w:val="00DF25DD"/>
    <w:rsid w:val="00E26A8E"/>
    <w:rsid w:val="00E559C6"/>
    <w:rsid w:val="00E7017A"/>
    <w:rsid w:val="00E86A2B"/>
    <w:rsid w:val="00EB5437"/>
    <w:rsid w:val="00EE7CBD"/>
    <w:rsid w:val="00F1316B"/>
    <w:rsid w:val="00F25C21"/>
    <w:rsid w:val="00F651E0"/>
    <w:rsid w:val="00F75745"/>
    <w:rsid w:val="00F876F9"/>
    <w:rsid w:val="00FC3A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E4C9"/>
  <w15:chartTrackingRefBased/>
  <w15:docId w15:val="{56495750-5CE6-184E-A1AA-BBB28DCC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832"/>
    <w:pPr>
      <w:spacing w:after="160" w:line="259"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E0832"/>
    <w:pPr>
      <w:spacing w:after="0" w:line="240" w:lineRule="auto"/>
    </w:pPr>
    <w:rPr>
      <w:rFonts w:ascii="Times New Roman" w:hAnsi="Times New Roman"/>
      <w:sz w:val="18"/>
      <w:szCs w:val="18"/>
      <w:lang w:val="x-none" w:eastAsia="x-none"/>
    </w:rPr>
  </w:style>
  <w:style w:type="character" w:customStyle="1" w:styleId="TestofumettoCarattere">
    <w:name w:val="Testo fumetto Carattere"/>
    <w:link w:val="Testofumetto"/>
    <w:uiPriority w:val="99"/>
    <w:semiHidden/>
    <w:rsid w:val="003E0832"/>
    <w:rPr>
      <w:rFonts w:ascii="Times New Roman" w:eastAsia="Calibri" w:hAnsi="Times New Roman" w:cs="Times New Roman"/>
      <w:sz w:val="18"/>
      <w:szCs w:val="18"/>
      <w:lang w:val="x-none" w:eastAsia="x-none"/>
    </w:rPr>
  </w:style>
  <w:style w:type="paragraph" w:styleId="NormaleWeb">
    <w:name w:val="Normal (Web)"/>
    <w:basedOn w:val="Normale"/>
    <w:uiPriority w:val="99"/>
    <w:unhideWhenUsed/>
    <w:rsid w:val="003E0832"/>
    <w:pPr>
      <w:spacing w:before="100" w:beforeAutospacing="1" w:after="100" w:afterAutospacing="1" w:line="240" w:lineRule="auto"/>
    </w:pPr>
    <w:rPr>
      <w:rFonts w:ascii="Times New Roman" w:eastAsia="Times New Roman" w:hAnsi="Times New Roman"/>
      <w:sz w:val="24"/>
      <w:szCs w:val="24"/>
      <w:lang w:eastAsia="it-IT"/>
    </w:rPr>
  </w:style>
  <w:style w:type="character" w:styleId="Rimandocommento">
    <w:name w:val="annotation reference"/>
    <w:uiPriority w:val="99"/>
    <w:unhideWhenUsed/>
    <w:rsid w:val="003E0832"/>
    <w:rPr>
      <w:sz w:val="16"/>
      <w:szCs w:val="16"/>
    </w:rPr>
  </w:style>
  <w:style w:type="paragraph" w:styleId="Testocommento">
    <w:name w:val="annotation text"/>
    <w:basedOn w:val="Normale"/>
    <w:link w:val="TestocommentoCarattere"/>
    <w:uiPriority w:val="99"/>
    <w:unhideWhenUsed/>
    <w:rsid w:val="003E0832"/>
    <w:pPr>
      <w:spacing w:after="0" w:line="240" w:lineRule="auto"/>
    </w:pPr>
    <w:rPr>
      <w:rFonts w:eastAsia="Times New Roman"/>
      <w:sz w:val="20"/>
      <w:szCs w:val="20"/>
      <w:lang w:val="x-none" w:eastAsia="zh-CN"/>
    </w:rPr>
  </w:style>
  <w:style w:type="character" w:customStyle="1" w:styleId="TestocommentoCarattere">
    <w:name w:val="Testo commento Carattere"/>
    <w:link w:val="Testocommento"/>
    <w:uiPriority w:val="99"/>
    <w:rsid w:val="003E0832"/>
    <w:rPr>
      <w:rFonts w:ascii="Calibri" w:eastAsia="Times New Roman" w:hAnsi="Calibri" w:cs="Times New Roman"/>
      <w:sz w:val="20"/>
      <w:szCs w:val="20"/>
      <w:lang w:val="x-none" w:eastAsia="zh-CN"/>
    </w:rPr>
  </w:style>
  <w:style w:type="paragraph" w:styleId="Paragrafoelenco">
    <w:name w:val="List Paragraph"/>
    <w:basedOn w:val="Normale"/>
    <w:uiPriority w:val="34"/>
    <w:qFormat/>
    <w:rsid w:val="003E0832"/>
    <w:pPr>
      <w:spacing w:after="0" w:line="240" w:lineRule="auto"/>
      <w:ind w:left="720"/>
      <w:contextualSpacing/>
    </w:pPr>
    <w:rPr>
      <w:rFonts w:eastAsia="Times New Roman"/>
      <w:sz w:val="24"/>
      <w:szCs w:val="24"/>
      <w:lang w:eastAsia="it-IT"/>
    </w:rPr>
  </w:style>
  <w:style w:type="paragraph" w:styleId="Revisione">
    <w:name w:val="Revision"/>
    <w:hidden/>
    <w:uiPriority w:val="99"/>
    <w:semiHidden/>
    <w:rsid w:val="003E0832"/>
    <w:rPr>
      <w:rFonts w:ascii="Calibri" w:eastAsia="Calibri" w:hAnsi="Calibri" w:cs="Times New Roman"/>
      <w:sz w:val="22"/>
      <w:szCs w:val="22"/>
    </w:rPr>
  </w:style>
  <w:style w:type="paragraph" w:customStyle="1" w:styleId="EndNoteBibliographyTitle">
    <w:name w:val="EndNote Bibliography Title"/>
    <w:basedOn w:val="Normale"/>
    <w:link w:val="EndNoteBibliographyTitleCarattere"/>
    <w:rsid w:val="003E0832"/>
    <w:pPr>
      <w:spacing w:after="0" w:line="240" w:lineRule="auto"/>
      <w:jc w:val="center"/>
    </w:pPr>
    <w:rPr>
      <w:rFonts w:cs="Calibri"/>
      <w:szCs w:val="24"/>
      <w:lang w:val="en-US" w:eastAsia="x-none"/>
    </w:rPr>
  </w:style>
  <w:style w:type="character" w:customStyle="1" w:styleId="EndNoteBibliographyTitleCarattere">
    <w:name w:val="EndNote Bibliography Title Carattere"/>
    <w:link w:val="EndNoteBibliographyTitle"/>
    <w:rsid w:val="003E0832"/>
    <w:rPr>
      <w:rFonts w:ascii="Calibri" w:eastAsia="Calibri" w:hAnsi="Calibri" w:cs="Calibri"/>
      <w:sz w:val="22"/>
      <w:lang w:val="en-US" w:eastAsia="x-none"/>
    </w:rPr>
  </w:style>
  <w:style w:type="table" w:styleId="Grigliatabella">
    <w:name w:val="Table Grid"/>
    <w:basedOn w:val="Tabellanormale"/>
    <w:uiPriority w:val="39"/>
    <w:rsid w:val="003E0832"/>
    <w:rPr>
      <w:rFonts w:ascii="Calibri" w:eastAsia="Calibri" w:hAnsi="Calibri" w:cs="Times New Roman"/>
      <w:lang w:val="en-GB"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0832"/>
    <w:pPr>
      <w:widowControl w:val="0"/>
      <w:autoSpaceDE w:val="0"/>
      <w:autoSpaceDN w:val="0"/>
      <w:adjustRightInd w:val="0"/>
    </w:pPr>
    <w:rPr>
      <w:rFonts w:ascii="Arial" w:eastAsia="Times New Roman" w:hAnsi="Arial" w:cs="Arial"/>
      <w:color w:val="000000"/>
      <w:lang w:eastAsia="it-IT"/>
    </w:rPr>
  </w:style>
  <w:style w:type="paragraph" w:styleId="PreformattatoHTML">
    <w:name w:val="HTML Preformatted"/>
    <w:basedOn w:val="Normale"/>
    <w:link w:val="PreformattatoHTMLCarattere"/>
    <w:uiPriority w:val="99"/>
    <w:unhideWhenUsed/>
    <w:rsid w:val="003E0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it-IT"/>
    </w:rPr>
  </w:style>
  <w:style w:type="character" w:customStyle="1" w:styleId="PreformattatoHTMLCarattere">
    <w:name w:val="Preformattato HTML Carattere"/>
    <w:link w:val="PreformattatoHTML"/>
    <w:uiPriority w:val="99"/>
    <w:rsid w:val="003E0832"/>
    <w:rPr>
      <w:rFonts w:ascii="Courier New" w:eastAsia="Times New Roman" w:hAnsi="Courier New" w:cs="Times New Roman"/>
      <w:sz w:val="20"/>
      <w:szCs w:val="20"/>
      <w:lang w:val="x-none" w:eastAsia="it-IT"/>
    </w:rPr>
  </w:style>
  <w:style w:type="paragraph" w:customStyle="1" w:styleId="EndNoteBibliography">
    <w:name w:val="EndNote Bibliography"/>
    <w:basedOn w:val="Normale"/>
    <w:link w:val="EndNoteBibliographyCarattere"/>
    <w:rsid w:val="003E0832"/>
    <w:pPr>
      <w:spacing w:line="240" w:lineRule="auto"/>
    </w:pPr>
    <w:rPr>
      <w:rFonts w:cs="Calibri"/>
      <w:szCs w:val="20"/>
      <w:lang w:val="en-US" w:eastAsia="x-none"/>
    </w:rPr>
  </w:style>
  <w:style w:type="character" w:customStyle="1" w:styleId="EndNoteBibliographyCarattere">
    <w:name w:val="EndNote Bibliography Carattere"/>
    <w:link w:val="EndNoteBibliography"/>
    <w:rsid w:val="003E0832"/>
    <w:rPr>
      <w:rFonts w:ascii="Calibri" w:eastAsia="Calibri" w:hAnsi="Calibri" w:cs="Calibri"/>
      <w:sz w:val="22"/>
      <w:szCs w:val="20"/>
      <w:lang w:val="en-US" w:eastAsia="x-none"/>
    </w:rPr>
  </w:style>
  <w:style w:type="paragraph" w:styleId="Intestazione">
    <w:name w:val="header"/>
    <w:basedOn w:val="Normale"/>
    <w:link w:val="IntestazioneCarattere"/>
    <w:uiPriority w:val="99"/>
    <w:unhideWhenUsed/>
    <w:rsid w:val="003E08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0832"/>
    <w:rPr>
      <w:rFonts w:ascii="Calibri" w:eastAsia="Calibri" w:hAnsi="Calibri" w:cs="Times New Roman"/>
      <w:sz w:val="22"/>
      <w:szCs w:val="22"/>
    </w:rPr>
  </w:style>
  <w:style w:type="paragraph" w:styleId="Pidipagina">
    <w:name w:val="footer"/>
    <w:basedOn w:val="Normale"/>
    <w:link w:val="PidipaginaCarattere"/>
    <w:uiPriority w:val="99"/>
    <w:unhideWhenUsed/>
    <w:rsid w:val="003E08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0832"/>
    <w:rPr>
      <w:rFonts w:ascii="Calibri" w:eastAsia="Calibri" w:hAnsi="Calibri" w:cs="Times New Roman"/>
      <w:sz w:val="22"/>
      <w:szCs w:val="22"/>
    </w:rPr>
  </w:style>
  <w:style w:type="paragraph" w:styleId="Testonormale">
    <w:name w:val="Plain Text"/>
    <w:basedOn w:val="Normale"/>
    <w:link w:val="TestonormaleCarattere"/>
    <w:uiPriority w:val="99"/>
    <w:unhideWhenUsed/>
    <w:rsid w:val="003E0832"/>
    <w:pPr>
      <w:spacing w:after="0" w:line="240" w:lineRule="auto"/>
    </w:pPr>
    <w:rPr>
      <w:rFonts w:ascii="Arial" w:hAnsi="Arial"/>
      <w:sz w:val="20"/>
      <w:szCs w:val="21"/>
      <w:lang w:val="de-CH" w:eastAsia="x-none"/>
    </w:rPr>
  </w:style>
  <w:style w:type="character" w:customStyle="1" w:styleId="TestonormaleCarattere">
    <w:name w:val="Testo normale Carattere"/>
    <w:link w:val="Testonormale"/>
    <w:uiPriority w:val="99"/>
    <w:rsid w:val="003E0832"/>
    <w:rPr>
      <w:rFonts w:ascii="Arial" w:eastAsia="Calibri" w:hAnsi="Arial" w:cs="Times New Roman"/>
      <w:sz w:val="20"/>
      <w:szCs w:val="21"/>
      <w:lang w:val="de-CH" w:eastAsia="x-none"/>
    </w:rPr>
  </w:style>
  <w:style w:type="character" w:customStyle="1" w:styleId="EndNoteBibliographyChar">
    <w:name w:val="EndNote Bibliography Char"/>
    <w:rsid w:val="003E0832"/>
    <w:rPr>
      <w:rFonts w:ascii="Times New Roman" w:hAnsi="Times New Roman" w:cs="Times New Roman"/>
      <w:sz w:val="20"/>
      <w:szCs w:val="21"/>
      <w:lang w:val="de-CH" w:eastAsia="de-CH"/>
    </w:rPr>
  </w:style>
  <w:style w:type="paragraph" w:styleId="Soggettocommento">
    <w:name w:val="annotation subject"/>
    <w:basedOn w:val="Testocommento"/>
    <w:next w:val="Testocommento"/>
    <w:link w:val="SoggettocommentoCarattere"/>
    <w:uiPriority w:val="99"/>
    <w:semiHidden/>
    <w:unhideWhenUsed/>
    <w:rsid w:val="003E0832"/>
    <w:pPr>
      <w:spacing w:after="160"/>
    </w:pPr>
    <w:rPr>
      <w:b/>
      <w:bCs/>
    </w:rPr>
  </w:style>
  <w:style w:type="character" w:customStyle="1" w:styleId="SoggettocommentoCarattere">
    <w:name w:val="Soggetto commento Carattere"/>
    <w:link w:val="Soggettocommento"/>
    <w:uiPriority w:val="99"/>
    <w:semiHidden/>
    <w:rsid w:val="003E0832"/>
    <w:rPr>
      <w:rFonts w:ascii="Calibri" w:eastAsia="Times New Roman" w:hAnsi="Calibri" w:cs="Times New Roman"/>
      <w:b/>
      <w:bCs/>
      <w:sz w:val="20"/>
      <w:szCs w:val="20"/>
      <w:lang w:val="x-none" w:eastAsia="zh-CN"/>
    </w:rPr>
  </w:style>
  <w:style w:type="character" w:styleId="Collegamentoipertestuale">
    <w:name w:val="Hyperlink"/>
    <w:uiPriority w:val="99"/>
    <w:unhideWhenUsed/>
    <w:rsid w:val="003E0832"/>
    <w:rPr>
      <w:color w:val="0000FF"/>
      <w:u w:val="single"/>
    </w:rPr>
  </w:style>
  <w:style w:type="character" w:styleId="Numeropagina">
    <w:name w:val="page number"/>
    <w:basedOn w:val="Carpredefinitoparagrafo"/>
    <w:uiPriority w:val="99"/>
    <w:semiHidden/>
    <w:unhideWhenUsed/>
    <w:rsid w:val="003E0832"/>
  </w:style>
  <w:style w:type="character" w:styleId="Menzionenonrisolta">
    <w:name w:val="Unresolved Mention"/>
    <w:uiPriority w:val="99"/>
    <w:semiHidden/>
    <w:unhideWhenUsed/>
    <w:rsid w:val="003E0832"/>
    <w:rPr>
      <w:color w:val="605E5C"/>
      <w:shd w:val="clear" w:color="auto" w:fill="E1DFDD"/>
    </w:rPr>
  </w:style>
  <w:style w:type="character" w:styleId="Enfasidelicata">
    <w:name w:val="Subtle Emphasis"/>
    <w:basedOn w:val="Carpredefinitoparagrafo"/>
    <w:uiPriority w:val="19"/>
    <w:qFormat/>
    <w:rsid w:val="003E083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6471</Words>
  <Characters>36888</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Marchesini Reggiani</dc:creator>
  <cp:keywords/>
  <dc:description/>
  <cp:lastModifiedBy>SALVATORE PETTA</cp:lastModifiedBy>
  <cp:revision>2</cp:revision>
  <dcterms:created xsi:type="dcterms:W3CDTF">2021-03-22T14:01:00Z</dcterms:created>
  <dcterms:modified xsi:type="dcterms:W3CDTF">2021-03-22T14:01:00Z</dcterms:modified>
</cp:coreProperties>
</file>