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D4D" w:rsidRDefault="00607D4D" w:rsidP="00607D4D">
      <w:pPr>
        <w:rPr>
          <w:rFonts w:ascii="Times New Roman" w:hAnsi="Times New Roman"/>
          <w:b/>
        </w:rPr>
      </w:pPr>
      <w:r w:rsidRPr="007F1AD5">
        <w:rPr>
          <w:rFonts w:ascii="Times New Roman" w:hAnsi="Times New Roman"/>
          <w:b/>
          <w:sz w:val="24"/>
        </w:rPr>
        <w:t>Supplementary data</w:t>
      </w:r>
      <w:r w:rsidRPr="0009784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–</w:t>
      </w:r>
      <w:r w:rsidR="00DA163C">
        <w:rPr>
          <w:rFonts w:ascii="Times New Roman" w:hAnsi="Times New Roman"/>
          <w:b/>
          <w:szCs w:val="16"/>
        </w:rPr>
        <w:t>E</w:t>
      </w:r>
      <w:r w:rsidRPr="007B4CA2">
        <w:rPr>
          <w:rFonts w:ascii="Times New Roman" w:hAnsi="Times New Roman"/>
          <w:b/>
          <w:szCs w:val="16"/>
        </w:rPr>
        <w:t>xclusion criteria</w:t>
      </w:r>
      <w:r w:rsidR="00DA163C" w:rsidRPr="00DA163C">
        <w:rPr>
          <w:rFonts w:ascii="Times New Roman" w:hAnsi="Times New Roman"/>
          <w:b/>
          <w:szCs w:val="16"/>
        </w:rPr>
        <w:t xml:space="preserve"> </w:t>
      </w:r>
      <w:r w:rsidR="00DA163C">
        <w:rPr>
          <w:rFonts w:ascii="Times New Roman" w:hAnsi="Times New Roman"/>
          <w:b/>
          <w:szCs w:val="16"/>
        </w:rPr>
        <w:t>examples</w:t>
      </w:r>
    </w:p>
    <w:p w:rsidR="00607D4D" w:rsidRDefault="00607D4D" w:rsidP="00607D4D"/>
    <w:p w:rsidR="0024506D" w:rsidRDefault="00607D4D" w:rsidP="00607D4D">
      <w:pPr>
        <w:spacing w:line="480" w:lineRule="auto"/>
      </w:pPr>
      <w:r w:rsidRPr="007B4CA2">
        <w:rPr>
          <w:rFonts w:ascii="Times New Roman" w:hAnsi="Times New Roman"/>
          <w:b/>
          <w:szCs w:val="16"/>
        </w:rPr>
        <w:t xml:space="preserve">Exclusion criteria in </w:t>
      </w:r>
      <w:r w:rsidR="00DA163C">
        <w:rPr>
          <w:rFonts w:ascii="Times New Roman" w:hAnsi="Times New Roman"/>
          <w:b/>
          <w:szCs w:val="16"/>
        </w:rPr>
        <w:t xml:space="preserve">the phase II study in sarcopenia by </w:t>
      </w:r>
      <w:proofErr w:type="spellStart"/>
      <w:r w:rsidRPr="007B4CA2">
        <w:rPr>
          <w:rFonts w:ascii="Times New Roman" w:hAnsi="Times New Roman"/>
          <w:b/>
          <w:szCs w:val="16"/>
        </w:rPr>
        <w:t>Papanicolaou</w:t>
      </w:r>
      <w:proofErr w:type="spellEnd"/>
      <w:r w:rsidRPr="007B4CA2">
        <w:rPr>
          <w:rFonts w:ascii="Times New Roman" w:hAnsi="Times New Roman"/>
          <w:b/>
          <w:szCs w:val="16"/>
        </w:rPr>
        <w:t xml:space="preserve"> et al</w:t>
      </w:r>
      <w:r w:rsidR="00DA163C">
        <w:rPr>
          <w:rFonts w:ascii="Times New Roman" w:hAnsi="Times New Roman"/>
          <w:b/>
          <w:szCs w:val="16"/>
        </w:rPr>
        <w:t xml:space="preserve"> (</w:t>
      </w:r>
      <w:r w:rsidRPr="007B4CA2">
        <w:rPr>
          <w:rFonts w:ascii="Times New Roman" w:hAnsi="Times New Roman"/>
          <w:b/>
          <w:szCs w:val="16"/>
        </w:rPr>
        <w:t>2012</w:t>
      </w:r>
      <w:proofErr w:type="gramStart"/>
      <w:r w:rsidRPr="007B4CA2">
        <w:rPr>
          <w:rFonts w:ascii="Times New Roman" w:hAnsi="Times New Roman"/>
          <w:b/>
          <w:szCs w:val="16"/>
        </w:rPr>
        <w:t>)</w:t>
      </w:r>
      <w:r w:rsidR="009A7A73">
        <w:rPr>
          <w:rFonts w:ascii="Times New Roman" w:hAnsi="Times New Roman"/>
          <w:b/>
          <w:szCs w:val="16"/>
        </w:rPr>
        <w:t>[</w:t>
      </w:r>
      <w:proofErr w:type="gramEnd"/>
      <w:r w:rsidR="009A7A73">
        <w:rPr>
          <w:rFonts w:ascii="Times New Roman" w:hAnsi="Times New Roman"/>
          <w:b/>
          <w:szCs w:val="16"/>
        </w:rPr>
        <w:t>54</w:t>
      </w:r>
      <w:bookmarkStart w:id="0" w:name="_GoBack"/>
      <w:bookmarkEnd w:id="0"/>
      <w:r>
        <w:rPr>
          <w:rFonts w:ascii="Times New Roman" w:hAnsi="Times New Roman"/>
          <w:b/>
          <w:szCs w:val="16"/>
        </w:rPr>
        <w:t>]</w:t>
      </w:r>
      <w:r w:rsidR="0024506D" w:rsidRPr="0024506D">
        <w:t xml:space="preserve"> </w:t>
      </w:r>
    </w:p>
    <w:p w:rsidR="00607D4D" w:rsidRPr="007B4CA2" w:rsidRDefault="0024506D" w:rsidP="0024506D">
      <w:pPr>
        <w:spacing w:after="0" w:line="480" w:lineRule="auto"/>
        <w:rPr>
          <w:rFonts w:ascii="Times New Roman" w:hAnsi="Times New Roman"/>
          <w:b/>
          <w:szCs w:val="16"/>
        </w:rPr>
      </w:pPr>
      <w:r>
        <w:t>Participants with any of the following conditions</w:t>
      </w:r>
      <w:r w:rsidR="00CA4BBD">
        <w:t>/medicinal product use</w:t>
      </w:r>
      <w:r>
        <w:t>:</w:t>
      </w:r>
    </w:p>
    <w:p w:rsidR="0024506D" w:rsidRDefault="0024506D" w:rsidP="0024506D">
      <w:pPr>
        <w:pStyle w:val="Paragraphedeliste"/>
        <w:numPr>
          <w:ilvl w:val="0"/>
          <w:numId w:val="2"/>
        </w:numPr>
      </w:pPr>
      <w:r>
        <w:t>Uncontrolled thyroid disease</w:t>
      </w:r>
    </w:p>
    <w:p w:rsidR="0024506D" w:rsidRDefault="0024506D" w:rsidP="0024506D">
      <w:pPr>
        <w:pStyle w:val="Paragraphedeliste"/>
        <w:numPr>
          <w:ilvl w:val="0"/>
          <w:numId w:val="2"/>
        </w:numPr>
      </w:pPr>
      <w:r>
        <w:t>Uncontrolled diabetes</w:t>
      </w:r>
    </w:p>
    <w:p w:rsidR="0024506D" w:rsidRDefault="0024506D" w:rsidP="0024506D">
      <w:pPr>
        <w:pStyle w:val="Paragraphedeliste"/>
        <w:numPr>
          <w:ilvl w:val="0"/>
          <w:numId w:val="2"/>
        </w:numPr>
      </w:pPr>
      <w:r>
        <w:t>Cancer</w:t>
      </w:r>
    </w:p>
    <w:p w:rsidR="0024506D" w:rsidRDefault="0024506D" w:rsidP="0024506D">
      <w:pPr>
        <w:pStyle w:val="Paragraphedeliste"/>
        <w:numPr>
          <w:ilvl w:val="0"/>
          <w:numId w:val="2"/>
        </w:numPr>
      </w:pPr>
      <w:r>
        <w:t>Uncontrolled hypertension</w:t>
      </w:r>
    </w:p>
    <w:p w:rsidR="0024506D" w:rsidRPr="0024506D" w:rsidRDefault="0024506D" w:rsidP="0024506D">
      <w:pPr>
        <w:pStyle w:val="Paragraphedeliste"/>
        <w:numPr>
          <w:ilvl w:val="0"/>
          <w:numId w:val="2"/>
        </w:numPr>
      </w:pPr>
      <w:r w:rsidRPr="0024506D">
        <w:t xml:space="preserve">Chronic lung disease </w:t>
      </w:r>
    </w:p>
    <w:p w:rsidR="0024506D" w:rsidRPr="0024506D" w:rsidRDefault="0024506D" w:rsidP="0024506D">
      <w:pPr>
        <w:pStyle w:val="Paragraphedeliste"/>
        <w:numPr>
          <w:ilvl w:val="0"/>
          <w:numId w:val="2"/>
        </w:numPr>
      </w:pPr>
      <w:r w:rsidRPr="0024506D">
        <w:t xml:space="preserve">End-stage organ disease </w:t>
      </w:r>
    </w:p>
    <w:p w:rsidR="0024506D" w:rsidRDefault="0024506D" w:rsidP="0024506D">
      <w:pPr>
        <w:pStyle w:val="Paragraphedeliste"/>
        <w:numPr>
          <w:ilvl w:val="0"/>
          <w:numId w:val="2"/>
        </w:numPr>
      </w:pPr>
      <w:r>
        <w:t>Neuromuscular or neurologic disease causing muscle weakness (Parkinson’s disease, amyotrophic lateral sclerosis, stroke affecting lower extremity function, muscular dystrophy, epilepsy, multiple sclerosis)</w:t>
      </w:r>
    </w:p>
    <w:p w:rsidR="0024506D" w:rsidRDefault="0024506D" w:rsidP="0024506D">
      <w:pPr>
        <w:pStyle w:val="Paragraphedeliste"/>
        <w:numPr>
          <w:ilvl w:val="0"/>
          <w:numId w:val="2"/>
        </w:numPr>
      </w:pPr>
      <w:r>
        <w:t>Signs or symptoms of cardiovascular disease</w:t>
      </w:r>
    </w:p>
    <w:p w:rsidR="0024506D" w:rsidRDefault="0024506D" w:rsidP="0024506D">
      <w:pPr>
        <w:pStyle w:val="Paragraphedeliste"/>
        <w:numPr>
          <w:ilvl w:val="0"/>
          <w:numId w:val="2"/>
        </w:numPr>
      </w:pPr>
      <w:r>
        <w:t>Unstable angina (NYHA)</w:t>
      </w:r>
    </w:p>
    <w:p w:rsidR="0024506D" w:rsidRDefault="0024506D" w:rsidP="0024506D">
      <w:pPr>
        <w:pStyle w:val="Paragraphedeliste"/>
        <w:numPr>
          <w:ilvl w:val="0"/>
          <w:numId w:val="2"/>
        </w:numPr>
      </w:pPr>
      <w:r>
        <w:t>Class</w:t>
      </w:r>
      <w:r w:rsidR="00DA163C">
        <w:t xml:space="preserve"> </w:t>
      </w:r>
      <w:r>
        <w:t>III or IV congestive heart failure</w:t>
      </w:r>
    </w:p>
    <w:p w:rsidR="0024506D" w:rsidRDefault="0024506D" w:rsidP="0024506D">
      <w:pPr>
        <w:pStyle w:val="Paragraphedeliste"/>
        <w:numPr>
          <w:ilvl w:val="0"/>
          <w:numId w:val="2"/>
        </w:numPr>
      </w:pPr>
      <w:r>
        <w:t>Rheumatoid arthritis</w:t>
      </w:r>
    </w:p>
    <w:p w:rsidR="0024506D" w:rsidRDefault="0024506D" w:rsidP="0024506D">
      <w:pPr>
        <w:pStyle w:val="Paragraphedeliste"/>
        <w:numPr>
          <w:ilvl w:val="0"/>
          <w:numId w:val="2"/>
        </w:numPr>
      </w:pPr>
      <w:r>
        <w:t xml:space="preserve">Conditions that cause significant muscular or joint pain or significantly limit mobility, including polymyalgia </w:t>
      </w:r>
      <w:proofErr w:type="spellStart"/>
      <w:r>
        <w:t>rheumatica</w:t>
      </w:r>
      <w:proofErr w:type="spellEnd"/>
      <w:r>
        <w:t>, polymyositis, and fibromyalgia</w:t>
      </w:r>
    </w:p>
    <w:p w:rsidR="00CA4BBD" w:rsidRDefault="00CA4BBD" w:rsidP="0024506D">
      <w:pPr>
        <w:pStyle w:val="Paragraphedeliste"/>
        <w:numPr>
          <w:ilvl w:val="0"/>
          <w:numId w:val="2"/>
        </w:numPr>
      </w:pPr>
      <w:r>
        <w:t>C</w:t>
      </w:r>
      <w:r w:rsidR="0024506D">
        <w:t>onditions or concomitant medications that may impact the assessment of improved muscle strength and function</w:t>
      </w:r>
    </w:p>
    <w:p w:rsidR="0024506D" w:rsidRDefault="0024506D" w:rsidP="0024506D">
      <w:pPr>
        <w:pStyle w:val="Paragraphedeliste"/>
        <w:numPr>
          <w:ilvl w:val="0"/>
          <w:numId w:val="2"/>
        </w:numPr>
      </w:pPr>
      <w:r w:rsidRPr="00CA4BBD">
        <w:rPr>
          <w:rFonts w:eastAsia="Times New Roman" w:cs="Calibri"/>
          <w:color w:val="000000"/>
        </w:rPr>
        <w:t xml:space="preserve">Use of </w:t>
      </w:r>
      <w:proofErr w:type="spellStart"/>
      <w:r w:rsidRPr="00CA4BBD">
        <w:rPr>
          <w:rFonts w:eastAsia="Times New Roman" w:cs="Calibri"/>
          <w:color w:val="000000"/>
        </w:rPr>
        <w:t>myoanabolic</w:t>
      </w:r>
      <w:proofErr w:type="spellEnd"/>
      <w:r w:rsidRPr="00CA4BBD">
        <w:rPr>
          <w:rFonts w:eastAsia="Times New Roman" w:cs="Calibri"/>
          <w:color w:val="000000"/>
        </w:rPr>
        <w:t xml:space="preserve"> agents and strong inhibitors or inducers of CYP3A4</w:t>
      </w:r>
    </w:p>
    <w:p w:rsidR="0024506D" w:rsidRDefault="0024506D" w:rsidP="0024506D"/>
    <w:sectPr w:rsidR="0024506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3FFA"/>
    <w:multiLevelType w:val="hybridMultilevel"/>
    <w:tmpl w:val="1F985726"/>
    <w:lvl w:ilvl="0" w:tplc="08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">
    <w:nsid w:val="6CAE111F"/>
    <w:multiLevelType w:val="hybridMultilevel"/>
    <w:tmpl w:val="E9B2D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D4D"/>
    <w:rsid w:val="0024506D"/>
    <w:rsid w:val="003509F1"/>
    <w:rsid w:val="00607D4D"/>
    <w:rsid w:val="00623CC8"/>
    <w:rsid w:val="009A7A73"/>
    <w:rsid w:val="00A435F5"/>
    <w:rsid w:val="00CA4BBD"/>
    <w:rsid w:val="00CB612C"/>
    <w:rsid w:val="00DA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50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5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2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Servier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gjny_cb</dc:creator>
  <cp:lastModifiedBy>Fabienne HUMBLET</cp:lastModifiedBy>
  <cp:revision>3</cp:revision>
  <dcterms:created xsi:type="dcterms:W3CDTF">2015-11-17T14:09:00Z</dcterms:created>
  <dcterms:modified xsi:type="dcterms:W3CDTF">2015-11-17T14:13:00Z</dcterms:modified>
</cp:coreProperties>
</file>