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52930E" w14:textId="77777777" w:rsidR="00DF5CF8" w:rsidRDefault="004971F9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Supplementary table 2.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Risk of Bias Assessment Across Studies Included</w:t>
      </w:r>
    </w:p>
    <w:p w14:paraId="2652930F" w14:textId="77777777" w:rsidR="00DF5CF8" w:rsidRDefault="00DF5CF8">
      <w:pPr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"/>
        <w:tblW w:w="10335" w:type="dxa"/>
        <w:tblInd w:w="-9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88"/>
        <w:gridCol w:w="991"/>
        <w:gridCol w:w="991"/>
        <w:gridCol w:w="1562"/>
        <w:gridCol w:w="1128"/>
        <w:gridCol w:w="1372"/>
        <w:gridCol w:w="1426"/>
        <w:gridCol w:w="1277"/>
      </w:tblGrid>
      <w:tr w:rsidR="00DF5CF8" w14:paraId="26529318" w14:textId="77777777">
        <w:trPr>
          <w:trHeight w:val="770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0" w14:textId="77777777" w:rsidR="00DF5CF8" w:rsidRDefault="004971F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Study Author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1" w14:textId="77777777" w:rsidR="00DF5CF8" w:rsidRDefault="004971F9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Study type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2" w14:textId="77777777" w:rsidR="00DF5CF8" w:rsidRDefault="004971F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Risk of Bias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3" w14:textId="77777777" w:rsidR="00DF5CF8" w:rsidRDefault="004971F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Inconsistency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4" w14:textId="77777777" w:rsidR="00DF5CF8" w:rsidRDefault="004971F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Indirectness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5" w14:textId="77777777" w:rsidR="00DF5CF8" w:rsidRDefault="004971F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Imprecision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6" w14:textId="77777777" w:rsidR="00DF5CF8" w:rsidRDefault="004971F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Publication Bias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7" w14:textId="77777777" w:rsidR="00DF5CF8" w:rsidRDefault="004971F9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Overall</w:t>
            </w:r>
          </w:p>
        </w:tc>
      </w:tr>
      <w:tr w:rsidR="00DF5CF8" w14:paraId="26529321" w14:textId="77777777">
        <w:trPr>
          <w:trHeight w:val="285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9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Rooks et al. 2017 b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A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B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C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D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E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1F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0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Gungsuh" w:eastAsia="Gungsuh" w:hAnsi="Gungsuh" w:cs="Gungsuh"/>
                <w:sz w:val="18"/>
                <w:szCs w:val="18"/>
              </w:rPr>
              <w:t>⊕⊕⊕⊕</w:t>
            </w:r>
          </w:p>
        </w:tc>
      </w:tr>
      <w:tr w:rsidR="00DF5CF8" w14:paraId="2652932B" w14:textId="77777777">
        <w:trPr>
          <w:trHeight w:val="435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2" w14:textId="77777777" w:rsidR="00DF5CF8" w:rsidRDefault="004971F9">
            <w:pPr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Rooks et al.</w:t>
            </w:r>
          </w:p>
          <w:p w14:paraId="26529323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2017 a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4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5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6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7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8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9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A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Gungsuh" w:eastAsia="Gungsuh" w:hAnsi="Gungsuh" w:cs="Gungsuh"/>
                <w:sz w:val="18"/>
                <w:szCs w:val="18"/>
              </w:rPr>
              <w:t>⊕⊕⊕⊕</w:t>
            </w:r>
          </w:p>
        </w:tc>
      </w:tr>
      <w:tr w:rsidR="00DF5CF8" w14:paraId="26529334" w14:textId="77777777">
        <w:trPr>
          <w:trHeight w:val="405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C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Rooks et al. 2020 a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D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E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2F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0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1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2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3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Gungsuh" w:eastAsia="Gungsuh" w:hAnsi="Gungsuh" w:cs="Gungsuh"/>
                <w:sz w:val="18"/>
                <w:szCs w:val="18"/>
              </w:rPr>
              <w:t>⊕⊕⊕⊕</w:t>
            </w:r>
          </w:p>
        </w:tc>
      </w:tr>
      <w:tr w:rsidR="00DF5CF8" w14:paraId="2652933D" w14:textId="77777777">
        <w:trPr>
          <w:trHeight w:val="555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5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Polkey et al. 2019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6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7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8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9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A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B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C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Gungsuh" w:eastAsia="Gungsuh" w:hAnsi="Gungsuh" w:cs="Gungsuh"/>
                <w:sz w:val="18"/>
                <w:szCs w:val="18"/>
              </w:rPr>
              <w:t>⊕⊕⊕⊕</w:t>
            </w:r>
          </w:p>
        </w:tc>
      </w:tr>
      <w:tr w:rsidR="00DF5CF8" w14:paraId="26529346" w14:textId="77777777">
        <w:trPr>
          <w:trHeight w:val="450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E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Hofbauer et al. 2021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3F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0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1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2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3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4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5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Gungsuh" w:eastAsia="Gungsuh" w:hAnsi="Gungsuh" w:cs="Gungsuh"/>
                <w:sz w:val="18"/>
                <w:szCs w:val="18"/>
              </w:rPr>
              <w:t>⊕⊕⊕⊕</w:t>
            </w:r>
          </w:p>
        </w:tc>
      </w:tr>
      <w:tr w:rsidR="00DF5CF8" w14:paraId="26529350" w14:textId="77777777">
        <w:trPr>
          <w:trHeight w:val="450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7" w14:textId="77777777" w:rsidR="00DF5CF8" w:rsidRDefault="004971F9">
            <w:pPr>
              <w:spacing w:line="479" w:lineRule="auto"/>
              <w:jc w:val="both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Rooks et al.</w:t>
            </w:r>
          </w:p>
          <w:p w14:paraId="26529348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2020 b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9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A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B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C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D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E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4F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Gungsuh" w:eastAsia="Gungsuh" w:hAnsi="Gungsuh" w:cs="Gungsuh"/>
                <w:sz w:val="18"/>
                <w:szCs w:val="18"/>
              </w:rPr>
              <w:t>⊕⊕⊕⊕</w:t>
            </w:r>
          </w:p>
        </w:tc>
      </w:tr>
      <w:tr w:rsidR="00DF5CF8" w14:paraId="26529359" w14:textId="77777777">
        <w:trPr>
          <w:trHeight w:val="420"/>
        </w:trPr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51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>Heymsfield</w:t>
            </w:r>
            <w:proofErr w:type="spellEnd"/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et al. 2021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52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RCT</w:t>
            </w:r>
          </w:p>
        </w:tc>
        <w:tc>
          <w:tcPr>
            <w:tcW w:w="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53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54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55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3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56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57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No concern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29358" w14:textId="77777777" w:rsidR="00DF5CF8" w:rsidRDefault="004971F9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Gungsuh" w:eastAsia="Gungsuh" w:hAnsi="Gungsuh" w:cs="Gungsuh"/>
                <w:sz w:val="18"/>
                <w:szCs w:val="18"/>
              </w:rPr>
              <w:t>⊕⊕⊕⊕</w:t>
            </w:r>
          </w:p>
        </w:tc>
      </w:tr>
    </w:tbl>
    <w:p w14:paraId="2652935A" w14:textId="77777777" w:rsidR="00DF5CF8" w:rsidRDefault="00DF5CF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652935B" w14:textId="77777777" w:rsidR="00DF5CF8" w:rsidRDefault="004971F9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Reference: Ryan R, Hill S (2016) How to GRADE the quality of the evidence. Cochrane Consumers and Communication Group, available at http://cccrg.cochrane.org/author-resources. Version 3.0 December 2016.</w:t>
      </w:r>
    </w:p>
    <w:p w14:paraId="2652935C" w14:textId="77777777" w:rsidR="00DF5CF8" w:rsidRDefault="00DF5CF8">
      <w:pPr>
        <w:rPr>
          <w:rFonts w:ascii="Times New Roman" w:eastAsia="Times New Roman" w:hAnsi="Times New Roman" w:cs="Times New Roman"/>
          <w:sz w:val="18"/>
          <w:szCs w:val="18"/>
        </w:rPr>
      </w:pPr>
    </w:p>
    <w:p w14:paraId="2652935D" w14:textId="77777777" w:rsidR="00DF5CF8" w:rsidRDefault="004971F9">
      <w:pP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Link: </w:t>
      </w:r>
      <w:hyperlink r:id="rId4">
        <w:r>
          <w:rPr>
            <w:rFonts w:ascii="Times New Roman" w:eastAsia="Times New Roman" w:hAnsi="Times New Roman" w:cs="Times New Roman"/>
            <w:color w:val="1155CC"/>
            <w:sz w:val="18"/>
            <w:szCs w:val="18"/>
            <w:u w:val="single"/>
          </w:rPr>
          <w:t>https://neonatal.cochrane.org/sites/neonatal.cochrane.org/files/uploads/how_to_grade.pdf</w:t>
        </w:r>
      </w:hyperlink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sectPr w:rsidR="00DF5CF8">
      <w:pgSz w:w="12240" w:h="15840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5CF8"/>
    <w:rsid w:val="004971F9"/>
    <w:rsid w:val="00DF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2930E"/>
  <w15:docId w15:val="{E5B1A33D-2653-438F-826A-2477C2244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onatal.cochrane.org/sites/neonatal.cochrane.org/files/uploads/how_to_grade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Mehmet Kanbay</cp:lastModifiedBy>
  <cp:revision>2</cp:revision>
  <dcterms:created xsi:type="dcterms:W3CDTF">2024-07-09T08:34:00Z</dcterms:created>
  <dcterms:modified xsi:type="dcterms:W3CDTF">2024-07-09T08:34:00Z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018326-6b5b-407b-ba6c-12efad0eb9ed_Enabled">
    <vt:lpwstr>true</vt:lpwstr>
  </property>
  <property fmtid="{D5CDD505-2E9C-101B-9397-08002B2CF9AE}" pid="3" name="MSIP_Label_0f018326-6b5b-407b-ba6c-12efad0eb9ed_SetDate">
    <vt:lpwstr>2024-07-09T08:34:31Z</vt:lpwstr>
  </property>
  <property fmtid="{D5CDD505-2E9C-101B-9397-08002B2CF9AE}" pid="4" name="MSIP_Label_0f018326-6b5b-407b-ba6c-12efad0eb9ed_Method">
    <vt:lpwstr>Standard</vt:lpwstr>
  </property>
  <property fmtid="{D5CDD505-2E9C-101B-9397-08002B2CF9AE}" pid="5" name="MSIP_Label_0f018326-6b5b-407b-ba6c-12efad0eb9ed_Name">
    <vt:lpwstr>0f018326-6b5b-407b-ba6c-12efad0eb9ed</vt:lpwstr>
  </property>
  <property fmtid="{D5CDD505-2E9C-101B-9397-08002B2CF9AE}" pid="6" name="MSIP_Label_0f018326-6b5b-407b-ba6c-12efad0eb9ed_SiteId">
    <vt:lpwstr>4c716f8e-6734-42c4-abdf-e0b3608538e1</vt:lpwstr>
  </property>
  <property fmtid="{D5CDD505-2E9C-101B-9397-08002B2CF9AE}" pid="7" name="MSIP_Label_0f018326-6b5b-407b-ba6c-12efad0eb9ed_ActionId">
    <vt:lpwstr>9968db51-4d5b-434b-bad7-acd2c7fecdad</vt:lpwstr>
  </property>
  <property fmtid="{D5CDD505-2E9C-101B-9397-08002B2CF9AE}" pid="8" name="MSIP_Label_0f018326-6b5b-407b-ba6c-12efad0eb9ed_ContentBits">
    <vt:lpwstr>2</vt:lpwstr>
  </property>
</Properties>
</file>