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91AA0" w14:textId="343C94A9" w:rsidR="00004DD0" w:rsidRDefault="004354F1" w:rsidP="00004DD0">
      <w:pPr>
        <w:suppressLineNumbers/>
        <w:spacing w:before="240" w:after="240" w:line="480" w:lineRule="auto"/>
        <w:jc w:val="both"/>
        <w:rPr>
          <w:rFonts w:ascii="Arial" w:eastAsia="Times New Roman" w:hAnsi="Arial" w:cs="Arial"/>
          <w:b/>
          <w:bCs/>
          <w:color w:val="000000"/>
          <w:kern w:val="0"/>
          <w:sz w:val="22"/>
          <w:szCs w:val="22"/>
          <w:lang w:val="en-US" w:eastAsia="en-GB"/>
          <w14:ligatures w14:val="none"/>
        </w:rPr>
      </w:pPr>
      <w:r>
        <w:rPr>
          <w:b/>
          <w:bCs/>
          <w:lang w:val="en-US"/>
        </w:rPr>
        <w:t xml:space="preserve">Article title: </w:t>
      </w:r>
      <w:r w:rsidR="00004DD0" w:rsidRPr="006C659E">
        <w:rPr>
          <w:rFonts w:ascii="Arial" w:eastAsia="Times New Roman" w:hAnsi="Arial" w:cs="Arial"/>
          <w:b/>
          <w:bCs/>
          <w:color w:val="000000"/>
          <w:kern w:val="0"/>
          <w:sz w:val="22"/>
          <w:szCs w:val="22"/>
          <w:lang w:val="en-US" w:eastAsia="en-GB"/>
          <w14:ligatures w14:val="none"/>
        </w:rPr>
        <w:t>Remote monitoring in older adults with cancer, opportunities and challenges: a narrative review</w:t>
      </w:r>
    </w:p>
    <w:p w14:paraId="5CE245C6" w14:textId="253DA4CE" w:rsidR="00004DD0" w:rsidRPr="00B63672" w:rsidRDefault="004354F1" w:rsidP="00004DD0">
      <w:pPr>
        <w:suppressLineNumbers/>
        <w:spacing w:before="240" w:after="240" w:line="480" w:lineRule="auto"/>
        <w:jc w:val="both"/>
        <w:rPr>
          <w:rFonts w:ascii="Arial" w:eastAsia="Times New Roman" w:hAnsi="Arial" w:cs="Arial"/>
          <w:color w:val="000000"/>
          <w:kern w:val="0"/>
          <w:sz w:val="22"/>
          <w:szCs w:val="22"/>
          <w:lang w:val="en-US" w:eastAsia="en-GB"/>
          <w14:ligatures w14:val="none"/>
        </w:rPr>
      </w:pPr>
      <w:r w:rsidRPr="00B63672">
        <w:rPr>
          <w:rFonts w:ascii="Arial" w:eastAsia="Times New Roman" w:hAnsi="Arial" w:cs="Arial"/>
          <w:color w:val="000000"/>
          <w:kern w:val="0"/>
          <w:sz w:val="22"/>
          <w:szCs w:val="22"/>
          <w:lang w:val="en-US" w:eastAsia="en-GB"/>
          <w14:ligatures w14:val="none"/>
        </w:rPr>
        <w:t xml:space="preserve">Journal name: </w:t>
      </w:r>
      <w:r w:rsidR="00004DD0" w:rsidRPr="00B63672">
        <w:rPr>
          <w:rFonts w:ascii="Arial" w:eastAsia="Times New Roman" w:hAnsi="Arial" w:cs="Arial"/>
          <w:color w:val="000000"/>
          <w:kern w:val="0"/>
          <w:sz w:val="22"/>
          <w:szCs w:val="22"/>
          <w:lang w:val="en-US" w:eastAsia="en-GB"/>
          <w14:ligatures w14:val="none"/>
        </w:rPr>
        <w:t>Aging and Clinical Experimental Research</w:t>
      </w:r>
    </w:p>
    <w:p w14:paraId="4B7F21D9" w14:textId="13794221" w:rsidR="00004DD0" w:rsidRDefault="00C017D8" w:rsidP="00004DD0">
      <w:pPr>
        <w:suppressLineNumbers/>
        <w:spacing w:before="240" w:after="240" w:line="480" w:lineRule="auto"/>
        <w:jc w:val="both"/>
        <w:rPr>
          <w:rFonts w:ascii="Arial" w:eastAsia="Times New Roman" w:hAnsi="Arial" w:cs="Arial"/>
          <w:color w:val="000000"/>
          <w:kern w:val="0"/>
          <w:sz w:val="22"/>
          <w:szCs w:val="22"/>
          <w:vertAlign w:val="superscript"/>
          <w:lang w:val="en-US" w:eastAsia="en-GB"/>
          <w14:ligatures w14:val="none"/>
        </w:rPr>
      </w:pPr>
      <w:r>
        <w:rPr>
          <w:rFonts w:ascii="Arial" w:eastAsia="Times New Roman" w:hAnsi="Arial" w:cs="Arial"/>
          <w:color w:val="000000"/>
          <w:kern w:val="0"/>
          <w:sz w:val="22"/>
          <w:szCs w:val="22"/>
          <w:lang w:val="en-US" w:eastAsia="en-GB"/>
          <w14:ligatures w14:val="none"/>
        </w:rPr>
        <w:t xml:space="preserve">Authors Names: </w:t>
      </w:r>
      <w:r w:rsidR="00004DD0" w:rsidRPr="006C659E">
        <w:rPr>
          <w:rFonts w:ascii="Arial" w:eastAsia="Times New Roman" w:hAnsi="Arial" w:cs="Arial"/>
          <w:color w:val="000000"/>
          <w:kern w:val="0"/>
          <w:sz w:val="22"/>
          <w:szCs w:val="22"/>
          <w:lang w:val="en-US" w:eastAsia="en-GB"/>
          <w14:ligatures w14:val="none"/>
        </w:rPr>
        <w:t xml:space="preserve">Evelyne Liuu, </w:t>
      </w:r>
      <w:proofErr w:type="spellStart"/>
      <w:r w:rsidR="00004DD0" w:rsidRPr="006C659E">
        <w:rPr>
          <w:rFonts w:ascii="Arial" w:eastAsia="Times New Roman" w:hAnsi="Arial" w:cs="Arial"/>
          <w:color w:val="000000"/>
          <w:kern w:val="0"/>
          <w:sz w:val="22"/>
          <w:szCs w:val="22"/>
          <w:lang w:val="en-US" w:eastAsia="en-GB"/>
          <w14:ligatures w14:val="none"/>
        </w:rPr>
        <w:t>Nicolò</w:t>
      </w:r>
      <w:proofErr w:type="spellEnd"/>
      <w:r w:rsidR="00004DD0" w:rsidRPr="006C659E">
        <w:rPr>
          <w:rFonts w:ascii="Arial" w:eastAsia="Times New Roman" w:hAnsi="Arial" w:cs="Arial"/>
          <w:color w:val="000000"/>
          <w:kern w:val="0"/>
          <w:sz w:val="22"/>
          <w:szCs w:val="22"/>
          <w:lang w:val="en-US" w:eastAsia="en-GB"/>
          <w14:ligatures w14:val="none"/>
        </w:rPr>
        <w:t xml:space="preserve"> Matteo Luca Battisti, Angeline Galvin, Sarah Compton, Tania Kalsi, Marc </w:t>
      </w:r>
      <w:proofErr w:type="spellStart"/>
      <w:r w:rsidR="00004DD0" w:rsidRPr="006C659E">
        <w:rPr>
          <w:rFonts w:ascii="Arial" w:eastAsia="Times New Roman" w:hAnsi="Arial" w:cs="Arial"/>
          <w:color w:val="000000"/>
          <w:kern w:val="0"/>
          <w:sz w:val="22"/>
          <w:szCs w:val="22"/>
          <w:lang w:val="en-US" w:eastAsia="en-GB"/>
          <w14:ligatures w14:val="none"/>
        </w:rPr>
        <w:t>Paccalin</w:t>
      </w:r>
      <w:proofErr w:type="spellEnd"/>
      <w:r w:rsidR="00004DD0" w:rsidRPr="006C659E">
        <w:rPr>
          <w:rFonts w:ascii="Arial" w:eastAsia="Times New Roman" w:hAnsi="Arial" w:cs="Arial"/>
          <w:color w:val="000000"/>
          <w:kern w:val="0"/>
          <w:sz w:val="22"/>
          <w:szCs w:val="22"/>
          <w:lang w:val="en-US" w:eastAsia="en-GB"/>
          <w14:ligatures w14:val="none"/>
        </w:rPr>
        <w:t xml:space="preserve">, Simon Valero, Pierre </w:t>
      </w:r>
      <w:proofErr w:type="spellStart"/>
      <w:r w:rsidR="00004DD0" w:rsidRPr="006C659E">
        <w:rPr>
          <w:rFonts w:ascii="Arial" w:eastAsia="Times New Roman" w:hAnsi="Arial" w:cs="Arial"/>
          <w:color w:val="000000"/>
          <w:kern w:val="0"/>
          <w:sz w:val="22"/>
          <w:szCs w:val="22"/>
          <w:lang w:val="en-US" w:eastAsia="en-GB"/>
          <w14:ligatures w14:val="none"/>
        </w:rPr>
        <w:t>Soubeyran</w:t>
      </w:r>
      <w:proofErr w:type="spellEnd"/>
      <w:r w:rsidR="00004DD0" w:rsidRPr="006C659E">
        <w:rPr>
          <w:rFonts w:ascii="Arial" w:eastAsia="Times New Roman" w:hAnsi="Arial" w:cs="Arial"/>
          <w:color w:val="000000"/>
          <w:kern w:val="0"/>
          <w:sz w:val="22"/>
          <w:szCs w:val="22"/>
          <w:lang w:val="en-US" w:eastAsia="en-GB"/>
          <w14:ligatures w14:val="none"/>
        </w:rPr>
        <w:t>, Carly Welch</w:t>
      </w:r>
    </w:p>
    <w:p w14:paraId="207D3340" w14:textId="77777777" w:rsidR="006C659E" w:rsidRDefault="00C017D8" w:rsidP="00E54D05">
      <w:pPr>
        <w:suppressLineNumbers/>
        <w:spacing w:before="240" w:after="240" w:line="480" w:lineRule="auto"/>
        <w:jc w:val="both"/>
        <w:rPr>
          <w:rFonts w:ascii="Arial" w:eastAsia="Times New Roman" w:hAnsi="Arial" w:cs="Arial"/>
          <w:color w:val="000000"/>
          <w:kern w:val="0"/>
          <w:sz w:val="22"/>
          <w:szCs w:val="22"/>
          <w:lang w:val="en-US" w:eastAsia="en-GB"/>
          <w14:ligatures w14:val="none"/>
        </w:rPr>
      </w:pPr>
      <w:r>
        <w:rPr>
          <w:rFonts w:ascii="Arial" w:eastAsia="Times New Roman" w:hAnsi="Arial" w:cs="Arial"/>
          <w:color w:val="000000"/>
          <w:kern w:val="0"/>
          <w:sz w:val="22"/>
          <w:szCs w:val="22"/>
          <w:lang w:val="en-US" w:eastAsia="en-GB"/>
          <w14:ligatures w14:val="none"/>
        </w:rPr>
        <w:t>Corresponding author: Evelyne Liuu</w:t>
      </w:r>
      <w:r w:rsidR="00E54D05">
        <w:rPr>
          <w:rFonts w:ascii="Arial" w:eastAsia="Times New Roman" w:hAnsi="Arial" w:cs="Arial"/>
          <w:color w:val="000000"/>
          <w:kern w:val="0"/>
          <w:sz w:val="22"/>
          <w:szCs w:val="22"/>
          <w:lang w:val="en-US" w:eastAsia="en-GB"/>
          <w14:ligatures w14:val="none"/>
        </w:rPr>
        <w:t xml:space="preserve">, </w:t>
      </w:r>
    </w:p>
    <w:p w14:paraId="3CB3588D" w14:textId="29044A4E" w:rsidR="00E54D05" w:rsidRDefault="0074256C" w:rsidP="0074256C">
      <w:pPr>
        <w:suppressLineNumbers/>
        <w:spacing w:before="240" w:after="240" w:line="480" w:lineRule="auto"/>
        <w:jc w:val="both"/>
        <w:rPr>
          <w:rFonts w:eastAsia="Times New Roman" w:cs="Calibri"/>
          <w:color w:val="000000" w:themeColor="text1"/>
          <w:lang w:val="en-US" w:eastAsia="en-GB"/>
        </w:rPr>
      </w:pPr>
      <w:r>
        <w:rPr>
          <w:rFonts w:ascii="Arial" w:eastAsia="Times New Roman" w:hAnsi="Arial" w:cs="Arial"/>
          <w:color w:val="000000"/>
          <w:kern w:val="0"/>
          <w:sz w:val="22"/>
          <w:szCs w:val="22"/>
          <w:lang w:val="en-US" w:eastAsia="en-GB"/>
          <w14:ligatures w14:val="none"/>
        </w:rPr>
        <w:t xml:space="preserve">Affiliations: </w:t>
      </w:r>
      <w:r w:rsidR="00E54D05" w:rsidRPr="006C659E">
        <w:rPr>
          <w:rFonts w:ascii="Arial" w:eastAsia="Times New Roman" w:hAnsi="Arial" w:cs="Arial"/>
          <w:color w:val="000000"/>
          <w:kern w:val="0"/>
          <w:sz w:val="22"/>
          <w:szCs w:val="22"/>
          <w:lang w:val="en-US" w:eastAsia="en-GB"/>
          <w14:ligatures w14:val="none"/>
        </w:rPr>
        <w:t>Department of Geriatrics, Poitiers University Hospital, Poitiers, France</w:t>
      </w:r>
      <w:r>
        <w:rPr>
          <w:rFonts w:ascii="Arial" w:eastAsia="Times New Roman" w:hAnsi="Arial" w:cs="Arial"/>
          <w:color w:val="000000"/>
          <w:kern w:val="0"/>
          <w:sz w:val="22"/>
          <w:szCs w:val="22"/>
          <w:lang w:val="en-US" w:eastAsia="en-GB"/>
          <w14:ligatures w14:val="none"/>
        </w:rPr>
        <w:t xml:space="preserve">; </w:t>
      </w:r>
      <w:r w:rsidR="00E54D05" w:rsidRPr="0074256C">
        <w:rPr>
          <w:rFonts w:ascii="Arial" w:eastAsia="Times New Roman" w:hAnsi="Arial" w:cs="Arial"/>
          <w:color w:val="000000"/>
          <w:kern w:val="0"/>
          <w:sz w:val="22"/>
          <w:szCs w:val="22"/>
          <w:lang w:val="en-US" w:eastAsia="en-GB"/>
          <w14:ligatures w14:val="none"/>
        </w:rPr>
        <w:t xml:space="preserve">Inserm, Centre </w:t>
      </w:r>
      <w:proofErr w:type="spellStart"/>
      <w:r w:rsidR="00E54D05" w:rsidRPr="0074256C">
        <w:rPr>
          <w:rFonts w:ascii="Arial" w:eastAsia="Times New Roman" w:hAnsi="Arial" w:cs="Arial"/>
          <w:color w:val="000000"/>
          <w:kern w:val="0"/>
          <w:sz w:val="22"/>
          <w:szCs w:val="22"/>
          <w:lang w:val="en-US" w:eastAsia="en-GB"/>
          <w14:ligatures w14:val="none"/>
        </w:rPr>
        <w:t>d'Investigation</w:t>
      </w:r>
      <w:proofErr w:type="spellEnd"/>
      <w:r w:rsidR="00E54D05" w:rsidRPr="0074256C">
        <w:rPr>
          <w:rFonts w:ascii="Arial" w:eastAsia="Times New Roman" w:hAnsi="Arial" w:cs="Arial"/>
          <w:color w:val="000000"/>
          <w:kern w:val="0"/>
          <w:sz w:val="22"/>
          <w:szCs w:val="22"/>
          <w:lang w:val="en-US" w:eastAsia="en-GB"/>
          <w14:ligatures w14:val="none"/>
        </w:rPr>
        <w:t xml:space="preserve"> Clinique CIC1402, University of Poitiers, Poitiers, </w:t>
      </w:r>
      <w:r w:rsidRPr="0074256C">
        <w:rPr>
          <w:rFonts w:ascii="Arial" w:eastAsia="Times New Roman" w:hAnsi="Arial" w:cs="Arial"/>
          <w:color w:val="000000"/>
          <w:kern w:val="0"/>
          <w:sz w:val="22"/>
          <w:szCs w:val="22"/>
          <w:lang w:val="en-US" w:eastAsia="en-GB"/>
          <w14:ligatures w14:val="none"/>
        </w:rPr>
        <w:t xml:space="preserve"> France; </w:t>
      </w:r>
      <w:proofErr w:type="spellStart"/>
      <w:r w:rsidR="00E54D05" w:rsidRPr="006C659E">
        <w:rPr>
          <w:rFonts w:ascii="Arial" w:eastAsia="Times New Roman" w:hAnsi="Arial" w:cs="Arial"/>
          <w:color w:val="000000"/>
          <w:kern w:val="0"/>
          <w:sz w:val="22"/>
          <w:szCs w:val="22"/>
          <w:lang w:val="en-US" w:eastAsia="en-GB"/>
          <w14:ligatures w14:val="none"/>
        </w:rPr>
        <w:t>Laboratoire</w:t>
      </w:r>
      <w:proofErr w:type="spellEnd"/>
      <w:r w:rsidR="00E54D05" w:rsidRPr="006C659E">
        <w:rPr>
          <w:rFonts w:ascii="Arial" w:eastAsia="Times New Roman" w:hAnsi="Arial" w:cs="Arial"/>
          <w:color w:val="000000"/>
          <w:kern w:val="0"/>
          <w:sz w:val="22"/>
          <w:szCs w:val="22"/>
          <w:lang w:val="en-US" w:eastAsia="en-GB"/>
          <w14:ligatures w14:val="none"/>
        </w:rPr>
        <w:t xml:space="preserve"> MOVE (EA6314), Faculty of Sport Sciences, University of Poitiers, Poitiers, France</w:t>
      </w:r>
      <w:r>
        <w:rPr>
          <w:rFonts w:ascii="Arial" w:eastAsia="Times New Roman" w:hAnsi="Arial" w:cs="Arial"/>
          <w:color w:val="000000"/>
          <w:kern w:val="0"/>
          <w:sz w:val="22"/>
          <w:szCs w:val="22"/>
          <w:lang w:val="en-US" w:eastAsia="en-GB"/>
          <w14:ligatures w14:val="none"/>
        </w:rPr>
        <w:t xml:space="preserve">; </w:t>
      </w:r>
      <w:r w:rsidR="00E54D05" w:rsidRPr="00523A62">
        <w:rPr>
          <w:rFonts w:eastAsia="Times New Roman" w:cs="Calibri"/>
          <w:color w:val="000000" w:themeColor="text1"/>
          <w:lang w:val="en-US" w:eastAsia="en-GB"/>
        </w:rPr>
        <w:t xml:space="preserve">Department of Twin Research &amp; Genetic Epidemiology, 3rd Floor D Block South Wing, St Thomas’ Campus, King’s College </w:t>
      </w:r>
      <w:r w:rsidR="00E54D05">
        <w:rPr>
          <w:rFonts w:eastAsia="Times New Roman" w:cs="Calibri"/>
          <w:color w:val="000000" w:themeColor="text1"/>
          <w:lang w:val="en-US" w:eastAsia="en-GB"/>
        </w:rPr>
        <w:t>London</w:t>
      </w:r>
      <w:r w:rsidR="00E54D05" w:rsidRPr="00523A62">
        <w:rPr>
          <w:rFonts w:eastAsia="Times New Roman" w:cs="Calibri"/>
          <w:color w:val="000000" w:themeColor="text1"/>
          <w:lang w:val="en-US" w:eastAsia="en-GB"/>
        </w:rPr>
        <w:t>, London, United Kingdom SE1 7EH</w:t>
      </w:r>
    </w:p>
    <w:p w14:paraId="43ACF0B7" w14:textId="7C86A1C5" w:rsidR="006C659E" w:rsidRPr="00523A62" w:rsidRDefault="006C659E" w:rsidP="00E54D05">
      <w:pPr>
        <w:spacing w:line="480" w:lineRule="auto"/>
        <w:jc w:val="both"/>
        <w:rPr>
          <w:rFonts w:eastAsia="Times New Roman" w:cs="Calibri"/>
          <w:color w:val="000000" w:themeColor="text1"/>
          <w:lang w:val="en-US" w:eastAsia="en-GB"/>
        </w:rPr>
      </w:pPr>
      <w:r>
        <w:rPr>
          <w:rFonts w:eastAsia="Times New Roman" w:cs="Calibri"/>
          <w:color w:val="000000" w:themeColor="text1"/>
          <w:lang w:val="en-US" w:eastAsia="en-GB"/>
        </w:rPr>
        <w:t>E</w:t>
      </w:r>
      <w:r w:rsidR="00B63672">
        <w:rPr>
          <w:rFonts w:eastAsia="Times New Roman" w:cs="Calibri"/>
          <w:color w:val="000000" w:themeColor="text1"/>
          <w:lang w:val="en-US" w:eastAsia="en-GB"/>
        </w:rPr>
        <w:t>-</w:t>
      </w:r>
      <w:r>
        <w:rPr>
          <w:rFonts w:eastAsia="Times New Roman" w:cs="Calibri"/>
          <w:color w:val="000000" w:themeColor="text1"/>
          <w:lang w:val="en-US" w:eastAsia="en-GB"/>
        </w:rPr>
        <w:t>mail address: Evelyne.liuu@univ-poitiers.fr</w:t>
      </w:r>
    </w:p>
    <w:p w14:paraId="5A490153" w14:textId="4758DEFB" w:rsidR="00004DD0" w:rsidRPr="00B63672" w:rsidRDefault="00004DD0" w:rsidP="00004DD0">
      <w:pPr>
        <w:suppressLineNumbers/>
        <w:spacing w:before="240" w:after="240" w:line="480" w:lineRule="auto"/>
        <w:jc w:val="both"/>
        <w:rPr>
          <w:rFonts w:ascii="Arial" w:eastAsia="Times New Roman" w:hAnsi="Arial" w:cs="Arial"/>
          <w:color w:val="000000"/>
          <w:kern w:val="0"/>
          <w:sz w:val="22"/>
          <w:szCs w:val="22"/>
          <w:lang w:val="en-US" w:eastAsia="en-GB"/>
          <w14:ligatures w14:val="none"/>
        </w:rPr>
      </w:pPr>
    </w:p>
    <w:p w14:paraId="4C437508" w14:textId="77777777" w:rsidR="004354F1" w:rsidRDefault="004354F1" w:rsidP="001D640B">
      <w:pPr>
        <w:pageBreakBefore/>
        <w:rPr>
          <w:b/>
          <w:bCs/>
          <w:lang w:val="en-US"/>
        </w:rPr>
      </w:pPr>
      <w:r>
        <w:rPr>
          <w:b/>
          <w:bCs/>
          <w:lang w:val="en-US"/>
        </w:rPr>
        <w:lastRenderedPageBreak/>
        <w:t>Additional file</w:t>
      </w:r>
      <w:r w:rsidRPr="00ED2B19">
        <w:rPr>
          <w:b/>
          <w:bCs/>
          <w:lang w:val="en-US"/>
        </w:rPr>
        <w:t>.</w:t>
      </w:r>
    </w:p>
    <w:p w14:paraId="4236C706" w14:textId="77777777" w:rsidR="00004DD0" w:rsidRPr="00ED2B19" w:rsidRDefault="00004DD0">
      <w:pPr>
        <w:rPr>
          <w:b/>
          <w:bCs/>
          <w:lang w:val="en-US"/>
        </w:rPr>
      </w:pPr>
    </w:p>
    <w:p w14:paraId="47A602BA" w14:textId="7412B68B"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The aim of this</w:t>
      </w:r>
      <w:r w:rsidR="00186402">
        <w:rPr>
          <w:rFonts w:ascii="Arial" w:eastAsia="Times New Roman" w:hAnsi="Arial" w:cs="Arial"/>
          <w:color w:val="000000"/>
          <w:kern w:val="0"/>
          <w:sz w:val="22"/>
          <w:szCs w:val="22"/>
          <w:lang w:val="en-US" w:eastAsia="en-GB"/>
          <w14:ligatures w14:val="none"/>
        </w:rPr>
        <w:t xml:space="preserve"> </w:t>
      </w:r>
      <w:r w:rsidRPr="00ED2B19">
        <w:rPr>
          <w:rFonts w:ascii="Arial" w:eastAsia="Times New Roman" w:hAnsi="Arial" w:cs="Arial"/>
          <w:color w:val="000000"/>
          <w:kern w:val="0"/>
          <w:sz w:val="22"/>
          <w:szCs w:val="22"/>
          <w:lang w:val="en-US" w:eastAsia="en-GB"/>
          <w14:ligatures w14:val="none"/>
        </w:rPr>
        <w:t xml:space="preserve">review is to present the current state of knowledge based on studies of </w:t>
      </w:r>
      <w:r w:rsidR="00E455A0">
        <w:rPr>
          <w:rFonts w:ascii="Arial" w:eastAsia="Times New Roman" w:hAnsi="Arial" w:cs="Arial"/>
          <w:color w:val="000000"/>
          <w:kern w:val="0"/>
          <w:sz w:val="22"/>
          <w:szCs w:val="22"/>
          <w:lang w:val="en-US" w:eastAsia="en-GB"/>
          <w14:ligatures w14:val="none"/>
        </w:rPr>
        <w:t xml:space="preserve">remote symptom monitoring </w:t>
      </w:r>
      <w:r w:rsidRPr="00ED2B19">
        <w:rPr>
          <w:rFonts w:ascii="Arial" w:eastAsia="Times New Roman" w:hAnsi="Arial" w:cs="Arial"/>
          <w:color w:val="000000"/>
          <w:kern w:val="0"/>
          <w:sz w:val="22"/>
          <w:szCs w:val="22"/>
          <w:lang w:val="en-US" w:eastAsia="en-GB"/>
          <w14:ligatures w14:val="none"/>
        </w:rPr>
        <w:t xml:space="preserve">in patients aged 65 years and older during cancer treatment and follow-up, and to determine whether older people with cancer could benefit from these technologies. Our aim was also to identify opportunities and </w:t>
      </w:r>
      <w:r w:rsidR="00E455A0">
        <w:rPr>
          <w:rFonts w:ascii="Arial" w:eastAsia="Times New Roman" w:hAnsi="Arial" w:cs="Arial"/>
          <w:color w:val="000000"/>
          <w:kern w:val="0"/>
          <w:sz w:val="22"/>
          <w:szCs w:val="22"/>
          <w:lang w:val="en-US" w:eastAsia="en-GB"/>
          <w14:ligatures w14:val="none"/>
        </w:rPr>
        <w:t>challenges</w:t>
      </w:r>
      <w:r w:rsidR="00E455A0" w:rsidRPr="00ED2B19">
        <w:rPr>
          <w:rFonts w:ascii="Arial" w:eastAsia="Times New Roman" w:hAnsi="Arial" w:cs="Arial"/>
          <w:color w:val="000000"/>
          <w:kern w:val="0"/>
          <w:sz w:val="22"/>
          <w:szCs w:val="22"/>
          <w:lang w:val="en-US" w:eastAsia="en-GB"/>
          <w14:ligatures w14:val="none"/>
        </w:rPr>
        <w:t xml:space="preserve"> </w:t>
      </w:r>
      <w:r w:rsidRPr="00ED2B19">
        <w:rPr>
          <w:rFonts w:ascii="Arial" w:eastAsia="Times New Roman" w:hAnsi="Arial" w:cs="Arial"/>
          <w:color w:val="000000"/>
          <w:kern w:val="0"/>
          <w:sz w:val="22"/>
          <w:szCs w:val="22"/>
          <w:lang w:val="en-US" w:eastAsia="en-GB"/>
          <w14:ligatures w14:val="none"/>
        </w:rPr>
        <w:t>in knowledge that should be addressed in future studies.</w:t>
      </w:r>
    </w:p>
    <w:p w14:paraId="54C78273" w14:textId="77777777"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b/>
          <w:bCs/>
          <w:color w:val="000000"/>
          <w:kern w:val="0"/>
          <w:sz w:val="22"/>
          <w:szCs w:val="22"/>
          <w:lang w:val="en-US" w:eastAsia="en-GB"/>
          <w14:ligatures w14:val="none"/>
        </w:rPr>
        <w:t>Methods</w:t>
      </w:r>
    </w:p>
    <w:p w14:paraId="04E46BCB" w14:textId="77777777"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A comprehensive search for articles was conducted to provide an overview of the current knowledge on existing studies on remote monitoring in older patients suffering from cancers. </w:t>
      </w:r>
    </w:p>
    <w:p w14:paraId="4A080172" w14:textId="77777777"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The research questions were as follows: </w:t>
      </w:r>
    </w:p>
    <w:p w14:paraId="302C3CD2" w14:textId="77777777"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1. What types of remote monitoring interventions were specifically designed and conducted in older adults aged 65 and older with cancer (during cancer treatment and follow-up)? </w:t>
      </w:r>
    </w:p>
    <w:p w14:paraId="2C2605EE" w14:textId="385FC286"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 xml:space="preserve">2. What is the </w:t>
      </w:r>
      <w:r>
        <w:rPr>
          <w:rFonts w:ascii="Arial" w:eastAsia="Times New Roman" w:hAnsi="Arial" w:cs="Arial"/>
          <w:color w:val="000000"/>
          <w:kern w:val="0"/>
          <w:sz w:val="22"/>
          <w:szCs w:val="22"/>
          <w:lang w:val="en-US" w:eastAsia="en-GB"/>
          <w14:ligatures w14:val="none"/>
        </w:rPr>
        <w:t>quality of the research studies identified?</w:t>
      </w:r>
    </w:p>
    <w:p w14:paraId="49BE336F" w14:textId="77777777"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 xml:space="preserve">To answer these research questions, we defined eligibility criteria for the publications in English or French, using the PICOS criteria: Patients (adults 65 years and over with cancer), Intervention (remote monitoring), Comparator (if applicable, with vs. without remote monitoring), Outcomes (feasibility, acceptability, potential impact on clinical outcomes such as overall survival, rate of unplanned </w:t>
      </w:r>
      <w:proofErr w:type="spellStart"/>
      <w:r w:rsidRPr="00ED2B19">
        <w:rPr>
          <w:rFonts w:ascii="Arial" w:eastAsia="Times New Roman" w:hAnsi="Arial" w:cs="Arial"/>
          <w:color w:val="000000"/>
          <w:kern w:val="0"/>
          <w:sz w:val="22"/>
          <w:szCs w:val="22"/>
          <w:lang w:val="en-US" w:eastAsia="en-GB"/>
          <w14:ligatures w14:val="none"/>
        </w:rPr>
        <w:t>hospitalisations</w:t>
      </w:r>
      <w:proofErr w:type="spellEnd"/>
      <w:r w:rsidRPr="00ED2B19">
        <w:rPr>
          <w:rFonts w:ascii="Arial" w:eastAsia="Times New Roman" w:hAnsi="Arial" w:cs="Arial"/>
          <w:color w:val="000000"/>
          <w:kern w:val="0"/>
          <w:sz w:val="22"/>
          <w:szCs w:val="22"/>
          <w:lang w:val="en-US" w:eastAsia="en-GB"/>
          <w14:ligatures w14:val="none"/>
        </w:rPr>
        <w:t>, quality of life, detection of symptoms and adverse effects, identification of geriatric frailty and functional impairment), and Study design (clinical trials, prospective or retrospective studies, preliminary studies). If these criteria were not met, publications were excluded. Articles and summaries were also identified by searching the reference lists of selected articles. </w:t>
      </w:r>
    </w:p>
    <w:p w14:paraId="20C7F71A" w14:textId="77777777"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Publications for this narrative review were obtained using the PubMed database. The following groups of search terms were used: </w:t>
      </w:r>
    </w:p>
    <w:p w14:paraId="325F68C1" w14:textId="77777777"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1. “remote” AND “monitoring” as text words, </w:t>
      </w:r>
    </w:p>
    <w:p w14:paraId="11427275" w14:textId="77777777"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2. “wearable electronic devices” as Mesh terms </w:t>
      </w:r>
    </w:p>
    <w:p w14:paraId="3D2DAAC7" w14:textId="77777777"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3. “patient-reported outcomes” as text words. </w:t>
      </w:r>
    </w:p>
    <w:p w14:paraId="1BFD5795" w14:textId="77777777"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lastRenderedPageBreak/>
        <w:t>We did not include filters on the type of article to avoid excluding relevant publications, but rather screened all the results of our algorithms. Age filter was selected for 65+. </w:t>
      </w:r>
    </w:p>
    <w:p w14:paraId="6115A6F3" w14:textId="533544E6"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 xml:space="preserve">Publications that focused on phone monitoring by healthcare professionals were not included in this review, as considered as the actual standard of care. The data collection, analysis, and interpretation of the included publications were conducted by a single reviewer (EL). The search was completed on September 17th, 2024. Current level of evidence was </w:t>
      </w:r>
      <w:proofErr w:type="spellStart"/>
      <w:r w:rsidRPr="00ED2B19">
        <w:rPr>
          <w:rFonts w:ascii="Arial" w:eastAsia="Times New Roman" w:hAnsi="Arial" w:cs="Arial"/>
          <w:color w:val="000000"/>
          <w:kern w:val="0"/>
          <w:sz w:val="22"/>
          <w:szCs w:val="22"/>
          <w:lang w:val="en-US" w:eastAsia="en-GB"/>
          <w14:ligatures w14:val="none"/>
        </w:rPr>
        <w:t>analysed</w:t>
      </w:r>
      <w:proofErr w:type="spellEnd"/>
      <w:r w:rsidRPr="00ED2B19">
        <w:rPr>
          <w:rFonts w:ascii="Arial" w:eastAsia="Times New Roman" w:hAnsi="Arial" w:cs="Arial"/>
          <w:color w:val="000000"/>
          <w:kern w:val="0"/>
          <w:sz w:val="22"/>
          <w:szCs w:val="22"/>
          <w:lang w:val="en-US" w:eastAsia="en-GB"/>
          <w14:ligatures w14:val="none"/>
        </w:rPr>
        <w:t xml:space="preserve"> regarding the NOS criteria (Newcastle–Ottawa quality assessment scale,</w:t>
      </w:r>
      <w:r w:rsidR="001D06C9">
        <w:rPr>
          <w:rFonts w:ascii="Arial" w:eastAsia="Times New Roman" w:hAnsi="Arial" w:cs="Arial"/>
          <w:color w:val="000000"/>
          <w:kern w:val="0"/>
          <w:sz w:val="22"/>
          <w:szCs w:val="22"/>
          <w:lang w:val="en-US" w:eastAsia="en-GB"/>
          <w14:ligatures w14:val="none"/>
        </w:rPr>
        <w:t xml:space="preserve"> Stang</w:t>
      </w:r>
      <w:r w:rsidR="00FA0F96" w:rsidRPr="001D06C9">
        <w:rPr>
          <w:rFonts w:ascii="Arial" w:eastAsia="Times New Roman" w:hAnsi="Arial" w:cs="Arial"/>
          <w:color w:val="000000"/>
          <w:kern w:val="0"/>
          <w:sz w:val="22"/>
          <w:szCs w:val="22"/>
          <w:lang w:val="en-US" w:eastAsia="en-GB"/>
          <w14:ligatures w14:val="none"/>
        </w:rPr>
        <w:t>,</w:t>
      </w:r>
      <w:r w:rsidR="00FA0F96" w:rsidRPr="00542701">
        <w:rPr>
          <w:rFonts w:ascii="Arial" w:eastAsia="Times New Roman" w:hAnsi="Arial" w:cs="Arial"/>
          <w:color w:val="000000"/>
          <w:kern w:val="0"/>
          <w:sz w:val="22"/>
          <w:szCs w:val="22"/>
          <w:lang w:val="en-US" w:eastAsia="en-GB"/>
          <w14:ligatures w14:val="none"/>
        </w:rPr>
        <w:t xml:space="preserve"> </w:t>
      </w:r>
      <w:proofErr w:type="spellStart"/>
      <w:r w:rsidR="00FA0F96" w:rsidRPr="00542701">
        <w:rPr>
          <w:rFonts w:ascii="Arial" w:eastAsia="Times New Roman" w:hAnsi="Arial" w:cs="Arial"/>
          <w:color w:val="000000"/>
          <w:kern w:val="0"/>
          <w:sz w:val="22"/>
          <w:szCs w:val="22"/>
          <w:lang w:val="en-US" w:eastAsia="en-GB"/>
          <w14:ligatures w14:val="none"/>
        </w:rPr>
        <w:t>E</w:t>
      </w:r>
      <w:r w:rsidR="00FA0F96" w:rsidRPr="001D06C9">
        <w:rPr>
          <w:rFonts w:ascii="Arial" w:eastAsia="Times New Roman" w:hAnsi="Arial" w:cs="Arial"/>
          <w:color w:val="000000"/>
          <w:kern w:val="0"/>
          <w:sz w:val="22"/>
          <w:szCs w:val="22"/>
          <w:lang w:val="en-US" w:eastAsia="en-GB"/>
          <w14:ligatures w14:val="none"/>
        </w:rPr>
        <w:t>ur</w:t>
      </w:r>
      <w:proofErr w:type="spellEnd"/>
      <w:r w:rsidR="00FA0F96" w:rsidRPr="001D06C9">
        <w:rPr>
          <w:rFonts w:ascii="Arial" w:eastAsia="Times New Roman" w:hAnsi="Arial" w:cs="Arial"/>
          <w:color w:val="000000"/>
          <w:kern w:val="0"/>
          <w:sz w:val="22"/>
          <w:szCs w:val="22"/>
          <w:lang w:val="en-US" w:eastAsia="en-GB"/>
          <w14:ligatures w14:val="none"/>
        </w:rPr>
        <w:t xml:space="preserve"> J Epidemiol </w:t>
      </w:r>
      <w:r w:rsidR="001D06C9" w:rsidRPr="001D06C9">
        <w:rPr>
          <w:rFonts w:ascii="Arial" w:eastAsia="Times New Roman" w:hAnsi="Arial" w:cs="Arial"/>
          <w:color w:val="000000"/>
          <w:kern w:val="0"/>
          <w:sz w:val="22"/>
          <w:szCs w:val="22"/>
          <w:lang w:val="en-US" w:eastAsia="en-GB"/>
          <w14:ligatures w14:val="none"/>
        </w:rPr>
        <w:t>2010).</w:t>
      </w:r>
    </w:p>
    <w:p w14:paraId="16B29E7B" w14:textId="77777777"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b/>
          <w:bCs/>
          <w:color w:val="000000"/>
          <w:kern w:val="0"/>
          <w:sz w:val="22"/>
          <w:szCs w:val="22"/>
          <w:lang w:val="en-US" w:eastAsia="en-GB"/>
          <w14:ligatures w14:val="none"/>
        </w:rPr>
        <w:t>Results</w:t>
      </w:r>
    </w:p>
    <w:p w14:paraId="5D76A53B" w14:textId="30AE478C"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 xml:space="preserve">With our three PubMed algorithms, we screened 187 articles for “remote monitoring”, 86 for “wearable electronic devices” and 1672 for “patient-reported outcomes”. Among these publications, only </w:t>
      </w:r>
      <w:r w:rsidR="006B7160">
        <w:rPr>
          <w:rFonts w:ascii="Arial" w:eastAsia="Times New Roman" w:hAnsi="Arial" w:cs="Arial"/>
          <w:color w:val="000000"/>
          <w:kern w:val="0"/>
          <w:sz w:val="22"/>
          <w:szCs w:val="22"/>
          <w:lang w:val="en-US" w:eastAsia="en-GB"/>
          <w14:ligatures w14:val="none"/>
        </w:rPr>
        <w:t>9</w:t>
      </w:r>
      <w:r w:rsidR="006B7160" w:rsidRPr="00ED2B19">
        <w:rPr>
          <w:rFonts w:ascii="Arial" w:eastAsia="Times New Roman" w:hAnsi="Arial" w:cs="Arial"/>
          <w:color w:val="000000"/>
          <w:kern w:val="0"/>
          <w:sz w:val="22"/>
          <w:szCs w:val="22"/>
          <w:lang w:val="en-US" w:eastAsia="en-GB"/>
          <w14:ligatures w14:val="none"/>
        </w:rPr>
        <w:t xml:space="preserve"> </w:t>
      </w:r>
      <w:r w:rsidRPr="00ED2B19">
        <w:rPr>
          <w:rFonts w:ascii="Arial" w:eastAsia="Times New Roman" w:hAnsi="Arial" w:cs="Arial"/>
          <w:color w:val="000000"/>
          <w:kern w:val="0"/>
          <w:sz w:val="22"/>
          <w:szCs w:val="22"/>
          <w:lang w:val="en-US" w:eastAsia="en-GB"/>
          <w14:ligatures w14:val="none"/>
        </w:rPr>
        <w:t>studies evaluated remote monitoring as a clinical intervention in adults with cancer aged 65 and o</w:t>
      </w:r>
      <w:r w:rsidR="006B7160">
        <w:rPr>
          <w:rFonts w:ascii="Arial" w:eastAsia="Times New Roman" w:hAnsi="Arial" w:cs="Arial"/>
          <w:color w:val="000000"/>
          <w:kern w:val="0"/>
          <w:sz w:val="22"/>
          <w:szCs w:val="22"/>
          <w:lang w:val="en-US" w:eastAsia="en-GB"/>
          <w14:ligatures w14:val="none"/>
        </w:rPr>
        <w:t>ld</w:t>
      </w:r>
      <w:r w:rsidRPr="00ED2B19">
        <w:rPr>
          <w:rFonts w:ascii="Arial" w:eastAsia="Times New Roman" w:hAnsi="Arial" w:cs="Arial"/>
          <w:color w:val="000000"/>
          <w:kern w:val="0"/>
          <w:sz w:val="22"/>
          <w:szCs w:val="22"/>
          <w:lang w:val="en-US" w:eastAsia="en-GB"/>
          <w14:ligatures w14:val="none"/>
        </w:rPr>
        <w:t xml:space="preserve">er: </w:t>
      </w:r>
      <w:r w:rsidR="006B7160">
        <w:rPr>
          <w:rFonts w:ascii="Arial" w:eastAsia="Times New Roman" w:hAnsi="Arial" w:cs="Arial"/>
          <w:color w:val="000000"/>
          <w:kern w:val="0"/>
          <w:sz w:val="22"/>
          <w:szCs w:val="22"/>
          <w:lang w:val="en-US" w:eastAsia="en-GB"/>
          <w14:ligatures w14:val="none"/>
        </w:rPr>
        <w:t>7</w:t>
      </w:r>
      <w:r w:rsidR="006B7160" w:rsidRPr="00ED2B19">
        <w:rPr>
          <w:rFonts w:ascii="Arial" w:eastAsia="Times New Roman" w:hAnsi="Arial" w:cs="Arial"/>
          <w:color w:val="000000"/>
          <w:kern w:val="0"/>
          <w:sz w:val="22"/>
          <w:szCs w:val="22"/>
          <w:lang w:val="en-US" w:eastAsia="en-GB"/>
          <w14:ligatures w14:val="none"/>
        </w:rPr>
        <w:t xml:space="preserve"> </w:t>
      </w:r>
      <w:r w:rsidRPr="00ED2B19">
        <w:rPr>
          <w:rFonts w:ascii="Arial" w:eastAsia="Times New Roman" w:hAnsi="Arial" w:cs="Arial"/>
          <w:color w:val="000000"/>
          <w:kern w:val="0"/>
          <w:sz w:val="22"/>
          <w:szCs w:val="22"/>
          <w:lang w:val="en-US" w:eastAsia="en-GB"/>
          <w14:ligatures w14:val="none"/>
        </w:rPr>
        <w:t xml:space="preserve">from the first algorithm, </w:t>
      </w:r>
      <w:r w:rsidR="006B7160">
        <w:rPr>
          <w:rFonts w:ascii="Arial" w:eastAsia="Times New Roman" w:hAnsi="Arial" w:cs="Arial"/>
          <w:color w:val="000000"/>
          <w:kern w:val="0"/>
          <w:sz w:val="22"/>
          <w:szCs w:val="22"/>
          <w:lang w:val="en-US" w:eastAsia="en-GB"/>
          <w14:ligatures w14:val="none"/>
        </w:rPr>
        <w:t>2</w:t>
      </w:r>
      <w:r w:rsidR="006B7160" w:rsidRPr="00ED2B19">
        <w:rPr>
          <w:rFonts w:ascii="Arial" w:eastAsia="Times New Roman" w:hAnsi="Arial" w:cs="Arial"/>
          <w:color w:val="000000"/>
          <w:kern w:val="0"/>
          <w:sz w:val="22"/>
          <w:szCs w:val="22"/>
          <w:lang w:val="en-US" w:eastAsia="en-GB"/>
          <w14:ligatures w14:val="none"/>
        </w:rPr>
        <w:t xml:space="preserve"> </w:t>
      </w:r>
      <w:r w:rsidRPr="00ED2B19">
        <w:rPr>
          <w:rFonts w:ascii="Arial" w:eastAsia="Times New Roman" w:hAnsi="Arial" w:cs="Arial"/>
          <w:color w:val="000000"/>
          <w:kern w:val="0"/>
          <w:sz w:val="22"/>
          <w:szCs w:val="22"/>
          <w:lang w:val="en-US" w:eastAsia="en-GB"/>
          <w14:ligatures w14:val="none"/>
        </w:rPr>
        <w:t>from the second (including one redundant), and five from the third one (including 4 redundant from the two first screenings). </w:t>
      </w:r>
    </w:p>
    <w:p w14:paraId="2BADAC64" w14:textId="0F0EF6F1"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1. What types of remote monitoring interventions were specifically designed and conducted in adults aged 65 and older with cancer (during cancer treatment and follow-up)? </w:t>
      </w:r>
    </w:p>
    <w:p w14:paraId="40BB37A5" w14:textId="67A9A473"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 xml:space="preserve">In all these nine studies, sample sizes range from </w:t>
      </w:r>
      <w:r w:rsidR="006C3976">
        <w:rPr>
          <w:rFonts w:ascii="Arial" w:eastAsia="Times New Roman" w:hAnsi="Arial" w:cs="Arial"/>
          <w:color w:val="000000"/>
          <w:kern w:val="0"/>
          <w:sz w:val="22"/>
          <w:szCs w:val="22"/>
          <w:lang w:val="en-US" w:eastAsia="en-GB"/>
          <w14:ligatures w14:val="none"/>
        </w:rPr>
        <w:t>7</w:t>
      </w:r>
      <w:r w:rsidR="006C3976" w:rsidRPr="00ED2B19">
        <w:rPr>
          <w:rFonts w:ascii="Arial" w:eastAsia="Times New Roman" w:hAnsi="Arial" w:cs="Arial"/>
          <w:color w:val="000000"/>
          <w:kern w:val="0"/>
          <w:sz w:val="22"/>
          <w:szCs w:val="22"/>
          <w:lang w:val="en-US" w:eastAsia="en-GB"/>
          <w14:ligatures w14:val="none"/>
        </w:rPr>
        <w:t xml:space="preserve"> </w:t>
      </w:r>
      <w:r w:rsidRPr="00ED2B19">
        <w:rPr>
          <w:rFonts w:ascii="Arial" w:eastAsia="Times New Roman" w:hAnsi="Arial" w:cs="Arial"/>
          <w:color w:val="000000"/>
          <w:kern w:val="0"/>
          <w:sz w:val="22"/>
          <w:szCs w:val="22"/>
          <w:lang w:val="en-US" w:eastAsia="en-GB"/>
          <w14:ligatures w14:val="none"/>
        </w:rPr>
        <w:t>to 473 patients (Table 1)</w:t>
      </w:r>
      <w:r w:rsidR="002B4C75">
        <w:rPr>
          <w:rFonts w:ascii="Arial" w:eastAsia="Times New Roman" w:hAnsi="Arial" w:cs="Arial"/>
          <w:color w:val="000000"/>
          <w:kern w:val="0"/>
          <w:sz w:val="22"/>
          <w:szCs w:val="22"/>
          <w:lang w:val="en-US" w:eastAsia="en-GB"/>
          <w14:ligatures w14:val="none"/>
        </w:rPr>
        <w:t xml:space="preserve"> [3</w:t>
      </w:r>
      <w:r w:rsidR="00AA09E5">
        <w:rPr>
          <w:rFonts w:ascii="Arial" w:eastAsia="Times New Roman" w:hAnsi="Arial" w:cs="Arial"/>
          <w:color w:val="000000"/>
          <w:kern w:val="0"/>
          <w:sz w:val="22"/>
          <w:szCs w:val="22"/>
          <w:lang w:val="en-US" w:eastAsia="en-GB"/>
          <w14:ligatures w14:val="none"/>
        </w:rPr>
        <w:t>5-38,41,</w:t>
      </w:r>
      <w:r w:rsidR="00B34D65">
        <w:rPr>
          <w:rFonts w:ascii="Arial" w:eastAsia="Times New Roman" w:hAnsi="Arial" w:cs="Arial"/>
          <w:color w:val="000000"/>
          <w:kern w:val="0"/>
          <w:sz w:val="22"/>
          <w:szCs w:val="22"/>
          <w:lang w:val="en-US" w:eastAsia="en-GB"/>
          <w14:ligatures w14:val="none"/>
        </w:rPr>
        <w:t>45,</w:t>
      </w:r>
      <w:r w:rsidR="00AA09E5">
        <w:rPr>
          <w:rFonts w:ascii="Arial" w:eastAsia="Times New Roman" w:hAnsi="Arial" w:cs="Arial"/>
          <w:color w:val="000000"/>
          <w:kern w:val="0"/>
          <w:sz w:val="22"/>
          <w:szCs w:val="22"/>
          <w:lang w:val="en-US" w:eastAsia="en-GB"/>
          <w14:ligatures w14:val="none"/>
        </w:rPr>
        <w:t>52-53</w:t>
      </w:r>
      <w:r w:rsidR="001962A2">
        <w:rPr>
          <w:rFonts w:ascii="Arial" w:eastAsia="Times New Roman" w:hAnsi="Arial" w:cs="Arial"/>
          <w:color w:val="000000"/>
          <w:kern w:val="0"/>
          <w:sz w:val="22"/>
          <w:szCs w:val="22"/>
          <w:lang w:val="en-US" w:eastAsia="en-GB"/>
          <w14:ligatures w14:val="none"/>
        </w:rPr>
        <w:t>,64</w:t>
      </w:r>
      <w:r w:rsidR="00B34D65">
        <w:rPr>
          <w:rFonts w:ascii="Arial" w:eastAsia="Times New Roman" w:hAnsi="Arial" w:cs="Arial"/>
          <w:color w:val="000000"/>
          <w:kern w:val="0"/>
          <w:sz w:val="22"/>
          <w:szCs w:val="22"/>
          <w:lang w:val="en-US" w:eastAsia="en-GB"/>
          <w14:ligatures w14:val="none"/>
        </w:rPr>
        <w:t>]</w:t>
      </w:r>
      <w:r w:rsidRPr="00ED2B19">
        <w:rPr>
          <w:rFonts w:ascii="Arial" w:eastAsia="Times New Roman" w:hAnsi="Arial" w:cs="Arial"/>
          <w:color w:val="000000"/>
          <w:kern w:val="0"/>
          <w:sz w:val="22"/>
          <w:szCs w:val="22"/>
          <w:lang w:val="en-US" w:eastAsia="en-GB"/>
          <w14:ligatures w14:val="none"/>
        </w:rPr>
        <w:t>. The studies were conducted after 2018 (</w:t>
      </w:r>
      <w:r w:rsidR="006C3976">
        <w:rPr>
          <w:rFonts w:ascii="Arial" w:eastAsia="Times New Roman" w:hAnsi="Arial" w:cs="Arial"/>
          <w:color w:val="000000"/>
          <w:kern w:val="0"/>
          <w:sz w:val="22"/>
          <w:szCs w:val="22"/>
          <w:lang w:val="en-US" w:eastAsia="en-GB"/>
          <w14:ligatures w14:val="none"/>
        </w:rPr>
        <w:t>3</w:t>
      </w:r>
      <w:r w:rsidR="006C3976" w:rsidRPr="00ED2B19">
        <w:rPr>
          <w:rFonts w:ascii="Arial" w:eastAsia="Times New Roman" w:hAnsi="Arial" w:cs="Arial"/>
          <w:color w:val="000000"/>
          <w:kern w:val="0"/>
          <w:sz w:val="22"/>
          <w:szCs w:val="22"/>
          <w:lang w:val="en-US" w:eastAsia="en-GB"/>
          <w14:ligatures w14:val="none"/>
        </w:rPr>
        <w:t xml:space="preserve"> </w:t>
      </w:r>
      <w:r w:rsidRPr="00ED2B19">
        <w:rPr>
          <w:rFonts w:ascii="Arial" w:eastAsia="Times New Roman" w:hAnsi="Arial" w:cs="Arial"/>
          <w:color w:val="000000"/>
          <w:kern w:val="0"/>
          <w:sz w:val="22"/>
          <w:szCs w:val="22"/>
          <w:lang w:val="en-US" w:eastAsia="en-GB"/>
          <w14:ligatures w14:val="none"/>
        </w:rPr>
        <w:t xml:space="preserve">in 2024 and </w:t>
      </w:r>
      <w:r w:rsidR="006C3976">
        <w:rPr>
          <w:rFonts w:ascii="Arial" w:eastAsia="Times New Roman" w:hAnsi="Arial" w:cs="Arial"/>
          <w:color w:val="000000"/>
          <w:kern w:val="0"/>
          <w:sz w:val="22"/>
          <w:szCs w:val="22"/>
          <w:lang w:val="en-US" w:eastAsia="en-GB"/>
          <w14:ligatures w14:val="none"/>
        </w:rPr>
        <w:t>2</w:t>
      </w:r>
      <w:r w:rsidR="006C3976" w:rsidRPr="00ED2B19">
        <w:rPr>
          <w:rFonts w:ascii="Arial" w:eastAsia="Times New Roman" w:hAnsi="Arial" w:cs="Arial"/>
          <w:color w:val="000000"/>
          <w:kern w:val="0"/>
          <w:sz w:val="22"/>
          <w:szCs w:val="22"/>
          <w:lang w:val="en-US" w:eastAsia="en-GB"/>
          <w14:ligatures w14:val="none"/>
        </w:rPr>
        <w:t xml:space="preserve"> </w:t>
      </w:r>
      <w:r w:rsidRPr="00ED2B19">
        <w:rPr>
          <w:rFonts w:ascii="Arial" w:eastAsia="Times New Roman" w:hAnsi="Arial" w:cs="Arial"/>
          <w:color w:val="000000"/>
          <w:kern w:val="0"/>
          <w:sz w:val="22"/>
          <w:szCs w:val="22"/>
          <w:lang w:val="en-US" w:eastAsia="en-GB"/>
          <w14:ligatures w14:val="none"/>
        </w:rPr>
        <w:t xml:space="preserve">in 2023) in North America (USA, 3; Canada, 2; Mexico, 1) and European settings (France, 2; the Netherlands, 1). The mean or median age ranged from 71.4 to 83.4 y. Most studies included various </w:t>
      </w:r>
      <w:proofErr w:type="spellStart"/>
      <w:r w:rsidRPr="00ED2B19">
        <w:rPr>
          <w:rFonts w:ascii="Arial" w:eastAsia="Times New Roman" w:hAnsi="Arial" w:cs="Arial"/>
          <w:color w:val="000000"/>
          <w:kern w:val="0"/>
          <w:sz w:val="22"/>
          <w:szCs w:val="22"/>
          <w:lang w:val="en-US" w:eastAsia="en-GB"/>
          <w14:ligatures w14:val="none"/>
        </w:rPr>
        <w:t>tumour</w:t>
      </w:r>
      <w:proofErr w:type="spellEnd"/>
      <w:r w:rsidRPr="00ED2B19">
        <w:rPr>
          <w:rFonts w:ascii="Arial" w:eastAsia="Times New Roman" w:hAnsi="Arial" w:cs="Arial"/>
          <w:color w:val="000000"/>
          <w:kern w:val="0"/>
          <w:sz w:val="22"/>
          <w:szCs w:val="22"/>
          <w:lang w:val="en-US" w:eastAsia="en-GB"/>
          <w14:ligatures w14:val="none"/>
        </w:rPr>
        <w:t xml:space="preserve"> sites with various stages. Feng only included patients with metastatic prostate cancers, and D’Silva focused on patients with lung cancer</w:t>
      </w:r>
      <w:r w:rsidR="009E2BAA">
        <w:rPr>
          <w:rFonts w:ascii="Arial" w:eastAsia="Times New Roman" w:hAnsi="Arial" w:cs="Arial"/>
          <w:color w:val="000000"/>
          <w:kern w:val="0"/>
          <w:sz w:val="22"/>
          <w:szCs w:val="22"/>
          <w:lang w:val="en-US" w:eastAsia="en-GB"/>
          <w14:ligatures w14:val="none"/>
        </w:rPr>
        <w:t xml:space="preserve"> [41,</w:t>
      </w:r>
      <w:r w:rsidR="00556295">
        <w:rPr>
          <w:rFonts w:ascii="Arial" w:eastAsia="Times New Roman" w:hAnsi="Arial" w:cs="Arial"/>
          <w:color w:val="000000"/>
          <w:kern w:val="0"/>
          <w:sz w:val="22"/>
          <w:szCs w:val="22"/>
          <w:lang w:val="en-US" w:eastAsia="en-GB"/>
          <w14:ligatures w14:val="none"/>
        </w:rPr>
        <w:t>53].</w:t>
      </w:r>
      <w:r w:rsidRPr="00ED2B19">
        <w:rPr>
          <w:rFonts w:ascii="Arial" w:eastAsia="Times New Roman" w:hAnsi="Arial" w:cs="Arial"/>
          <w:color w:val="000000"/>
          <w:kern w:val="0"/>
          <w:sz w:val="22"/>
          <w:szCs w:val="22"/>
          <w:lang w:val="en-US" w:eastAsia="en-GB"/>
          <w14:ligatures w14:val="none"/>
        </w:rPr>
        <w:t xml:space="preserve"> The treatment modes were surgery in one study, chemotherapy in two studies, and various in three. Three studies included cancer survivors. At baseline, </w:t>
      </w:r>
      <w:r>
        <w:rPr>
          <w:rFonts w:ascii="Arial" w:eastAsia="Times New Roman" w:hAnsi="Arial" w:cs="Arial"/>
          <w:color w:val="000000"/>
          <w:kern w:val="0"/>
          <w:sz w:val="22"/>
          <w:szCs w:val="22"/>
          <w:lang w:val="en-US" w:eastAsia="en-GB"/>
          <w14:ligatures w14:val="none"/>
        </w:rPr>
        <w:t>geriatric assessment</w:t>
      </w:r>
      <w:r w:rsidRPr="00ED2B19">
        <w:rPr>
          <w:rFonts w:ascii="Arial" w:eastAsia="Times New Roman" w:hAnsi="Arial" w:cs="Arial"/>
          <w:color w:val="000000"/>
          <w:kern w:val="0"/>
          <w:sz w:val="22"/>
          <w:szCs w:val="22"/>
          <w:lang w:val="en-US" w:eastAsia="en-GB"/>
          <w14:ligatures w14:val="none"/>
        </w:rPr>
        <w:t xml:space="preserve"> were </w:t>
      </w:r>
      <w:r>
        <w:rPr>
          <w:rFonts w:ascii="Arial" w:eastAsia="Times New Roman" w:hAnsi="Arial" w:cs="Arial"/>
          <w:color w:val="000000"/>
          <w:kern w:val="0"/>
          <w:sz w:val="22"/>
          <w:szCs w:val="22"/>
          <w:lang w:val="en-US" w:eastAsia="en-GB"/>
          <w14:ligatures w14:val="none"/>
        </w:rPr>
        <w:t>conducted</w:t>
      </w:r>
      <w:r w:rsidRPr="00ED2B19">
        <w:rPr>
          <w:rFonts w:ascii="Arial" w:eastAsia="Times New Roman" w:hAnsi="Arial" w:cs="Arial"/>
          <w:color w:val="000000"/>
          <w:kern w:val="0"/>
          <w:sz w:val="22"/>
          <w:szCs w:val="22"/>
          <w:lang w:val="en-US" w:eastAsia="en-GB"/>
          <w14:ligatures w14:val="none"/>
        </w:rPr>
        <w:t xml:space="preserve"> in five studies, with patients considered to be living with frailty ranging from 11% (according to </w:t>
      </w:r>
      <w:r w:rsidR="000E4114" w:rsidRPr="000E4114">
        <w:rPr>
          <w:rFonts w:ascii="Arial" w:eastAsia="Times New Roman" w:hAnsi="Arial" w:cs="Arial"/>
          <w:color w:val="000000"/>
          <w:kern w:val="0"/>
          <w:sz w:val="22"/>
          <w:szCs w:val="22"/>
          <w:lang w:val="en-US" w:eastAsia="en-GB"/>
          <w14:ligatures w14:val="none"/>
        </w:rPr>
        <w:t xml:space="preserve">Groningen Frailty Indicator </w:t>
      </w:r>
      <w:r w:rsidRPr="00ED2B19">
        <w:rPr>
          <w:rFonts w:ascii="Arial" w:eastAsia="Times New Roman" w:hAnsi="Arial" w:cs="Arial"/>
          <w:color w:val="000000"/>
          <w:kern w:val="0"/>
          <w:sz w:val="22"/>
          <w:szCs w:val="22"/>
          <w:lang w:val="en-US" w:eastAsia="en-GB"/>
          <w14:ligatures w14:val="none"/>
        </w:rPr>
        <w:t>GFI screening tool</w:t>
      </w:r>
      <w:r w:rsidR="003A6FA3">
        <w:rPr>
          <w:rFonts w:ascii="Arial" w:eastAsia="Times New Roman" w:hAnsi="Arial" w:cs="Arial"/>
          <w:color w:val="000000"/>
          <w:kern w:val="0"/>
          <w:sz w:val="22"/>
          <w:szCs w:val="22"/>
          <w:lang w:val="en-US" w:eastAsia="en-GB"/>
          <w14:ligatures w14:val="none"/>
        </w:rPr>
        <w:t xml:space="preserve"> [</w:t>
      </w:r>
      <w:r w:rsidR="00124469">
        <w:rPr>
          <w:rFonts w:ascii="Arial" w:eastAsia="Times New Roman" w:hAnsi="Arial" w:cs="Arial"/>
          <w:color w:val="000000"/>
          <w:kern w:val="0"/>
          <w:sz w:val="22"/>
          <w:szCs w:val="22"/>
          <w:lang w:val="en-US" w:eastAsia="en-GB"/>
          <w14:ligatures w14:val="none"/>
        </w:rPr>
        <w:t>52]</w:t>
      </w:r>
      <w:r w:rsidRPr="00ED2B19">
        <w:rPr>
          <w:rFonts w:ascii="Arial" w:eastAsia="Times New Roman" w:hAnsi="Arial" w:cs="Arial"/>
          <w:color w:val="000000"/>
          <w:kern w:val="0"/>
          <w:sz w:val="22"/>
          <w:szCs w:val="22"/>
          <w:lang w:val="en-US" w:eastAsia="en-GB"/>
          <w14:ligatures w14:val="none"/>
        </w:rPr>
        <w:t xml:space="preserve">) to 58% (according to </w:t>
      </w:r>
      <w:r w:rsidR="00784D52" w:rsidRPr="00784D52">
        <w:rPr>
          <w:rFonts w:ascii="Arial" w:eastAsia="Times New Roman" w:hAnsi="Arial" w:cs="Arial"/>
          <w:color w:val="000000"/>
          <w:kern w:val="0"/>
          <w:sz w:val="22"/>
          <w:szCs w:val="22"/>
          <w:lang w:val="en-US" w:eastAsia="en-GB"/>
          <w14:ligatures w14:val="none"/>
        </w:rPr>
        <w:t xml:space="preserve">Vulnerable Elders Survey </w:t>
      </w:r>
      <w:r w:rsidRPr="00ED2B19">
        <w:rPr>
          <w:rFonts w:ascii="Arial" w:eastAsia="Times New Roman" w:hAnsi="Arial" w:cs="Arial"/>
          <w:color w:val="000000"/>
          <w:kern w:val="0"/>
          <w:sz w:val="22"/>
          <w:szCs w:val="22"/>
          <w:lang w:val="en-US" w:eastAsia="en-GB"/>
          <w14:ligatures w14:val="none"/>
        </w:rPr>
        <w:t>VES-13</w:t>
      </w:r>
      <w:r w:rsidR="003A6FA3">
        <w:rPr>
          <w:rFonts w:ascii="Arial" w:eastAsia="Times New Roman" w:hAnsi="Arial" w:cs="Arial"/>
          <w:color w:val="000000"/>
          <w:kern w:val="0"/>
          <w:sz w:val="22"/>
          <w:szCs w:val="22"/>
          <w:lang w:val="en-US" w:eastAsia="en-GB"/>
          <w14:ligatures w14:val="none"/>
        </w:rPr>
        <w:t xml:space="preserve"> [41]</w:t>
      </w:r>
      <w:r w:rsidR="00B34D65">
        <w:rPr>
          <w:rFonts w:ascii="Arial" w:eastAsia="Times New Roman" w:hAnsi="Arial" w:cs="Arial"/>
          <w:color w:val="000000"/>
          <w:kern w:val="0"/>
          <w:sz w:val="22"/>
          <w:szCs w:val="22"/>
          <w:lang w:val="en-US" w:eastAsia="en-GB"/>
          <w14:ligatures w14:val="none"/>
        </w:rPr>
        <w:t xml:space="preserve">) (Table 2). </w:t>
      </w:r>
      <w:r w:rsidRPr="00ED2B19">
        <w:rPr>
          <w:rFonts w:ascii="Arial" w:eastAsia="Times New Roman" w:hAnsi="Arial" w:cs="Arial"/>
          <w:color w:val="000000"/>
          <w:kern w:val="0"/>
          <w:sz w:val="22"/>
          <w:szCs w:val="22"/>
          <w:lang w:val="en-US" w:eastAsia="en-GB"/>
          <w14:ligatures w14:val="none"/>
        </w:rPr>
        <w:t>E-health monitoring were ePROs-based in three studies</w:t>
      </w:r>
      <w:r w:rsidR="00124469">
        <w:rPr>
          <w:rFonts w:ascii="Arial" w:eastAsia="Times New Roman" w:hAnsi="Arial" w:cs="Arial"/>
          <w:color w:val="000000"/>
          <w:kern w:val="0"/>
          <w:sz w:val="22"/>
          <w:szCs w:val="22"/>
          <w:lang w:val="en-US" w:eastAsia="en-GB"/>
          <w14:ligatures w14:val="none"/>
        </w:rPr>
        <w:t xml:space="preserve"> [</w:t>
      </w:r>
      <w:r w:rsidR="00CE6A0D">
        <w:rPr>
          <w:rFonts w:ascii="Arial" w:eastAsia="Times New Roman" w:hAnsi="Arial" w:cs="Arial"/>
          <w:color w:val="000000"/>
          <w:kern w:val="0"/>
          <w:sz w:val="22"/>
          <w:szCs w:val="22"/>
          <w:lang w:val="en-US" w:eastAsia="en-GB"/>
          <w14:ligatures w14:val="none"/>
        </w:rPr>
        <w:t>35,</w:t>
      </w:r>
      <w:r w:rsidR="00E16F0E">
        <w:rPr>
          <w:rFonts w:ascii="Arial" w:eastAsia="Times New Roman" w:hAnsi="Arial" w:cs="Arial"/>
          <w:color w:val="000000"/>
          <w:kern w:val="0"/>
          <w:sz w:val="22"/>
          <w:szCs w:val="22"/>
          <w:lang w:val="en-US" w:eastAsia="en-GB"/>
          <w14:ligatures w14:val="none"/>
        </w:rPr>
        <w:t>37,</w:t>
      </w:r>
      <w:r w:rsidR="00CE6A0D">
        <w:rPr>
          <w:rFonts w:ascii="Arial" w:eastAsia="Times New Roman" w:hAnsi="Arial" w:cs="Arial"/>
          <w:color w:val="000000"/>
          <w:kern w:val="0"/>
          <w:sz w:val="22"/>
          <w:szCs w:val="22"/>
          <w:lang w:val="en-US" w:eastAsia="en-GB"/>
          <w14:ligatures w14:val="none"/>
        </w:rPr>
        <w:t>41</w:t>
      </w:r>
      <w:r w:rsidR="00E16F0E">
        <w:rPr>
          <w:rFonts w:ascii="Arial" w:eastAsia="Times New Roman" w:hAnsi="Arial" w:cs="Arial"/>
          <w:color w:val="000000"/>
          <w:kern w:val="0"/>
          <w:sz w:val="22"/>
          <w:szCs w:val="22"/>
          <w:lang w:val="en-US" w:eastAsia="en-GB"/>
          <w14:ligatures w14:val="none"/>
        </w:rPr>
        <w:t>]</w:t>
      </w:r>
      <w:r w:rsidRPr="00ED2B19">
        <w:rPr>
          <w:rFonts w:ascii="Arial" w:eastAsia="Times New Roman" w:hAnsi="Arial" w:cs="Arial"/>
          <w:color w:val="000000"/>
          <w:kern w:val="0"/>
          <w:sz w:val="22"/>
          <w:szCs w:val="22"/>
          <w:lang w:val="en-US" w:eastAsia="en-GB"/>
          <w14:ligatures w14:val="none"/>
        </w:rPr>
        <w:t xml:space="preserve"> , physical activity tracking in two</w:t>
      </w:r>
      <w:r w:rsidR="00B429EB">
        <w:rPr>
          <w:rFonts w:ascii="Arial" w:eastAsia="Times New Roman" w:hAnsi="Arial" w:cs="Arial"/>
          <w:color w:val="000000"/>
          <w:kern w:val="0"/>
          <w:sz w:val="22"/>
          <w:szCs w:val="22"/>
          <w:lang w:val="en-US" w:eastAsia="en-GB"/>
          <w14:ligatures w14:val="none"/>
        </w:rPr>
        <w:t xml:space="preserve"> [</w:t>
      </w:r>
      <w:r w:rsidR="003479D6">
        <w:rPr>
          <w:rFonts w:ascii="Arial" w:eastAsia="Times New Roman" w:hAnsi="Arial" w:cs="Arial"/>
          <w:color w:val="000000"/>
          <w:kern w:val="0"/>
          <w:sz w:val="22"/>
          <w:szCs w:val="22"/>
          <w:lang w:val="en-US" w:eastAsia="en-GB"/>
          <w14:ligatures w14:val="none"/>
        </w:rPr>
        <w:t>38,</w:t>
      </w:r>
      <w:r w:rsidR="00B429EB">
        <w:rPr>
          <w:rFonts w:ascii="Arial" w:eastAsia="Times New Roman" w:hAnsi="Arial" w:cs="Arial"/>
          <w:color w:val="000000"/>
          <w:kern w:val="0"/>
          <w:sz w:val="22"/>
          <w:szCs w:val="22"/>
          <w:lang w:val="en-US" w:eastAsia="en-GB"/>
          <w14:ligatures w14:val="none"/>
        </w:rPr>
        <w:t>64</w:t>
      </w:r>
      <w:r w:rsidR="003479D6">
        <w:rPr>
          <w:rFonts w:ascii="Arial" w:eastAsia="Times New Roman" w:hAnsi="Arial" w:cs="Arial"/>
          <w:color w:val="000000"/>
          <w:kern w:val="0"/>
          <w:sz w:val="22"/>
          <w:szCs w:val="22"/>
          <w:lang w:val="en-US" w:eastAsia="en-GB"/>
          <w14:ligatures w14:val="none"/>
        </w:rPr>
        <w:t>]</w:t>
      </w:r>
      <w:r w:rsidRPr="00ED2B19">
        <w:rPr>
          <w:rFonts w:ascii="Arial" w:eastAsia="Times New Roman" w:hAnsi="Arial" w:cs="Arial"/>
          <w:color w:val="000000"/>
          <w:kern w:val="0"/>
          <w:sz w:val="22"/>
          <w:szCs w:val="22"/>
          <w:lang w:val="en-US" w:eastAsia="en-GB"/>
          <w14:ligatures w14:val="none"/>
        </w:rPr>
        <w:t xml:space="preserve"> , and combined in four of them. Two studies also monitored weight remotely </w:t>
      </w:r>
      <w:r w:rsidR="003479D6">
        <w:rPr>
          <w:rFonts w:ascii="Arial" w:eastAsia="Times New Roman" w:hAnsi="Arial" w:cs="Arial"/>
          <w:color w:val="000000"/>
          <w:kern w:val="0"/>
          <w:sz w:val="22"/>
          <w:szCs w:val="22"/>
          <w:lang w:val="en-US" w:eastAsia="en-GB"/>
          <w14:ligatures w14:val="none"/>
        </w:rPr>
        <w:t>[</w:t>
      </w:r>
      <w:r w:rsidR="00BF127E">
        <w:rPr>
          <w:rFonts w:ascii="Arial" w:eastAsia="Times New Roman" w:hAnsi="Arial" w:cs="Arial"/>
          <w:color w:val="000000"/>
          <w:kern w:val="0"/>
          <w:sz w:val="22"/>
          <w:szCs w:val="22"/>
          <w:lang w:val="en-US" w:eastAsia="en-GB"/>
          <w14:ligatures w14:val="none"/>
        </w:rPr>
        <w:t>36,</w:t>
      </w:r>
      <w:r w:rsidR="00201CC7">
        <w:rPr>
          <w:rFonts w:ascii="Arial" w:eastAsia="Times New Roman" w:hAnsi="Arial" w:cs="Arial"/>
          <w:color w:val="000000"/>
          <w:kern w:val="0"/>
          <w:sz w:val="22"/>
          <w:szCs w:val="22"/>
          <w:lang w:val="en-US" w:eastAsia="en-GB"/>
          <w14:ligatures w14:val="none"/>
        </w:rPr>
        <w:t>52</w:t>
      </w:r>
      <w:r w:rsidR="00BF127E">
        <w:rPr>
          <w:rFonts w:ascii="Arial" w:eastAsia="Times New Roman" w:hAnsi="Arial" w:cs="Arial"/>
          <w:color w:val="000000"/>
          <w:kern w:val="0"/>
          <w:sz w:val="22"/>
          <w:szCs w:val="22"/>
          <w:lang w:val="en-US" w:eastAsia="en-GB"/>
          <w14:ligatures w14:val="none"/>
        </w:rPr>
        <w:t>]</w:t>
      </w:r>
      <w:r w:rsidRPr="00ED2B19">
        <w:rPr>
          <w:rFonts w:ascii="Arial" w:eastAsia="Times New Roman" w:hAnsi="Arial" w:cs="Arial"/>
          <w:color w:val="000000"/>
          <w:kern w:val="0"/>
          <w:sz w:val="22"/>
          <w:szCs w:val="22"/>
          <w:lang w:val="en-US" w:eastAsia="en-GB"/>
          <w14:ligatures w14:val="none"/>
        </w:rPr>
        <w:t xml:space="preserve"> as a marker of nutritional status. Jonker also collected vital signs (Table 3). Three studies specifically mentioned the use of a smartphone in the study interventions </w:t>
      </w:r>
      <w:r w:rsidR="00BF127E">
        <w:rPr>
          <w:rFonts w:ascii="Arial" w:eastAsia="Times New Roman" w:hAnsi="Arial" w:cs="Arial"/>
          <w:color w:val="000000"/>
          <w:kern w:val="0"/>
          <w:sz w:val="22"/>
          <w:szCs w:val="22"/>
          <w:lang w:val="en-US" w:eastAsia="en-GB"/>
          <w14:ligatures w14:val="none"/>
        </w:rPr>
        <w:t>[</w:t>
      </w:r>
      <w:r w:rsidR="009161B1">
        <w:rPr>
          <w:rFonts w:ascii="Arial" w:eastAsia="Times New Roman" w:hAnsi="Arial" w:cs="Arial"/>
          <w:color w:val="000000"/>
          <w:kern w:val="0"/>
          <w:sz w:val="22"/>
          <w:szCs w:val="22"/>
          <w:lang w:val="en-US" w:eastAsia="en-GB"/>
          <w14:ligatures w14:val="none"/>
        </w:rPr>
        <w:t>38,</w:t>
      </w:r>
      <w:r w:rsidR="00C3227B">
        <w:rPr>
          <w:rFonts w:ascii="Arial" w:eastAsia="Times New Roman" w:hAnsi="Arial" w:cs="Arial"/>
          <w:color w:val="000000"/>
          <w:kern w:val="0"/>
          <w:sz w:val="22"/>
          <w:szCs w:val="22"/>
          <w:lang w:val="en-US" w:eastAsia="en-GB"/>
          <w14:ligatures w14:val="none"/>
        </w:rPr>
        <w:t>45,</w:t>
      </w:r>
      <w:r w:rsidR="00BF127E">
        <w:rPr>
          <w:rFonts w:ascii="Arial" w:eastAsia="Times New Roman" w:hAnsi="Arial" w:cs="Arial"/>
          <w:color w:val="000000"/>
          <w:kern w:val="0"/>
          <w:sz w:val="22"/>
          <w:szCs w:val="22"/>
          <w:lang w:val="en-US" w:eastAsia="en-GB"/>
          <w14:ligatures w14:val="none"/>
        </w:rPr>
        <w:t>52</w:t>
      </w:r>
      <w:r w:rsidR="009161B1">
        <w:rPr>
          <w:rFonts w:ascii="Arial" w:eastAsia="Times New Roman" w:hAnsi="Arial" w:cs="Arial"/>
          <w:color w:val="000000"/>
          <w:kern w:val="0"/>
          <w:sz w:val="22"/>
          <w:szCs w:val="22"/>
          <w:lang w:val="en-US" w:eastAsia="en-GB"/>
          <w14:ligatures w14:val="none"/>
        </w:rPr>
        <w:t>]</w:t>
      </w:r>
      <w:r w:rsidRPr="00ED2B19">
        <w:rPr>
          <w:rFonts w:ascii="Arial" w:eastAsia="Times New Roman" w:hAnsi="Arial" w:cs="Arial"/>
          <w:color w:val="000000"/>
          <w:kern w:val="0"/>
          <w:sz w:val="22"/>
          <w:szCs w:val="22"/>
          <w:lang w:val="en-US" w:eastAsia="en-GB"/>
          <w14:ligatures w14:val="none"/>
        </w:rPr>
        <w:t xml:space="preserve">. Most were daily interventions (7 studies vs. 2 weekly). Study durations ranged from 18 days to </w:t>
      </w:r>
      <w:r w:rsidR="008C0471">
        <w:rPr>
          <w:rFonts w:ascii="Arial" w:eastAsia="Times New Roman" w:hAnsi="Arial" w:cs="Arial"/>
          <w:color w:val="000000"/>
          <w:kern w:val="0"/>
          <w:sz w:val="22"/>
          <w:szCs w:val="22"/>
          <w:lang w:val="en-US" w:eastAsia="en-GB"/>
          <w14:ligatures w14:val="none"/>
        </w:rPr>
        <w:t>3</w:t>
      </w:r>
      <w:r w:rsidR="008C0471" w:rsidRPr="00ED2B19">
        <w:rPr>
          <w:rFonts w:ascii="Arial" w:eastAsia="Times New Roman" w:hAnsi="Arial" w:cs="Arial"/>
          <w:color w:val="000000"/>
          <w:kern w:val="0"/>
          <w:sz w:val="22"/>
          <w:szCs w:val="22"/>
          <w:lang w:val="en-US" w:eastAsia="en-GB"/>
          <w14:ligatures w14:val="none"/>
        </w:rPr>
        <w:t xml:space="preserve"> </w:t>
      </w:r>
      <w:r w:rsidRPr="00ED2B19">
        <w:rPr>
          <w:rFonts w:ascii="Arial" w:eastAsia="Times New Roman" w:hAnsi="Arial" w:cs="Arial"/>
          <w:color w:val="000000"/>
          <w:kern w:val="0"/>
          <w:sz w:val="22"/>
          <w:szCs w:val="22"/>
          <w:lang w:val="en-US" w:eastAsia="en-GB"/>
          <w14:ligatures w14:val="none"/>
        </w:rPr>
        <w:t>months. All interventions targeted patients’ symptoms and/or daily functioning, using the number of steps recorded by a smartphone or an accelerometer. All symptoms monitored were general and not patient-</w:t>
      </w:r>
      <w:proofErr w:type="spellStart"/>
      <w:r w:rsidRPr="00ED2B19">
        <w:rPr>
          <w:rFonts w:ascii="Arial" w:eastAsia="Times New Roman" w:hAnsi="Arial" w:cs="Arial"/>
          <w:color w:val="000000"/>
          <w:kern w:val="0"/>
          <w:sz w:val="22"/>
          <w:szCs w:val="22"/>
          <w:lang w:val="en-US" w:eastAsia="en-GB"/>
          <w14:ligatures w14:val="none"/>
        </w:rPr>
        <w:t>centred</w:t>
      </w:r>
      <w:proofErr w:type="spellEnd"/>
      <w:r w:rsidRPr="00ED2B19">
        <w:rPr>
          <w:rFonts w:ascii="Arial" w:eastAsia="Times New Roman" w:hAnsi="Arial" w:cs="Arial"/>
          <w:color w:val="000000"/>
          <w:kern w:val="0"/>
          <w:sz w:val="22"/>
          <w:szCs w:val="22"/>
          <w:lang w:val="en-US" w:eastAsia="en-GB"/>
          <w14:ligatures w14:val="none"/>
        </w:rPr>
        <w:t xml:space="preserve"> in terms of age, baseline demographic, medical and oncological </w:t>
      </w:r>
      <w:r w:rsidRPr="00ED2B19">
        <w:rPr>
          <w:rFonts w:ascii="Arial" w:eastAsia="Times New Roman" w:hAnsi="Arial" w:cs="Arial"/>
          <w:color w:val="000000"/>
          <w:kern w:val="0"/>
          <w:sz w:val="22"/>
          <w:szCs w:val="22"/>
          <w:lang w:val="en-US" w:eastAsia="en-GB"/>
          <w14:ligatures w14:val="none"/>
        </w:rPr>
        <w:lastRenderedPageBreak/>
        <w:t xml:space="preserve">characteristics (Table 2). No monitoring criteria were specifically chosen according to </w:t>
      </w:r>
      <w:proofErr w:type="spellStart"/>
      <w:r w:rsidRPr="00ED2B19">
        <w:rPr>
          <w:rFonts w:ascii="Arial" w:eastAsia="Times New Roman" w:hAnsi="Arial" w:cs="Arial"/>
          <w:color w:val="000000"/>
          <w:kern w:val="0"/>
          <w:sz w:val="22"/>
          <w:szCs w:val="22"/>
          <w:lang w:val="en-US" w:eastAsia="en-GB"/>
          <w14:ligatures w14:val="none"/>
        </w:rPr>
        <w:t>tumour</w:t>
      </w:r>
      <w:proofErr w:type="spellEnd"/>
      <w:r w:rsidRPr="00ED2B19">
        <w:rPr>
          <w:rFonts w:ascii="Arial" w:eastAsia="Times New Roman" w:hAnsi="Arial" w:cs="Arial"/>
          <w:color w:val="000000"/>
          <w:kern w:val="0"/>
          <w:sz w:val="22"/>
          <w:szCs w:val="22"/>
          <w:lang w:val="en-US" w:eastAsia="en-GB"/>
          <w14:ligatures w14:val="none"/>
        </w:rPr>
        <w:t xml:space="preserve"> site, stage of extension, and proposed treatment, mainly because the inclusion criteria allowed for various types of cancer, various stages, and various treatments in most cases. Apart from functional status, no geriatric syndrome was specifically monitored over time.</w:t>
      </w:r>
    </w:p>
    <w:p w14:paraId="69527B12" w14:textId="73E345CD"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 xml:space="preserve">When it was mentioned in the article (4 out of 9), a research team member provided the education about ePROs and connected devices (Table 3). Only two studies included within their methods the way to address any alert from ePROs and online collected data. One advised the patient to contact his/her nurse and/or general practitioner </w:t>
      </w:r>
      <w:r w:rsidR="009161B1">
        <w:rPr>
          <w:rFonts w:ascii="Arial" w:eastAsia="Times New Roman" w:hAnsi="Arial" w:cs="Arial"/>
          <w:color w:val="000000"/>
          <w:kern w:val="0"/>
          <w:sz w:val="22"/>
          <w:szCs w:val="22"/>
          <w:lang w:val="en-US" w:eastAsia="en-GB"/>
          <w14:ligatures w14:val="none"/>
        </w:rPr>
        <w:t>[52]</w:t>
      </w:r>
      <w:r w:rsidRPr="00ED2B19">
        <w:rPr>
          <w:rFonts w:ascii="Arial" w:eastAsia="Times New Roman" w:hAnsi="Arial" w:cs="Arial"/>
          <w:color w:val="000000"/>
          <w:kern w:val="0"/>
          <w:sz w:val="22"/>
          <w:szCs w:val="22"/>
          <w:lang w:val="en-US" w:eastAsia="en-GB"/>
          <w14:ligatures w14:val="none"/>
        </w:rPr>
        <w:t xml:space="preserve">, the second one referred to a monitoring nurse, leading to the implementation of specific interventions, such as medication advice, referrals to clinics, and admissions to the emergency room </w:t>
      </w:r>
      <w:r w:rsidR="009161B1">
        <w:rPr>
          <w:rFonts w:ascii="Arial" w:eastAsia="Times New Roman" w:hAnsi="Arial" w:cs="Arial"/>
          <w:color w:val="000000"/>
          <w:kern w:val="0"/>
          <w:sz w:val="22"/>
          <w:szCs w:val="22"/>
          <w:lang w:val="en-US" w:eastAsia="en-GB"/>
          <w14:ligatures w14:val="none"/>
        </w:rPr>
        <w:t>[41]</w:t>
      </w:r>
      <w:r w:rsidRPr="00ED2B19">
        <w:rPr>
          <w:rFonts w:ascii="Arial" w:eastAsia="Times New Roman" w:hAnsi="Arial" w:cs="Arial"/>
          <w:color w:val="000000"/>
          <w:kern w:val="0"/>
          <w:sz w:val="22"/>
          <w:szCs w:val="22"/>
          <w:lang w:val="en-US" w:eastAsia="en-GB"/>
          <w14:ligatures w14:val="none"/>
        </w:rPr>
        <w:t>.  </w:t>
      </w:r>
    </w:p>
    <w:p w14:paraId="1C486258" w14:textId="63EB44DC"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All studies were prospective preliminary studies, assessing feasibility and acceptability of the intervention (Table 3). Soto-Perez-De-Celis</w:t>
      </w:r>
      <w:r w:rsidR="00774A9A">
        <w:rPr>
          <w:rFonts w:ascii="Arial" w:eastAsia="Times New Roman" w:hAnsi="Arial" w:cs="Arial"/>
          <w:color w:val="000000"/>
          <w:kern w:val="0"/>
          <w:sz w:val="22"/>
          <w:szCs w:val="22"/>
          <w:lang w:val="en-US" w:eastAsia="en-GB"/>
          <w14:ligatures w14:val="none"/>
        </w:rPr>
        <w:t xml:space="preserve"> et al</w:t>
      </w:r>
      <w:r w:rsidRPr="00ED2B19">
        <w:rPr>
          <w:rFonts w:ascii="Arial" w:eastAsia="Times New Roman" w:hAnsi="Arial" w:cs="Arial"/>
          <w:color w:val="000000"/>
          <w:kern w:val="0"/>
          <w:sz w:val="22"/>
          <w:szCs w:val="22"/>
          <w:lang w:val="en-US" w:eastAsia="en-GB"/>
          <w14:ligatures w14:val="none"/>
        </w:rPr>
        <w:t xml:space="preserve"> reported as main result a feasibility rate of 93% (considering the a priori threshold of ≥ 75% of subjects having used the connected tool for ≥75% of the total duration of the chemotherapy cycle) and an acceptability rate of 85% (for a previously defined threshold of ≥70% of subjects declaring that the connected tool was easy to use) </w:t>
      </w:r>
      <w:r w:rsidR="000937E3">
        <w:rPr>
          <w:rFonts w:ascii="Arial" w:eastAsia="Times New Roman" w:hAnsi="Arial" w:cs="Arial"/>
          <w:color w:val="000000"/>
          <w:kern w:val="0"/>
          <w:sz w:val="22"/>
          <w:szCs w:val="22"/>
          <w:lang w:val="en-US" w:eastAsia="en-GB"/>
          <w14:ligatures w14:val="none"/>
        </w:rPr>
        <w:t>[38]</w:t>
      </w:r>
      <w:r w:rsidRPr="00ED2B19">
        <w:rPr>
          <w:rFonts w:ascii="Arial" w:eastAsia="Times New Roman" w:hAnsi="Arial" w:cs="Arial"/>
          <w:color w:val="000000"/>
          <w:kern w:val="0"/>
          <w:sz w:val="22"/>
          <w:szCs w:val="22"/>
          <w:lang w:val="en-US" w:eastAsia="en-GB"/>
          <w14:ligatures w14:val="none"/>
        </w:rPr>
        <w:t xml:space="preserve">. In </w:t>
      </w:r>
      <w:r w:rsidR="00054753">
        <w:rPr>
          <w:rFonts w:ascii="Arial" w:eastAsia="Times New Roman" w:hAnsi="Arial" w:cs="Arial"/>
          <w:color w:val="000000"/>
          <w:kern w:val="0"/>
          <w:sz w:val="22"/>
          <w:szCs w:val="22"/>
          <w:lang w:val="en-US" w:eastAsia="en-GB"/>
          <w14:ligatures w14:val="none"/>
        </w:rPr>
        <w:t>another</w:t>
      </w:r>
      <w:r w:rsidRPr="00ED2B19">
        <w:rPr>
          <w:rFonts w:ascii="Arial" w:eastAsia="Times New Roman" w:hAnsi="Arial" w:cs="Arial"/>
          <w:color w:val="000000"/>
          <w:kern w:val="0"/>
          <w:sz w:val="22"/>
          <w:szCs w:val="22"/>
          <w:lang w:val="en-US" w:eastAsia="en-GB"/>
          <w14:ligatures w14:val="none"/>
        </w:rPr>
        <w:t xml:space="preserve"> study, the rates of refusal to participate, dropout during the study and non-response were 26%, 4% and 6% respectively </w:t>
      </w:r>
      <w:r w:rsidR="009161B1">
        <w:rPr>
          <w:rFonts w:ascii="Arial" w:eastAsia="Times New Roman" w:hAnsi="Arial" w:cs="Arial"/>
          <w:color w:val="000000"/>
          <w:kern w:val="0"/>
          <w:sz w:val="22"/>
          <w:szCs w:val="22"/>
          <w:lang w:val="en-US" w:eastAsia="en-GB"/>
          <w14:ligatures w14:val="none"/>
        </w:rPr>
        <w:t>[41]</w:t>
      </w:r>
      <w:r w:rsidRPr="00ED2B19">
        <w:rPr>
          <w:rFonts w:ascii="Arial" w:eastAsia="Times New Roman" w:hAnsi="Arial" w:cs="Arial"/>
          <w:color w:val="000000"/>
          <w:kern w:val="0"/>
          <w:sz w:val="22"/>
          <w:szCs w:val="22"/>
          <w:lang w:val="en-US" w:eastAsia="en-GB"/>
          <w14:ligatures w14:val="none"/>
        </w:rPr>
        <w:t xml:space="preserve">. In a postoperative study, dropout and non-response rates using validated scales (usability (SUS) and acceptability (NPS) scales) were estimated at 21% and 10%, which demonstrated the feasibility, usability, and acceptability according to its authors </w:t>
      </w:r>
      <w:r w:rsidR="000937E3">
        <w:rPr>
          <w:rFonts w:ascii="Arial" w:eastAsia="Times New Roman" w:hAnsi="Arial" w:cs="Arial"/>
          <w:color w:val="000000"/>
          <w:kern w:val="0"/>
          <w:sz w:val="22"/>
          <w:szCs w:val="22"/>
          <w:lang w:val="en-US" w:eastAsia="en-GB"/>
          <w14:ligatures w14:val="none"/>
        </w:rPr>
        <w:t>[52]</w:t>
      </w:r>
      <w:r w:rsidRPr="00ED2B19">
        <w:rPr>
          <w:rFonts w:ascii="Arial" w:eastAsia="Times New Roman" w:hAnsi="Arial" w:cs="Arial"/>
          <w:color w:val="000000"/>
          <w:kern w:val="0"/>
          <w:sz w:val="22"/>
          <w:szCs w:val="22"/>
          <w:lang w:val="en-US" w:eastAsia="en-GB"/>
          <w14:ligatures w14:val="none"/>
        </w:rPr>
        <w:t xml:space="preserve">. Once patients consented to participate, they </w:t>
      </w:r>
      <w:r>
        <w:rPr>
          <w:rFonts w:ascii="Arial" w:eastAsia="Times New Roman" w:hAnsi="Arial" w:cs="Arial"/>
          <w:color w:val="000000"/>
          <w:kern w:val="0"/>
          <w:sz w:val="22"/>
          <w:szCs w:val="22"/>
          <w:lang w:val="en-US" w:eastAsia="en-GB"/>
          <w14:ligatures w14:val="none"/>
        </w:rPr>
        <w:t xml:space="preserve">accepted and </w:t>
      </w:r>
      <w:r w:rsidRPr="00ED2B19">
        <w:rPr>
          <w:rFonts w:ascii="Arial" w:eastAsia="Times New Roman" w:hAnsi="Arial" w:cs="Arial"/>
          <w:color w:val="000000"/>
          <w:kern w:val="0"/>
          <w:sz w:val="22"/>
          <w:szCs w:val="22"/>
          <w:lang w:val="en-US" w:eastAsia="en-GB"/>
          <w14:ligatures w14:val="none"/>
        </w:rPr>
        <w:t xml:space="preserve">adhered to wearing and </w:t>
      </w:r>
      <w:proofErr w:type="spellStart"/>
      <w:r w:rsidRPr="00ED2B19">
        <w:rPr>
          <w:rFonts w:ascii="Arial" w:eastAsia="Times New Roman" w:hAnsi="Arial" w:cs="Arial"/>
          <w:color w:val="000000"/>
          <w:kern w:val="0"/>
          <w:sz w:val="22"/>
          <w:szCs w:val="22"/>
          <w:lang w:val="en-US" w:eastAsia="en-GB"/>
          <w14:ligatures w14:val="none"/>
        </w:rPr>
        <w:t>synchronising</w:t>
      </w:r>
      <w:proofErr w:type="spellEnd"/>
      <w:r w:rsidRPr="00ED2B19">
        <w:rPr>
          <w:rFonts w:ascii="Arial" w:eastAsia="Times New Roman" w:hAnsi="Arial" w:cs="Arial"/>
          <w:color w:val="000000"/>
          <w:kern w:val="0"/>
          <w:sz w:val="22"/>
          <w:szCs w:val="22"/>
          <w:lang w:val="en-US" w:eastAsia="en-GB"/>
          <w14:ligatures w14:val="none"/>
        </w:rPr>
        <w:t xml:space="preserve"> the connected device, and the postoperative completion rate was high </w:t>
      </w:r>
      <w:r w:rsidR="000937E3">
        <w:rPr>
          <w:rFonts w:ascii="Arial" w:eastAsia="Times New Roman" w:hAnsi="Arial" w:cs="Arial"/>
          <w:color w:val="000000"/>
          <w:kern w:val="0"/>
          <w:sz w:val="22"/>
          <w:szCs w:val="22"/>
          <w:lang w:val="en-US" w:eastAsia="en-GB"/>
          <w14:ligatures w14:val="none"/>
        </w:rPr>
        <w:t>[52]</w:t>
      </w:r>
      <w:r w:rsidRPr="00ED2B19">
        <w:rPr>
          <w:rFonts w:ascii="Arial" w:eastAsia="Times New Roman" w:hAnsi="Arial" w:cs="Arial"/>
          <w:color w:val="000000"/>
          <w:kern w:val="0"/>
          <w:sz w:val="22"/>
          <w:szCs w:val="22"/>
          <w:lang w:val="en-US" w:eastAsia="en-GB"/>
          <w14:ligatures w14:val="none"/>
        </w:rPr>
        <w:t>.</w:t>
      </w:r>
    </w:p>
    <w:p w14:paraId="1FF186AA" w14:textId="1D225A70"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 xml:space="preserve">Another reported result of remote monitoring was user satisfaction, assessed both for patients and healthcare professionals. The studies selected for our review showed participant satisfaction rates ranging from 57% </w:t>
      </w:r>
      <w:r w:rsidR="00570BFB">
        <w:rPr>
          <w:rFonts w:ascii="Arial" w:eastAsia="Times New Roman" w:hAnsi="Arial" w:cs="Arial"/>
          <w:color w:val="000000"/>
          <w:kern w:val="0"/>
          <w:sz w:val="22"/>
          <w:szCs w:val="22"/>
          <w:lang w:val="en-US" w:eastAsia="en-GB"/>
          <w14:ligatures w14:val="none"/>
        </w:rPr>
        <w:t>[35]</w:t>
      </w:r>
      <w:r w:rsidRPr="00ED2B19">
        <w:rPr>
          <w:rFonts w:ascii="Arial" w:eastAsia="Times New Roman" w:hAnsi="Arial" w:cs="Arial"/>
          <w:color w:val="000000"/>
          <w:kern w:val="0"/>
          <w:sz w:val="22"/>
          <w:szCs w:val="22"/>
          <w:lang w:val="en-US" w:eastAsia="en-GB"/>
          <w14:ligatures w14:val="none"/>
        </w:rPr>
        <w:t xml:space="preserve"> to 95% </w:t>
      </w:r>
      <w:r w:rsidR="004618F7">
        <w:rPr>
          <w:rFonts w:ascii="Arial" w:eastAsia="Times New Roman" w:hAnsi="Arial" w:cs="Arial"/>
          <w:color w:val="000000"/>
          <w:kern w:val="0"/>
          <w:sz w:val="22"/>
          <w:szCs w:val="22"/>
          <w:lang w:val="en-US" w:eastAsia="en-GB"/>
          <w14:ligatures w14:val="none"/>
        </w:rPr>
        <w:t>[41]</w:t>
      </w:r>
      <w:r w:rsidRPr="00ED2B19">
        <w:rPr>
          <w:rFonts w:ascii="Arial" w:eastAsia="Times New Roman" w:hAnsi="Arial" w:cs="Arial"/>
          <w:color w:val="000000"/>
          <w:kern w:val="0"/>
          <w:sz w:val="22"/>
          <w:szCs w:val="22"/>
          <w:lang w:val="en-US" w:eastAsia="en-GB"/>
          <w14:ligatures w14:val="none"/>
        </w:rPr>
        <w:t xml:space="preserve">. Among the reasons for satisfaction, participants  </w:t>
      </w:r>
      <w:proofErr w:type="spellStart"/>
      <w:r w:rsidRPr="00ED2B19">
        <w:rPr>
          <w:rFonts w:ascii="Arial" w:eastAsia="Times New Roman" w:hAnsi="Arial" w:cs="Arial"/>
          <w:color w:val="000000"/>
          <w:kern w:val="0"/>
          <w:sz w:val="22"/>
          <w:szCs w:val="22"/>
          <w:lang w:val="en-US" w:eastAsia="en-GB"/>
          <w14:ligatures w14:val="none"/>
        </w:rPr>
        <w:t>emphasised</w:t>
      </w:r>
      <w:proofErr w:type="spellEnd"/>
      <w:r w:rsidRPr="00ED2B19">
        <w:rPr>
          <w:rFonts w:ascii="Arial" w:eastAsia="Times New Roman" w:hAnsi="Arial" w:cs="Arial"/>
          <w:color w:val="000000"/>
          <w:kern w:val="0"/>
          <w:sz w:val="22"/>
          <w:szCs w:val="22"/>
          <w:lang w:val="en-US" w:eastAsia="en-GB"/>
          <w14:ligatures w14:val="none"/>
        </w:rPr>
        <w:t xml:space="preserve"> the improvement in motivation and health-promoting </w:t>
      </w:r>
      <w:proofErr w:type="spellStart"/>
      <w:r w:rsidRPr="00ED2B19">
        <w:rPr>
          <w:rFonts w:ascii="Arial" w:eastAsia="Times New Roman" w:hAnsi="Arial" w:cs="Arial"/>
          <w:color w:val="000000"/>
          <w:kern w:val="0"/>
          <w:sz w:val="22"/>
          <w:szCs w:val="22"/>
          <w:lang w:val="en-US" w:eastAsia="en-GB"/>
          <w14:ligatures w14:val="none"/>
        </w:rPr>
        <w:t>behaviour</w:t>
      </w:r>
      <w:proofErr w:type="spellEnd"/>
      <w:r w:rsidRPr="00ED2B19">
        <w:rPr>
          <w:rFonts w:ascii="Arial" w:eastAsia="Times New Roman" w:hAnsi="Arial" w:cs="Arial"/>
          <w:color w:val="000000"/>
          <w:kern w:val="0"/>
          <w:sz w:val="22"/>
          <w:szCs w:val="22"/>
          <w:lang w:val="en-US" w:eastAsia="en-GB"/>
          <w14:ligatures w14:val="none"/>
        </w:rPr>
        <w:t>, the fact that there were more opportunities for discussion between patients and healthcare professionals about symptoms and their global health, symptom awareness, and the contribution to health research</w:t>
      </w:r>
      <w:r w:rsidR="00570BFB">
        <w:rPr>
          <w:rFonts w:ascii="Arial" w:eastAsia="Times New Roman" w:hAnsi="Arial" w:cs="Arial"/>
          <w:color w:val="000000"/>
          <w:kern w:val="0"/>
          <w:sz w:val="22"/>
          <w:szCs w:val="22"/>
          <w:lang w:val="en-US" w:eastAsia="en-GB"/>
          <w14:ligatures w14:val="none"/>
        </w:rPr>
        <w:t xml:space="preserve"> [41]</w:t>
      </w:r>
      <w:r w:rsidRPr="00ED2B19">
        <w:rPr>
          <w:rFonts w:ascii="Arial" w:eastAsia="Times New Roman" w:hAnsi="Arial" w:cs="Arial"/>
          <w:color w:val="000000"/>
          <w:kern w:val="0"/>
          <w:sz w:val="22"/>
          <w:szCs w:val="22"/>
          <w:lang w:val="en-US" w:eastAsia="en-GB"/>
          <w14:ligatures w14:val="none"/>
        </w:rPr>
        <w:t>. This satisfaction was also high among family caregivers</w:t>
      </w:r>
      <w:r w:rsidR="00142B8F">
        <w:rPr>
          <w:rFonts w:ascii="Arial" w:eastAsia="Times New Roman" w:hAnsi="Arial" w:cs="Arial"/>
          <w:color w:val="000000"/>
          <w:kern w:val="0"/>
          <w:sz w:val="22"/>
          <w:szCs w:val="22"/>
          <w:lang w:val="en-US" w:eastAsia="en-GB"/>
          <w14:ligatures w14:val="none"/>
        </w:rPr>
        <w:t xml:space="preserve"> [36]</w:t>
      </w:r>
      <w:r w:rsidRPr="00ED2B19">
        <w:rPr>
          <w:rFonts w:ascii="Arial" w:eastAsia="Times New Roman" w:hAnsi="Arial" w:cs="Arial"/>
          <w:color w:val="000000"/>
          <w:kern w:val="0"/>
          <w:sz w:val="22"/>
          <w:szCs w:val="22"/>
          <w:lang w:val="en-US" w:eastAsia="en-GB"/>
          <w14:ligatures w14:val="none"/>
        </w:rPr>
        <w:t xml:space="preserve"> and health professionals</w:t>
      </w:r>
      <w:r w:rsidR="00916735">
        <w:rPr>
          <w:rFonts w:ascii="Arial" w:eastAsia="Times New Roman" w:hAnsi="Arial" w:cs="Arial"/>
          <w:color w:val="000000"/>
          <w:kern w:val="0"/>
          <w:sz w:val="22"/>
          <w:szCs w:val="22"/>
          <w:lang w:val="en-US" w:eastAsia="en-GB"/>
          <w14:ligatures w14:val="none"/>
        </w:rPr>
        <w:t xml:space="preserve"> </w:t>
      </w:r>
      <w:r w:rsidR="00142B8F">
        <w:rPr>
          <w:rFonts w:ascii="Arial" w:eastAsia="Times New Roman" w:hAnsi="Arial" w:cs="Arial"/>
          <w:color w:val="000000"/>
          <w:kern w:val="0"/>
          <w:sz w:val="22"/>
          <w:szCs w:val="22"/>
          <w:lang w:val="en-US" w:eastAsia="en-GB"/>
          <w14:ligatures w14:val="none"/>
        </w:rPr>
        <w:t>[38]</w:t>
      </w:r>
      <w:r w:rsidRPr="00ED2B19">
        <w:rPr>
          <w:rFonts w:ascii="Arial" w:eastAsia="Times New Roman" w:hAnsi="Arial" w:cs="Arial"/>
          <w:color w:val="000000"/>
          <w:kern w:val="0"/>
          <w:sz w:val="22"/>
          <w:szCs w:val="22"/>
          <w:lang w:val="en-US" w:eastAsia="en-GB"/>
          <w14:ligatures w14:val="none"/>
        </w:rPr>
        <w:t>.  </w:t>
      </w:r>
    </w:p>
    <w:p w14:paraId="0FC7E02F" w14:textId="36DE5E2B"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 xml:space="preserve">Several major challenges for a broader implementation were reported. Access to technology was a major threat, as Cancel et al identified a technological barrier due to no internet access and a reluctance to use the internet or connected apps in 250 of the 473 participants included </w:t>
      </w:r>
      <w:r w:rsidR="00142B8F">
        <w:rPr>
          <w:rFonts w:ascii="Arial" w:eastAsia="Times New Roman" w:hAnsi="Arial" w:cs="Arial"/>
          <w:color w:val="000000"/>
          <w:kern w:val="0"/>
          <w:sz w:val="22"/>
          <w:szCs w:val="22"/>
          <w:lang w:val="en-US" w:eastAsia="en-GB"/>
          <w14:ligatures w14:val="none"/>
        </w:rPr>
        <w:t>[35]</w:t>
      </w:r>
      <w:r w:rsidRPr="00ED2B19">
        <w:rPr>
          <w:rFonts w:ascii="Arial" w:eastAsia="Times New Roman" w:hAnsi="Arial" w:cs="Arial"/>
          <w:color w:val="000000"/>
          <w:kern w:val="0"/>
          <w:sz w:val="22"/>
          <w:szCs w:val="22"/>
          <w:lang w:val="en-US" w:eastAsia="en-GB"/>
          <w14:ligatures w14:val="none"/>
        </w:rPr>
        <w:t xml:space="preserve">. Three studies required smartphone ownership as inclusion criteria (Table 3). Regarding </w:t>
      </w:r>
      <w:r w:rsidRPr="00ED2B19">
        <w:rPr>
          <w:rFonts w:ascii="Arial" w:eastAsia="Times New Roman" w:hAnsi="Arial" w:cs="Arial"/>
          <w:color w:val="000000"/>
          <w:kern w:val="0"/>
          <w:sz w:val="22"/>
          <w:szCs w:val="22"/>
          <w:lang w:val="en-US" w:eastAsia="en-GB"/>
          <w14:ligatures w14:val="none"/>
        </w:rPr>
        <w:lastRenderedPageBreak/>
        <w:t xml:space="preserve">the study design, only one article stated that the design process had been the subject of collaborative construction involving all stakeholders, including </w:t>
      </w:r>
      <w:r>
        <w:rPr>
          <w:rFonts w:ascii="Arial" w:eastAsia="Times New Roman" w:hAnsi="Arial" w:cs="Arial"/>
          <w:color w:val="000000"/>
          <w:kern w:val="0"/>
          <w:sz w:val="22"/>
          <w:szCs w:val="22"/>
          <w:lang w:val="en-US" w:eastAsia="en-GB"/>
          <w14:ligatures w14:val="none"/>
        </w:rPr>
        <w:t>p</w:t>
      </w:r>
      <w:r w:rsidRPr="00ED2B19">
        <w:rPr>
          <w:rFonts w:ascii="Arial" w:eastAsia="Times New Roman" w:hAnsi="Arial" w:cs="Arial"/>
          <w:color w:val="000000"/>
          <w:kern w:val="0"/>
          <w:sz w:val="22"/>
          <w:szCs w:val="22"/>
          <w:lang w:val="en-US" w:eastAsia="en-GB"/>
          <w14:ligatures w14:val="none"/>
        </w:rPr>
        <w:t xml:space="preserve">atients and health professionals, health researchers, and engineers </w:t>
      </w:r>
      <w:r w:rsidR="00FE666E">
        <w:rPr>
          <w:rFonts w:ascii="Arial" w:eastAsia="Times New Roman" w:hAnsi="Arial" w:cs="Arial"/>
          <w:color w:val="000000"/>
          <w:kern w:val="0"/>
          <w:sz w:val="22"/>
          <w:szCs w:val="22"/>
          <w:lang w:val="en-US" w:eastAsia="en-GB"/>
          <w14:ligatures w14:val="none"/>
        </w:rPr>
        <w:t>[36]</w:t>
      </w:r>
      <w:r w:rsidRPr="00ED2B19">
        <w:rPr>
          <w:rFonts w:ascii="Arial" w:eastAsia="Times New Roman" w:hAnsi="Arial" w:cs="Arial"/>
          <w:color w:val="000000"/>
          <w:kern w:val="0"/>
          <w:sz w:val="22"/>
          <w:szCs w:val="22"/>
          <w:lang w:val="en-US" w:eastAsia="en-GB"/>
          <w14:ligatures w14:val="none"/>
        </w:rPr>
        <w:t xml:space="preserve">. Only one trial reported that its intervention was part of a usual care strategy </w:t>
      </w:r>
      <w:r w:rsidR="002B4C75">
        <w:rPr>
          <w:rFonts w:ascii="Arial" w:eastAsia="Times New Roman" w:hAnsi="Arial" w:cs="Arial"/>
          <w:color w:val="000000"/>
          <w:kern w:val="0"/>
          <w:sz w:val="22"/>
          <w:szCs w:val="22"/>
          <w:lang w:val="en-US" w:eastAsia="en-GB"/>
          <w14:ligatures w14:val="none"/>
        </w:rPr>
        <w:t>[37]</w:t>
      </w:r>
      <w:r w:rsidRPr="00ED2B19">
        <w:rPr>
          <w:rFonts w:ascii="Arial" w:eastAsia="Times New Roman" w:hAnsi="Arial" w:cs="Arial"/>
          <w:color w:val="000000"/>
          <w:kern w:val="0"/>
          <w:sz w:val="22"/>
          <w:szCs w:val="22"/>
          <w:lang w:val="en-US" w:eastAsia="en-GB"/>
          <w14:ligatures w14:val="none"/>
        </w:rPr>
        <w:t>.</w:t>
      </w:r>
    </w:p>
    <w:p w14:paraId="01F015F0" w14:textId="7325EF5D"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 xml:space="preserve">2. What </w:t>
      </w:r>
      <w:r>
        <w:rPr>
          <w:rFonts w:ascii="Arial" w:eastAsia="Times New Roman" w:hAnsi="Arial" w:cs="Arial"/>
          <w:color w:val="000000"/>
          <w:kern w:val="0"/>
          <w:sz w:val="22"/>
          <w:szCs w:val="22"/>
          <w:lang w:val="en-US" w:eastAsia="en-GB"/>
          <w14:ligatures w14:val="none"/>
        </w:rPr>
        <w:t>was</w:t>
      </w:r>
      <w:r w:rsidRPr="00ED2B19">
        <w:rPr>
          <w:rFonts w:ascii="Arial" w:eastAsia="Times New Roman" w:hAnsi="Arial" w:cs="Arial"/>
          <w:color w:val="000000"/>
          <w:kern w:val="0"/>
          <w:sz w:val="22"/>
          <w:szCs w:val="22"/>
          <w:lang w:val="en-US" w:eastAsia="en-GB"/>
          <w14:ligatures w14:val="none"/>
        </w:rPr>
        <w:t xml:space="preserve"> the </w:t>
      </w:r>
      <w:r>
        <w:rPr>
          <w:rFonts w:ascii="Arial" w:eastAsia="Times New Roman" w:hAnsi="Arial" w:cs="Arial"/>
          <w:color w:val="000000"/>
          <w:kern w:val="0"/>
          <w:sz w:val="22"/>
          <w:szCs w:val="22"/>
          <w:lang w:val="en-US" w:eastAsia="en-GB"/>
          <w14:ligatures w14:val="none"/>
        </w:rPr>
        <w:t>quality of the research studies identified?</w:t>
      </w:r>
    </w:p>
    <w:p w14:paraId="728647C4" w14:textId="77777777" w:rsidR="00ED2B19" w:rsidRPr="00ED2B19" w:rsidRDefault="00ED2B19" w:rsidP="00ED2B19">
      <w:pPr>
        <w:spacing w:before="240" w:after="240" w:line="360" w:lineRule="auto"/>
        <w:jc w:val="both"/>
        <w:rPr>
          <w:rFonts w:ascii="Times New Roman" w:eastAsia="Times New Roman" w:hAnsi="Times New Roman" w:cs="Times New Roman"/>
          <w:kern w:val="0"/>
          <w:lang w:val="en-US" w:eastAsia="en-GB"/>
          <w14:ligatures w14:val="none"/>
        </w:rPr>
      </w:pPr>
      <w:r w:rsidRPr="00ED2B19">
        <w:rPr>
          <w:rFonts w:ascii="Arial" w:eastAsia="Times New Roman" w:hAnsi="Arial" w:cs="Arial"/>
          <w:color w:val="000000"/>
          <w:kern w:val="0"/>
          <w:sz w:val="22"/>
          <w:szCs w:val="22"/>
          <w:lang w:val="en-US" w:eastAsia="en-GB"/>
          <w14:ligatures w14:val="none"/>
        </w:rPr>
        <w:t>All these preliminary studies had a low level of evidence, according to the NOS criteria, due to the small number of inclusions, the lack of representativeness of their participants, and the absence of comparison with a non-intervention group (Table 3). Duration of intervention was short (&lt; six months) and no data of clinical outcomes or follow-up were reported. </w:t>
      </w:r>
    </w:p>
    <w:p w14:paraId="247C1129" w14:textId="77777777" w:rsidR="00ED2B19" w:rsidRPr="00ED2B19" w:rsidRDefault="00ED2B19" w:rsidP="00ED2B19">
      <w:pPr>
        <w:spacing w:after="240" w:line="360" w:lineRule="auto"/>
        <w:rPr>
          <w:rFonts w:ascii="Times New Roman" w:eastAsia="Times New Roman" w:hAnsi="Times New Roman" w:cs="Times New Roman"/>
          <w:kern w:val="0"/>
          <w:lang w:val="en-US" w:eastAsia="en-GB"/>
          <w14:ligatures w14:val="none"/>
        </w:rPr>
      </w:pPr>
      <w:r w:rsidRPr="00ED2B19">
        <w:rPr>
          <w:rFonts w:ascii="Times New Roman" w:eastAsia="Times New Roman" w:hAnsi="Times New Roman" w:cs="Times New Roman"/>
          <w:kern w:val="0"/>
          <w:lang w:val="en-US" w:eastAsia="en-GB"/>
          <w14:ligatures w14:val="none"/>
        </w:rPr>
        <w:br/>
      </w:r>
      <w:r w:rsidRPr="00ED2B19">
        <w:rPr>
          <w:rFonts w:ascii="Times New Roman" w:eastAsia="Times New Roman" w:hAnsi="Times New Roman" w:cs="Times New Roman"/>
          <w:kern w:val="0"/>
          <w:lang w:val="en-US" w:eastAsia="en-GB"/>
          <w14:ligatures w14:val="none"/>
        </w:rPr>
        <w:br/>
      </w:r>
      <w:r w:rsidRPr="00ED2B19">
        <w:rPr>
          <w:rFonts w:ascii="Times New Roman" w:eastAsia="Times New Roman" w:hAnsi="Times New Roman" w:cs="Times New Roman"/>
          <w:kern w:val="0"/>
          <w:lang w:val="en-US" w:eastAsia="en-GB"/>
          <w14:ligatures w14:val="none"/>
        </w:rPr>
        <w:br/>
      </w:r>
      <w:r w:rsidRPr="00ED2B19">
        <w:rPr>
          <w:rFonts w:ascii="Times New Roman" w:eastAsia="Times New Roman" w:hAnsi="Times New Roman" w:cs="Times New Roman"/>
          <w:kern w:val="0"/>
          <w:lang w:val="en-US" w:eastAsia="en-GB"/>
          <w14:ligatures w14:val="none"/>
        </w:rPr>
        <w:br/>
      </w:r>
      <w:r w:rsidRPr="00ED2B19">
        <w:rPr>
          <w:rFonts w:ascii="Times New Roman" w:eastAsia="Times New Roman" w:hAnsi="Times New Roman" w:cs="Times New Roman"/>
          <w:kern w:val="0"/>
          <w:lang w:val="en-US" w:eastAsia="en-GB"/>
          <w14:ligatures w14:val="none"/>
        </w:rPr>
        <w:br/>
      </w:r>
      <w:r w:rsidRPr="00ED2B19">
        <w:rPr>
          <w:rFonts w:ascii="Times New Roman" w:eastAsia="Times New Roman" w:hAnsi="Times New Roman" w:cs="Times New Roman"/>
          <w:kern w:val="0"/>
          <w:lang w:val="en-US" w:eastAsia="en-GB"/>
          <w14:ligatures w14:val="none"/>
        </w:rPr>
        <w:br/>
      </w:r>
    </w:p>
    <w:p w14:paraId="211B464D" w14:textId="77777777" w:rsidR="00ED2B19" w:rsidRPr="00ED2B19" w:rsidRDefault="00ED2B19">
      <w:pPr>
        <w:rPr>
          <w:lang w:val="en-US"/>
        </w:rPr>
      </w:pPr>
    </w:p>
    <w:sectPr w:rsidR="00ED2B19" w:rsidRPr="00ED2B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B19"/>
    <w:rsid w:val="000020C3"/>
    <w:rsid w:val="00004DD0"/>
    <w:rsid w:val="00054753"/>
    <w:rsid w:val="000862E9"/>
    <w:rsid w:val="000937E3"/>
    <w:rsid w:val="000D6DA6"/>
    <w:rsid w:val="000E4114"/>
    <w:rsid w:val="000F2B55"/>
    <w:rsid w:val="00124469"/>
    <w:rsid w:val="00142B8F"/>
    <w:rsid w:val="001753DA"/>
    <w:rsid w:val="00186402"/>
    <w:rsid w:val="001962A2"/>
    <w:rsid w:val="001D06C9"/>
    <w:rsid w:val="001D640B"/>
    <w:rsid w:val="00201CC7"/>
    <w:rsid w:val="002B4C75"/>
    <w:rsid w:val="002D324F"/>
    <w:rsid w:val="003479D6"/>
    <w:rsid w:val="003A6FA3"/>
    <w:rsid w:val="004354F1"/>
    <w:rsid w:val="004618F7"/>
    <w:rsid w:val="004624BD"/>
    <w:rsid w:val="00495613"/>
    <w:rsid w:val="00541FB3"/>
    <w:rsid w:val="005445A0"/>
    <w:rsid w:val="00556295"/>
    <w:rsid w:val="00570BFB"/>
    <w:rsid w:val="005C134B"/>
    <w:rsid w:val="005E0C84"/>
    <w:rsid w:val="006773EE"/>
    <w:rsid w:val="006B7160"/>
    <w:rsid w:val="006C3976"/>
    <w:rsid w:val="006C659E"/>
    <w:rsid w:val="007270FC"/>
    <w:rsid w:val="0074256C"/>
    <w:rsid w:val="0076747C"/>
    <w:rsid w:val="00774A9A"/>
    <w:rsid w:val="00784D52"/>
    <w:rsid w:val="007D5A1A"/>
    <w:rsid w:val="008C0471"/>
    <w:rsid w:val="009161B1"/>
    <w:rsid w:val="00916735"/>
    <w:rsid w:val="00940C9E"/>
    <w:rsid w:val="009E2BAA"/>
    <w:rsid w:val="00A8118A"/>
    <w:rsid w:val="00AA09E5"/>
    <w:rsid w:val="00AF5E4D"/>
    <w:rsid w:val="00B34D65"/>
    <w:rsid w:val="00B429EB"/>
    <w:rsid w:val="00B63672"/>
    <w:rsid w:val="00BF127E"/>
    <w:rsid w:val="00C017D8"/>
    <w:rsid w:val="00C3227B"/>
    <w:rsid w:val="00CD762F"/>
    <w:rsid w:val="00CE6A0D"/>
    <w:rsid w:val="00E16F0E"/>
    <w:rsid w:val="00E455A0"/>
    <w:rsid w:val="00E54D05"/>
    <w:rsid w:val="00ED2B19"/>
    <w:rsid w:val="00FA0F96"/>
    <w:rsid w:val="00FA54D7"/>
    <w:rsid w:val="00FE66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C81F0"/>
  <w15:chartTrackingRefBased/>
  <w15:docId w15:val="{D894FCD1-AB04-4125-8C03-69DFCEE7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D2B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D2B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D2B1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D2B1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D2B1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D2B1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D2B1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D2B1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D2B1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2B1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D2B1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D2B1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D2B1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D2B1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D2B1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D2B1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D2B1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D2B19"/>
    <w:rPr>
      <w:rFonts w:eastAsiaTheme="majorEastAsia" w:cstheme="majorBidi"/>
      <w:color w:val="272727" w:themeColor="text1" w:themeTint="D8"/>
    </w:rPr>
  </w:style>
  <w:style w:type="paragraph" w:styleId="Titre">
    <w:name w:val="Title"/>
    <w:basedOn w:val="Normal"/>
    <w:next w:val="Normal"/>
    <w:link w:val="TitreCar"/>
    <w:uiPriority w:val="10"/>
    <w:qFormat/>
    <w:rsid w:val="00ED2B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D2B1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D2B1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D2B1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D2B19"/>
    <w:pPr>
      <w:spacing w:before="160"/>
      <w:jc w:val="center"/>
    </w:pPr>
    <w:rPr>
      <w:i/>
      <w:iCs/>
      <w:color w:val="404040" w:themeColor="text1" w:themeTint="BF"/>
    </w:rPr>
  </w:style>
  <w:style w:type="character" w:customStyle="1" w:styleId="CitationCar">
    <w:name w:val="Citation Car"/>
    <w:basedOn w:val="Policepardfaut"/>
    <w:link w:val="Citation"/>
    <w:uiPriority w:val="29"/>
    <w:rsid w:val="00ED2B19"/>
    <w:rPr>
      <w:i/>
      <w:iCs/>
      <w:color w:val="404040" w:themeColor="text1" w:themeTint="BF"/>
    </w:rPr>
  </w:style>
  <w:style w:type="paragraph" w:styleId="Paragraphedeliste">
    <w:name w:val="List Paragraph"/>
    <w:basedOn w:val="Normal"/>
    <w:uiPriority w:val="34"/>
    <w:qFormat/>
    <w:rsid w:val="00ED2B19"/>
    <w:pPr>
      <w:ind w:left="720"/>
      <w:contextualSpacing/>
    </w:pPr>
  </w:style>
  <w:style w:type="character" w:styleId="Accentuationintense">
    <w:name w:val="Intense Emphasis"/>
    <w:basedOn w:val="Policepardfaut"/>
    <w:uiPriority w:val="21"/>
    <w:qFormat/>
    <w:rsid w:val="00ED2B19"/>
    <w:rPr>
      <w:i/>
      <w:iCs/>
      <w:color w:val="0F4761" w:themeColor="accent1" w:themeShade="BF"/>
    </w:rPr>
  </w:style>
  <w:style w:type="paragraph" w:styleId="Citationintense">
    <w:name w:val="Intense Quote"/>
    <w:basedOn w:val="Normal"/>
    <w:next w:val="Normal"/>
    <w:link w:val="CitationintenseCar"/>
    <w:uiPriority w:val="30"/>
    <w:qFormat/>
    <w:rsid w:val="00ED2B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D2B19"/>
    <w:rPr>
      <w:i/>
      <w:iCs/>
      <w:color w:val="0F4761" w:themeColor="accent1" w:themeShade="BF"/>
    </w:rPr>
  </w:style>
  <w:style w:type="character" w:styleId="Rfrenceintense">
    <w:name w:val="Intense Reference"/>
    <w:basedOn w:val="Policepardfaut"/>
    <w:uiPriority w:val="32"/>
    <w:qFormat/>
    <w:rsid w:val="00ED2B19"/>
    <w:rPr>
      <w:b/>
      <w:bCs/>
      <w:smallCaps/>
      <w:color w:val="0F4761" w:themeColor="accent1" w:themeShade="BF"/>
      <w:spacing w:val="5"/>
    </w:rPr>
  </w:style>
  <w:style w:type="character" w:styleId="Marquedecommentaire">
    <w:name w:val="annotation reference"/>
    <w:basedOn w:val="Policepardfaut"/>
    <w:uiPriority w:val="99"/>
    <w:semiHidden/>
    <w:unhideWhenUsed/>
    <w:rsid w:val="00ED2B19"/>
    <w:rPr>
      <w:sz w:val="16"/>
      <w:szCs w:val="16"/>
    </w:rPr>
  </w:style>
  <w:style w:type="paragraph" w:styleId="Commentaire">
    <w:name w:val="annotation text"/>
    <w:basedOn w:val="Normal"/>
    <w:link w:val="CommentaireCar"/>
    <w:uiPriority w:val="99"/>
    <w:semiHidden/>
    <w:unhideWhenUsed/>
    <w:rsid w:val="00ED2B19"/>
    <w:pPr>
      <w:spacing w:line="240" w:lineRule="auto"/>
    </w:pPr>
    <w:rPr>
      <w:sz w:val="20"/>
      <w:szCs w:val="20"/>
      <w:lang w:val="en-GB"/>
    </w:rPr>
  </w:style>
  <w:style w:type="character" w:customStyle="1" w:styleId="CommentaireCar">
    <w:name w:val="Commentaire Car"/>
    <w:basedOn w:val="Policepardfaut"/>
    <w:link w:val="Commentaire"/>
    <w:uiPriority w:val="99"/>
    <w:semiHidden/>
    <w:rsid w:val="00ED2B19"/>
    <w:rPr>
      <w:sz w:val="20"/>
      <w:szCs w:val="20"/>
      <w:lang w:val="en-GB"/>
    </w:rPr>
  </w:style>
  <w:style w:type="paragraph" w:styleId="Rvision">
    <w:name w:val="Revision"/>
    <w:hidden/>
    <w:uiPriority w:val="99"/>
    <w:semiHidden/>
    <w:rsid w:val="007D5A1A"/>
    <w:pPr>
      <w:spacing w:after="0" w:line="240" w:lineRule="auto"/>
    </w:pPr>
  </w:style>
  <w:style w:type="character" w:styleId="Lienhypertexte">
    <w:name w:val="Hyperlink"/>
    <w:basedOn w:val="Policepardfaut"/>
    <w:uiPriority w:val="99"/>
    <w:unhideWhenUsed/>
    <w:rsid w:val="000E4114"/>
    <w:rPr>
      <w:color w:val="467886" w:themeColor="hyperlink"/>
      <w:u w:val="single"/>
    </w:rPr>
  </w:style>
  <w:style w:type="character" w:styleId="Mentionnonrsolue">
    <w:name w:val="Unresolved Mention"/>
    <w:basedOn w:val="Policepardfaut"/>
    <w:uiPriority w:val="99"/>
    <w:semiHidden/>
    <w:unhideWhenUsed/>
    <w:rsid w:val="000E4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559344">
      <w:bodyDiv w:val="1"/>
      <w:marLeft w:val="0"/>
      <w:marRight w:val="0"/>
      <w:marTop w:val="0"/>
      <w:marBottom w:val="0"/>
      <w:divBdr>
        <w:top w:val="none" w:sz="0" w:space="0" w:color="auto"/>
        <w:left w:val="none" w:sz="0" w:space="0" w:color="auto"/>
        <w:bottom w:val="none" w:sz="0" w:space="0" w:color="auto"/>
        <w:right w:val="none" w:sz="0" w:space="0" w:color="auto"/>
      </w:divBdr>
    </w:div>
    <w:div w:id="173423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1380</Words>
  <Characters>8092</Characters>
  <Application>Microsoft Office Word</Application>
  <DocSecurity>0</DocSecurity>
  <Lines>122</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Evelyne Liuu</dc:creator>
  <cp:keywords/>
  <dc:description/>
  <cp:lastModifiedBy>Evelyne Liuu</cp:lastModifiedBy>
  <cp:revision>10</cp:revision>
  <dcterms:created xsi:type="dcterms:W3CDTF">2025-06-12T11:06:00Z</dcterms:created>
  <dcterms:modified xsi:type="dcterms:W3CDTF">2025-06-12T11:11:00Z</dcterms:modified>
</cp:coreProperties>
</file>