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3205"/>
        <w:gridCol w:w="3042"/>
      </w:tblGrid>
      <w:tr w:rsidR="001576FB" w:rsidRPr="009551AF" w:rsidTr="009716E5">
        <w:trPr>
          <w:trHeight w:val="567"/>
          <w:tblHeader/>
          <w:tblCellSpacing w:w="15" w:type="dxa"/>
        </w:trPr>
        <w:tc>
          <w:tcPr>
            <w:tcW w:w="8130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b/>
                <w:bCs/>
              </w:rPr>
              <w:t>Supplementary Table 1.</w:t>
            </w:r>
            <w:r w:rsidRPr="009551AF">
              <w:rPr>
                <w:rFonts w:asciiTheme="majorBidi" w:hAnsiTheme="majorBidi" w:cstheme="majorBidi"/>
              </w:rPr>
              <w:t xml:space="preserve"> Moderate to severe potential interactions between vitamins/minerals supplements and common medications in the TLGS older adults</w:t>
            </w:r>
          </w:p>
        </w:tc>
      </w:tr>
      <w:tr w:rsidR="001576FB" w:rsidRPr="009551AF" w:rsidTr="009716E5">
        <w:trPr>
          <w:trHeight w:val="268"/>
          <w:tblHeader/>
          <w:tblCellSpacing w:w="15" w:type="dxa"/>
        </w:trPr>
        <w:tc>
          <w:tcPr>
            <w:tcW w:w="1898" w:type="dxa"/>
            <w:tcBorders>
              <w:top w:val="single" w:sz="4" w:space="0" w:color="auto"/>
            </w:tcBorders>
            <w:vAlign w:val="center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Vitamin / Mineral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Drug Class</w:t>
            </w:r>
          </w:p>
        </w:tc>
        <w:tc>
          <w:tcPr>
            <w:tcW w:w="2997" w:type="dxa"/>
            <w:tcBorders>
              <w:top w:val="single" w:sz="4" w:space="0" w:color="auto"/>
            </w:tcBorders>
            <w:vAlign w:val="center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Potential Interaction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1898" w:type="dxa"/>
            <w:vMerge w:val="restart"/>
            <w:tcBorders>
              <w:top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Vitamin D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Thiazide diuretics</w:t>
            </w:r>
          </w:p>
        </w:tc>
        <w:tc>
          <w:tcPr>
            <w:tcW w:w="2997" w:type="dxa"/>
            <w:tcBorders>
              <w:top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Hypercalcemia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vMerge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Corticosteroids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Reduced Vitamin D activity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 xml:space="preserve">Vitamin E 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Aspirin, anticoagulants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↑Bleeding risk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vMerge w:val="restart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Niacin</w:t>
            </w: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  <w:r w:rsidRPr="009551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Statins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Myopathy, rhabdomyolysis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vMerge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Glucose-lowering drugs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↑Fasting glucose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Vitamin K</w:t>
            </w: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Aspirin, anticoagulants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Altered coagulation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Chromium</w:t>
            </w: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Insulin, glucose-lowering drugs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Additive hypoglycemia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1898" w:type="dxa"/>
            <w:vMerge w:val="restart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Magnesium</w:t>
            </w: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Thiazide/loop diuretics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Hypomagnesemia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vMerge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CCBs, BBs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Enhanced hypotensive effect</w:t>
            </w:r>
          </w:p>
        </w:tc>
      </w:tr>
      <w:tr w:rsidR="001576FB" w:rsidRPr="009551AF" w:rsidTr="009716E5">
        <w:trPr>
          <w:trHeight w:val="240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Calcium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 xml:space="preserve">Thiazide diuretics, CCBs 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 xml:space="preserve">Hypercalcemia </w:t>
            </w:r>
          </w:p>
        </w:tc>
      </w:tr>
      <w:tr w:rsidR="001576FB" w:rsidRPr="009551AF" w:rsidTr="009716E5">
        <w:trPr>
          <w:trHeight w:val="268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Potassium</w:t>
            </w: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ACEIs, ARBs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 xml:space="preserve">Hyperkalemia </w:t>
            </w:r>
          </w:p>
        </w:tc>
      </w:tr>
      <w:tr w:rsidR="001576FB" w:rsidRPr="009551AF" w:rsidTr="009716E5">
        <w:trPr>
          <w:trHeight w:val="492"/>
          <w:tblCellSpacing w:w="15" w:type="dxa"/>
        </w:trPr>
        <w:tc>
          <w:tcPr>
            <w:tcW w:w="1898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Iron</w:t>
            </w:r>
          </w:p>
        </w:tc>
        <w:tc>
          <w:tcPr>
            <w:tcW w:w="3175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Drugs with chelation potential (levothyroxine)</w:t>
            </w:r>
          </w:p>
        </w:tc>
        <w:tc>
          <w:tcPr>
            <w:tcW w:w="2997" w:type="dxa"/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↓Drug absorption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1898" w:type="dxa"/>
            <w:tcBorders>
              <w:bottom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Zinc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Thiazide diuretics, ACEIs, ARBs</w:t>
            </w:r>
          </w:p>
        </w:tc>
        <w:tc>
          <w:tcPr>
            <w:tcW w:w="2997" w:type="dxa"/>
            <w:tcBorders>
              <w:bottom w:val="single" w:sz="4" w:space="0" w:color="auto"/>
            </w:tcBorders>
            <w:hideMark/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Increased urinary zinc loss</w:t>
            </w:r>
          </w:p>
        </w:tc>
      </w:tr>
      <w:tr w:rsidR="001576FB" w:rsidRPr="009551AF" w:rsidTr="009716E5">
        <w:trPr>
          <w:trHeight w:val="253"/>
          <w:tblCellSpacing w:w="15" w:type="dxa"/>
        </w:trPr>
        <w:tc>
          <w:tcPr>
            <w:tcW w:w="8130" w:type="dxa"/>
            <w:gridSpan w:val="3"/>
            <w:tcBorders>
              <w:bottom w:val="single" w:sz="4" w:space="0" w:color="FFFFFF" w:themeColor="background1"/>
            </w:tcBorders>
          </w:tcPr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†</w:t>
            </w:r>
            <w:r w:rsidRPr="009551AF">
              <w:rPr>
                <w:rFonts w:asciiTheme="majorBidi" w:hAnsiTheme="majorBidi" w:cstheme="majorBidi"/>
                <w:sz w:val="20"/>
                <w:szCs w:val="20"/>
              </w:rPr>
              <w:t>In multivitamin-mineral products</w:t>
            </w:r>
          </w:p>
          <w:p w:rsidR="001576FB" w:rsidRPr="009551AF" w:rsidRDefault="001576FB" w:rsidP="009716E5">
            <w:pPr>
              <w:spacing w:after="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551AF">
              <w:rPr>
                <w:rFonts w:asciiTheme="majorBidi" w:hAnsiTheme="majorBidi" w:cstheme="majorBidi"/>
                <w:sz w:val="20"/>
                <w:szCs w:val="20"/>
              </w:rPr>
              <w:t>ACEIs, angiotensin-converting enzyme inhibitors; ARBs, angiotensin receptor blockers; BBs, β-blockers; CCBs, calcium channel blockers.</w:t>
            </w:r>
          </w:p>
        </w:tc>
      </w:tr>
    </w:tbl>
    <w:p w:rsidR="00415F61" w:rsidRDefault="00415F61">
      <w:bookmarkStart w:id="0" w:name="_GoBack"/>
      <w:bookmarkEnd w:id="0"/>
    </w:p>
    <w:sectPr w:rsidR="00415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6FB"/>
    <w:rsid w:val="001576FB"/>
    <w:rsid w:val="00415F61"/>
    <w:rsid w:val="007A2E9E"/>
    <w:rsid w:val="00C6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A079F-8EB2-44B5-8BAA-9676D541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6F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>HP Inc.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Keerthana Sakthivel</dc:creator>
  <cp:keywords/>
  <dc:description/>
  <cp:lastModifiedBy>Keerthana Sakthivel</cp:lastModifiedBy>
  <cp:revision>1</cp:revision>
  <dcterms:created xsi:type="dcterms:W3CDTF">2026-02-06T12:39:00Z</dcterms:created>
  <dcterms:modified xsi:type="dcterms:W3CDTF">2026-02-06T12:39:00Z</dcterms:modified>
</cp:coreProperties>
</file>