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37C92E">
      <w:pPr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Supplementary Table </w:t>
      </w:r>
      <w:r>
        <w:rPr>
          <w:rFonts w:hint="eastAsia" w:ascii="Times New Roman" w:hAnsi="Times New Roman" w:cs="Times New Roman"/>
          <w:sz w:val="20"/>
          <w:szCs w:val="20"/>
        </w:rPr>
        <w:t>4</w:t>
      </w:r>
      <w:r>
        <w:rPr>
          <w:rFonts w:ascii="Times New Roman" w:hAnsi="Times New Roman" w:cs="Times New Roman"/>
          <w:sz w:val="20"/>
          <w:szCs w:val="20"/>
        </w:rPr>
        <w:t>:Sensitivity of hip fracture and cognitive frailty redefined using a Frailty Index (FI) ≥0.25 by Cox proportional hazards regression</w:t>
      </w:r>
    </w:p>
    <w:p w14:paraId="7C2DD36E">
      <w:pPr>
        <w:jc w:val="left"/>
        <w:rPr>
          <w:rFonts w:ascii="Times New Roman" w:hAnsi="Times New Roman" w:cs="Times New Roman"/>
          <w:sz w:val="20"/>
          <w:szCs w:val="20"/>
        </w:rPr>
      </w:pPr>
    </w:p>
    <w:tbl>
      <w:tblPr>
        <w:tblStyle w:val="3"/>
        <w:tblpPr w:leftFromText="180" w:rightFromText="180" w:vertAnchor="page" w:horzAnchor="page" w:tblpXSpec="center" w:tblpY="2069"/>
        <w:tblOverlap w:val="never"/>
        <w:tblW w:w="11277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74"/>
        <w:gridCol w:w="2026"/>
        <w:gridCol w:w="957"/>
        <w:gridCol w:w="1876"/>
        <w:gridCol w:w="981"/>
        <w:gridCol w:w="2006"/>
        <w:gridCol w:w="957"/>
      </w:tblGrid>
      <w:tr w14:paraId="217393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2474" w:type="dxa"/>
            <w:vMerge w:val="restart"/>
            <w:tcBorders>
              <w:top w:val="single" w:color="000000" w:sz="12" w:space="0"/>
              <w:left w:val="nil"/>
              <w:right w:val="nil"/>
              <w:tl2br w:val="nil"/>
            </w:tcBorders>
            <w:shd w:val="clear" w:color="auto" w:fill="FFFFFF"/>
            <w:noWrap/>
            <w:vAlign w:val="center"/>
          </w:tcPr>
          <w:p w14:paraId="05152E7B">
            <w:pPr>
              <w:spacing w:line="480" w:lineRule="auto"/>
              <w:jc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2983" w:type="dxa"/>
            <w:gridSpan w:val="2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8A4E08E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Model 1</w:t>
            </w:r>
            <w:r>
              <w:rPr>
                <w:rStyle w:val="5"/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footnoteReference w:id="0"/>
            </w:r>
          </w:p>
        </w:tc>
        <w:tc>
          <w:tcPr>
            <w:tcW w:w="2857" w:type="dxa"/>
            <w:gridSpan w:val="2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8476016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Model 2</w:t>
            </w:r>
            <w:r>
              <w:rPr>
                <w:rStyle w:val="5"/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footnoteReference w:id="1"/>
            </w:r>
          </w:p>
        </w:tc>
        <w:tc>
          <w:tcPr>
            <w:tcW w:w="2963" w:type="dxa"/>
            <w:gridSpan w:val="2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53DDDD2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Model 3</w:t>
            </w:r>
            <w:r>
              <w:rPr>
                <w:rStyle w:val="5"/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footnoteReference w:id="2"/>
            </w:r>
          </w:p>
        </w:tc>
      </w:tr>
      <w:tr w14:paraId="41481F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2474" w:type="dxa"/>
            <w:vMerge w:val="continue"/>
            <w:tcBorders>
              <w:left w:val="nil"/>
              <w:bottom w:val="single" w:color="auto" w:sz="8" w:space="0"/>
              <w:right w:val="nil"/>
            </w:tcBorders>
            <w:shd w:val="clear" w:color="auto" w:fill="FFFFFF"/>
            <w:noWrap/>
            <w:vAlign w:val="center"/>
          </w:tcPr>
          <w:p w14:paraId="69DF807F">
            <w:pPr>
              <w:spacing w:line="480" w:lineRule="auto"/>
              <w:jc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2026" w:type="dxa"/>
            <w:tcBorders>
              <w:top w:val="single" w:color="000000" w:sz="4" w:space="0"/>
              <w:left w:val="nil"/>
              <w:bottom w:val="single" w:color="auto" w:sz="8" w:space="0"/>
              <w:right w:val="nil"/>
            </w:tcBorders>
            <w:shd w:val="clear" w:color="auto" w:fill="FFFFFF"/>
            <w:noWrap/>
            <w:vAlign w:val="center"/>
          </w:tcPr>
          <w:p w14:paraId="3E51747C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</w:t>
            </w:r>
            <w:r>
              <w:rPr>
                <w:rStyle w:val="5"/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footnoteReference w:id="3"/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(95CI%)</w:t>
            </w:r>
          </w:p>
        </w:tc>
        <w:tc>
          <w:tcPr>
            <w:tcW w:w="957" w:type="dxa"/>
            <w:tcBorders>
              <w:top w:val="single" w:color="000000" w:sz="4" w:space="0"/>
              <w:left w:val="nil"/>
              <w:bottom w:val="single" w:color="auto" w:sz="8" w:space="0"/>
              <w:right w:val="nil"/>
            </w:tcBorders>
            <w:shd w:val="clear" w:color="auto" w:fill="FFFFFF"/>
            <w:noWrap/>
            <w:vAlign w:val="center"/>
          </w:tcPr>
          <w:p w14:paraId="55EE858C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 value</w:t>
            </w:r>
          </w:p>
        </w:tc>
        <w:tc>
          <w:tcPr>
            <w:tcW w:w="1876" w:type="dxa"/>
            <w:tcBorders>
              <w:top w:val="single" w:color="000000" w:sz="4" w:space="0"/>
              <w:left w:val="nil"/>
              <w:bottom w:val="single" w:color="auto" w:sz="8" w:space="0"/>
              <w:right w:val="nil"/>
            </w:tcBorders>
            <w:shd w:val="clear" w:color="auto" w:fill="FFFFFF"/>
            <w:noWrap/>
            <w:vAlign w:val="center"/>
          </w:tcPr>
          <w:p w14:paraId="3A863728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R(95CI%)</w:t>
            </w:r>
          </w:p>
        </w:tc>
        <w:tc>
          <w:tcPr>
            <w:tcW w:w="981" w:type="dxa"/>
            <w:tcBorders>
              <w:top w:val="single" w:color="000000" w:sz="4" w:space="0"/>
              <w:left w:val="nil"/>
              <w:bottom w:val="single" w:color="auto" w:sz="8" w:space="0"/>
              <w:right w:val="nil"/>
            </w:tcBorders>
            <w:shd w:val="clear" w:color="auto" w:fill="FFFFFF"/>
            <w:noWrap/>
            <w:vAlign w:val="center"/>
          </w:tcPr>
          <w:p w14:paraId="49FED791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 value</w:t>
            </w:r>
          </w:p>
        </w:tc>
        <w:tc>
          <w:tcPr>
            <w:tcW w:w="2006" w:type="dxa"/>
            <w:tcBorders>
              <w:top w:val="single" w:color="000000" w:sz="4" w:space="0"/>
              <w:left w:val="nil"/>
              <w:bottom w:val="single" w:color="auto" w:sz="8" w:space="0"/>
              <w:right w:val="nil"/>
            </w:tcBorders>
            <w:shd w:val="clear" w:color="auto" w:fill="FFFFFF"/>
            <w:noWrap/>
            <w:vAlign w:val="center"/>
          </w:tcPr>
          <w:p w14:paraId="50A0ADF1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R(95CI%)</w:t>
            </w:r>
          </w:p>
        </w:tc>
        <w:tc>
          <w:tcPr>
            <w:tcW w:w="957" w:type="dxa"/>
            <w:tcBorders>
              <w:top w:val="single" w:color="000000" w:sz="4" w:space="0"/>
              <w:left w:val="nil"/>
              <w:bottom w:val="single" w:color="auto" w:sz="8" w:space="0"/>
              <w:right w:val="nil"/>
            </w:tcBorders>
            <w:shd w:val="clear" w:color="auto" w:fill="FFFFFF"/>
            <w:noWrap/>
            <w:vAlign w:val="center"/>
          </w:tcPr>
          <w:p w14:paraId="3F3DCF57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 value</w:t>
            </w:r>
          </w:p>
        </w:tc>
      </w:tr>
      <w:tr w14:paraId="504F46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2474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6F934ED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Robust</w:t>
            </w:r>
          </w:p>
        </w:tc>
        <w:tc>
          <w:tcPr>
            <w:tcW w:w="2026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1700AB7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Reference</w:t>
            </w:r>
          </w:p>
        </w:tc>
        <w:tc>
          <w:tcPr>
            <w:tcW w:w="957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257E52C">
            <w:pPr>
              <w:spacing w:line="480" w:lineRule="auto"/>
              <w:jc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1876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0FFA8E4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Reference</w:t>
            </w:r>
          </w:p>
        </w:tc>
        <w:tc>
          <w:tcPr>
            <w:tcW w:w="981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AFF1FD9">
            <w:pPr>
              <w:spacing w:line="480" w:lineRule="auto"/>
              <w:jc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2006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875ACB0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Reference</w:t>
            </w:r>
          </w:p>
        </w:tc>
        <w:tc>
          <w:tcPr>
            <w:tcW w:w="957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56EA226">
            <w:pPr>
              <w:spacing w:line="480" w:lineRule="auto"/>
              <w:jc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</w:p>
        </w:tc>
      </w:tr>
      <w:tr w14:paraId="103B64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24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C5DD1C5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Cognitive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I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mpairment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O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nly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6452B5E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  <w:t>2.06 (</w:t>
            </w: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</w:rPr>
              <w:t>1.36</w:t>
            </w:r>
            <w:r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  <w:t>, 3.14)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69D5C7D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  <w:t>0.0007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DF1E8BF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</w:rPr>
              <w:t>1.8</w:t>
            </w: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  <w:t>9</w:t>
            </w:r>
            <w:r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  <w:t>(1.20, 2.9</w:t>
            </w: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  <w:t>9</w:t>
            </w:r>
            <w:r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47AD036">
            <w:pPr>
              <w:widowControl/>
              <w:spacing w:line="480" w:lineRule="auto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  <w:t>0.00</w:t>
            </w: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69285F4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EE000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EE0000"/>
                <w:sz w:val="20"/>
                <w:szCs w:val="20"/>
              </w:rPr>
              <w:t>1.</w:t>
            </w:r>
            <w:r>
              <w:rPr>
                <w:rFonts w:hint="eastAsia" w:ascii="Times New Roman" w:hAnsi="Times New Roman" w:eastAsia="宋体" w:cs="Times New Roman"/>
                <w:color w:val="EE0000"/>
                <w:sz w:val="20"/>
                <w:szCs w:val="20"/>
                <w:lang w:val="en-US" w:eastAsia="zh-CN"/>
              </w:rPr>
              <w:t>87</w:t>
            </w:r>
            <w:r>
              <w:rPr>
                <w:rFonts w:ascii="Times New Roman" w:hAnsi="Times New Roman" w:eastAsia="宋体" w:cs="Times New Roman"/>
                <w:color w:val="EE0000"/>
                <w:sz w:val="20"/>
                <w:szCs w:val="20"/>
              </w:rPr>
              <w:t xml:space="preserve"> (1.</w:t>
            </w:r>
            <w:r>
              <w:rPr>
                <w:rFonts w:hint="eastAsia" w:ascii="Times New Roman" w:hAnsi="Times New Roman" w:eastAsia="宋体" w:cs="Times New Roman"/>
                <w:color w:val="EE0000"/>
                <w:sz w:val="20"/>
                <w:szCs w:val="20"/>
              </w:rPr>
              <w:t>1</w:t>
            </w:r>
            <w:r>
              <w:rPr>
                <w:rFonts w:hint="eastAsia" w:ascii="Times New Roman" w:hAnsi="Times New Roman" w:eastAsia="宋体" w:cs="Times New Roman"/>
                <w:color w:val="EE0000"/>
                <w:sz w:val="20"/>
                <w:szCs w:val="20"/>
                <w:lang w:val="en-US" w:eastAsia="zh-CN"/>
              </w:rPr>
              <w:t>6</w:t>
            </w:r>
            <w:r>
              <w:rPr>
                <w:rFonts w:ascii="Times New Roman" w:hAnsi="Times New Roman" w:eastAsia="宋体" w:cs="Times New Roman"/>
                <w:color w:val="EE0000"/>
                <w:sz w:val="20"/>
                <w:szCs w:val="20"/>
              </w:rPr>
              <w:t xml:space="preserve">, </w:t>
            </w:r>
            <w:r>
              <w:rPr>
                <w:rFonts w:hint="eastAsia" w:ascii="Times New Roman" w:hAnsi="Times New Roman" w:eastAsia="宋体" w:cs="Times New Roman"/>
                <w:color w:val="EE0000"/>
                <w:sz w:val="20"/>
                <w:szCs w:val="20"/>
                <w:lang w:val="en-US" w:eastAsia="zh-CN"/>
              </w:rPr>
              <w:t>3.02</w:t>
            </w:r>
            <w:r>
              <w:rPr>
                <w:rFonts w:ascii="Times New Roman" w:hAnsi="Times New Roman" w:eastAsia="宋体" w:cs="Times New Roman"/>
                <w:color w:val="EE0000"/>
                <w:sz w:val="20"/>
                <w:szCs w:val="20"/>
              </w:rPr>
              <w:t>)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E29AF6B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EE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EE0000"/>
                <w:kern w:val="0"/>
                <w:sz w:val="20"/>
                <w:szCs w:val="20"/>
                <w:lang w:bidi="ar"/>
              </w:rPr>
              <w:t>&lt;0.0001</w:t>
            </w:r>
          </w:p>
        </w:tc>
      </w:tr>
      <w:tr w14:paraId="001D4F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24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17EF70D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Frailty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O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nly 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ED88C5C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3.61 (2.45, 5.33)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48D68B6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&lt;0.0001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FF6C5F0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3.3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2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 (2.2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4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, 4.9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2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9146E64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&lt;0.0001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FDBC2E0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2.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4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 (1.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6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, 3.7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7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CCFEF54"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&lt;0.001</w:t>
            </w:r>
          </w:p>
        </w:tc>
      </w:tr>
      <w:tr w14:paraId="489A38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2474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7F73F75E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Cognitive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railty </w:t>
            </w:r>
          </w:p>
        </w:tc>
        <w:tc>
          <w:tcPr>
            <w:tcW w:w="202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1EE5D8EC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3.78 (2.24, 6.37)</w:t>
            </w:r>
          </w:p>
        </w:tc>
        <w:tc>
          <w:tcPr>
            <w:tcW w:w="957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72BF9CB0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&lt;0.0001</w:t>
            </w:r>
          </w:p>
        </w:tc>
        <w:tc>
          <w:tcPr>
            <w:tcW w:w="187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3BEB0CAA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3.2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6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 (1.8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7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, 5.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6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9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981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4351B1FF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&lt;0.0001</w:t>
            </w:r>
          </w:p>
        </w:tc>
        <w:tc>
          <w:tcPr>
            <w:tcW w:w="200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30264E1E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2.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27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(1.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9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, 4.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32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957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488F9D81"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13</w:t>
            </w:r>
          </w:p>
        </w:tc>
      </w:tr>
    </w:tbl>
    <w:p w14:paraId="5F66256A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8">
    <w:p>
      <w:r>
        <w:separator/>
      </w:r>
    </w:p>
  </w:footnote>
  <w:footnote w:type="continuationSeparator" w:id="9">
    <w:p>
      <w:r>
        <w:continuationSeparator/>
      </w:r>
    </w:p>
  </w:footnote>
  <w:footnote w:id="0">
    <w:p w14:paraId="3449C2DF">
      <w:pPr>
        <w:pStyle w:val="2"/>
      </w:pPr>
      <w:r>
        <w:rPr>
          <w:rStyle w:val="5"/>
        </w:rPr>
        <w:footnoteRef/>
      </w:r>
      <w:r>
        <w:t xml:space="preserve"> </w:t>
      </w:r>
      <w:r>
        <w:rPr>
          <w:rFonts w:ascii="Times New Roman" w:hAnsi="Times New Roman" w:cs="Times New Roman"/>
          <w:sz w:val="21"/>
          <w:szCs w:val="21"/>
        </w:rPr>
        <w:t>Model 1 adjusted for:</w:t>
      </w:r>
      <w:r>
        <w:rPr>
          <w:rFonts w:hint="eastAsia" w:ascii="Times New Roman" w:hAnsi="Times New Roman" w:cs="Times New Roman"/>
          <w:sz w:val="21"/>
          <w:szCs w:val="21"/>
        </w:rPr>
        <w:t xml:space="preserve"> </w:t>
      </w:r>
      <w:r>
        <w:rPr>
          <w:rFonts w:ascii="Times New Roman" w:hAnsi="Times New Roman" w:cs="Times New Roman"/>
          <w:sz w:val="21"/>
          <w:szCs w:val="21"/>
        </w:rPr>
        <w:t>None</w:t>
      </w:r>
    </w:p>
  </w:footnote>
  <w:footnote w:id="1">
    <w:p w14:paraId="0CC5AA8C">
      <w:pPr>
        <w:pStyle w:val="2"/>
      </w:pPr>
      <w:r>
        <w:rPr>
          <w:rStyle w:val="5"/>
        </w:rPr>
        <w:footnoteRef/>
      </w:r>
      <w:r>
        <w:t xml:space="preserve"> </w:t>
      </w:r>
      <w:r>
        <w:rPr>
          <w:rFonts w:ascii="Times New Roman" w:hAnsi="Times New Roman" w:cs="Times New Roman"/>
          <w:sz w:val="21"/>
          <w:szCs w:val="21"/>
        </w:rPr>
        <w:t>Model 2 adjusted for:</w:t>
      </w:r>
      <w:r>
        <w:rPr>
          <w:rFonts w:hint="eastAsia" w:ascii="Times New Roman" w:hAnsi="Times New Roman" w:cs="Times New Roman"/>
          <w:sz w:val="21"/>
          <w:szCs w:val="21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Age Group ;</w:t>
      </w:r>
      <w:r>
        <w:rPr>
          <w:rFonts w:hint="eastAsia"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Gender ; Education Leve</w:t>
      </w:r>
    </w:p>
  </w:footnote>
  <w:footnote w:id="2">
    <w:p w14:paraId="162C85EB">
      <w:pPr>
        <w:pStyle w:val="2"/>
        <w:ind w:left="105" w:leftChars="50"/>
      </w:pPr>
      <w:r>
        <w:rPr>
          <w:rStyle w:val="5"/>
        </w:rPr>
        <w:footnoteRef/>
      </w:r>
      <w:r>
        <w:t xml:space="preserve"> </w:t>
      </w:r>
      <w:r>
        <w:rPr>
          <w:rFonts w:ascii="Times New Roman" w:hAnsi="Times New Roman" w:cs="Times New Roman"/>
          <w:sz w:val="21"/>
          <w:szCs w:val="21"/>
        </w:rPr>
        <w:t>Model 3 adjusted for:</w:t>
      </w:r>
      <w:r>
        <w:rPr>
          <w:rFonts w:hint="eastAsia" w:ascii="Times New Roman" w:hAnsi="Times New Roman" w:cs="Times New Roman"/>
          <w:sz w:val="21"/>
          <w:szCs w:val="21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Age Group;</w:t>
      </w:r>
      <w:r>
        <w:rPr>
          <w:rFonts w:hint="eastAsia"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Gender ; Marital Status ; Education Level ; Stroke </w:t>
      </w:r>
      <w:r>
        <w:rPr>
          <w:rFonts w:ascii="Times New Roman" w:hAnsi="Times New Roman" w:eastAsia="宋体" w:cs="Times New Roman"/>
          <w:color w:val="000000"/>
          <w:kern w:val="0"/>
          <w:sz w:val="20"/>
          <w:szCs w:val="20"/>
          <w:lang w:bidi="ar"/>
        </w:rPr>
        <w:t xml:space="preserve">; </w:t>
      </w:r>
      <w:r>
        <w:rPr>
          <w:rFonts w:ascii="Times New Roman" w:hAnsi="Times New Roman" w:cs="Times New Roman"/>
          <w:sz w:val="20"/>
          <w:szCs w:val="20"/>
        </w:rPr>
        <w:t xml:space="preserve">Arthritis ; Psychiatric Treatment; </w:t>
      </w:r>
      <w:r>
        <w:rPr>
          <w:rFonts w:ascii="Times New Roman" w:hAnsi="Times New Roman" w:eastAsia="宋体" w:cs="Times New Roman"/>
          <w:color w:val="000000"/>
          <w:kern w:val="0"/>
          <w:sz w:val="20"/>
          <w:szCs w:val="20"/>
          <w:lang w:bidi="ar"/>
        </w:rPr>
        <w:t>Pain</w:t>
      </w:r>
      <w:r>
        <w:rPr>
          <w:rFonts w:hint="eastAsia" w:ascii="Times New Roman" w:hAnsi="Times New Roman" w:eastAsia="宋体" w:cs="Times New Roman"/>
          <w:color w:val="000000"/>
          <w:kern w:val="0"/>
          <w:sz w:val="20"/>
          <w:szCs w:val="20"/>
          <w:lang w:bidi="ar"/>
        </w:rPr>
        <w:t xml:space="preserve"> Status</w:t>
      </w:r>
      <w:r>
        <w:rPr>
          <w:rFonts w:ascii="Times New Roman" w:hAnsi="Times New Roman" w:eastAsia="宋体" w:cs="Times New Roman"/>
          <w:color w:val="000000"/>
          <w:kern w:val="0"/>
          <w:sz w:val="20"/>
          <w:szCs w:val="20"/>
          <w:lang w:bidi="ar"/>
        </w:rPr>
        <w:t xml:space="preserve"> ; History of Falls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宋体" w:cs="Times New Roman"/>
          <w:color w:val="000000"/>
          <w:kern w:val="0"/>
          <w:sz w:val="20"/>
          <w:szCs w:val="20"/>
          <w:lang w:bidi="ar"/>
        </w:rPr>
        <w:t xml:space="preserve">; Gait Speed </w:t>
      </w:r>
      <w:r>
        <w:rPr>
          <w:rFonts w:ascii="Times New Roman" w:hAnsi="Times New Roman" w:cs="Times New Roman"/>
          <w:sz w:val="20"/>
          <w:szCs w:val="20"/>
        </w:rPr>
        <w:t xml:space="preserve">; </w:t>
      </w:r>
      <w:r>
        <w:rPr>
          <w:rFonts w:ascii="Times New Roman" w:hAnsi="Times New Roman" w:eastAsia="宋体" w:cs="Times New Roman"/>
          <w:color w:val="000000"/>
          <w:kern w:val="0"/>
          <w:sz w:val="20"/>
          <w:szCs w:val="20"/>
          <w:lang w:bidi="ar"/>
        </w:rPr>
        <w:t>Hearing Impairment ; Exercise ; Farsight Vision; Nearsight Vision</w:t>
      </w:r>
    </w:p>
  </w:footnote>
  <w:footnote w:id="3">
    <w:p w14:paraId="451A3FAB">
      <w:pPr>
        <w:pStyle w:val="2"/>
      </w:pPr>
      <w:r>
        <w:rPr>
          <w:rStyle w:val="5"/>
        </w:rPr>
        <w:footnoteRef/>
      </w:r>
      <w:r>
        <w:t xml:space="preserve"> </w:t>
      </w:r>
      <w:r>
        <w:rPr>
          <w:rFonts w:ascii="Times New Roman" w:hAnsi="Times New Roman" w:cs="Times New Roman"/>
          <w:sz w:val="20"/>
          <w:szCs w:val="20"/>
        </w:rPr>
        <w:t>HR：hazard ratio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8"/>
    <w:footnote w:id="9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ExODUwNTdmZTdlMGMyZGUyMTVjYWJkMDJkY2FmNjMifQ=="/>
  </w:docVars>
  <w:rsids>
    <w:rsidRoot w:val="FDF99D0A"/>
    <w:rsid w:val="00015C44"/>
    <w:rsid w:val="00514494"/>
    <w:rsid w:val="00752A80"/>
    <w:rsid w:val="008B2181"/>
    <w:rsid w:val="00B5163F"/>
    <w:rsid w:val="00B856B2"/>
    <w:rsid w:val="057E2EA3"/>
    <w:rsid w:val="0F405AEF"/>
    <w:rsid w:val="0FD04DF1"/>
    <w:rsid w:val="1E2A1B70"/>
    <w:rsid w:val="1E3824DF"/>
    <w:rsid w:val="2B591CE7"/>
    <w:rsid w:val="2E2B796A"/>
    <w:rsid w:val="3287538B"/>
    <w:rsid w:val="3F381EE7"/>
    <w:rsid w:val="3FA23805"/>
    <w:rsid w:val="444353B9"/>
    <w:rsid w:val="56A31EE4"/>
    <w:rsid w:val="61E810F3"/>
    <w:rsid w:val="62FF76B6"/>
    <w:rsid w:val="70E60EF4"/>
    <w:rsid w:val="728409C4"/>
    <w:rsid w:val="7F08472B"/>
    <w:rsid w:val="FB7DB6B0"/>
    <w:rsid w:val="FDF99D0A"/>
    <w:rsid w:val="FF6E5E06"/>
    <w:rsid w:val="FFDB8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basedOn w:val="1"/>
    <w:qFormat/>
    <w:uiPriority w:val="0"/>
    <w:pPr>
      <w:snapToGrid w:val="0"/>
      <w:jc w:val="left"/>
    </w:pPr>
    <w:rPr>
      <w:sz w:val="18"/>
      <w:szCs w:val="18"/>
    </w:rPr>
  </w:style>
  <w:style w:type="character" w:styleId="5">
    <w:name w:val="footnote reference"/>
    <w:basedOn w:val="4"/>
    <w:uiPriority w:val="0"/>
    <w:rPr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83</Words>
  <Characters>471</Characters>
  <Lines>44</Lines>
  <Paragraphs>40</Paragraphs>
  <TotalTime>8</TotalTime>
  <ScaleCrop>false</ScaleCrop>
  <LinksUpToDate>false</LinksUpToDate>
  <CharactersWithSpaces>520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2026-04-26T19:41:00Z</dcterms:created>
  <dc:creator>咕咕古</dc:creator>
  <cp:lastModifiedBy>燃烧的斗魂</cp:lastModifiedBy>
  <dcterms:modified xsi:type="dcterms:W3CDTF">2026-07-07T15:15:04Z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ADF8690020A9502384A8EC698D34B0C4_41</vt:lpwstr>
  </property>
  <property fmtid="{D5CDD505-2E9C-101B-9397-08002B2CF9AE}" pid="4" name="KSOTemplateDocerSaveRecord">
    <vt:lpwstr>eyJoZGlkIjoiODg0Nzg1MTE2MzEzY2EzNjZjZDAyOTQ4NmFiOTJmMzMiLCJ1c2VySWQiOiI0MjE2MjMyMjUifQ==</vt:lpwstr>
  </property>
</Properties>
</file>