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2847" w:type="dxa"/>
        <w:tblLook w:val="04A0" w:firstRow="1" w:lastRow="0" w:firstColumn="1" w:lastColumn="0" w:noHBand="0" w:noVBand="1"/>
      </w:tblPr>
      <w:tblGrid>
        <w:gridCol w:w="3705"/>
        <w:gridCol w:w="9142"/>
      </w:tblGrid>
      <w:tr w:rsidR="0098570E" w:rsidRPr="006A06EA" w14:paraId="3A7620C3" w14:textId="77777777" w:rsidTr="00410040">
        <w:trPr>
          <w:trHeight w:val="321"/>
        </w:trPr>
        <w:tc>
          <w:tcPr>
            <w:tcW w:w="128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35DE6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Supplemental </w:t>
            </w:r>
            <w:r w:rsidRPr="007B3CB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Table 1. The detailed definition for each county-level variable</w:t>
            </w:r>
            <w:r w:rsidRPr="006A06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                                       </w:t>
            </w:r>
          </w:p>
        </w:tc>
      </w:tr>
      <w:tr w:rsidR="0098570E" w:rsidRPr="006A06EA" w14:paraId="54B048CF" w14:textId="77777777" w:rsidTr="00410040">
        <w:trPr>
          <w:trHeight w:val="321"/>
        </w:trPr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D3BB5E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Variables</w:t>
            </w:r>
          </w:p>
        </w:tc>
        <w:tc>
          <w:tcPr>
            <w:tcW w:w="9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7FFE2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Definitions</w:t>
            </w:r>
          </w:p>
        </w:tc>
      </w:tr>
      <w:tr w:rsidR="0098570E" w:rsidRPr="006A06EA" w14:paraId="672A793C" w14:textId="77777777" w:rsidTr="00410040">
        <w:trPr>
          <w:trHeight w:val="321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60086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Racial residential segregation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EC78E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</w:p>
        </w:tc>
      </w:tr>
      <w:tr w:rsidR="0098570E" w:rsidRPr="006A06EA" w14:paraId="2C871467" w14:textId="77777777" w:rsidTr="00410040">
        <w:trPr>
          <w:trHeight w:val="551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9ED27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Black/White dissimilarity index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BE2C2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The percentage of either Black or White residents that would have to move to different geographic areas to produce a distribution that matches that of the larger area</w:t>
            </w:r>
          </w:p>
        </w:tc>
      </w:tr>
      <w:tr w:rsidR="0098570E" w:rsidRPr="006A06EA" w14:paraId="1E8D894E" w14:textId="77777777" w:rsidTr="00410040">
        <w:trPr>
          <w:trHeight w:val="321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268AC9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Isolation index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712EB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The probability that the Black group member would </w:t>
            </w:r>
            <w:proofErr w:type="gramStart"/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come into contact with</w:t>
            </w:r>
            <w:proofErr w:type="gramEnd"/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 another Black group member </w:t>
            </w:r>
          </w:p>
        </w:tc>
      </w:tr>
      <w:tr w:rsidR="0098570E" w:rsidRPr="006A06EA" w14:paraId="71769331" w14:textId="77777777" w:rsidTr="00410040">
        <w:trPr>
          <w:trHeight w:val="321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93733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Delta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76C67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The relative amount of physical space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occupied</w:t>
            </w: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 by the Black group</w:t>
            </w:r>
          </w:p>
        </w:tc>
      </w:tr>
      <w:tr w:rsidR="0098570E" w:rsidRPr="006A06EA" w14:paraId="7871ABAD" w14:textId="77777777" w:rsidTr="00410040">
        <w:trPr>
          <w:trHeight w:val="321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9AE97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Spatial proximity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BD75C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The extent to which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neighborhoods</w:t>
            </w: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 inhabited by Black members adjoin one another</w:t>
            </w:r>
          </w:p>
        </w:tc>
      </w:tr>
      <w:tr w:rsidR="0098570E" w:rsidRPr="006A06EA" w14:paraId="505B585D" w14:textId="77777777" w:rsidTr="00410040">
        <w:trPr>
          <w:trHeight w:val="321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40216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Social capital indices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0D1BE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</w:p>
        </w:tc>
      </w:tr>
      <w:tr w:rsidR="0098570E" w:rsidRPr="006A06EA" w14:paraId="677B9538" w14:textId="77777777" w:rsidTr="00410040">
        <w:trPr>
          <w:trHeight w:val="551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9C8AB" w14:textId="77777777" w:rsidR="0098570E" w:rsidRPr="00EE1906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Family structure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41CA5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The share of births that are to unwed mothers, children living in single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-</w:t>
            </w: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parent families, and women aged 35-44 who are married</w:t>
            </w:r>
          </w:p>
        </w:tc>
      </w:tr>
      <w:tr w:rsidR="0098570E" w:rsidRPr="006A06EA" w14:paraId="29F24756" w14:textId="77777777" w:rsidTr="00410040">
        <w:trPr>
          <w:trHeight w:val="336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76CA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Community health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1D702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Non-religious non-profits per capita, congregations per capita, and the informal civil society subindex</w:t>
            </w:r>
          </w:p>
        </w:tc>
      </w:tr>
      <w:tr w:rsidR="0098570E" w:rsidRPr="006A06EA" w14:paraId="3F98EB0C" w14:textId="77777777" w:rsidTr="00410040">
        <w:trPr>
          <w:trHeight w:val="336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77F64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Institution health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EEE4E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Presidential voting rate, census response rate, and confidence subindex </w:t>
            </w:r>
          </w:p>
        </w:tc>
      </w:tr>
      <w:tr w:rsidR="0098570E" w:rsidRPr="006A06EA" w14:paraId="3B540B4D" w14:textId="77777777" w:rsidTr="00410040">
        <w:trPr>
          <w:trHeight w:val="336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DF47D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Collective efficiency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9440A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Violent crimes per 100,000 people </w:t>
            </w:r>
          </w:p>
        </w:tc>
      </w:tr>
      <w:tr w:rsidR="0098570E" w:rsidRPr="006A06EA" w14:paraId="106DF116" w14:textId="77777777" w:rsidTr="00410040">
        <w:trPr>
          <w:trHeight w:val="321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25062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Socio vulnerability indices (SVI)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2770C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</w:p>
        </w:tc>
      </w:tr>
      <w:tr w:rsidR="0098570E" w:rsidRPr="006A06EA" w14:paraId="3C7DE495" w14:textId="77777777" w:rsidTr="00410040">
        <w:trPr>
          <w:trHeight w:val="321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697C8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SVI_Socioeconomic status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9B5BD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Below 150% poverty, unemployed, housing cost burden, no high school diploma, no health insurance</w:t>
            </w:r>
          </w:p>
        </w:tc>
      </w:tr>
      <w:tr w:rsidR="0098570E" w:rsidRPr="006A06EA" w14:paraId="1E3596F9" w14:textId="77777777" w:rsidTr="00410040">
        <w:trPr>
          <w:trHeight w:val="321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70890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SVI_Household characteristics and disability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04D63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Aged 65 or older, aged 17 or younger, civilian with a disability, single-parent households, English language proficiency</w:t>
            </w:r>
          </w:p>
        </w:tc>
      </w:tr>
      <w:tr w:rsidR="0098570E" w:rsidRPr="006A06EA" w14:paraId="11F1E75E" w14:textId="77777777" w:rsidTr="00410040">
        <w:trPr>
          <w:trHeight w:val="828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D974B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SVI_Minority status and language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1BAA4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Hispanic or Latino (of any race); Black and African American, Not Hispanic or Latino; American Indian and Alaska Native, Not Hispanic or Latino; Asian, Not Hispanic or Latino; Native Hawaiian and Other Pacific Islander, Not Hispanic or Latino; Two or More Races, Not Hispanic or Latino; Other Races, Not Hispanic or Latino</w:t>
            </w:r>
          </w:p>
        </w:tc>
      </w:tr>
      <w:tr w:rsidR="0098570E" w:rsidRPr="006A06EA" w14:paraId="25F33F9B" w14:textId="77777777" w:rsidTr="00410040">
        <w:trPr>
          <w:trHeight w:val="321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5C70F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SVI_Housing type and transportation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24FFB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Multi-unit structures, mobile homes, crowding, no vehicle, group quarters</w:t>
            </w:r>
          </w:p>
        </w:tc>
      </w:tr>
      <w:tr w:rsidR="0098570E" w:rsidRPr="006A06EA" w14:paraId="1BD46228" w14:textId="77777777" w:rsidTr="00410040">
        <w:trPr>
          <w:trHeight w:val="321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BD4AD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Health Care Resources and health behavior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AF9F8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</w:p>
        </w:tc>
      </w:tr>
      <w:tr w:rsidR="0098570E" w:rsidRPr="006A06EA" w14:paraId="562C12A0" w14:textId="77777777" w:rsidTr="00410040">
        <w:trPr>
          <w:trHeight w:val="336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661D0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primary care providers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334C3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Number of primary care providers per 100,000 population</w:t>
            </w:r>
          </w:p>
        </w:tc>
      </w:tr>
      <w:tr w:rsidR="0098570E" w:rsidRPr="006A06EA" w14:paraId="255BD8C8" w14:textId="77777777" w:rsidTr="00410040">
        <w:trPr>
          <w:trHeight w:val="336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372A4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Ryan White HIV centers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1FAB6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Number of Ryan White HIV centers per newly diagnosed HIV cases each year within 25 miles radius </w:t>
            </w:r>
          </w:p>
        </w:tc>
      </w:tr>
      <w:tr w:rsidR="0098570E" w:rsidRPr="006A06EA" w14:paraId="7AC61941" w14:textId="77777777" w:rsidTr="00410040">
        <w:trPr>
          <w:trHeight w:val="336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84121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Mental health centers</w:t>
            </w: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:lang w:eastAsia="zh-CN"/>
                <w14:ligatures w14:val="none"/>
              </w:rPr>
              <w:t xml:space="preserve"> 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76BFA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bookmarkStart w:id="0" w:name="RANGE!C23"/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Number of mental health centers per newly diagnosed HIV cases each year within 25 miles radius </w:t>
            </w:r>
            <w:bookmarkEnd w:id="0"/>
          </w:p>
        </w:tc>
      </w:tr>
      <w:tr w:rsidR="0098570E" w:rsidRPr="006A06EA" w14:paraId="6B746524" w14:textId="77777777" w:rsidTr="00410040">
        <w:trPr>
          <w:trHeight w:val="336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3BEBD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Smoking (%)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91056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Percent of adults who are current smokers</w:t>
            </w:r>
          </w:p>
        </w:tc>
      </w:tr>
      <w:tr w:rsidR="0098570E" w:rsidRPr="006A06EA" w14:paraId="641B48E1" w14:textId="77777777" w:rsidTr="00410040">
        <w:trPr>
          <w:trHeight w:val="336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9153B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Drinking (%)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05BB6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Percent of adults reporting binge or heavy drinking</w:t>
            </w:r>
          </w:p>
        </w:tc>
      </w:tr>
      <w:tr w:rsidR="0098570E" w:rsidRPr="006A06EA" w14:paraId="2C77F48B" w14:textId="77777777" w:rsidTr="00410040">
        <w:trPr>
          <w:trHeight w:val="321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7D1EF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Disability %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D6A68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Percentage of adults with a disability (between ages 18 and 64)</w:t>
            </w:r>
          </w:p>
        </w:tc>
      </w:tr>
      <w:tr w:rsidR="0098570E" w:rsidRPr="006A06EA" w14:paraId="03F6639E" w14:textId="77777777" w:rsidTr="00410040">
        <w:trPr>
          <w:trHeight w:val="321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D4D65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lastRenderedPageBreak/>
              <w:t>Other characteristics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EC772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</w:p>
        </w:tc>
      </w:tr>
      <w:tr w:rsidR="0098570E" w:rsidRPr="006A06EA" w14:paraId="61E580B0" w14:textId="77777777" w:rsidTr="00410040">
        <w:trPr>
          <w:trHeight w:val="336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859F9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Male (%)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07A6D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Percent of male persons</w:t>
            </w:r>
          </w:p>
        </w:tc>
      </w:tr>
      <w:tr w:rsidR="0098570E" w:rsidRPr="006A06EA" w14:paraId="5B1D20C2" w14:textId="77777777" w:rsidTr="00410040">
        <w:trPr>
          <w:trHeight w:val="336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6B8A7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Vacant houses (%)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6BAE8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Percentage of housing units vacant</w:t>
            </w:r>
          </w:p>
        </w:tc>
      </w:tr>
      <w:tr w:rsidR="0098570E" w:rsidRPr="006A06EA" w14:paraId="64C82AA3" w14:textId="77777777" w:rsidTr="00410040">
        <w:trPr>
          <w:trHeight w:val="336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EA173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Unemployed (%)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46CA1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Percent of 16 years and older persons who are unemployed</w:t>
            </w:r>
          </w:p>
        </w:tc>
      </w:tr>
      <w:tr w:rsidR="0098570E" w:rsidRPr="006A06EA" w14:paraId="6D430BAF" w14:textId="77777777" w:rsidTr="00410040">
        <w:trPr>
          <w:trHeight w:val="321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89A5C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Uninsured %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6B1E2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Percent of occupied housing units without access to a vehicle</w:t>
            </w:r>
          </w:p>
        </w:tc>
      </w:tr>
      <w:tr w:rsidR="0098570E" w:rsidRPr="006A06EA" w14:paraId="5BCFCE8E" w14:textId="77777777" w:rsidTr="00410040">
        <w:trPr>
          <w:trHeight w:val="336"/>
        </w:trPr>
        <w:tc>
          <w:tcPr>
            <w:tcW w:w="3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41795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Gini index</w:t>
            </w: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vertAlign w:val="superscript"/>
                <w:lang w:eastAsia="zh-CN"/>
                <w14:ligatures w14:val="none"/>
              </w:rPr>
              <w:t xml:space="preserve"> 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99542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Income inequality represented by statistical measure of income dispersion </w:t>
            </w:r>
          </w:p>
        </w:tc>
      </w:tr>
      <w:tr w:rsidR="0098570E" w:rsidRPr="006A06EA" w14:paraId="2DE2E1AF" w14:textId="77777777" w:rsidTr="00410040">
        <w:trPr>
          <w:trHeight w:val="336"/>
        </w:trPr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3405A9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 xml:space="preserve">Religious adherence (%) </w:t>
            </w:r>
          </w:p>
        </w:tc>
        <w:tc>
          <w:tcPr>
            <w:tcW w:w="9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CA09B3" w14:textId="77777777" w:rsidR="0098570E" w:rsidRPr="006A06EA" w:rsidRDefault="0098570E" w:rsidP="00410040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</w:pPr>
            <w:r w:rsidRPr="006A06EA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zh-CN"/>
                <w14:ligatures w14:val="none"/>
              </w:rPr>
              <w:t>Percent of persons with religious adherence</w:t>
            </w:r>
          </w:p>
        </w:tc>
      </w:tr>
    </w:tbl>
    <w:p w14:paraId="73F8BF40" w14:textId="77777777" w:rsidR="0098570E" w:rsidRDefault="0098570E" w:rsidP="0098570E">
      <w:pPr>
        <w:rPr>
          <w:rFonts w:ascii="Times New Roman" w:hAnsi="Times New Roman" w:cs="Times New Roman"/>
          <w:b/>
          <w:bCs/>
        </w:rPr>
      </w:pPr>
    </w:p>
    <w:p w14:paraId="28CE01CC" w14:textId="77777777" w:rsidR="0098570E" w:rsidRDefault="0098570E" w:rsidP="0098570E">
      <w:pPr>
        <w:rPr>
          <w:rFonts w:ascii="Times New Roman" w:hAnsi="Times New Roman" w:cs="Times New Roman"/>
          <w:b/>
          <w:bCs/>
        </w:rPr>
      </w:pPr>
    </w:p>
    <w:p w14:paraId="0227B938" w14:textId="77777777" w:rsidR="0098570E" w:rsidRPr="009F764F" w:rsidRDefault="0098570E" w:rsidP="0098570E">
      <w:pPr>
        <w:rPr>
          <w:rFonts w:ascii="Times New Roman" w:hAnsi="Times New Roman" w:cs="Times New Roman"/>
          <w:b/>
          <w:bCs/>
        </w:rPr>
      </w:pPr>
    </w:p>
    <w:p w14:paraId="71D5A4BA" w14:textId="77777777" w:rsidR="0098570E" w:rsidRDefault="0098570E"/>
    <w:sectPr w:rsidR="0098570E" w:rsidSect="009857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70E"/>
    <w:rsid w:val="007B3CB8"/>
    <w:rsid w:val="0098570E"/>
    <w:rsid w:val="00D4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33EDE0"/>
  <w15:chartTrackingRefBased/>
  <w15:docId w15:val="{BA5AAAC5-5702-42C8-9881-CEF5E269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70E"/>
    <w:pPr>
      <w:spacing w:after="0" w:line="240" w:lineRule="auto"/>
    </w:pPr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57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7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70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70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70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70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70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70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70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7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7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7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7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7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7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7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7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7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7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9857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70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9857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70E"/>
    <w:pPr>
      <w:spacing w:before="160" w:after="160" w:line="278" w:lineRule="auto"/>
      <w:jc w:val="center"/>
    </w:pPr>
    <w:rPr>
      <w:rFonts w:eastAsiaTheme="minorEastAsia"/>
      <w:i/>
      <w:iCs/>
      <w:color w:val="404040" w:themeColor="text1" w:themeTint="BF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9857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70E"/>
    <w:pPr>
      <w:spacing w:after="160" w:line="278" w:lineRule="auto"/>
      <w:ind w:left="720"/>
      <w:contextualSpacing/>
    </w:pPr>
    <w:rPr>
      <w:rFonts w:eastAsiaTheme="minorEastAsia"/>
      <w:lang w:eastAsia="zh-CN"/>
    </w:rPr>
  </w:style>
  <w:style w:type="character" w:styleId="IntenseEmphasis">
    <w:name w:val="Intense Emphasis"/>
    <w:basedOn w:val="DefaultParagraphFont"/>
    <w:uiPriority w:val="21"/>
    <w:qFormat/>
    <w:rsid w:val="009857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7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7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7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2478</Characters>
  <Application>Microsoft Office Word</Application>
  <DocSecurity>0</DocSecurity>
  <Lines>75</Lines>
  <Paragraphs>67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Shi, Fanghui</dc:creator>
  <cp:keywords/>
  <dc:description/>
  <cp:lastModifiedBy>Shi, Fanghui</cp:lastModifiedBy>
  <cp:revision>2</cp:revision>
  <dcterms:created xsi:type="dcterms:W3CDTF">2024-11-26T16:24:00Z</dcterms:created>
  <dcterms:modified xsi:type="dcterms:W3CDTF">2024-11-26T16:25:00Z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31b02903-9fd6-4847-ab14-fb80c49f59bf</vt:lpwstr>
  </property>
</Properties>
</file>