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E2254C" w14:textId="2D0C54B3" w:rsidR="006F57F6" w:rsidRPr="006F57F6" w:rsidRDefault="006F57F6" w:rsidP="006F57F6">
      <w:pPr>
        <w:spacing w:line="480" w:lineRule="auto"/>
        <w:jc w:val="both"/>
        <w:rPr>
          <w:rFonts w:ascii="Arial" w:hAnsi="Arial" w:cs="Arial"/>
          <w:b/>
          <w:bCs/>
          <w:u w:val="single"/>
        </w:rPr>
      </w:pPr>
      <w:r w:rsidRPr="006F57F6">
        <w:rPr>
          <w:rFonts w:ascii="Arial" w:hAnsi="Arial" w:cs="Arial"/>
          <w:b/>
          <w:bCs/>
          <w:u w:val="single"/>
        </w:rPr>
        <w:t>eSupplement</w:t>
      </w:r>
    </w:p>
    <w:p w14:paraId="00FF8441" w14:textId="11D0C55F" w:rsidR="006F57F6" w:rsidRDefault="006F57F6" w:rsidP="006F57F6">
      <w:pPr>
        <w:spacing w:line="240" w:lineRule="auto"/>
        <w:contextualSpacing/>
        <w:rPr>
          <w:rFonts w:ascii="Arial" w:hAnsi="Arial" w:cs="Arial"/>
        </w:rPr>
      </w:pPr>
      <w:r>
        <w:rPr>
          <w:rFonts w:ascii="Arial" w:hAnsi="Arial" w:cs="Arial"/>
        </w:rPr>
        <w:t>eMethods</w:t>
      </w:r>
    </w:p>
    <w:p w14:paraId="4059CBF6" w14:textId="77777777" w:rsidR="006F57F6" w:rsidRDefault="006F57F6" w:rsidP="006F57F6">
      <w:pPr>
        <w:spacing w:line="240" w:lineRule="auto"/>
        <w:contextualSpacing/>
        <w:rPr>
          <w:rFonts w:ascii="Arial" w:hAnsi="Arial" w:cs="Arial"/>
        </w:rPr>
      </w:pPr>
    </w:p>
    <w:p w14:paraId="2304088F" w14:textId="6CC915F0" w:rsidR="006F57F6" w:rsidRDefault="006F57F6" w:rsidP="006F57F6">
      <w:pPr>
        <w:spacing w:line="240" w:lineRule="auto"/>
        <w:contextualSpacing/>
        <w:rPr>
          <w:rFonts w:ascii="Arial" w:hAnsi="Arial" w:cs="Arial"/>
        </w:rPr>
      </w:pPr>
      <w:r>
        <w:rPr>
          <w:rFonts w:ascii="Arial" w:hAnsi="Arial" w:cs="Arial"/>
        </w:rPr>
        <w:t>eFigure 1</w:t>
      </w:r>
    </w:p>
    <w:p w14:paraId="44E48046" w14:textId="77777777" w:rsidR="006F57F6" w:rsidRDefault="006F57F6" w:rsidP="006F57F6">
      <w:pPr>
        <w:spacing w:line="240" w:lineRule="auto"/>
        <w:contextualSpacing/>
        <w:rPr>
          <w:rFonts w:ascii="Arial" w:hAnsi="Arial" w:cs="Arial"/>
        </w:rPr>
      </w:pPr>
    </w:p>
    <w:p w14:paraId="17B43FA4" w14:textId="4FF271C9" w:rsidR="006F57F6" w:rsidRPr="006F57F6" w:rsidRDefault="006F57F6" w:rsidP="006F57F6">
      <w:pPr>
        <w:spacing w:line="240" w:lineRule="auto"/>
        <w:rPr>
          <w:rFonts w:ascii="Arial" w:hAnsi="Arial" w:cs="Arial"/>
        </w:rPr>
      </w:pPr>
      <w:r>
        <w:rPr>
          <w:rFonts w:ascii="Arial" w:hAnsi="Arial" w:cs="Arial"/>
        </w:rPr>
        <w:t>eTable 1</w:t>
      </w:r>
    </w:p>
    <w:p w14:paraId="2108EF6C" w14:textId="77777777" w:rsidR="006F57F6" w:rsidRDefault="006F57F6" w:rsidP="004F3F6C">
      <w:pPr>
        <w:spacing w:line="480" w:lineRule="auto"/>
        <w:rPr>
          <w:rFonts w:ascii="Arial" w:hAnsi="Arial" w:cs="Arial"/>
          <w:b/>
          <w:bCs/>
        </w:rPr>
      </w:pPr>
    </w:p>
    <w:p w14:paraId="2E1086E6" w14:textId="77777777" w:rsidR="00C4307B" w:rsidRDefault="00C4307B" w:rsidP="004F3F6C">
      <w:pPr>
        <w:spacing w:line="480" w:lineRule="auto"/>
        <w:rPr>
          <w:rFonts w:ascii="Arial" w:hAnsi="Arial" w:cs="Arial"/>
          <w:b/>
          <w:bCs/>
        </w:rPr>
      </w:pPr>
    </w:p>
    <w:p w14:paraId="551C6705" w14:textId="77777777" w:rsidR="00C4307B" w:rsidRDefault="00C4307B" w:rsidP="004F3F6C">
      <w:pPr>
        <w:spacing w:line="480" w:lineRule="auto"/>
        <w:rPr>
          <w:rFonts w:ascii="Arial" w:hAnsi="Arial" w:cs="Arial"/>
          <w:b/>
          <w:bCs/>
        </w:rPr>
      </w:pPr>
    </w:p>
    <w:p w14:paraId="1860CFFD" w14:textId="77777777" w:rsidR="00C4307B" w:rsidRDefault="00C4307B" w:rsidP="004F3F6C">
      <w:pPr>
        <w:spacing w:line="480" w:lineRule="auto"/>
        <w:rPr>
          <w:rFonts w:ascii="Arial" w:hAnsi="Arial" w:cs="Arial"/>
          <w:b/>
          <w:bCs/>
        </w:rPr>
      </w:pPr>
    </w:p>
    <w:p w14:paraId="11D82725" w14:textId="77777777" w:rsidR="00C4307B" w:rsidRDefault="00C4307B" w:rsidP="004F3F6C">
      <w:pPr>
        <w:spacing w:line="480" w:lineRule="auto"/>
        <w:rPr>
          <w:rFonts w:ascii="Arial" w:hAnsi="Arial" w:cs="Arial"/>
          <w:b/>
          <w:bCs/>
        </w:rPr>
      </w:pPr>
    </w:p>
    <w:p w14:paraId="3CC94D4C" w14:textId="77777777" w:rsidR="00F34A34" w:rsidRDefault="00F34A34" w:rsidP="0001720B">
      <w:pPr>
        <w:pStyle w:val="Header"/>
        <w:rPr>
          <w:rFonts w:ascii="Arial" w:hAnsi="Arial" w:cs="Arial"/>
        </w:rPr>
      </w:pPr>
    </w:p>
    <w:p w14:paraId="55653C85" w14:textId="77777777" w:rsidR="00F34A34" w:rsidRDefault="00F34A34" w:rsidP="0001720B">
      <w:pPr>
        <w:pStyle w:val="Header"/>
        <w:rPr>
          <w:rFonts w:ascii="Arial" w:hAnsi="Arial" w:cs="Arial"/>
        </w:rPr>
      </w:pPr>
    </w:p>
    <w:p w14:paraId="626AC914" w14:textId="77777777" w:rsidR="00F34A34" w:rsidRDefault="00F34A34" w:rsidP="0001720B">
      <w:pPr>
        <w:pStyle w:val="Header"/>
        <w:rPr>
          <w:rFonts w:ascii="Arial" w:hAnsi="Arial" w:cs="Arial"/>
        </w:rPr>
      </w:pPr>
    </w:p>
    <w:p w14:paraId="619551D1" w14:textId="77777777" w:rsidR="00F34A34" w:rsidRDefault="00F34A34" w:rsidP="0001720B">
      <w:pPr>
        <w:pStyle w:val="Header"/>
        <w:rPr>
          <w:rFonts w:ascii="Arial" w:hAnsi="Arial" w:cs="Arial"/>
        </w:rPr>
      </w:pPr>
    </w:p>
    <w:p w14:paraId="56DFF7FD" w14:textId="77777777" w:rsidR="00F34A34" w:rsidRDefault="00F34A34" w:rsidP="0001720B">
      <w:pPr>
        <w:pStyle w:val="Header"/>
        <w:rPr>
          <w:rFonts w:ascii="Arial" w:hAnsi="Arial" w:cs="Arial"/>
        </w:rPr>
      </w:pPr>
    </w:p>
    <w:p w14:paraId="5FF3C413" w14:textId="77777777" w:rsidR="00F34A34" w:rsidRDefault="00F34A34" w:rsidP="0001720B">
      <w:pPr>
        <w:pStyle w:val="Header"/>
        <w:rPr>
          <w:rFonts w:ascii="Arial" w:hAnsi="Arial" w:cs="Arial"/>
        </w:rPr>
      </w:pPr>
    </w:p>
    <w:p w14:paraId="4E001D18" w14:textId="77777777" w:rsidR="00F34A34" w:rsidRDefault="00F34A34" w:rsidP="0001720B">
      <w:pPr>
        <w:pStyle w:val="Header"/>
        <w:rPr>
          <w:rFonts w:ascii="Arial" w:hAnsi="Arial" w:cs="Arial"/>
        </w:rPr>
      </w:pPr>
    </w:p>
    <w:p w14:paraId="51CAF7D3" w14:textId="77777777" w:rsidR="00F34A34" w:rsidRDefault="00F34A34" w:rsidP="0001720B">
      <w:pPr>
        <w:pStyle w:val="Header"/>
        <w:rPr>
          <w:rFonts w:ascii="Arial" w:hAnsi="Arial" w:cs="Arial"/>
        </w:rPr>
      </w:pPr>
    </w:p>
    <w:p w14:paraId="6F946602" w14:textId="77777777" w:rsidR="00F34A34" w:rsidRDefault="00F34A34" w:rsidP="0001720B">
      <w:pPr>
        <w:pStyle w:val="Header"/>
        <w:rPr>
          <w:rFonts w:ascii="Arial" w:hAnsi="Arial" w:cs="Arial"/>
        </w:rPr>
      </w:pPr>
    </w:p>
    <w:p w14:paraId="2D362D2D" w14:textId="77777777" w:rsidR="00F34A34" w:rsidRDefault="00F34A34" w:rsidP="0001720B">
      <w:pPr>
        <w:pStyle w:val="Header"/>
        <w:rPr>
          <w:rFonts w:ascii="Arial" w:hAnsi="Arial" w:cs="Arial"/>
        </w:rPr>
      </w:pPr>
    </w:p>
    <w:p w14:paraId="678DDDC2" w14:textId="77777777" w:rsidR="00F34A34" w:rsidRDefault="00F34A34" w:rsidP="0001720B">
      <w:pPr>
        <w:pStyle w:val="Header"/>
        <w:rPr>
          <w:rFonts w:ascii="Arial" w:hAnsi="Arial" w:cs="Arial"/>
        </w:rPr>
      </w:pPr>
    </w:p>
    <w:p w14:paraId="251FD9F7" w14:textId="77777777" w:rsidR="00F34A34" w:rsidRDefault="00F34A34" w:rsidP="0001720B">
      <w:pPr>
        <w:pStyle w:val="Header"/>
        <w:rPr>
          <w:rFonts w:ascii="Arial" w:hAnsi="Arial" w:cs="Arial"/>
        </w:rPr>
      </w:pPr>
    </w:p>
    <w:p w14:paraId="6DBB3C77" w14:textId="77777777" w:rsidR="00F34A34" w:rsidRDefault="00F34A34" w:rsidP="0001720B">
      <w:pPr>
        <w:pStyle w:val="Header"/>
        <w:rPr>
          <w:rFonts w:ascii="Arial" w:hAnsi="Arial" w:cs="Arial"/>
        </w:rPr>
      </w:pPr>
    </w:p>
    <w:p w14:paraId="2FEF547D" w14:textId="77777777" w:rsidR="00F34A34" w:rsidRDefault="00F34A34" w:rsidP="0001720B">
      <w:pPr>
        <w:pStyle w:val="Header"/>
        <w:rPr>
          <w:rFonts w:ascii="Arial" w:hAnsi="Arial" w:cs="Arial"/>
        </w:rPr>
      </w:pPr>
    </w:p>
    <w:p w14:paraId="24F6A54C" w14:textId="77777777" w:rsidR="00F34A34" w:rsidRDefault="00F34A34" w:rsidP="0001720B">
      <w:pPr>
        <w:pStyle w:val="Header"/>
        <w:rPr>
          <w:rFonts w:ascii="Arial" w:hAnsi="Arial" w:cs="Arial"/>
        </w:rPr>
      </w:pPr>
    </w:p>
    <w:p w14:paraId="3F56DE4B" w14:textId="77777777" w:rsidR="00F34A34" w:rsidRDefault="00F34A34" w:rsidP="0001720B">
      <w:pPr>
        <w:pStyle w:val="Header"/>
        <w:rPr>
          <w:rFonts w:ascii="Arial" w:hAnsi="Arial" w:cs="Arial"/>
        </w:rPr>
      </w:pPr>
    </w:p>
    <w:p w14:paraId="048E6F97" w14:textId="77777777" w:rsidR="00F34A34" w:rsidRDefault="00F34A34" w:rsidP="0001720B">
      <w:pPr>
        <w:pStyle w:val="Header"/>
        <w:rPr>
          <w:rFonts w:ascii="Arial" w:hAnsi="Arial" w:cs="Arial"/>
        </w:rPr>
      </w:pPr>
    </w:p>
    <w:p w14:paraId="1864249A" w14:textId="029AB7EB" w:rsidR="0001720B" w:rsidRPr="00C4307B" w:rsidRDefault="0001720B" w:rsidP="0001720B">
      <w:pPr>
        <w:pStyle w:val="Header"/>
        <w:rPr>
          <w:rFonts w:ascii="Arial" w:hAnsi="Arial" w:cs="Arial"/>
        </w:rPr>
      </w:pPr>
      <w:r w:rsidRPr="00C4307B">
        <w:rPr>
          <w:rFonts w:ascii="Arial" w:hAnsi="Arial" w:cs="Arial"/>
        </w:rPr>
        <w:t xml:space="preserve">Population attributable fraction for cognitive impairment in Mexican American older adults. Journal of Racial and Ethnic Health Disparities. </w:t>
      </w:r>
    </w:p>
    <w:p w14:paraId="2F8E9C53" w14:textId="77777777" w:rsidR="0001720B" w:rsidRPr="00C4307B" w:rsidRDefault="0001720B" w:rsidP="0001720B">
      <w:pPr>
        <w:pStyle w:val="Header"/>
        <w:rPr>
          <w:rFonts w:ascii="Arial" w:hAnsi="Arial" w:cs="Arial"/>
        </w:rPr>
      </w:pPr>
    </w:p>
    <w:p w14:paraId="25B1293B" w14:textId="77777777" w:rsidR="0001720B" w:rsidRPr="0001720B" w:rsidRDefault="0001720B" w:rsidP="0001720B">
      <w:pPr>
        <w:pStyle w:val="Header"/>
        <w:rPr>
          <w:rFonts w:ascii="Arial" w:hAnsi="Arial" w:cs="Arial"/>
        </w:rPr>
      </w:pPr>
      <w:r w:rsidRPr="0001720B">
        <w:rPr>
          <w:rFonts w:ascii="Arial" w:hAnsi="Arial" w:cs="Arial"/>
        </w:rPr>
        <w:t>Mellanie V. Springer, MD MS; Wen Chang, MS; Steven G. Heeringa, PhD; Emily M. Briceno, PhD; Roshanak Mehdipanah, PhD; Xavier F. Gonzales, PhD; Nicholas Hartman, PhD; Deborah A. Levine, MD MPH; Kenneth M. Langa, MD PhD; Darin B. Zahuranec MD MS; Nelda Garcia, BS; Lewis B. Morgenstern, PhD</w:t>
      </w:r>
    </w:p>
    <w:p w14:paraId="3871020A" w14:textId="77777777" w:rsidR="0001720B" w:rsidRPr="00C4307B" w:rsidRDefault="0001720B" w:rsidP="0001720B">
      <w:pPr>
        <w:pStyle w:val="Header"/>
        <w:rPr>
          <w:rFonts w:ascii="Arial" w:hAnsi="Arial" w:cs="Arial"/>
        </w:rPr>
      </w:pPr>
    </w:p>
    <w:p w14:paraId="0B5E8959" w14:textId="15234A66" w:rsidR="0001720B" w:rsidRPr="00C4307B" w:rsidRDefault="0001720B" w:rsidP="0001720B">
      <w:pPr>
        <w:pStyle w:val="Header"/>
        <w:rPr>
          <w:rFonts w:ascii="Arial" w:hAnsi="Arial" w:cs="Arial"/>
        </w:rPr>
      </w:pPr>
      <w:r w:rsidRPr="00C4307B">
        <w:rPr>
          <w:rFonts w:ascii="Arial" w:hAnsi="Arial" w:cs="Arial"/>
        </w:rPr>
        <w:t xml:space="preserve">Corresponding Author: </w:t>
      </w:r>
      <w:r w:rsidRPr="0001720B">
        <w:rPr>
          <w:rFonts w:ascii="Arial" w:hAnsi="Arial" w:cs="Arial"/>
        </w:rPr>
        <w:t>Mellanie V. Springer, MD MS</w:t>
      </w:r>
      <w:r w:rsidRPr="00C4307B">
        <w:rPr>
          <w:rFonts w:ascii="Arial" w:hAnsi="Arial" w:cs="Arial"/>
        </w:rPr>
        <w:t xml:space="preserve">, </w:t>
      </w:r>
      <w:r w:rsidR="00C4307B" w:rsidRPr="00C4307B">
        <w:rPr>
          <w:rFonts w:ascii="Arial" w:hAnsi="Arial" w:cs="Arial"/>
        </w:rPr>
        <w:t>University of Michigan, mvsprin@med.umich.edu</w:t>
      </w:r>
    </w:p>
    <w:p w14:paraId="1A99F6E9" w14:textId="77777777" w:rsidR="006F57F6" w:rsidRDefault="006F57F6" w:rsidP="004F3F6C">
      <w:pPr>
        <w:spacing w:line="480" w:lineRule="auto"/>
        <w:rPr>
          <w:rFonts w:ascii="Arial" w:hAnsi="Arial" w:cs="Arial"/>
          <w:b/>
          <w:bCs/>
        </w:rPr>
      </w:pPr>
    </w:p>
    <w:p w14:paraId="666ED556" w14:textId="7568EDC5" w:rsidR="00EA5D94" w:rsidRPr="00345120" w:rsidRDefault="004F3F6C" w:rsidP="004F3F6C">
      <w:pPr>
        <w:spacing w:line="480" w:lineRule="auto"/>
        <w:rPr>
          <w:rFonts w:ascii="Arial" w:hAnsi="Arial" w:cs="Arial"/>
          <w:b/>
          <w:bCs/>
        </w:rPr>
      </w:pPr>
      <w:r w:rsidRPr="00345120">
        <w:rPr>
          <w:rFonts w:ascii="Arial" w:hAnsi="Arial" w:cs="Arial"/>
          <w:b/>
          <w:bCs/>
        </w:rPr>
        <w:lastRenderedPageBreak/>
        <w:t>eMethods</w:t>
      </w:r>
    </w:p>
    <w:p w14:paraId="32A09D3E" w14:textId="6421229D" w:rsidR="00460CA1" w:rsidRPr="005439E9" w:rsidRDefault="00B03A13" w:rsidP="005439E9">
      <w:pPr>
        <w:spacing w:line="480" w:lineRule="auto"/>
        <w:rPr>
          <w:rFonts w:ascii="Arial" w:hAnsi="Arial" w:cs="Arial"/>
          <w:b/>
        </w:rPr>
      </w:pPr>
      <w:r>
        <w:rPr>
          <w:rFonts w:ascii="Arial" w:hAnsi="Arial" w:cs="Arial"/>
          <w:b/>
        </w:rPr>
        <w:t>Individual</w:t>
      </w:r>
      <w:r w:rsidR="00460CA1" w:rsidRPr="005439E9">
        <w:rPr>
          <w:rFonts w:ascii="Arial" w:hAnsi="Arial" w:cs="Arial"/>
          <w:b/>
        </w:rPr>
        <w:t xml:space="preserve"> PAF </w:t>
      </w:r>
    </w:p>
    <w:p w14:paraId="79ACE9D4" w14:textId="25138710" w:rsidR="00CE47E1" w:rsidRDefault="00CE47E1" w:rsidP="00B144E0">
      <w:pPr>
        <w:spacing w:line="480" w:lineRule="auto"/>
        <w:ind w:firstLine="720"/>
        <w:rPr>
          <w:rFonts w:ascii="Arial" w:hAnsi="Arial" w:cs="Arial"/>
          <w:color w:val="000000"/>
        </w:rPr>
      </w:pPr>
      <w:r>
        <w:rPr>
          <w:rFonts w:ascii="Arial" w:hAnsi="Arial" w:cs="Arial"/>
          <w:color w:val="000000"/>
        </w:rPr>
        <w:t xml:space="preserve">To determine the unadjusted PAF for each risk factor, </w:t>
      </w:r>
      <w:r w:rsidR="00B144E0">
        <w:rPr>
          <w:rFonts w:ascii="Arial" w:hAnsi="Arial" w:cs="Arial"/>
          <w:color w:val="000000"/>
        </w:rPr>
        <w:t xml:space="preserve">we applied </w:t>
      </w:r>
      <w:r w:rsidR="00E6371C">
        <w:rPr>
          <w:rFonts w:ascii="Arial" w:hAnsi="Arial" w:cs="Arial"/>
          <w:color w:val="000000"/>
        </w:rPr>
        <w:t xml:space="preserve">population weighted </w:t>
      </w:r>
      <w:r w:rsidR="00942696">
        <w:rPr>
          <w:rFonts w:ascii="Arial" w:hAnsi="Arial" w:cs="Arial"/>
          <w:color w:val="000000"/>
        </w:rPr>
        <w:t>simple</w:t>
      </w:r>
      <w:r w:rsidRPr="009C485C">
        <w:rPr>
          <w:rFonts w:ascii="Arial" w:hAnsi="Arial" w:cs="Arial"/>
          <w:color w:val="000000"/>
        </w:rPr>
        <w:t xml:space="preserve"> logistic regression to the individual level </w:t>
      </w:r>
      <w:r>
        <w:rPr>
          <w:rFonts w:ascii="Arial" w:hAnsi="Arial" w:cs="Arial"/>
          <w:color w:val="000000"/>
        </w:rPr>
        <w:t>data</w:t>
      </w:r>
      <w:r w:rsidRPr="009C485C">
        <w:rPr>
          <w:rFonts w:ascii="Arial" w:hAnsi="Arial" w:cs="Arial"/>
          <w:color w:val="000000"/>
        </w:rPr>
        <w:t xml:space="preserve"> to estimate the unadjusted rate ratio (relative risk) for MCI and </w:t>
      </w:r>
      <w:r w:rsidR="00B315AF">
        <w:rPr>
          <w:rFonts w:ascii="Arial" w:hAnsi="Arial" w:cs="Arial"/>
          <w:color w:val="000000"/>
        </w:rPr>
        <w:t>AD/ADRD</w:t>
      </w:r>
      <w:r w:rsidRPr="009C485C">
        <w:rPr>
          <w:rFonts w:ascii="Arial" w:hAnsi="Arial" w:cs="Arial"/>
          <w:color w:val="000000"/>
        </w:rPr>
        <w:t xml:space="preserve"> corresponding to each </w:t>
      </w:r>
      <w:r>
        <w:rPr>
          <w:rFonts w:ascii="Arial" w:hAnsi="Arial" w:cs="Arial"/>
          <w:color w:val="000000"/>
        </w:rPr>
        <w:t>risk factor</w:t>
      </w:r>
      <w:r w:rsidRPr="009C485C">
        <w:rPr>
          <w:rFonts w:ascii="Arial" w:hAnsi="Arial" w:cs="Arial"/>
          <w:color w:val="000000"/>
        </w:rPr>
        <w:t xml:space="preserve">. </w:t>
      </w:r>
      <w:r w:rsidR="00C61086">
        <w:rPr>
          <w:rFonts w:ascii="Arial" w:hAnsi="Arial" w:cs="Arial"/>
          <w:color w:val="000000"/>
        </w:rPr>
        <w:t xml:space="preserve">When estimating </w:t>
      </w:r>
      <w:r w:rsidR="000F51E4">
        <w:rPr>
          <w:rFonts w:ascii="Arial" w:hAnsi="Arial" w:cs="Arial"/>
          <w:color w:val="000000"/>
        </w:rPr>
        <w:t xml:space="preserve">the relative risk for MCI, </w:t>
      </w:r>
      <w:r w:rsidR="00B144E0">
        <w:rPr>
          <w:rFonts w:ascii="Arial" w:hAnsi="Arial" w:cs="Arial"/>
          <w:color w:val="000000"/>
        </w:rPr>
        <w:t xml:space="preserve">we used </w:t>
      </w:r>
      <w:r w:rsidR="000F51E4">
        <w:rPr>
          <w:rFonts w:ascii="Arial" w:hAnsi="Arial" w:cs="Arial"/>
          <w:color w:val="000000"/>
        </w:rPr>
        <w:t xml:space="preserve">normal cognitive classification as the reference, and </w:t>
      </w:r>
      <w:r w:rsidR="00B144E0">
        <w:rPr>
          <w:rFonts w:ascii="Arial" w:hAnsi="Arial" w:cs="Arial"/>
          <w:color w:val="000000"/>
        </w:rPr>
        <w:t xml:space="preserve">excluded </w:t>
      </w:r>
      <w:r w:rsidR="00E80A3C">
        <w:rPr>
          <w:rFonts w:ascii="Arial" w:hAnsi="Arial" w:cs="Arial"/>
          <w:color w:val="000000"/>
        </w:rPr>
        <w:t>AD/ADRD</w:t>
      </w:r>
      <w:r w:rsidR="000F51E4">
        <w:rPr>
          <w:rFonts w:ascii="Arial" w:hAnsi="Arial" w:cs="Arial"/>
          <w:color w:val="000000"/>
        </w:rPr>
        <w:t xml:space="preserve"> classification </w:t>
      </w:r>
      <w:r w:rsidR="00C61086">
        <w:rPr>
          <w:rFonts w:ascii="Arial" w:hAnsi="Arial" w:cs="Arial"/>
          <w:color w:val="000000"/>
        </w:rPr>
        <w:t>from the model</w:t>
      </w:r>
      <w:r w:rsidR="00942696">
        <w:rPr>
          <w:rFonts w:ascii="Arial" w:hAnsi="Arial" w:cs="Arial"/>
          <w:color w:val="000000"/>
        </w:rPr>
        <w:t xml:space="preserve">. Normal and MCI </w:t>
      </w:r>
      <w:r w:rsidR="000F51E4">
        <w:rPr>
          <w:rFonts w:ascii="Arial" w:hAnsi="Arial" w:cs="Arial"/>
          <w:color w:val="000000"/>
        </w:rPr>
        <w:t xml:space="preserve">classifications were used as the reference for estimating the </w:t>
      </w:r>
      <w:r w:rsidR="00C61086">
        <w:rPr>
          <w:rFonts w:ascii="Arial" w:hAnsi="Arial" w:cs="Arial"/>
          <w:color w:val="000000"/>
        </w:rPr>
        <w:t xml:space="preserve">relative risk for </w:t>
      </w:r>
      <w:r w:rsidR="00E80A3C">
        <w:rPr>
          <w:rFonts w:ascii="Arial" w:hAnsi="Arial" w:cs="Arial"/>
          <w:color w:val="000000"/>
        </w:rPr>
        <w:t>AD/ADRD</w:t>
      </w:r>
      <w:r w:rsidR="00C61086">
        <w:rPr>
          <w:rFonts w:ascii="Arial" w:hAnsi="Arial" w:cs="Arial"/>
          <w:color w:val="000000"/>
        </w:rPr>
        <w:t xml:space="preserve">. </w:t>
      </w:r>
      <w:r w:rsidRPr="00046042">
        <w:rPr>
          <w:rFonts w:ascii="Arial" w:hAnsi="Arial" w:cs="Arial"/>
          <w:color w:val="000000"/>
        </w:rPr>
        <w:t>Population</w:t>
      </w:r>
      <w:r w:rsidRPr="009C485C">
        <w:rPr>
          <w:rFonts w:ascii="Arial" w:hAnsi="Arial" w:cs="Arial"/>
          <w:color w:val="000000"/>
        </w:rPr>
        <w:t xml:space="preserve"> weighted estimates of the Nueces County prevalence of each population risk factor were also computed from the data.</w:t>
      </w:r>
      <w:r>
        <w:rPr>
          <w:rFonts w:ascii="Arial" w:hAnsi="Arial" w:cs="Arial"/>
          <w:color w:val="000000"/>
        </w:rPr>
        <w:t xml:space="preserve"> T</w:t>
      </w:r>
      <w:r w:rsidRPr="009C485C">
        <w:rPr>
          <w:rFonts w:ascii="Arial" w:hAnsi="Arial" w:cs="Arial"/>
          <w:color w:val="000000"/>
        </w:rPr>
        <w:t>he unadjusted</w:t>
      </w:r>
      <w:r w:rsidR="00B144E0">
        <w:rPr>
          <w:rFonts w:ascii="Arial" w:hAnsi="Arial" w:cs="Arial"/>
          <w:color w:val="000000"/>
        </w:rPr>
        <w:t xml:space="preserve"> </w:t>
      </w:r>
      <w:r w:rsidRPr="009C485C">
        <w:rPr>
          <w:rFonts w:ascii="Arial" w:hAnsi="Arial" w:cs="Arial"/>
          <w:color w:val="000000"/>
        </w:rPr>
        <w:t xml:space="preserve">PAF for each </w:t>
      </w:r>
      <w:r>
        <w:rPr>
          <w:rFonts w:ascii="Arial" w:hAnsi="Arial" w:cs="Arial"/>
          <w:color w:val="000000"/>
        </w:rPr>
        <w:t>risk</w:t>
      </w:r>
      <w:r w:rsidRPr="009C485C">
        <w:rPr>
          <w:rFonts w:ascii="Arial" w:hAnsi="Arial" w:cs="Arial"/>
          <w:color w:val="000000"/>
        </w:rPr>
        <w:t xml:space="preserve"> factor was calculated using Levin’s formula</w:t>
      </w:r>
      <w:r w:rsidR="001D2A62" w:rsidRPr="00071E14">
        <w:rPr>
          <w:rFonts w:ascii="Arial" w:hAnsi="Arial" w:cs="Arial"/>
          <w:color w:val="000000"/>
          <w:vertAlign w:val="superscript"/>
        </w:rPr>
        <w:t>1</w:t>
      </w:r>
      <w:r w:rsidR="00F654AE">
        <w:rPr>
          <w:rFonts w:ascii="Arial" w:hAnsi="Arial" w:cs="Arial"/>
          <w:color w:val="000000"/>
        </w:rPr>
        <w:t>:</w:t>
      </w:r>
      <w:r w:rsidR="00B144E0">
        <w:rPr>
          <w:rFonts w:ascii="Arial" w:hAnsi="Arial" w:cs="Arial"/>
          <w:color w:val="000000"/>
        </w:rPr>
        <w:t xml:space="preserve"> </w:t>
      </w:r>
    </w:p>
    <w:bookmarkStart w:id="0" w:name="_Hlk184734045"/>
    <w:p w14:paraId="4BA36342" w14:textId="78AD8535" w:rsidR="00B144E0" w:rsidRPr="00B144E0" w:rsidRDefault="002D64F2" w:rsidP="00B144E0">
      <w:pPr>
        <w:spacing w:line="480" w:lineRule="auto"/>
        <w:ind w:firstLine="720"/>
        <w:rPr>
          <w:rFonts w:ascii="Arial" w:hAnsi="Arial" w:cs="Arial"/>
          <w:color w:val="000000"/>
        </w:rPr>
      </w:pP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PAF</m:t>
                </m:r>
              </m:e>
            </m:acc>
          </m:e>
          <m:sub>
            <m:r>
              <w:rPr>
                <w:rFonts w:ascii="Cambria Math" w:eastAsiaTheme="minorEastAsia" w:hAnsi="Cambria Math" w:cs="Arial"/>
              </w:rPr>
              <m:t>c,j</m:t>
            </m:r>
          </m:sub>
        </m:sSub>
        <m:r>
          <w:rPr>
            <w:rFonts w:ascii="Cambria Math" w:eastAsiaTheme="minorEastAsia"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j</m:t>
                </m:r>
              </m:sub>
            </m:sSub>
            <m:r>
              <w:rPr>
                <w:rFonts w:ascii="Cambria Math" w:hAnsi="Cambria Math" w:cs="Arial"/>
              </w:rPr>
              <m:t>∙(</m:t>
            </m:r>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num>
          <m:den>
            <m:sSub>
              <m:sSubPr>
                <m:ctrlPr>
                  <w:rPr>
                    <w:rFonts w:ascii="Cambria Math" w:hAnsi="Cambria Math" w:cs="Arial"/>
                    <w:i/>
                  </w:rPr>
                </m:ctrlPr>
              </m:sSubPr>
              <m:e>
                <m:r>
                  <w:rPr>
                    <w:rFonts w:ascii="Cambria Math" w:hAnsi="Cambria Math" w:cs="Arial"/>
                  </w:rPr>
                  <m:t>1 + p</m:t>
                </m:r>
              </m:e>
              <m:sub>
                <m:r>
                  <w:rPr>
                    <w:rFonts w:ascii="Cambria Math" w:hAnsi="Cambria Math" w:cs="Arial"/>
                  </w:rPr>
                  <m:t>j</m:t>
                </m:r>
              </m:sub>
            </m:sSub>
            <m:r>
              <w:rPr>
                <w:rFonts w:ascii="Cambria Math" w:hAnsi="Cambria Math" w:cs="Arial"/>
              </w:rPr>
              <m:t>∙(</m:t>
            </m:r>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den>
        </m:f>
      </m:oMath>
      <w:bookmarkEnd w:id="0"/>
      <w:r w:rsidR="00B144E0">
        <w:rPr>
          <w:rFonts w:ascii="Arial" w:eastAsiaTheme="minorEastAsia" w:hAnsi="Arial" w:cs="Arial"/>
        </w:rPr>
        <w:t xml:space="preserve">                                    (1)</w:t>
      </w:r>
    </w:p>
    <w:p w14:paraId="79935B01" w14:textId="77777777" w:rsidR="00CE47E1" w:rsidRPr="009C485C" w:rsidRDefault="00CE47E1" w:rsidP="00CE47E1">
      <w:pPr>
        <w:rPr>
          <w:rFonts w:ascii="Arial" w:hAnsi="Arial" w:cs="Arial"/>
        </w:rPr>
      </w:pPr>
    </w:p>
    <w:p w14:paraId="6D6DCF80" w14:textId="77777777" w:rsidR="00AC3957" w:rsidRDefault="00AC3957" w:rsidP="00AC3957">
      <w:pPr>
        <w:autoSpaceDE w:val="0"/>
        <w:autoSpaceDN w:val="0"/>
        <w:adjustRightInd w:val="0"/>
        <w:rPr>
          <w:rFonts w:ascii="Arial" w:eastAsiaTheme="minorEastAsia" w:hAnsi="Arial" w:cs="Arial"/>
        </w:rPr>
      </w:pPr>
    </w:p>
    <w:p w14:paraId="28BE52B8" w14:textId="3350ABE1" w:rsidR="00AC3957" w:rsidRPr="00C37520" w:rsidRDefault="00FB3611" w:rsidP="00AC3957">
      <w:pPr>
        <w:autoSpaceDE w:val="0"/>
        <w:autoSpaceDN w:val="0"/>
        <w:adjustRightInd w:val="0"/>
        <w:spacing w:after="0" w:line="240" w:lineRule="auto"/>
        <w:rPr>
          <w:rFonts w:ascii="Arial" w:hAnsi="Arial" w:cs="Arial"/>
          <w:i/>
          <w:sz w:val="20"/>
          <w:szCs w:val="20"/>
        </w:rPr>
      </w:pPr>
      <w:r>
        <w:rPr>
          <w:rFonts w:ascii="Arial" w:eastAsiaTheme="minorEastAsia" w:hAnsi="Arial" w:cs="Arial"/>
          <w:i/>
          <w:sz w:val="20"/>
          <w:szCs w:val="20"/>
        </w:rPr>
        <w:t>w</w:t>
      </w:r>
      <w:r w:rsidR="00AC3957" w:rsidRPr="00C37520">
        <w:rPr>
          <w:rFonts w:ascii="Arial" w:eastAsiaTheme="minorEastAsia" w:hAnsi="Arial" w:cs="Arial"/>
          <w:i/>
          <w:sz w:val="20"/>
          <w:szCs w:val="20"/>
        </w:rPr>
        <w:t xml:space="preserve">here </w:t>
      </w:r>
    </w:p>
    <w:p w14:paraId="23BD4CF1" w14:textId="41825690" w:rsidR="00AC3957" w:rsidRPr="00C37520" w:rsidRDefault="00AC3957" w:rsidP="00AC3957">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c</w:t>
      </w:r>
      <w:r w:rsidRPr="00C37520">
        <w:rPr>
          <w:rFonts w:ascii="Arial" w:hAnsi="Arial" w:cs="Arial"/>
          <w:i/>
          <w:sz w:val="20"/>
          <w:szCs w:val="20"/>
        </w:rPr>
        <w:t xml:space="preserve"> indexes the cognitive classifications, MCI or </w:t>
      </w:r>
      <w:r w:rsidR="00E80A3C">
        <w:rPr>
          <w:rFonts w:ascii="Arial" w:hAnsi="Arial" w:cs="Arial"/>
          <w:i/>
          <w:sz w:val="20"/>
          <w:szCs w:val="20"/>
        </w:rPr>
        <w:t>AD/ADRD</w:t>
      </w:r>
      <w:r>
        <w:rPr>
          <w:rFonts w:ascii="Arial" w:hAnsi="Arial" w:cs="Arial"/>
          <w:i/>
          <w:sz w:val="20"/>
          <w:szCs w:val="20"/>
        </w:rPr>
        <w:t>;</w:t>
      </w:r>
    </w:p>
    <w:p w14:paraId="303D8574" w14:textId="59C59B7C" w:rsidR="00AC3957" w:rsidRDefault="00AC3957" w:rsidP="00AC3957">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j</w:t>
      </w:r>
      <w:r w:rsidRPr="00C37520">
        <w:rPr>
          <w:rFonts w:ascii="Arial" w:hAnsi="Arial" w:cs="Arial"/>
          <w:i/>
          <w:sz w:val="20"/>
          <w:szCs w:val="20"/>
        </w:rPr>
        <w:t xml:space="preserve"> indexes the modifiable exposure</w:t>
      </w:r>
      <w:r>
        <w:rPr>
          <w:rFonts w:ascii="Arial" w:hAnsi="Arial" w:cs="Arial"/>
          <w:i/>
          <w:sz w:val="20"/>
          <w:szCs w:val="20"/>
        </w:rPr>
        <w:t>;</w:t>
      </w:r>
    </w:p>
    <w:p w14:paraId="43358D0E" w14:textId="180E269A" w:rsidR="00AC3957" w:rsidRDefault="002D64F2" w:rsidP="00071E14">
      <w:pPr>
        <w:autoSpaceDE w:val="0"/>
        <w:autoSpaceDN w:val="0"/>
        <w:adjustRightInd w:val="0"/>
        <w:spacing w:after="0" w:line="240" w:lineRule="auto"/>
        <w:ind w:firstLine="720"/>
        <w:rPr>
          <w:rFonts w:ascii="Arial" w:hAnsi="Arial" w:cs="Arial"/>
          <w:i/>
          <w:sz w:val="20"/>
          <w:szCs w:val="20"/>
        </w:rPr>
      </w:pPr>
      <m:oMath>
        <m:sSub>
          <m:sSubPr>
            <m:ctrlPr>
              <w:rPr>
                <w:rFonts w:ascii="Cambria Math" w:hAnsi="Cambria Math" w:cs="Arial"/>
                <w:i/>
                <w:sz w:val="20"/>
                <w:szCs w:val="20"/>
              </w:rPr>
            </m:ctrlPr>
          </m:sSubPr>
          <m:e>
            <m:r>
              <w:rPr>
                <w:rFonts w:ascii="Cambria Math" w:hAnsi="Cambria Math" w:cs="Arial"/>
                <w:sz w:val="20"/>
                <w:szCs w:val="20"/>
              </w:rPr>
              <m:t>p</m:t>
            </m:r>
          </m:e>
          <m:sub>
            <m:r>
              <w:rPr>
                <w:rFonts w:ascii="Cambria Math" w:hAnsi="Cambria Math" w:cs="Arial"/>
                <w:sz w:val="20"/>
                <w:szCs w:val="20"/>
              </w:rPr>
              <m:t>j</m:t>
            </m:r>
          </m:sub>
        </m:sSub>
      </m:oMath>
      <w:r w:rsidR="00AC3957">
        <w:rPr>
          <w:rFonts w:ascii="Arial" w:hAnsi="Arial" w:cs="Arial"/>
          <w:i/>
          <w:sz w:val="20"/>
          <w:szCs w:val="20"/>
        </w:rPr>
        <w:t xml:space="preserve"> =</w:t>
      </w:r>
      <w:r w:rsidR="00E6371C">
        <w:rPr>
          <w:rFonts w:ascii="Arial" w:hAnsi="Arial" w:cs="Arial"/>
          <w:i/>
          <w:sz w:val="20"/>
          <w:szCs w:val="20"/>
        </w:rPr>
        <w:t xml:space="preserve"> population weighted estimate of</w:t>
      </w:r>
      <w:r w:rsidR="00AC3957">
        <w:rPr>
          <w:rFonts w:ascii="Arial" w:hAnsi="Arial" w:cs="Arial"/>
          <w:i/>
          <w:sz w:val="20"/>
          <w:szCs w:val="20"/>
        </w:rPr>
        <w:t xml:space="preserve"> </w:t>
      </w:r>
      <w:r w:rsidR="000F51E4">
        <w:rPr>
          <w:rFonts w:ascii="Arial" w:hAnsi="Arial" w:cs="Arial"/>
          <w:i/>
          <w:sz w:val="20"/>
          <w:szCs w:val="20"/>
        </w:rPr>
        <w:t xml:space="preserve">the </w:t>
      </w:r>
      <w:r w:rsidR="00AC3957">
        <w:rPr>
          <w:rFonts w:ascii="Arial" w:hAnsi="Arial" w:cs="Arial"/>
          <w:i/>
          <w:sz w:val="20"/>
          <w:szCs w:val="20"/>
        </w:rPr>
        <w:t>prevalence of modifiable exposure j;</w:t>
      </w:r>
    </w:p>
    <w:p w14:paraId="78712AB9" w14:textId="5353E1FD" w:rsidR="00AC3957" w:rsidRDefault="00AC3957" w:rsidP="00AC3957">
      <w:pPr>
        <w:autoSpaceDE w:val="0"/>
        <w:autoSpaceDN w:val="0"/>
        <w:adjustRightInd w:val="0"/>
        <w:spacing w:after="0" w:line="240" w:lineRule="auto"/>
        <w:ind w:left="720"/>
        <w:rPr>
          <w:rFonts w:ascii="Arial" w:hAnsi="Arial" w:cs="Arial"/>
          <w:i/>
          <w:sz w:val="20"/>
          <w:szCs w:val="20"/>
        </w:rPr>
      </w:pPr>
      <w:r w:rsidRPr="008370E9">
        <w:rPr>
          <w:rFonts w:ascii="Arial" w:hAnsi="Arial" w:cs="Arial"/>
          <w:i/>
          <w:sz w:val="20"/>
          <w:szCs w:val="20"/>
        </w:rPr>
        <w:t>RR</w:t>
      </w:r>
      <w:r>
        <w:rPr>
          <w:rFonts w:ascii="Arial" w:hAnsi="Arial" w:cs="Arial"/>
          <w:i/>
          <w:sz w:val="20"/>
          <w:szCs w:val="20"/>
          <w:vertAlign w:val="subscript"/>
        </w:rPr>
        <w:t>c,j</w:t>
      </w:r>
      <w:r w:rsidRPr="00CA3D3C">
        <w:rPr>
          <w:rFonts w:ascii="Arial" w:hAnsi="Arial" w:cs="Arial"/>
          <w:i/>
          <w:sz w:val="20"/>
          <w:szCs w:val="20"/>
        </w:rPr>
        <w:t xml:space="preserve"> = </w:t>
      </w:r>
      <w:r w:rsidR="00E6371C">
        <w:rPr>
          <w:rFonts w:ascii="Arial" w:hAnsi="Arial" w:cs="Arial"/>
          <w:i/>
          <w:sz w:val="20"/>
          <w:szCs w:val="20"/>
        </w:rPr>
        <w:t xml:space="preserve">population weighted estimate of </w:t>
      </w:r>
      <w:r w:rsidRPr="00CA3D3C">
        <w:rPr>
          <w:rFonts w:ascii="Arial" w:hAnsi="Arial" w:cs="Arial"/>
          <w:i/>
          <w:sz w:val="20"/>
          <w:szCs w:val="20"/>
        </w:rPr>
        <w:t>relative risk of cognitive classification c (M</w:t>
      </w:r>
      <w:r>
        <w:rPr>
          <w:rFonts w:ascii="Arial" w:hAnsi="Arial" w:cs="Arial"/>
          <w:i/>
          <w:sz w:val="20"/>
          <w:szCs w:val="20"/>
        </w:rPr>
        <w:t xml:space="preserve">CI or </w:t>
      </w:r>
      <w:r w:rsidR="00E80A3C">
        <w:rPr>
          <w:rFonts w:ascii="Arial" w:hAnsi="Arial" w:cs="Arial"/>
          <w:i/>
          <w:sz w:val="20"/>
          <w:szCs w:val="20"/>
        </w:rPr>
        <w:t>AD/ADRD</w:t>
      </w:r>
      <w:r>
        <w:rPr>
          <w:rFonts w:ascii="Arial" w:hAnsi="Arial" w:cs="Arial"/>
          <w:i/>
          <w:sz w:val="20"/>
          <w:szCs w:val="20"/>
        </w:rPr>
        <w:t>) given exposure j</w:t>
      </w:r>
      <w:r w:rsidR="00FB3611">
        <w:rPr>
          <w:rFonts w:ascii="Arial" w:hAnsi="Arial" w:cs="Arial"/>
          <w:i/>
          <w:sz w:val="20"/>
          <w:szCs w:val="20"/>
        </w:rPr>
        <w:t>.</w:t>
      </w:r>
    </w:p>
    <w:p w14:paraId="7A3300FE" w14:textId="136038C0" w:rsidR="00AC3957" w:rsidRPr="009C485C" w:rsidRDefault="00AC3957" w:rsidP="00AC3957">
      <w:pPr>
        <w:autoSpaceDE w:val="0"/>
        <w:autoSpaceDN w:val="0"/>
        <w:adjustRightInd w:val="0"/>
        <w:rPr>
          <w:rFonts w:ascii="Arial" w:hAnsi="Arial" w:cs="Arial"/>
          <w:color w:val="000000"/>
        </w:rPr>
      </w:pPr>
      <w:r>
        <w:rPr>
          <w:rFonts w:ascii="Arial" w:eastAsiaTheme="minorEastAsia" w:hAnsi="Arial" w:cs="Arial"/>
        </w:rPr>
        <w:t xml:space="preserve">             </w:t>
      </w:r>
    </w:p>
    <w:p w14:paraId="4FC12DF5" w14:textId="406C3260" w:rsidR="00E61BF8" w:rsidRPr="00E61BF8" w:rsidRDefault="00E61BF8" w:rsidP="00071E14">
      <w:pPr>
        <w:autoSpaceDE w:val="0"/>
        <w:autoSpaceDN w:val="0"/>
        <w:adjustRightInd w:val="0"/>
        <w:spacing w:after="0" w:line="240" w:lineRule="auto"/>
        <w:rPr>
          <w:rFonts w:ascii="Arial" w:hAnsi="Arial" w:cs="Arial"/>
          <w:color w:val="000000"/>
        </w:rPr>
      </w:pPr>
    </w:p>
    <w:p w14:paraId="29DAF977" w14:textId="08FAC07C" w:rsidR="00E61BF8" w:rsidRDefault="00E61BF8" w:rsidP="00071E14">
      <w:pPr>
        <w:autoSpaceDE w:val="0"/>
        <w:autoSpaceDN w:val="0"/>
        <w:adjustRightInd w:val="0"/>
        <w:spacing w:after="0" w:line="240" w:lineRule="auto"/>
        <w:rPr>
          <w:rFonts w:ascii="Arial" w:hAnsi="Arial" w:cs="Arial"/>
          <w:color w:val="000000"/>
        </w:rPr>
      </w:pPr>
    </w:p>
    <w:p w14:paraId="093032F0" w14:textId="6C1040E0" w:rsidR="00460CA1" w:rsidRPr="00457FA9" w:rsidRDefault="00460CA1" w:rsidP="00460CA1">
      <w:pPr>
        <w:spacing w:line="480" w:lineRule="auto"/>
        <w:rPr>
          <w:rFonts w:ascii="Arial" w:hAnsi="Arial" w:cs="Arial"/>
          <w:b/>
        </w:rPr>
      </w:pPr>
      <w:r>
        <w:rPr>
          <w:rFonts w:ascii="Arial" w:hAnsi="Arial" w:cs="Arial"/>
          <w:b/>
        </w:rPr>
        <w:t>Combined</w:t>
      </w:r>
      <w:r w:rsidRPr="00457FA9">
        <w:rPr>
          <w:rFonts w:ascii="Arial" w:hAnsi="Arial" w:cs="Arial"/>
          <w:b/>
        </w:rPr>
        <w:t xml:space="preserve"> PAF </w:t>
      </w:r>
    </w:p>
    <w:p w14:paraId="64EEEEAE" w14:textId="139D9802" w:rsidR="001D2A62" w:rsidRPr="00E61BF8" w:rsidRDefault="002025D8" w:rsidP="00E61BF8">
      <w:pPr>
        <w:autoSpaceDE w:val="0"/>
        <w:autoSpaceDN w:val="0"/>
        <w:adjustRightInd w:val="0"/>
        <w:spacing w:after="0" w:line="360" w:lineRule="auto"/>
        <w:rPr>
          <w:rFonts w:ascii="Arial" w:hAnsi="Arial" w:cs="Arial"/>
          <w:color w:val="000000"/>
        </w:rPr>
      </w:pPr>
      <w:r w:rsidRPr="00E61BF8">
        <w:rPr>
          <w:rFonts w:ascii="Arial" w:hAnsi="Arial" w:cs="Arial"/>
          <w:color w:val="000000"/>
        </w:rPr>
        <w:t xml:space="preserve">To determine the combined PAF for MCI and </w:t>
      </w:r>
      <w:r w:rsidR="00E80A3C">
        <w:rPr>
          <w:rFonts w:ascii="Arial" w:hAnsi="Arial" w:cs="Arial"/>
          <w:color w:val="000000"/>
        </w:rPr>
        <w:t>AD/ADRD</w:t>
      </w:r>
      <w:r w:rsidRPr="00E61BF8">
        <w:rPr>
          <w:rFonts w:ascii="Arial" w:hAnsi="Arial" w:cs="Arial"/>
          <w:color w:val="000000"/>
        </w:rPr>
        <w:t>, w</w:t>
      </w:r>
      <w:r w:rsidR="00BC0011" w:rsidRPr="00E61BF8">
        <w:rPr>
          <w:rFonts w:ascii="Arial" w:hAnsi="Arial" w:cs="Arial"/>
          <w:color w:val="000000"/>
        </w:rPr>
        <w:t xml:space="preserve">e </w:t>
      </w:r>
      <w:r w:rsidR="003D1A99" w:rsidRPr="00E61BF8">
        <w:rPr>
          <w:rFonts w:ascii="Arial" w:hAnsi="Arial" w:cs="Arial"/>
          <w:color w:val="000000"/>
        </w:rPr>
        <w:t xml:space="preserve">followed Welberry </w:t>
      </w:r>
      <w:r w:rsidR="000F51E4">
        <w:rPr>
          <w:rFonts w:ascii="Arial" w:hAnsi="Arial" w:cs="Arial"/>
          <w:color w:val="000000"/>
        </w:rPr>
        <w:t>et al. 2023</w:t>
      </w:r>
      <w:r w:rsidR="000F51E4" w:rsidRPr="002D48D3">
        <w:rPr>
          <w:rFonts w:ascii="Arial" w:hAnsi="Arial" w:cs="Arial"/>
          <w:color w:val="000000"/>
          <w:vertAlign w:val="superscript"/>
        </w:rPr>
        <w:t>2</w:t>
      </w:r>
      <w:r w:rsidR="000F51E4">
        <w:rPr>
          <w:rFonts w:ascii="Arial" w:hAnsi="Arial" w:cs="Arial"/>
          <w:color w:val="000000"/>
        </w:rPr>
        <w:t xml:space="preserve"> and used the </w:t>
      </w:r>
      <w:r w:rsidR="00FB3611">
        <w:rPr>
          <w:rFonts w:ascii="Arial" w:hAnsi="Arial" w:cs="Arial"/>
          <w:color w:val="000000"/>
        </w:rPr>
        <w:t>i</w:t>
      </w:r>
      <w:r w:rsidR="000F51E4">
        <w:rPr>
          <w:rFonts w:ascii="Arial" w:hAnsi="Arial" w:cs="Arial"/>
          <w:color w:val="000000"/>
        </w:rPr>
        <w:t>ndividual-record approach (formula 2) to calculate a PAF</w:t>
      </w:r>
      <w:r w:rsidR="00FB3611">
        <w:rPr>
          <w:rFonts w:ascii="Arial" w:hAnsi="Arial" w:cs="Arial"/>
          <w:color w:val="000000"/>
        </w:rPr>
        <w:t xml:space="preserve"> for each individual risk factor</w:t>
      </w:r>
      <w:r w:rsidR="000F51E4">
        <w:rPr>
          <w:rFonts w:ascii="Arial" w:hAnsi="Arial" w:cs="Arial"/>
          <w:color w:val="000000"/>
        </w:rPr>
        <w:t xml:space="preserve">, and we applied a population weight to each </w:t>
      </w:r>
      <w:r w:rsidR="00FB3611">
        <w:rPr>
          <w:rFonts w:ascii="Arial" w:hAnsi="Arial" w:cs="Arial"/>
          <w:color w:val="000000"/>
        </w:rPr>
        <w:t>participant</w:t>
      </w:r>
      <w:r w:rsidR="000F51E4">
        <w:rPr>
          <w:rFonts w:ascii="Arial" w:hAnsi="Arial" w:cs="Arial"/>
          <w:color w:val="000000"/>
        </w:rPr>
        <w:t xml:space="preserve"> to account for potential nonresponse bias and undercoverage</w:t>
      </w:r>
      <w:r w:rsidR="00C37520" w:rsidRPr="00E61BF8">
        <w:rPr>
          <w:rFonts w:ascii="Arial" w:hAnsi="Arial" w:cs="Arial"/>
          <w:color w:val="000000"/>
        </w:rPr>
        <w:t xml:space="preserve">. </w:t>
      </w:r>
      <w:r w:rsidR="001D2A62" w:rsidRPr="00E61BF8">
        <w:rPr>
          <w:rFonts w:ascii="Arial" w:hAnsi="Arial" w:cs="Arial"/>
          <w:color w:val="000000"/>
        </w:rPr>
        <w:t xml:space="preserve">As mentioned by Welberry </w:t>
      </w:r>
      <w:r w:rsidR="000F51E4">
        <w:rPr>
          <w:rFonts w:ascii="Arial" w:hAnsi="Arial" w:cs="Arial"/>
          <w:color w:val="000000"/>
        </w:rPr>
        <w:t>et al.</w:t>
      </w:r>
      <w:r w:rsidR="00FB3611">
        <w:rPr>
          <w:rFonts w:ascii="Arial" w:hAnsi="Arial" w:cs="Arial"/>
          <w:color w:val="000000"/>
        </w:rPr>
        <w:t xml:space="preserve"> 2023,</w:t>
      </w:r>
      <w:r w:rsidR="001D2A62" w:rsidRPr="00E61BF8">
        <w:rPr>
          <w:rFonts w:ascii="Arial" w:hAnsi="Arial" w:cs="Arial"/>
          <w:color w:val="000000"/>
        </w:rPr>
        <w:t xml:space="preserve"> this approach yields the same </w:t>
      </w:r>
      <w:r w:rsidR="00FB3611">
        <w:rPr>
          <w:rFonts w:ascii="Arial" w:hAnsi="Arial" w:cs="Arial"/>
          <w:color w:val="000000"/>
        </w:rPr>
        <w:t>individual</w:t>
      </w:r>
      <w:r w:rsidR="009266DA">
        <w:rPr>
          <w:rFonts w:ascii="Arial" w:hAnsi="Arial" w:cs="Arial"/>
          <w:color w:val="000000"/>
        </w:rPr>
        <w:t xml:space="preserve"> </w:t>
      </w:r>
      <w:r w:rsidR="001D2A62" w:rsidRPr="00E61BF8">
        <w:rPr>
          <w:rFonts w:ascii="Arial" w:hAnsi="Arial" w:cs="Arial"/>
          <w:color w:val="000000"/>
        </w:rPr>
        <w:t xml:space="preserve">PAF estimates as </w:t>
      </w:r>
      <w:r w:rsidR="00DD3ADE">
        <w:rPr>
          <w:rFonts w:ascii="Arial" w:hAnsi="Arial" w:cs="Arial"/>
          <w:color w:val="000000"/>
        </w:rPr>
        <w:t>those</w:t>
      </w:r>
      <w:r w:rsidR="001D2A62" w:rsidRPr="00E61BF8">
        <w:rPr>
          <w:rFonts w:ascii="Arial" w:hAnsi="Arial" w:cs="Arial"/>
          <w:color w:val="000000"/>
        </w:rPr>
        <w:t xml:space="preserve"> estimated by Levin’s formula</w:t>
      </w:r>
      <w:r w:rsidR="000F51E4">
        <w:rPr>
          <w:rFonts w:ascii="Arial" w:hAnsi="Arial" w:cs="Arial"/>
          <w:color w:val="000000"/>
        </w:rPr>
        <w:t xml:space="preserve">. </w:t>
      </w:r>
      <w:r w:rsidR="009266DA">
        <w:rPr>
          <w:rFonts w:ascii="Arial" w:hAnsi="Arial" w:cs="Arial"/>
          <w:color w:val="000000"/>
        </w:rPr>
        <w:t>I</w:t>
      </w:r>
      <w:r w:rsidR="000F51E4">
        <w:rPr>
          <w:rFonts w:ascii="Arial" w:hAnsi="Arial" w:cs="Arial"/>
          <w:color w:val="000000"/>
        </w:rPr>
        <w:t>t</w:t>
      </w:r>
      <w:r w:rsidR="001D2A62" w:rsidRPr="00E61BF8">
        <w:rPr>
          <w:rFonts w:ascii="Arial" w:hAnsi="Arial" w:cs="Arial"/>
          <w:color w:val="000000"/>
        </w:rPr>
        <w:t xml:space="preserve"> </w:t>
      </w:r>
      <w:r w:rsidR="009266DA">
        <w:rPr>
          <w:rFonts w:ascii="Arial" w:hAnsi="Arial" w:cs="Arial"/>
          <w:color w:val="000000"/>
        </w:rPr>
        <w:t xml:space="preserve">still </w:t>
      </w:r>
      <w:r w:rsidR="001D2A62" w:rsidRPr="00E61BF8">
        <w:rPr>
          <w:rFonts w:ascii="Arial" w:hAnsi="Arial" w:cs="Arial"/>
          <w:color w:val="000000"/>
        </w:rPr>
        <w:t xml:space="preserve">allows us to use </w:t>
      </w:r>
      <w:r w:rsidR="00CC7EFC">
        <w:rPr>
          <w:rFonts w:ascii="Arial" w:hAnsi="Arial" w:cs="Arial"/>
          <w:color w:val="000000"/>
        </w:rPr>
        <w:t xml:space="preserve">the </w:t>
      </w:r>
      <w:r w:rsidR="009266DA">
        <w:rPr>
          <w:rFonts w:ascii="Arial" w:hAnsi="Arial" w:cs="Arial"/>
          <w:color w:val="000000"/>
        </w:rPr>
        <w:t>b</w:t>
      </w:r>
      <w:r w:rsidR="001D2A62" w:rsidRPr="00E61BF8">
        <w:rPr>
          <w:rFonts w:ascii="Arial" w:hAnsi="Arial" w:cs="Arial"/>
          <w:color w:val="000000"/>
        </w:rPr>
        <w:t>ootstrap</w:t>
      </w:r>
      <w:r w:rsidR="00CC7EFC">
        <w:rPr>
          <w:rFonts w:ascii="Arial" w:hAnsi="Arial" w:cs="Arial"/>
          <w:color w:val="000000"/>
        </w:rPr>
        <w:t xml:space="preserve"> method</w:t>
      </w:r>
      <w:r w:rsidR="001D2A62" w:rsidRPr="00E61BF8">
        <w:rPr>
          <w:rFonts w:ascii="Arial" w:hAnsi="Arial" w:cs="Arial"/>
          <w:color w:val="000000"/>
        </w:rPr>
        <w:t xml:space="preserve"> to estimate the confidence interval in the next step.</w:t>
      </w:r>
    </w:p>
    <w:p w14:paraId="2019CDB6" w14:textId="18F57C1D" w:rsidR="001D2A62" w:rsidRDefault="001D2A62" w:rsidP="00071E14">
      <w:pPr>
        <w:autoSpaceDE w:val="0"/>
        <w:autoSpaceDN w:val="0"/>
        <w:adjustRightInd w:val="0"/>
        <w:spacing w:after="0" w:line="240" w:lineRule="auto"/>
        <w:rPr>
          <w:rFonts w:ascii="Arial" w:hAnsi="Arial" w:cs="Arial"/>
        </w:rPr>
      </w:pPr>
    </w:p>
    <w:p w14:paraId="1CA71278" w14:textId="49572A0B" w:rsidR="001D2A62" w:rsidRDefault="002D64F2" w:rsidP="00071E14">
      <w:pPr>
        <w:autoSpaceDE w:val="0"/>
        <w:autoSpaceDN w:val="0"/>
        <w:adjustRightInd w:val="0"/>
        <w:spacing w:after="0" w:line="240" w:lineRule="auto"/>
        <w:rPr>
          <w:rFonts w:ascii="Arial" w:eastAsiaTheme="minorEastAsia" w:hAnsi="Arial" w:cs="Arial"/>
        </w:rPr>
      </w:pP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PAF</m:t>
                </m:r>
              </m:e>
            </m:acc>
          </m:e>
          <m:sub>
            <m:r>
              <w:rPr>
                <w:rFonts w:ascii="Cambria Math" w:eastAsiaTheme="minorEastAsia" w:hAnsi="Cambria Math" w:cs="Arial"/>
              </w:rPr>
              <m:t>c</m:t>
            </m:r>
            <w:bookmarkStart w:id="1" w:name="_Hlk184734377"/>
            <m:r>
              <w:rPr>
                <w:rFonts w:ascii="Cambria Math" w:eastAsiaTheme="minorEastAsia" w:hAnsi="Cambria Math" w:cs="Arial"/>
              </w:rPr>
              <m:t>,j</m:t>
            </m:r>
            <w:bookmarkEnd w:id="1"/>
          </m:sub>
        </m:sSub>
        <m:r>
          <w:rPr>
            <w:rFonts w:ascii="Cambria Math" w:eastAsiaTheme="minorEastAsia" w:hAnsi="Cambria Math" w:cs="Arial"/>
          </w:rPr>
          <m:t>=</m:t>
        </m:r>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i=1</m:t>
                </m:r>
              </m:sub>
              <m:sup>
                <m:sSub>
                  <m:sSubPr>
                    <m:ctrlPr>
                      <w:rPr>
                        <w:rFonts w:ascii="Cambria Math" w:hAnsi="Cambria Math" w:cs="Arial"/>
                        <w:i/>
                      </w:rPr>
                    </m:ctrlPr>
                  </m:sSubPr>
                  <m:e>
                    <m:r>
                      <w:rPr>
                        <w:rFonts w:ascii="Cambria Math" w:hAnsi="Cambria Math" w:cs="Arial"/>
                      </w:rPr>
                      <m:t>n</m:t>
                    </m:r>
                  </m:e>
                  <m:sub>
                    <m:r>
                      <w:rPr>
                        <w:rFonts w:ascii="Cambria Math" w:hAnsi="Cambria Math" w:cs="Arial"/>
                      </w:rPr>
                      <m:t>c</m:t>
                    </m:r>
                  </m:sub>
                </m:sSub>
              </m:sup>
              <m:e>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w</m:t>
                        </m:r>
                      </m:e>
                      <m:sub>
                        <m:r>
                          <w:rPr>
                            <w:rFonts w:ascii="Cambria Math" w:hAnsi="Cambria Math" w:cs="Arial"/>
                          </w:rPr>
                          <m:t>i</m:t>
                        </m:r>
                      </m:sub>
                    </m:sSub>
                    <m:r>
                      <w:rPr>
                        <w:rFonts w:ascii="Cambria Math" w:hAnsi="Cambria Math" w:cs="Arial"/>
                      </w:rPr>
                      <m:t xml:space="preserve"> ∙ x</m:t>
                    </m:r>
                  </m:e>
                  <m:sub>
                    <m:r>
                      <w:rPr>
                        <w:rFonts w:ascii="Cambria Math" w:hAnsi="Cambria Math" w:cs="Arial"/>
                      </w:rPr>
                      <m:t>ij</m:t>
                    </m:r>
                  </m:sub>
                </m:sSub>
                <m:r>
                  <w:rPr>
                    <w:rFonts w:ascii="Cambria Math" w:hAnsi="Cambria Math" w:cs="Arial"/>
                  </w:rPr>
                  <m:t xml:space="preserve"> ∙ (</m:t>
                </m:r>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e>
            </m:nary>
          </m:num>
          <m:den>
            <m:nary>
              <m:naryPr>
                <m:chr m:val="∑"/>
                <m:limLoc m:val="undOvr"/>
                <m:ctrlPr>
                  <w:rPr>
                    <w:rFonts w:ascii="Cambria Math" w:hAnsi="Cambria Math" w:cs="Arial"/>
                    <w:i/>
                  </w:rPr>
                </m:ctrlPr>
              </m:naryPr>
              <m:sub>
                <m:r>
                  <w:rPr>
                    <w:rFonts w:ascii="Cambria Math" w:hAnsi="Cambria Math" w:cs="Arial"/>
                  </w:rPr>
                  <m:t>i=1</m:t>
                </m:r>
              </m:sub>
              <m:sup>
                <m:sSub>
                  <m:sSubPr>
                    <m:ctrlPr>
                      <w:rPr>
                        <w:rFonts w:ascii="Cambria Math" w:hAnsi="Cambria Math" w:cs="Arial"/>
                        <w:i/>
                      </w:rPr>
                    </m:ctrlPr>
                  </m:sSubPr>
                  <m:e>
                    <m:r>
                      <w:rPr>
                        <w:rFonts w:ascii="Cambria Math" w:hAnsi="Cambria Math" w:cs="Arial"/>
                      </w:rPr>
                      <m:t>n</m:t>
                    </m:r>
                  </m:e>
                  <m:sub>
                    <m:r>
                      <w:rPr>
                        <w:rFonts w:ascii="Cambria Math" w:hAnsi="Cambria Math" w:cs="Arial"/>
                      </w:rPr>
                      <m:t>c</m:t>
                    </m:r>
                  </m:sub>
                </m:sSub>
              </m:sup>
              <m:e>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w</m:t>
                        </m:r>
                      </m:e>
                      <m:sub>
                        <m:r>
                          <w:rPr>
                            <w:rFonts w:ascii="Cambria Math" w:hAnsi="Cambria Math" w:cs="Arial"/>
                          </w:rPr>
                          <m:t>i</m:t>
                        </m:r>
                      </m:sub>
                    </m:sSub>
                    <m:r>
                      <w:rPr>
                        <w:rFonts w:ascii="Cambria Math" w:hAnsi="Cambria Math" w:cs="Arial"/>
                      </w:rPr>
                      <m:t xml:space="preserve"> ∙ [x</m:t>
                    </m:r>
                  </m:e>
                  <m:sub>
                    <m:r>
                      <w:rPr>
                        <w:rFonts w:ascii="Cambria Math" w:hAnsi="Cambria Math" w:cs="Arial"/>
                      </w:rPr>
                      <m:t>ij</m:t>
                    </m:r>
                  </m:sub>
                </m:sSub>
                <m:r>
                  <w:rPr>
                    <w:rFonts w:ascii="Cambria Math" w:hAnsi="Cambria Math" w:cs="Arial"/>
                  </w:rPr>
                  <m:t xml:space="preserve"> ∙ </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e>
                </m:d>
                <m:r>
                  <w:rPr>
                    <w:rFonts w:ascii="Cambria Math" w:hAnsi="Cambria Math" w:cs="Arial"/>
                  </w:rPr>
                  <m:t>+1]</m:t>
                </m:r>
              </m:e>
            </m:nary>
          </m:den>
        </m:f>
      </m:oMath>
      <w:r w:rsidR="009C1EC9">
        <w:rPr>
          <w:rFonts w:ascii="Arial" w:eastAsiaTheme="minorEastAsia" w:hAnsi="Arial" w:cs="Arial"/>
        </w:rPr>
        <w:t xml:space="preserve">                           </w:t>
      </w:r>
      <w:r w:rsidR="00CF7000">
        <w:rPr>
          <w:rFonts w:ascii="Arial" w:eastAsiaTheme="minorEastAsia" w:hAnsi="Arial" w:cs="Arial"/>
        </w:rPr>
        <w:tab/>
      </w:r>
      <w:r w:rsidR="009C1EC9">
        <w:rPr>
          <w:rFonts w:ascii="Arial" w:eastAsiaTheme="minorEastAsia" w:hAnsi="Arial" w:cs="Arial"/>
        </w:rPr>
        <w:t>(2)</w:t>
      </w:r>
    </w:p>
    <w:p w14:paraId="2A148AB0" w14:textId="77777777" w:rsidR="00CA3D3C" w:rsidRDefault="00CA3D3C" w:rsidP="00071E14">
      <w:pPr>
        <w:autoSpaceDE w:val="0"/>
        <w:autoSpaceDN w:val="0"/>
        <w:adjustRightInd w:val="0"/>
        <w:spacing w:after="0" w:line="240" w:lineRule="auto"/>
        <w:rPr>
          <w:rFonts w:ascii="Arial" w:eastAsiaTheme="minorEastAsia" w:hAnsi="Arial" w:cs="Arial"/>
        </w:rPr>
      </w:pPr>
    </w:p>
    <w:p w14:paraId="05DD2848" w14:textId="1B364C4C" w:rsidR="009C1EC9" w:rsidRPr="00C37520" w:rsidRDefault="00A2642E" w:rsidP="00071E14">
      <w:pPr>
        <w:autoSpaceDE w:val="0"/>
        <w:autoSpaceDN w:val="0"/>
        <w:adjustRightInd w:val="0"/>
        <w:spacing w:after="0" w:line="240" w:lineRule="auto"/>
        <w:rPr>
          <w:rFonts w:ascii="Arial" w:hAnsi="Arial" w:cs="Arial"/>
          <w:i/>
          <w:sz w:val="20"/>
          <w:szCs w:val="20"/>
        </w:rPr>
      </w:pPr>
      <w:r>
        <w:rPr>
          <w:rFonts w:ascii="Arial" w:eastAsiaTheme="minorEastAsia" w:hAnsi="Arial" w:cs="Arial"/>
          <w:i/>
          <w:sz w:val="20"/>
          <w:szCs w:val="20"/>
        </w:rPr>
        <w:t>w</w:t>
      </w:r>
      <w:r w:rsidR="009C1EC9" w:rsidRPr="00C37520">
        <w:rPr>
          <w:rFonts w:ascii="Arial" w:eastAsiaTheme="minorEastAsia" w:hAnsi="Arial" w:cs="Arial"/>
          <w:i/>
          <w:sz w:val="20"/>
          <w:szCs w:val="20"/>
        </w:rPr>
        <w:t xml:space="preserve">here </w:t>
      </w:r>
    </w:p>
    <w:p w14:paraId="4F4F8BCC" w14:textId="759915EE" w:rsidR="00C37520" w:rsidRDefault="00C37520" w:rsidP="00C37520">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i indexes the individual participant</w:t>
      </w:r>
    </w:p>
    <w:p w14:paraId="78A3E4E3" w14:textId="4ADE6226" w:rsidR="001D2A62" w:rsidRPr="00C37520" w:rsidRDefault="00C37520" w:rsidP="00C37520">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c</w:t>
      </w:r>
      <w:r w:rsidRPr="00C37520">
        <w:rPr>
          <w:rFonts w:ascii="Arial" w:hAnsi="Arial" w:cs="Arial"/>
          <w:i/>
          <w:sz w:val="20"/>
          <w:szCs w:val="20"/>
        </w:rPr>
        <w:t xml:space="preserve"> indexes the cognitive classifications, MCI or </w:t>
      </w:r>
      <w:r w:rsidR="00E80A3C">
        <w:rPr>
          <w:rFonts w:ascii="Arial" w:hAnsi="Arial" w:cs="Arial"/>
          <w:i/>
          <w:sz w:val="20"/>
          <w:szCs w:val="20"/>
        </w:rPr>
        <w:t>AD/ADRD</w:t>
      </w:r>
      <w:r>
        <w:rPr>
          <w:rFonts w:ascii="Arial" w:hAnsi="Arial" w:cs="Arial"/>
          <w:i/>
          <w:sz w:val="20"/>
          <w:szCs w:val="20"/>
        </w:rPr>
        <w:t>;</w:t>
      </w:r>
      <w:r w:rsidR="00173582">
        <w:rPr>
          <w:rFonts w:ascii="Arial" w:hAnsi="Arial" w:cs="Arial"/>
          <w:i/>
          <w:sz w:val="20"/>
          <w:szCs w:val="20"/>
        </w:rPr>
        <w:t xml:space="preserve"> where n is the number of participants used in estimating the relative risk for MCI or </w:t>
      </w:r>
      <w:r w:rsidR="00E80A3C">
        <w:rPr>
          <w:rFonts w:ascii="Arial" w:hAnsi="Arial" w:cs="Arial"/>
          <w:i/>
          <w:sz w:val="20"/>
          <w:szCs w:val="20"/>
        </w:rPr>
        <w:t>AD/ADRD</w:t>
      </w:r>
    </w:p>
    <w:p w14:paraId="63EFE53F" w14:textId="0F3165B2" w:rsidR="00C37520" w:rsidRDefault="00DB5C7E" w:rsidP="00C37520">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j</w:t>
      </w:r>
      <w:r w:rsidR="00C37520" w:rsidRPr="00C37520">
        <w:rPr>
          <w:rFonts w:ascii="Arial" w:hAnsi="Arial" w:cs="Arial"/>
          <w:i/>
          <w:sz w:val="20"/>
          <w:szCs w:val="20"/>
        </w:rPr>
        <w:t xml:space="preserve"> indexes the modifiable exposure</w:t>
      </w:r>
      <w:r w:rsidR="00C37520">
        <w:rPr>
          <w:rFonts w:ascii="Arial" w:hAnsi="Arial" w:cs="Arial"/>
          <w:i/>
          <w:sz w:val="20"/>
          <w:szCs w:val="20"/>
        </w:rPr>
        <w:t>;</w:t>
      </w:r>
    </w:p>
    <w:p w14:paraId="4D10B0E6" w14:textId="7BCAC41A" w:rsidR="00C37520" w:rsidRDefault="00DB5C7E" w:rsidP="00071E14">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x</w:t>
      </w:r>
      <w:r>
        <w:rPr>
          <w:rFonts w:ascii="Arial" w:hAnsi="Arial" w:cs="Arial"/>
          <w:i/>
          <w:sz w:val="20"/>
          <w:szCs w:val="20"/>
          <w:vertAlign w:val="subscript"/>
        </w:rPr>
        <w:t>ij</w:t>
      </w:r>
      <w:r w:rsidR="00C37520">
        <w:rPr>
          <w:rFonts w:ascii="Arial" w:hAnsi="Arial" w:cs="Arial"/>
          <w:i/>
          <w:sz w:val="20"/>
          <w:szCs w:val="20"/>
        </w:rPr>
        <w:t xml:space="preserve">= indicator of a risk factor </w:t>
      </w:r>
      <w:r>
        <w:rPr>
          <w:rFonts w:ascii="Arial" w:hAnsi="Arial" w:cs="Arial"/>
          <w:i/>
          <w:sz w:val="20"/>
          <w:szCs w:val="20"/>
        </w:rPr>
        <w:t>j</w:t>
      </w:r>
      <w:r w:rsidR="00C37520">
        <w:rPr>
          <w:rFonts w:ascii="Arial" w:hAnsi="Arial" w:cs="Arial"/>
          <w:i/>
          <w:sz w:val="20"/>
          <w:szCs w:val="20"/>
        </w:rPr>
        <w:t xml:space="preserve"> for the ith individual, 1=yes, 0=no</w:t>
      </w:r>
      <w:r w:rsidR="00CA3D3C">
        <w:rPr>
          <w:rFonts w:ascii="Arial" w:hAnsi="Arial" w:cs="Arial"/>
          <w:i/>
          <w:sz w:val="20"/>
          <w:szCs w:val="20"/>
        </w:rPr>
        <w:t>;</w:t>
      </w:r>
    </w:p>
    <w:p w14:paraId="4141DFE3" w14:textId="0BB41B40" w:rsidR="00C37520" w:rsidRDefault="00CA3D3C" w:rsidP="00071E14">
      <w:pPr>
        <w:autoSpaceDE w:val="0"/>
        <w:autoSpaceDN w:val="0"/>
        <w:adjustRightInd w:val="0"/>
        <w:spacing w:after="0" w:line="240" w:lineRule="auto"/>
        <w:ind w:left="720"/>
        <w:rPr>
          <w:rFonts w:ascii="Arial" w:hAnsi="Arial" w:cs="Arial"/>
          <w:i/>
          <w:sz w:val="20"/>
          <w:szCs w:val="20"/>
        </w:rPr>
      </w:pPr>
      <w:r w:rsidRPr="00071E14">
        <w:rPr>
          <w:rFonts w:ascii="Arial" w:hAnsi="Arial" w:cs="Arial"/>
          <w:i/>
          <w:sz w:val="20"/>
          <w:szCs w:val="20"/>
        </w:rPr>
        <w:t>RR</w:t>
      </w:r>
      <w:r w:rsidRPr="00071E14">
        <w:rPr>
          <w:rFonts w:ascii="Arial" w:hAnsi="Arial" w:cs="Arial"/>
          <w:i/>
          <w:sz w:val="20"/>
          <w:szCs w:val="20"/>
          <w:vertAlign w:val="subscript"/>
        </w:rPr>
        <w:t>c,</w:t>
      </w:r>
      <w:r w:rsidR="00DB5C7E" w:rsidRPr="00DB5C7E">
        <w:rPr>
          <w:rFonts w:ascii="Arial" w:hAnsi="Arial" w:cs="Arial"/>
          <w:i/>
          <w:sz w:val="20"/>
          <w:szCs w:val="20"/>
          <w:vertAlign w:val="subscript"/>
        </w:rPr>
        <w:t>j</w:t>
      </w:r>
      <w:r w:rsidR="00E6371C">
        <w:rPr>
          <w:rFonts w:ascii="Arial" w:hAnsi="Arial" w:cs="Arial"/>
          <w:i/>
          <w:sz w:val="20"/>
          <w:szCs w:val="20"/>
        </w:rPr>
        <w:t xml:space="preserve"> = population weighted estimate of</w:t>
      </w:r>
      <w:r w:rsidRPr="00CA3D3C">
        <w:rPr>
          <w:rFonts w:ascii="Arial" w:hAnsi="Arial" w:cs="Arial"/>
          <w:i/>
          <w:sz w:val="20"/>
          <w:szCs w:val="20"/>
        </w:rPr>
        <w:t xml:space="preserve"> relative risk of cognitive classification c (M</w:t>
      </w:r>
      <w:r w:rsidR="00DB5C7E">
        <w:rPr>
          <w:rFonts w:ascii="Arial" w:hAnsi="Arial" w:cs="Arial"/>
          <w:i/>
          <w:sz w:val="20"/>
          <w:szCs w:val="20"/>
        </w:rPr>
        <w:t xml:space="preserve">CI or </w:t>
      </w:r>
      <w:r w:rsidR="00E80A3C">
        <w:rPr>
          <w:rFonts w:ascii="Arial" w:hAnsi="Arial" w:cs="Arial"/>
          <w:i/>
          <w:sz w:val="20"/>
          <w:szCs w:val="20"/>
        </w:rPr>
        <w:t>AD/ADRD</w:t>
      </w:r>
      <w:r w:rsidR="00DB5C7E">
        <w:rPr>
          <w:rFonts w:ascii="Arial" w:hAnsi="Arial" w:cs="Arial"/>
          <w:i/>
          <w:sz w:val="20"/>
          <w:szCs w:val="20"/>
        </w:rPr>
        <w:t>) given exposure j</w:t>
      </w:r>
      <w:r>
        <w:rPr>
          <w:rFonts w:ascii="Arial" w:hAnsi="Arial" w:cs="Arial"/>
          <w:i/>
          <w:sz w:val="20"/>
          <w:szCs w:val="20"/>
        </w:rPr>
        <w:t>;</w:t>
      </w:r>
    </w:p>
    <w:p w14:paraId="78BD5FCE" w14:textId="42833984" w:rsidR="00CA3D3C" w:rsidRDefault="00CA3D3C" w:rsidP="00071E14">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n</w:t>
      </w:r>
      <w:r w:rsidRPr="00071E14">
        <w:rPr>
          <w:rFonts w:ascii="Arial" w:hAnsi="Arial" w:cs="Arial"/>
          <w:i/>
          <w:sz w:val="20"/>
          <w:szCs w:val="20"/>
          <w:vertAlign w:val="subscript"/>
        </w:rPr>
        <w:t>c</w:t>
      </w:r>
      <w:r>
        <w:rPr>
          <w:rFonts w:ascii="Arial" w:hAnsi="Arial" w:cs="Arial"/>
          <w:i/>
          <w:sz w:val="20"/>
          <w:szCs w:val="20"/>
        </w:rPr>
        <w:t>= total number of individuals</w:t>
      </w:r>
      <w:r w:rsidR="000F51E4">
        <w:rPr>
          <w:rFonts w:ascii="Arial" w:hAnsi="Arial" w:cs="Arial"/>
          <w:i/>
          <w:sz w:val="20"/>
          <w:szCs w:val="20"/>
        </w:rPr>
        <w:t xml:space="preserve"> included in the estimation (full</w:t>
      </w:r>
      <w:r>
        <w:rPr>
          <w:rFonts w:ascii="Arial" w:hAnsi="Arial" w:cs="Arial"/>
          <w:i/>
          <w:sz w:val="20"/>
          <w:szCs w:val="20"/>
        </w:rPr>
        <w:t xml:space="preserve"> sample (n</w:t>
      </w:r>
      <w:r w:rsidRPr="00071E14">
        <w:rPr>
          <w:rFonts w:ascii="Arial" w:hAnsi="Arial" w:cs="Arial"/>
          <w:i/>
          <w:sz w:val="20"/>
          <w:szCs w:val="20"/>
          <w:vertAlign w:val="subscript"/>
        </w:rPr>
        <w:t>c</w:t>
      </w:r>
      <w:r>
        <w:rPr>
          <w:rFonts w:ascii="Arial" w:hAnsi="Arial" w:cs="Arial"/>
          <w:i/>
          <w:sz w:val="20"/>
          <w:szCs w:val="20"/>
        </w:rPr>
        <w:t xml:space="preserve">=1272) when estimating PAF for </w:t>
      </w:r>
      <w:r w:rsidR="00E80A3C">
        <w:rPr>
          <w:rFonts w:ascii="Arial" w:hAnsi="Arial" w:cs="Arial"/>
          <w:i/>
          <w:sz w:val="20"/>
          <w:szCs w:val="20"/>
        </w:rPr>
        <w:t>AD/ADRD</w:t>
      </w:r>
      <w:r>
        <w:rPr>
          <w:rFonts w:ascii="Arial" w:hAnsi="Arial" w:cs="Arial"/>
          <w:i/>
          <w:sz w:val="20"/>
          <w:szCs w:val="20"/>
        </w:rPr>
        <w:t>, MCI</w:t>
      </w:r>
      <w:r w:rsidR="000F51E4">
        <w:rPr>
          <w:rFonts w:ascii="Arial" w:hAnsi="Arial" w:cs="Arial"/>
          <w:i/>
          <w:sz w:val="20"/>
          <w:szCs w:val="20"/>
        </w:rPr>
        <w:t>,</w:t>
      </w:r>
      <w:r>
        <w:rPr>
          <w:rFonts w:ascii="Arial" w:hAnsi="Arial" w:cs="Arial"/>
          <w:i/>
          <w:sz w:val="20"/>
          <w:szCs w:val="20"/>
        </w:rPr>
        <w:t xml:space="preserve"> and normal (n</w:t>
      </w:r>
      <w:r w:rsidRPr="008370E9">
        <w:rPr>
          <w:rFonts w:ascii="Arial" w:hAnsi="Arial" w:cs="Arial"/>
          <w:i/>
          <w:sz w:val="20"/>
          <w:szCs w:val="20"/>
          <w:vertAlign w:val="subscript"/>
        </w:rPr>
        <w:t>c</w:t>
      </w:r>
      <w:r>
        <w:rPr>
          <w:rFonts w:ascii="Arial" w:hAnsi="Arial" w:cs="Arial"/>
          <w:i/>
          <w:sz w:val="20"/>
          <w:szCs w:val="20"/>
        </w:rPr>
        <w:t>=974) when estimating PAF for MCI;</w:t>
      </w:r>
    </w:p>
    <w:p w14:paraId="4C69D713" w14:textId="7B92CE40" w:rsidR="00CA3D3C" w:rsidRPr="00CA3D3C" w:rsidRDefault="00CA3D3C" w:rsidP="00071E14">
      <w:pPr>
        <w:autoSpaceDE w:val="0"/>
        <w:autoSpaceDN w:val="0"/>
        <w:adjustRightInd w:val="0"/>
        <w:spacing w:after="0" w:line="240" w:lineRule="auto"/>
        <w:ind w:left="720"/>
        <w:rPr>
          <w:rFonts w:ascii="Arial" w:hAnsi="Arial" w:cs="Arial"/>
          <w:i/>
          <w:sz w:val="20"/>
          <w:szCs w:val="20"/>
        </w:rPr>
      </w:pPr>
      <w:r>
        <w:rPr>
          <w:rFonts w:ascii="Arial" w:hAnsi="Arial" w:cs="Arial"/>
          <w:i/>
          <w:sz w:val="20"/>
          <w:szCs w:val="20"/>
        </w:rPr>
        <w:t>w</w:t>
      </w:r>
      <w:r w:rsidRPr="00071E14">
        <w:rPr>
          <w:rFonts w:ascii="Arial" w:hAnsi="Arial" w:cs="Arial"/>
          <w:i/>
          <w:sz w:val="20"/>
          <w:szCs w:val="20"/>
          <w:vertAlign w:val="subscript"/>
        </w:rPr>
        <w:t>i</w:t>
      </w:r>
      <w:r>
        <w:rPr>
          <w:rFonts w:ascii="Arial" w:hAnsi="Arial" w:cs="Arial"/>
          <w:i/>
          <w:sz w:val="20"/>
          <w:szCs w:val="20"/>
        </w:rPr>
        <w:t>=population weight for the ith individual</w:t>
      </w:r>
    </w:p>
    <w:p w14:paraId="6E5397FA" w14:textId="77777777" w:rsidR="00492440" w:rsidRDefault="00492440" w:rsidP="00492440">
      <w:pPr>
        <w:autoSpaceDE w:val="0"/>
        <w:autoSpaceDN w:val="0"/>
        <w:adjustRightInd w:val="0"/>
        <w:spacing w:after="0" w:line="240" w:lineRule="auto"/>
        <w:rPr>
          <w:rFonts w:ascii="Arial" w:hAnsi="Arial" w:cs="Arial"/>
        </w:rPr>
      </w:pPr>
    </w:p>
    <w:p w14:paraId="0FDCB43F" w14:textId="7AF264C6" w:rsidR="00492440" w:rsidRDefault="00492440" w:rsidP="00492440">
      <w:pPr>
        <w:autoSpaceDE w:val="0"/>
        <w:autoSpaceDN w:val="0"/>
        <w:adjustRightInd w:val="0"/>
        <w:spacing w:after="0" w:line="240" w:lineRule="auto"/>
        <w:rPr>
          <w:rFonts w:ascii="Arial" w:hAnsi="Arial" w:cs="Arial"/>
        </w:rPr>
      </w:pPr>
      <w:r>
        <w:rPr>
          <w:rFonts w:ascii="Arial" w:hAnsi="Arial" w:cs="Arial"/>
        </w:rPr>
        <w:t xml:space="preserve">Welberry </w:t>
      </w:r>
      <w:r w:rsidR="00460CA1">
        <w:rPr>
          <w:rFonts w:ascii="Arial" w:hAnsi="Arial" w:cs="Arial"/>
        </w:rPr>
        <w:t>et al.</w:t>
      </w:r>
      <w:r w:rsidR="00A2642E">
        <w:rPr>
          <w:rFonts w:ascii="Arial" w:hAnsi="Arial" w:cs="Arial"/>
        </w:rPr>
        <w:t xml:space="preserve"> 2023</w:t>
      </w:r>
      <w:r w:rsidR="00460CA1">
        <w:rPr>
          <w:rFonts w:ascii="Arial" w:hAnsi="Arial" w:cs="Arial"/>
        </w:rPr>
        <w:t xml:space="preserve"> use</w:t>
      </w:r>
      <w:r w:rsidR="000F51E4">
        <w:rPr>
          <w:rFonts w:ascii="Arial" w:hAnsi="Arial" w:cs="Arial"/>
        </w:rPr>
        <w:t xml:space="preserve"> </w:t>
      </w:r>
      <w:r>
        <w:rPr>
          <w:rFonts w:ascii="Arial" w:hAnsi="Arial" w:cs="Arial"/>
        </w:rPr>
        <w:t>formula (3) to calculate the combined PAF when assuming</w:t>
      </w:r>
      <w:r w:rsidRPr="001D2A62">
        <w:rPr>
          <w:rFonts w:ascii="Arial" w:hAnsi="Arial" w:cs="Arial"/>
        </w:rPr>
        <w:t xml:space="preserve"> an additive effect </w:t>
      </w:r>
      <w:r>
        <w:rPr>
          <w:rFonts w:ascii="Arial" w:hAnsi="Arial" w:cs="Arial"/>
        </w:rPr>
        <w:t>between</w:t>
      </w:r>
      <w:r w:rsidRPr="001D2A62">
        <w:rPr>
          <w:rFonts w:ascii="Arial" w:hAnsi="Arial" w:cs="Arial"/>
        </w:rPr>
        <w:t xml:space="preserve"> risk </w:t>
      </w:r>
      <w:r>
        <w:rPr>
          <w:rFonts w:ascii="Arial" w:hAnsi="Arial" w:cs="Arial"/>
        </w:rPr>
        <w:t>factors</w:t>
      </w:r>
      <w:r w:rsidR="00A2642E">
        <w:rPr>
          <w:rFonts w:ascii="Arial" w:hAnsi="Arial" w:cs="Arial"/>
        </w:rPr>
        <w:t>:</w:t>
      </w:r>
    </w:p>
    <w:p w14:paraId="7D2C723E" w14:textId="77777777" w:rsidR="000F51E4" w:rsidRDefault="000F51E4" w:rsidP="00492440">
      <w:pPr>
        <w:autoSpaceDE w:val="0"/>
        <w:autoSpaceDN w:val="0"/>
        <w:adjustRightInd w:val="0"/>
        <w:spacing w:after="0" w:line="240" w:lineRule="auto"/>
        <w:rPr>
          <w:rFonts w:ascii="Arial" w:hAnsi="Arial" w:cs="Arial"/>
        </w:rPr>
      </w:pPr>
    </w:p>
    <w:p w14:paraId="6C1EF3BB" w14:textId="3A8D2C35" w:rsidR="00CC684B" w:rsidRDefault="002D64F2" w:rsidP="001D2A62">
      <w:pPr>
        <w:autoSpaceDE w:val="0"/>
        <w:autoSpaceDN w:val="0"/>
        <w:adjustRightInd w:val="0"/>
        <w:spacing w:after="0" w:line="240" w:lineRule="auto"/>
        <w:rPr>
          <w:rFonts w:ascii="Arial" w:hAnsi="Arial" w:cs="Arial"/>
        </w:rPr>
      </w:pP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PAF</m:t>
                </m:r>
              </m:e>
            </m:acc>
          </m:e>
          <m:sub>
            <m:r>
              <w:rPr>
                <w:rFonts w:ascii="Cambria Math" w:eastAsiaTheme="minorEastAsia" w:hAnsi="Cambria Math" w:cs="Arial"/>
              </w:rPr>
              <m:t>comb_add</m:t>
            </m:r>
          </m:sub>
        </m:sSub>
        <m:r>
          <w:rPr>
            <w:rFonts w:ascii="Cambria Math" w:eastAsiaTheme="minorEastAsia" w:hAnsi="Cambria Math" w:cs="Arial"/>
          </w:rPr>
          <m:t>=</m:t>
        </m:r>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i=1</m:t>
                </m:r>
              </m:sub>
              <m:sup>
                <m:sSub>
                  <m:sSubPr>
                    <m:ctrlPr>
                      <w:rPr>
                        <w:rFonts w:ascii="Cambria Math" w:hAnsi="Cambria Math" w:cs="Arial"/>
                        <w:i/>
                      </w:rPr>
                    </m:ctrlPr>
                  </m:sSubPr>
                  <m:e>
                    <m:r>
                      <w:rPr>
                        <w:rFonts w:ascii="Cambria Math" w:hAnsi="Cambria Math" w:cs="Arial"/>
                      </w:rPr>
                      <m:t>n</m:t>
                    </m:r>
                  </m:e>
                  <m:sub>
                    <m:r>
                      <w:rPr>
                        <w:rFonts w:ascii="Cambria Math" w:hAnsi="Cambria Math" w:cs="Arial"/>
                      </w:rPr>
                      <m:t>c</m:t>
                    </m:r>
                  </m:sub>
                </m:sSub>
              </m:sup>
              <m:e>
                <m:r>
                  <w:rPr>
                    <w:rFonts w:ascii="Cambria Math" w:hAnsi="Cambria Math" w:cs="Arial"/>
                  </w:rPr>
                  <m:t>{</m:t>
                </m:r>
                <m:nary>
                  <m:naryPr>
                    <m:chr m:val="∑"/>
                    <m:limLoc m:val="subSup"/>
                    <m:ctrlPr>
                      <w:rPr>
                        <w:rFonts w:ascii="Cambria Math" w:hAnsi="Cambria Math" w:cs="Arial"/>
                        <w:i/>
                      </w:rPr>
                    </m:ctrlPr>
                  </m:naryPr>
                  <m:sub>
                    <m:r>
                      <w:rPr>
                        <w:rFonts w:ascii="Cambria Math" w:hAnsi="Cambria Math" w:cs="Arial"/>
                      </w:rPr>
                      <m:t>j=1</m:t>
                    </m:r>
                  </m:sub>
                  <m:sup>
                    <m:r>
                      <w:rPr>
                        <w:rFonts w:ascii="Cambria Math" w:hAnsi="Cambria Math" w:cs="Arial"/>
                      </w:rPr>
                      <m:t>k</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 ∙</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e>
                </m:nary>
              </m:e>
            </m:nary>
            <m:r>
              <w:rPr>
                <w:rFonts w:ascii="Cambria Math" w:hAnsi="Cambria Math" w:cs="Arial"/>
              </w:rPr>
              <m:t>}</m:t>
            </m:r>
          </m:num>
          <m:den>
            <m:nary>
              <m:naryPr>
                <m:chr m:val="∑"/>
                <m:limLoc m:val="undOvr"/>
                <m:ctrlPr>
                  <w:rPr>
                    <w:rFonts w:ascii="Cambria Math" w:hAnsi="Cambria Math" w:cs="Arial"/>
                    <w:i/>
                  </w:rPr>
                </m:ctrlPr>
              </m:naryPr>
              <m:sub>
                <m:r>
                  <w:rPr>
                    <w:rFonts w:ascii="Cambria Math" w:hAnsi="Cambria Math" w:cs="Arial"/>
                  </w:rPr>
                  <m:t>i=1</m:t>
                </m:r>
              </m:sub>
              <m:sup>
                <m:sSub>
                  <m:sSubPr>
                    <m:ctrlPr>
                      <w:rPr>
                        <w:rFonts w:ascii="Cambria Math" w:hAnsi="Cambria Math" w:cs="Arial"/>
                        <w:i/>
                      </w:rPr>
                    </m:ctrlPr>
                  </m:sSubPr>
                  <m:e>
                    <m:r>
                      <w:rPr>
                        <w:rFonts w:ascii="Cambria Math" w:hAnsi="Cambria Math" w:cs="Arial"/>
                      </w:rPr>
                      <m:t>n</m:t>
                    </m:r>
                  </m:e>
                  <m:sub>
                    <m:r>
                      <w:rPr>
                        <w:rFonts w:ascii="Cambria Math" w:hAnsi="Cambria Math" w:cs="Arial"/>
                      </w:rPr>
                      <m:t>c</m:t>
                    </m:r>
                  </m:sub>
                </m:sSub>
              </m:sup>
              <m:e>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k</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 ∙</m:t>
                        </m:r>
                      </m:sub>
                    </m:sSub>
                    <m:r>
                      <w:rPr>
                        <w:rFonts w:ascii="Cambria Math" w:hAnsi="Cambria Math" w:cs="Arial"/>
                      </w:rPr>
                      <m:t xml:space="preserve"> </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e>
                    </m:d>
                    <m:r>
                      <w:rPr>
                        <w:rFonts w:ascii="Cambria Math" w:hAnsi="Cambria Math" w:cs="Arial"/>
                      </w:rPr>
                      <m:t>]+1</m:t>
                    </m:r>
                  </m:e>
                </m:nary>
                <m:r>
                  <w:rPr>
                    <w:rFonts w:ascii="Cambria Math" w:hAnsi="Cambria Math" w:cs="Arial"/>
                  </w:rPr>
                  <m:t xml:space="preserve">} </m:t>
                </m:r>
              </m:e>
            </m:nary>
          </m:den>
        </m:f>
      </m:oMath>
      <w:r w:rsidR="00CB063C">
        <w:rPr>
          <w:rFonts w:ascii="Arial" w:eastAsiaTheme="minorEastAsia" w:hAnsi="Arial" w:cs="Arial"/>
        </w:rPr>
        <w:t xml:space="preserve">           </w:t>
      </w:r>
      <w:r w:rsidR="004F2CC2">
        <w:rPr>
          <w:rFonts w:ascii="Arial" w:eastAsiaTheme="minorEastAsia" w:hAnsi="Arial" w:cs="Arial"/>
        </w:rPr>
        <w:t xml:space="preserve">              (3)</w:t>
      </w:r>
      <w:r w:rsidR="00CB063C">
        <w:rPr>
          <w:rFonts w:ascii="Arial" w:eastAsiaTheme="minorEastAsia" w:hAnsi="Arial" w:cs="Arial"/>
        </w:rPr>
        <w:t xml:space="preserve">                </w:t>
      </w:r>
    </w:p>
    <w:p w14:paraId="19F5D073" w14:textId="77777777" w:rsidR="00CC684B" w:rsidRDefault="00CC684B" w:rsidP="001D2A62">
      <w:pPr>
        <w:autoSpaceDE w:val="0"/>
        <w:autoSpaceDN w:val="0"/>
        <w:adjustRightInd w:val="0"/>
        <w:spacing w:after="0" w:line="240" w:lineRule="auto"/>
        <w:rPr>
          <w:rFonts w:ascii="Arial" w:hAnsi="Arial" w:cs="Arial"/>
        </w:rPr>
      </w:pPr>
    </w:p>
    <w:p w14:paraId="7939F30D" w14:textId="77777777" w:rsidR="00CC684B" w:rsidRPr="001D2A62" w:rsidRDefault="00CC684B" w:rsidP="001D2A62">
      <w:pPr>
        <w:autoSpaceDE w:val="0"/>
        <w:autoSpaceDN w:val="0"/>
        <w:adjustRightInd w:val="0"/>
        <w:spacing w:after="0" w:line="240" w:lineRule="auto"/>
        <w:rPr>
          <w:rFonts w:ascii="Arial" w:hAnsi="Arial" w:cs="Arial"/>
        </w:rPr>
      </w:pPr>
    </w:p>
    <w:p w14:paraId="51A5668E" w14:textId="3CA0FF0F" w:rsidR="00E61BF8" w:rsidRPr="006E0720" w:rsidRDefault="00E61BF8" w:rsidP="00E61BF8">
      <w:pPr>
        <w:autoSpaceDE w:val="0"/>
        <w:autoSpaceDN w:val="0"/>
        <w:adjustRightInd w:val="0"/>
        <w:spacing w:after="0" w:line="240" w:lineRule="auto"/>
        <w:rPr>
          <w:rFonts w:ascii="Arial" w:hAnsi="Arial" w:cs="Arial"/>
          <w:color w:val="212121"/>
          <w:shd w:val="clear" w:color="auto" w:fill="FFFFFF"/>
        </w:rPr>
      </w:pPr>
      <w:r w:rsidRPr="006E0720">
        <w:rPr>
          <w:rFonts w:ascii="Arial" w:hAnsi="Arial" w:cs="Arial"/>
          <w:color w:val="212121"/>
          <w:shd w:val="clear" w:color="auto" w:fill="FFFFFF"/>
        </w:rPr>
        <w:t xml:space="preserve">To apply the population weight to account for potential nonresponse bias or undercoverage, we </w:t>
      </w:r>
      <w:r w:rsidR="006E0720" w:rsidRPr="006E0720">
        <w:rPr>
          <w:rFonts w:ascii="Arial" w:hAnsi="Arial" w:cs="Arial"/>
          <w:color w:val="212121"/>
          <w:shd w:val="clear" w:color="auto" w:fill="FFFFFF"/>
        </w:rPr>
        <w:t xml:space="preserve">modified the above formula from </w:t>
      </w:r>
      <w:r w:rsidR="006E0720" w:rsidRPr="006E0720">
        <w:rPr>
          <w:rFonts w:ascii="Arial" w:hAnsi="Arial" w:cs="Arial"/>
        </w:rPr>
        <w:t>Welberry et al. (2023) and</w:t>
      </w:r>
      <w:r w:rsidR="006E0720" w:rsidRPr="006E0720">
        <w:rPr>
          <w:rFonts w:ascii="Arial" w:hAnsi="Arial" w:cs="Arial"/>
          <w:color w:val="212121"/>
          <w:shd w:val="clear" w:color="auto" w:fill="FFFFFF"/>
        </w:rPr>
        <w:t xml:space="preserve"> </w:t>
      </w:r>
      <w:r w:rsidRPr="006E0720">
        <w:rPr>
          <w:rFonts w:ascii="Arial" w:hAnsi="Arial" w:cs="Arial"/>
          <w:color w:val="212121"/>
          <w:shd w:val="clear" w:color="auto" w:fill="FFFFFF"/>
        </w:rPr>
        <w:t>used formula (4) to calculate the combined PAF.</w:t>
      </w:r>
    </w:p>
    <w:p w14:paraId="296AC877" w14:textId="00994205" w:rsidR="00E6371C" w:rsidRDefault="00E6371C" w:rsidP="00071E14">
      <w:pPr>
        <w:autoSpaceDE w:val="0"/>
        <w:autoSpaceDN w:val="0"/>
        <w:adjustRightInd w:val="0"/>
        <w:spacing w:after="0" w:line="240" w:lineRule="auto"/>
        <w:rPr>
          <w:rFonts w:ascii="Segoe UI" w:hAnsi="Segoe UI" w:cs="Segoe UI"/>
          <w:color w:val="212121"/>
          <w:shd w:val="clear" w:color="auto" w:fill="FFFFFF"/>
        </w:rPr>
      </w:pPr>
    </w:p>
    <w:p w14:paraId="35C1C593" w14:textId="7234D053" w:rsidR="00E6371C" w:rsidRDefault="002D64F2" w:rsidP="00E6371C">
      <w:pPr>
        <w:autoSpaceDE w:val="0"/>
        <w:autoSpaceDN w:val="0"/>
        <w:adjustRightInd w:val="0"/>
        <w:spacing w:after="0" w:line="240" w:lineRule="auto"/>
        <w:rPr>
          <w:rFonts w:ascii="Arial" w:hAnsi="Arial" w:cs="Arial"/>
        </w:rPr>
      </w:pP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PAF</m:t>
                </m:r>
              </m:e>
            </m:acc>
          </m:e>
          <m:sub>
            <m:r>
              <w:rPr>
                <w:rFonts w:ascii="Cambria Math" w:eastAsiaTheme="minorEastAsia" w:hAnsi="Cambria Math" w:cs="Arial"/>
              </w:rPr>
              <m:t>comb_add</m:t>
            </m:r>
          </m:sub>
        </m:sSub>
        <m:r>
          <w:rPr>
            <w:rFonts w:ascii="Cambria Math" w:eastAsiaTheme="minorEastAsia" w:hAnsi="Cambria Math" w:cs="Arial"/>
          </w:rPr>
          <m:t>=</m:t>
        </m:r>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i=1</m:t>
                </m:r>
              </m:sub>
              <m:sup>
                <m:sSub>
                  <m:sSubPr>
                    <m:ctrlPr>
                      <w:rPr>
                        <w:rFonts w:ascii="Cambria Math" w:hAnsi="Cambria Math" w:cs="Arial"/>
                        <w:i/>
                      </w:rPr>
                    </m:ctrlPr>
                  </m:sSubPr>
                  <m:e>
                    <m:r>
                      <w:rPr>
                        <w:rFonts w:ascii="Cambria Math" w:hAnsi="Cambria Math" w:cs="Arial"/>
                      </w:rPr>
                      <m:t>n</m:t>
                    </m:r>
                  </m:e>
                  <m:sub>
                    <m:r>
                      <w:rPr>
                        <w:rFonts w:ascii="Cambria Math" w:hAnsi="Cambria Math" w:cs="Arial"/>
                      </w:rPr>
                      <m:t>c</m:t>
                    </m:r>
                  </m:sub>
                </m:sSub>
              </m:sup>
              <m:e>
                <m:sSub>
                  <m:sSubPr>
                    <m:ctrlPr>
                      <w:rPr>
                        <w:rFonts w:ascii="Cambria Math" w:hAnsi="Cambria Math" w:cs="Arial"/>
                        <w:i/>
                      </w:rPr>
                    </m:ctrlPr>
                  </m:sSubPr>
                  <m:e>
                    <m:r>
                      <w:rPr>
                        <w:rFonts w:ascii="Cambria Math" w:hAnsi="Cambria Math" w:cs="Arial"/>
                      </w:rPr>
                      <m:t>w</m:t>
                    </m:r>
                  </m:e>
                  <m:sub>
                    <m:r>
                      <w:rPr>
                        <w:rFonts w:ascii="Cambria Math" w:hAnsi="Cambria Math" w:cs="Arial"/>
                      </w:rPr>
                      <m:t>i</m:t>
                    </m:r>
                  </m:sub>
                </m:sSub>
                <m:r>
                  <w:rPr>
                    <w:rFonts w:ascii="Cambria Math" w:hAnsi="Cambria Math" w:cs="Arial"/>
                  </w:rPr>
                  <m:t xml:space="preserve"> ∙ {</m:t>
                </m:r>
                <m:nary>
                  <m:naryPr>
                    <m:chr m:val="∑"/>
                    <m:limLoc m:val="subSup"/>
                    <m:ctrlPr>
                      <w:rPr>
                        <w:rFonts w:ascii="Cambria Math" w:hAnsi="Cambria Math" w:cs="Arial"/>
                        <w:i/>
                      </w:rPr>
                    </m:ctrlPr>
                  </m:naryPr>
                  <m:sub>
                    <m:r>
                      <w:rPr>
                        <w:rFonts w:ascii="Cambria Math" w:hAnsi="Cambria Math" w:cs="Arial"/>
                      </w:rPr>
                      <m:t>j=1</m:t>
                    </m:r>
                  </m:sub>
                  <m:sup>
                    <m:r>
                      <w:rPr>
                        <w:rFonts w:ascii="Cambria Math" w:hAnsi="Cambria Math" w:cs="Arial"/>
                      </w:rPr>
                      <m:t>k</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r>
                      <w:rPr>
                        <w:rFonts w:ascii="Cambria Math" w:hAnsi="Cambria Math" w:cs="Arial"/>
                      </w:rPr>
                      <m:t xml:space="preserve"> ∙ (</m:t>
                    </m:r>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e>
                </m:nary>
              </m:e>
            </m:nary>
            <m:r>
              <w:rPr>
                <w:rFonts w:ascii="Cambria Math" w:hAnsi="Cambria Math" w:cs="Arial"/>
              </w:rPr>
              <m:t>}</m:t>
            </m:r>
          </m:num>
          <m:den>
            <m:nary>
              <m:naryPr>
                <m:chr m:val="∑"/>
                <m:limLoc m:val="undOvr"/>
                <m:ctrlPr>
                  <w:rPr>
                    <w:rFonts w:ascii="Cambria Math" w:hAnsi="Cambria Math" w:cs="Arial"/>
                    <w:i/>
                  </w:rPr>
                </m:ctrlPr>
              </m:naryPr>
              <m:sub>
                <m:r>
                  <w:rPr>
                    <w:rFonts w:ascii="Cambria Math" w:hAnsi="Cambria Math" w:cs="Arial"/>
                  </w:rPr>
                  <m:t>i=1</m:t>
                </m:r>
              </m:sub>
              <m:sup>
                <m:sSub>
                  <m:sSubPr>
                    <m:ctrlPr>
                      <w:rPr>
                        <w:rFonts w:ascii="Cambria Math" w:hAnsi="Cambria Math" w:cs="Arial"/>
                        <w:i/>
                      </w:rPr>
                    </m:ctrlPr>
                  </m:sSubPr>
                  <m:e>
                    <m:r>
                      <w:rPr>
                        <w:rFonts w:ascii="Cambria Math" w:hAnsi="Cambria Math" w:cs="Arial"/>
                      </w:rPr>
                      <m:t>n</m:t>
                    </m:r>
                  </m:e>
                  <m:sub>
                    <m:r>
                      <w:rPr>
                        <w:rFonts w:ascii="Cambria Math" w:hAnsi="Cambria Math" w:cs="Arial"/>
                      </w:rPr>
                      <m:t>c</m:t>
                    </m:r>
                  </m:sub>
                </m:sSub>
              </m:sup>
              <m:e>
                <m:sSub>
                  <m:sSubPr>
                    <m:ctrlPr>
                      <w:rPr>
                        <w:rFonts w:ascii="Cambria Math" w:hAnsi="Cambria Math" w:cs="Arial"/>
                        <w:i/>
                      </w:rPr>
                    </m:ctrlPr>
                  </m:sSubPr>
                  <m:e>
                    <m:r>
                      <w:rPr>
                        <w:rFonts w:ascii="Cambria Math" w:hAnsi="Cambria Math" w:cs="Arial"/>
                      </w:rPr>
                      <m:t>w</m:t>
                    </m:r>
                  </m:e>
                  <m:sub>
                    <m:r>
                      <w:rPr>
                        <w:rFonts w:ascii="Cambria Math" w:hAnsi="Cambria Math" w:cs="Arial"/>
                      </w:rPr>
                      <m:t>i</m:t>
                    </m:r>
                  </m:sub>
                </m:sSub>
                <m:r>
                  <w:rPr>
                    <w:rFonts w:ascii="Cambria Math" w:hAnsi="Cambria Math" w:cs="Arial"/>
                  </w:rPr>
                  <m:t xml:space="preserve"> ∙ {[</m:t>
                </m:r>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k</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 ∙</m:t>
                        </m:r>
                      </m:sub>
                    </m:sSub>
                    <m:r>
                      <w:rPr>
                        <w:rFonts w:ascii="Cambria Math" w:hAnsi="Cambria Math" w:cs="Arial"/>
                      </w:rPr>
                      <m:t xml:space="preserve"> </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RR</m:t>
                            </m:r>
                          </m:e>
                          <m:sub>
                            <m:r>
                              <w:rPr>
                                <w:rFonts w:ascii="Cambria Math" w:hAnsi="Cambria Math" w:cs="Arial"/>
                              </w:rPr>
                              <m:t>c,j</m:t>
                            </m:r>
                          </m:sub>
                        </m:sSub>
                        <m:r>
                          <w:rPr>
                            <w:rFonts w:ascii="Cambria Math" w:hAnsi="Cambria Math" w:cs="Arial"/>
                          </w:rPr>
                          <m:t>-1</m:t>
                        </m:r>
                      </m:e>
                    </m:d>
                    <m:r>
                      <w:rPr>
                        <w:rFonts w:ascii="Cambria Math" w:hAnsi="Cambria Math" w:cs="Arial"/>
                      </w:rPr>
                      <m:t>]+1</m:t>
                    </m:r>
                  </m:e>
                </m:nary>
                <m:r>
                  <w:rPr>
                    <w:rFonts w:ascii="Cambria Math" w:hAnsi="Cambria Math" w:cs="Arial"/>
                  </w:rPr>
                  <m:t xml:space="preserve">} </m:t>
                </m:r>
              </m:e>
            </m:nary>
          </m:den>
        </m:f>
      </m:oMath>
      <w:r w:rsidR="00E61BF8">
        <w:rPr>
          <w:rFonts w:ascii="Arial" w:eastAsiaTheme="minorEastAsia" w:hAnsi="Arial" w:cs="Arial"/>
        </w:rPr>
        <w:t xml:space="preserve">                    (4)    </w:t>
      </w:r>
      <w:r w:rsidR="00E6371C">
        <w:rPr>
          <w:rFonts w:ascii="Arial" w:eastAsiaTheme="minorEastAsia" w:hAnsi="Arial" w:cs="Arial"/>
        </w:rPr>
        <w:t xml:space="preserve">            </w:t>
      </w:r>
    </w:p>
    <w:p w14:paraId="1286638E" w14:textId="77777777" w:rsidR="00E6371C" w:rsidRDefault="00E6371C" w:rsidP="00071E14">
      <w:pPr>
        <w:autoSpaceDE w:val="0"/>
        <w:autoSpaceDN w:val="0"/>
        <w:adjustRightInd w:val="0"/>
        <w:spacing w:after="0" w:line="240" w:lineRule="auto"/>
        <w:rPr>
          <w:rFonts w:ascii="Segoe UI" w:hAnsi="Segoe UI" w:cs="Segoe UI"/>
          <w:color w:val="212121"/>
          <w:shd w:val="clear" w:color="auto" w:fill="FFFFFF"/>
        </w:rPr>
      </w:pPr>
    </w:p>
    <w:p w14:paraId="672E6750" w14:textId="77777777" w:rsidR="00460CA1" w:rsidRDefault="00460CA1" w:rsidP="001326E3">
      <w:pPr>
        <w:autoSpaceDE w:val="0"/>
        <w:autoSpaceDN w:val="0"/>
        <w:adjustRightInd w:val="0"/>
        <w:rPr>
          <w:rFonts w:ascii="Arial" w:hAnsi="Arial" w:cs="Arial"/>
          <w:b/>
        </w:rPr>
      </w:pPr>
    </w:p>
    <w:p w14:paraId="318F72A7" w14:textId="77777777" w:rsidR="001326E3" w:rsidRPr="009C485C" w:rsidRDefault="001326E3" w:rsidP="001326E3">
      <w:pPr>
        <w:autoSpaceDE w:val="0"/>
        <w:autoSpaceDN w:val="0"/>
        <w:adjustRightInd w:val="0"/>
        <w:rPr>
          <w:rFonts w:ascii="Arial" w:eastAsiaTheme="minorEastAsia" w:hAnsi="Arial" w:cs="Arial"/>
        </w:rPr>
      </w:pPr>
    </w:p>
    <w:p w14:paraId="33F060DB" w14:textId="18F55275" w:rsidR="00B11257" w:rsidRDefault="00B11257" w:rsidP="004F3F6C">
      <w:pPr>
        <w:spacing w:line="480" w:lineRule="auto"/>
        <w:rPr>
          <w:rFonts w:ascii="Segoe UI" w:hAnsi="Segoe UI" w:cs="Segoe UI"/>
          <w:color w:val="212121"/>
          <w:shd w:val="clear" w:color="auto" w:fill="FFFFFF"/>
        </w:rPr>
      </w:pPr>
      <w:r>
        <w:rPr>
          <w:rFonts w:ascii="Arial" w:hAnsi="Arial" w:cs="Arial"/>
          <w:b/>
        </w:rPr>
        <w:t>Confidence Interval</w:t>
      </w:r>
    </w:p>
    <w:p w14:paraId="382F6F04" w14:textId="230EC956" w:rsidR="00932EDB" w:rsidRDefault="005B3D0D" w:rsidP="004F3F6C">
      <w:pPr>
        <w:spacing w:line="480" w:lineRule="auto"/>
        <w:rPr>
          <w:rFonts w:ascii="Arial" w:hAnsi="Arial" w:cs="Arial"/>
        </w:rPr>
      </w:pPr>
      <w:r>
        <w:rPr>
          <w:rFonts w:ascii="Arial" w:hAnsi="Arial" w:cs="Arial"/>
        </w:rPr>
        <w:t xml:space="preserve">The 95% confidence interval </w:t>
      </w:r>
      <w:r w:rsidR="002E5952">
        <w:rPr>
          <w:rFonts w:ascii="Arial" w:hAnsi="Arial" w:cs="Arial"/>
        </w:rPr>
        <w:t xml:space="preserve">(CI) </w:t>
      </w:r>
      <w:r w:rsidR="00DD3ADE">
        <w:rPr>
          <w:rFonts w:ascii="Arial" w:hAnsi="Arial" w:cs="Arial"/>
        </w:rPr>
        <w:t xml:space="preserve">for </w:t>
      </w:r>
      <w:r>
        <w:rPr>
          <w:rFonts w:ascii="Arial" w:hAnsi="Arial" w:cs="Arial"/>
        </w:rPr>
        <w:t xml:space="preserve">the </w:t>
      </w:r>
      <w:r w:rsidR="002A7938">
        <w:rPr>
          <w:rFonts w:ascii="Arial" w:hAnsi="Arial" w:cs="Arial"/>
        </w:rPr>
        <w:t>individual</w:t>
      </w:r>
      <w:r>
        <w:rPr>
          <w:rFonts w:ascii="Arial" w:hAnsi="Arial" w:cs="Arial"/>
        </w:rPr>
        <w:t xml:space="preserve"> PAF and the combined PAF was estimated using </w:t>
      </w:r>
      <w:r w:rsidR="0023158A">
        <w:rPr>
          <w:rFonts w:ascii="Arial" w:hAnsi="Arial" w:cs="Arial"/>
        </w:rPr>
        <w:t xml:space="preserve">the </w:t>
      </w:r>
      <w:r>
        <w:rPr>
          <w:rFonts w:ascii="Arial" w:hAnsi="Arial" w:cs="Arial"/>
        </w:rPr>
        <w:t xml:space="preserve">Bootstrap method. </w:t>
      </w:r>
      <w:r w:rsidR="005C6CBF">
        <w:rPr>
          <w:rFonts w:ascii="Arial" w:hAnsi="Arial" w:cs="Arial"/>
        </w:rPr>
        <w:t>One</w:t>
      </w:r>
      <w:r>
        <w:rPr>
          <w:rFonts w:ascii="Arial" w:hAnsi="Arial" w:cs="Arial"/>
        </w:rPr>
        <w:t xml:space="preserve"> thousand </w:t>
      </w:r>
      <w:r w:rsidR="000F51E4">
        <w:rPr>
          <w:rFonts w:ascii="Arial" w:hAnsi="Arial" w:cs="Arial"/>
        </w:rPr>
        <w:t xml:space="preserve">bootstrap replicate samples of size 1272 </w:t>
      </w:r>
      <w:r w:rsidR="00DD3ADE">
        <w:rPr>
          <w:rFonts w:ascii="Arial" w:hAnsi="Arial" w:cs="Arial"/>
        </w:rPr>
        <w:t>were generated</w:t>
      </w:r>
      <w:r>
        <w:rPr>
          <w:rFonts w:ascii="Arial" w:hAnsi="Arial" w:cs="Arial"/>
        </w:rPr>
        <w:t xml:space="preserve"> by sampling with replacement</w:t>
      </w:r>
      <w:r w:rsidR="00DD3ADE">
        <w:rPr>
          <w:rFonts w:ascii="Arial" w:hAnsi="Arial" w:cs="Arial"/>
        </w:rPr>
        <w:t xml:space="preserve"> from the sample observations</w:t>
      </w:r>
      <w:r>
        <w:rPr>
          <w:rFonts w:ascii="Arial" w:hAnsi="Arial" w:cs="Arial"/>
        </w:rPr>
        <w:t>. For each bootstrap sample, we use</w:t>
      </w:r>
      <w:r w:rsidR="00863591">
        <w:rPr>
          <w:rFonts w:ascii="Arial" w:hAnsi="Arial" w:cs="Arial"/>
        </w:rPr>
        <w:t>d</w:t>
      </w:r>
      <w:r>
        <w:rPr>
          <w:rFonts w:ascii="Arial" w:hAnsi="Arial" w:cs="Arial"/>
        </w:rPr>
        <w:t xml:space="preserve"> the same method to estimate </w:t>
      </w:r>
      <w:r w:rsidR="006E0720">
        <w:rPr>
          <w:rFonts w:ascii="Arial" w:hAnsi="Arial" w:cs="Arial"/>
        </w:rPr>
        <w:t>the individual</w:t>
      </w:r>
      <w:r>
        <w:rPr>
          <w:rFonts w:ascii="Arial" w:hAnsi="Arial" w:cs="Arial"/>
        </w:rPr>
        <w:t xml:space="preserve"> PAF</w:t>
      </w:r>
      <w:r w:rsidR="002E5952">
        <w:rPr>
          <w:rFonts w:ascii="Arial" w:hAnsi="Arial" w:cs="Arial"/>
        </w:rPr>
        <w:t xml:space="preserve"> (PAF</w:t>
      </w:r>
      <w:r w:rsidR="002E5952" w:rsidRPr="00071E14">
        <w:rPr>
          <w:rFonts w:ascii="Arial" w:hAnsi="Arial" w:cs="Arial"/>
          <w:vertAlign w:val="subscript"/>
        </w:rPr>
        <w:t>b</w:t>
      </w:r>
      <w:r w:rsidR="002E5952" w:rsidRPr="00071E14">
        <w:rPr>
          <w:rFonts w:ascii="Arial" w:hAnsi="Arial" w:cs="Arial"/>
        </w:rPr>
        <w:t>)</w:t>
      </w:r>
      <w:r>
        <w:rPr>
          <w:rFonts w:ascii="Arial" w:hAnsi="Arial" w:cs="Arial"/>
        </w:rPr>
        <w:t xml:space="preserve"> and the </w:t>
      </w:r>
      <w:r w:rsidR="00863591">
        <w:rPr>
          <w:rFonts w:ascii="Arial" w:hAnsi="Arial" w:cs="Arial"/>
        </w:rPr>
        <w:t>com</w:t>
      </w:r>
      <w:r>
        <w:rPr>
          <w:rFonts w:ascii="Arial" w:hAnsi="Arial" w:cs="Arial"/>
        </w:rPr>
        <w:t>bined PAF</w:t>
      </w:r>
      <w:r w:rsidR="002E5952">
        <w:rPr>
          <w:rFonts w:ascii="Arial" w:hAnsi="Arial" w:cs="Arial"/>
        </w:rPr>
        <w:t xml:space="preserve"> (PAF</w:t>
      </w:r>
      <w:r w:rsidR="002E5952" w:rsidRPr="00071E14">
        <w:rPr>
          <w:rFonts w:ascii="Arial" w:hAnsi="Arial" w:cs="Arial"/>
          <w:vertAlign w:val="subscript"/>
        </w:rPr>
        <w:t>comb_b</w:t>
      </w:r>
      <w:r w:rsidR="002E5952">
        <w:rPr>
          <w:rFonts w:ascii="Arial" w:hAnsi="Arial" w:cs="Arial"/>
        </w:rPr>
        <w:t>)</w:t>
      </w:r>
      <w:r w:rsidR="007A6508">
        <w:rPr>
          <w:rFonts w:ascii="Arial" w:hAnsi="Arial" w:cs="Arial"/>
        </w:rPr>
        <w:t xml:space="preserve"> as described above</w:t>
      </w:r>
      <w:r w:rsidR="002E5952">
        <w:rPr>
          <w:rFonts w:ascii="Arial" w:hAnsi="Arial" w:cs="Arial"/>
        </w:rPr>
        <w:t>.</w:t>
      </w:r>
      <w:r>
        <w:rPr>
          <w:rFonts w:ascii="Arial" w:hAnsi="Arial" w:cs="Arial"/>
        </w:rPr>
        <w:t xml:space="preserve"> The </w:t>
      </w:r>
      <w:r w:rsidR="007A6508">
        <w:rPr>
          <w:rFonts w:ascii="Arial" w:hAnsi="Arial" w:cs="Arial"/>
        </w:rPr>
        <w:t xml:space="preserve">bootstrap estimate of </w:t>
      </w:r>
      <w:r w:rsidR="006E0720">
        <w:rPr>
          <w:rFonts w:ascii="Arial" w:hAnsi="Arial" w:cs="Arial"/>
        </w:rPr>
        <w:t xml:space="preserve">the </w:t>
      </w:r>
      <w:r>
        <w:rPr>
          <w:rFonts w:ascii="Arial" w:hAnsi="Arial" w:cs="Arial"/>
        </w:rPr>
        <w:t xml:space="preserve">standard error of the </w:t>
      </w:r>
      <w:r w:rsidR="006E0720">
        <w:rPr>
          <w:rFonts w:ascii="Arial" w:hAnsi="Arial" w:cs="Arial"/>
        </w:rPr>
        <w:t>individual</w:t>
      </w:r>
      <w:r>
        <w:rPr>
          <w:rFonts w:ascii="Arial" w:hAnsi="Arial" w:cs="Arial"/>
        </w:rPr>
        <w:t xml:space="preserve"> PAF or the combined PAF was estimated </w:t>
      </w:r>
      <w:r w:rsidR="002E5952">
        <w:rPr>
          <w:rFonts w:ascii="Arial" w:hAnsi="Arial" w:cs="Arial"/>
        </w:rPr>
        <w:t>by</w:t>
      </w:r>
      <w:r>
        <w:rPr>
          <w:rFonts w:ascii="Arial" w:hAnsi="Arial" w:cs="Arial"/>
        </w:rPr>
        <w:t xml:space="preserve"> the standard deviation of the </w:t>
      </w:r>
      <w:r w:rsidR="002E5952">
        <w:rPr>
          <w:rFonts w:ascii="Arial" w:hAnsi="Arial" w:cs="Arial"/>
        </w:rPr>
        <w:t>PAF</w:t>
      </w:r>
      <w:r w:rsidR="002E5952" w:rsidRPr="008370E9">
        <w:rPr>
          <w:rFonts w:ascii="Arial" w:hAnsi="Arial" w:cs="Arial"/>
          <w:vertAlign w:val="subscript"/>
        </w:rPr>
        <w:t>b</w:t>
      </w:r>
      <w:r w:rsidR="002E5952">
        <w:rPr>
          <w:rFonts w:ascii="Arial" w:hAnsi="Arial" w:cs="Arial"/>
          <w:vertAlign w:val="subscript"/>
        </w:rPr>
        <w:t xml:space="preserve"> </w:t>
      </w:r>
      <w:r w:rsidR="002E5952" w:rsidRPr="00071E14">
        <w:rPr>
          <w:rFonts w:ascii="Arial" w:hAnsi="Arial" w:cs="Arial"/>
        </w:rPr>
        <w:t>or</w:t>
      </w:r>
      <w:r w:rsidR="002E5952">
        <w:rPr>
          <w:rFonts w:ascii="Arial" w:hAnsi="Arial" w:cs="Arial"/>
          <w:vertAlign w:val="subscript"/>
        </w:rPr>
        <w:t xml:space="preserve"> </w:t>
      </w:r>
      <w:r w:rsidR="002E5952">
        <w:rPr>
          <w:rFonts w:ascii="Arial" w:hAnsi="Arial" w:cs="Arial"/>
        </w:rPr>
        <w:t>PAF</w:t>
      </w:r>
      <w:r w:rsidR="002E5952" w:rsidRPr="008370E9">
        <w:rPr>
          <w:rFonts w:ascii="Arial" w:hAnsi="Arial" w:cs="Arial"/>
          <w:vertAlign w:val="subscript"/>
        </w:rPr>
        <w:t>comb_b</w:t>
      </w:r>
      <w:r>
        <w:rPr>
          <w:rFonts w:ascii="Arial" w:hAnsi="Arial" w:cs="Arial"/>
        </w:rPr>
        <w:t xml:space="preserve"> from these </w:t>
      </w:r>
      <w:r w:rsidR="007A6508">
        <w:rPr>
          <w:rFonts w:ascii="Arial" w:hAnsi="Arial" w:cs="Arial"/>
        </w:rPr>
        <w:t>1000 replications</w:t>
      </w:r>
      <w:r w:rsidR="002E5952">
        <w:rPr>
          <w:rFonts w:ascii="Arial" w:hAnsi="Arial" w:cs="Arial"/>
        </w:rPr>
        <w:t>. The 95% CI was calculated as</w:t>
      </w:r>
      <w:r w:rsidR="00B742A2">
        <w:rPr>
          <w:rFonts w:ascii="Arial" w:hAnsi="Arial" w:cs="Arial"/>
        </w:rPr>
        <w:t xml:space="preserve"> </w:t>
      </w:r>
      <w:r w:rsidR="000F51E4">
        <w:rPr>
          <w:rFonts w:ascii="Arial" w:hAnsi="Arial" w:cs="Arial"/>
        </w:rPr>
        <w:t xml:space="preserve">a </w:t>
      </w:r>
      <w:r w:rsidR="00AB4E69" w:rsidRPr="00E0605F">
        <w:rPr>
          <w:rFonts w:ascii="Arial" w:eastAsia="Times New Roman" w:hAnsi="Arial" w:cs="Arial"/>
          <w:color w:val="222222"/>
          <w:sz w:val="24"/>
          <w:szCs w:val="24"/>
        </w:rPr>
        <w:t>full observed sample estimate</w:t>
      </w:r>
      <w:r w:rsidR="00B742A2" w:rsidRPr="00B742A2">
        <w:rPr>
          <w:rFonts w:ascii="Arial" w:hAnsi="Arial" w:cs="Arial"/>
        </w:rPr>
        <w:t xml:space="preserve"> </w:t>
      </w:r>
      <w:r w:rsidR="007A6508">
        <w:rPr>
          <w:rFonts w:ascii="Arial" w:hAnsi="Arial" w:cs="Arial"/>
        </w:rPr>
        <w:t>plus or minus</w:t>
      </w:r>
      <w:r w:rsidR="00B742A2" w:rsidRPr="00B742A2">
        <w:rPr>
          <w:rFonts w:ascii="Arial" w:hAnsi="Arial" w:cs="Arial"/>
        </w:rPr>
        <w:t xml:space="preserve"> </w:t>
      </w:r>
      <w:r w:rsidR="007A6508">
        <w:rPr>
          <w:rFonts w:ascii="Arial" w:hAnsi="Arial" w:cs="Arial"/>
        </w:rPr>
        <w:t xml:space="preserve">1.96 times the </w:t>
      </w:r>
      <w:r w:rsidR="00AB4E69">
        <w:rPr>
          <w:rFonts w:ascii="Arial" w:hAnsi="Arial" w:cs="Arial"/>
        </w:rPr>
        <w:t xml:space="preserve">bootstrap estimate of </w:t>
      </w:r>
      <w:r w:rsidR="005D41E3">
        <w:rPr>
          <w:rFonts w:ascii="Arial" w:hAnsi="Arial" w:cs="Arial"/>
        </w:rPr>
        <w:t xml:space="preserve">the </w:t>
      </w:r>
      <w:r w:rsidR="00AB4E69">
        <w:rPr>
          <w:rFonts w:ascii="Arial" w:hAnsi="Arial" w:cs="Arial"/>
        </w:rPr>
        <w:t>standard error</w:t>
      </w:r>
      <w:r w:rsidR="00AB4E69" w:rsidRPr="00071E14">
        <w:rPr>
          <w:rFonts w:ascii="Arial" w:hAnsi="Arial" w:cs="Arial"/>
          <w:vertAlign w:val="superscript"/>
        </w:rPr>
        <w:t>3</w:t>
      </w:r>
      <w:r w:rsidR="00AB4E69">
        <w:rPr>
          <w:rFonts w:ascii="Arial" w:hAnsi="Arial" w:cs="Arial"/>
        </w:rPr>
        <w:t xml:space="preserve">. </w:t>
      </w:r>
      <w:r w:rsidR="002E5952">
        <w:rPr>
          <w:rFonts w:ascii="Arial" w:hAnsi="Arial" w:cs="Arial"/>
        </w:rPr>
        <w:t xml:space="preserve"> </w:t>
      </w:r>
    </w:p>
    <w:p w14:paraId="60E7C0CC" w14:textId="776F0712" w:rsidR="00932EDB" w:rsidRPr="00C96501" w:rsidRDefault="00FA18ED" w:rsidP="004F3F6C">
      <w:pPr>
        <w:spacing w:line="480" w:lineRule="auto"/>
        <w:rPr>
          <w:rFonts w:ascii="Arial" w:hAnsi="Arial" w:cs="Arial"/>
          <w:b/>
          <w:bCs/>
        </w:rPr>
      </w:pPr>
      <w:r>
        <w:rPr>
          <w:rFonts w:ascii="Arial" w:hAnsi="Arial" w:cs="Arial"/>
          <w:b/>
          <w:bCs/>
        </w:rPr>
        <w:lastRenderedPageBreak/>
        <w:t>R</w:t>
      </w:r>
      <w:r w:rsidR="00C96501" w:rsidRPr="00C96501">
        <w:rPr>
          <w:rFonts w:ascii="Arial" w:hAnsi="Arial" w:cs="Arial"/>
          <w:b/>
          <w:bCs/>
        </w:rPr>
        <w:t>eferences</w:t>
      </w:r>
    </w:p>
    <w:p w14:paraId="02376F97" w14:textId="3F98DB9A" w:rsidR="00932EDB" w:rsidRDefault="00932EDB" w:rsidP="00DE29EB">
      <w:pPr>
        <w:pStyle w:val="EndNoteBibliography"/>
        <w:spacing w:after="0" w:line="480" w:lineRule="auto"/>
        <w:rPr>
          <w:rFonts w:ascii="Arial" w:hAnsi="Arial" w:cs="Arial"/>
        </w:rPr>
      </w:pPr>
      <w:r w:rsidRPr="00C96501">
        <w:rPr>
          <w:rFonts w:ascii="Arial" w:hAnsi="Arial" w:cs="Arial"/>
        </w:rPr>
        <w:fldChar w:fldCharType="begin"/>
      </w:r>
      <w:r w:rsidRPr="00C96501">
        <w:rPr>
          <w:rFonts w:ascii="Arial" w:hAnsi="Arial" w:cs="Arial"/>
        </w:rPr>
        <w:instrText xml:space="preserve"> ADDIN EN.REFLIST </w:instrText>
      </w:r>
      <w:r w:rsidRPr="00C96501">
        <w:rPr>
          <w:rFonts w:ascii="Arial" w:hAnsi="Arial" w:cs="Arial"/>
        </w:rPr>
        <w:fldChar w:fldCharType="separate"/>
      </w:r>
      <w:r w:rsidRPr="00C96501">
        <w:rPr>
          <w:rFonts w:ascii="Arial" w:hAnsi="Arial" w:cs="Arial"/>
        </w:rPr>
        <w:t>1.</w:t>
      </w:r>
      <w:r w:rsidRPr="00C96501">
        <w:rPr>
          <w:rFonts w:ascii="Arial" w:hAnsi="Arial" w:cs="Arial"/>
        </w:rPr>
        <w:tab/>
        <w:t>Levin ML. The occurrence of lung cancer in man. Acta Unio Int Contra Cancrum. 1953;9(3):531-41.</w:t>
      </w:r>
    </w:p>
    <w:p w14:paraId="5A915404" w14:textId="662D6C39" w:rsidR="003D1A99" w:rsidRPr="000940AF" w:rsidRDefault="003D1A99" w:rsidP="00DE29EB">
      <w:pPr>
        <w:pStyle w:val="EndNoteBibliography"/>
        <w:spacing w:line="480" w:lineRule="auto"/>
        <w:rPr>
          <w:rFonts w:ascii="Arial" w:hAnsi="Arial" w:cs="Arial"/>
        </w:rPr>
      </w:pPr>
      <w:r>
        <w:rPr>
          <w:rFonts w:ascii="Arial" w:hAnsi="Arial" w:cs="Arial"/>
        </w:rPr>
        <w:t xml:space="preserve">2. </w:t>
      </w:r>
      <w:r w:rsidRPr="000940AF">
        <w:rPr>
          <w:rFonts w:ascii="Arial" w:hAnsi="Arial" w:cs="Arial"/>
        </w:rPr>
        <w:t xml:space="preserve">Welberry HJ, Tisdell CC, Huque MH, Jorm LR. Have We Been Underestimating </w:t>
      </w:r>
      <w:r w:rsidR="004606AC">
        <w:rPr>
          <w:rFonts w:ascii="Arial" w:hAnsi="Arial" w:cs="Arial"/>
        </w:rPr>
        <w:t xml:space="preserve"> </w:t>
      </w:r>
      <w:r w:rsidRPr="000940AF">
        <w:rPr>
          <w:rFonts w:ascii="Arial" w:hAnsi="Arial" w:cs="Arial"/>
        </w:rPr>
        <w:t>Modifiable</w:t>
      </w:r>
      <w:r w:rsidR="00DE29EB">
        <w:rPr>
          <w:rFonts w:ascii="Arial" w:hAnsi="Arial" w:cs="Arial"/>
        </w:rPr>
        <w:t xml:space="preserve"> </w:t>
      </w:r>
      <w:r w:rsidRPr="000940AF">
        <w:rPr>
          <w:rFonts w:ascii="Arial" w:hAnsi="Arial" w:cs="Arial"/>
        </w:rPr>
        <w:t>Dementia Risk? An Alternative Approach for Calculating the Combined Population Attributable Fraction for Modifiable Dementia Risk Factors. Am J Epidemiol. 2023;192(10):1763-1771. doi:10.1093/aje/kwad138</w:t>
      </w:r>
    </w:p>
    <w:p w14:paraId="7CC4F9F0" w14:textId="0805423D" w:rsidR="000940AF" w:rsidRPr="00E1606D" w:rsidRDefault="000940AF" w:rsidP="00DE29EB">
      <w:pPr>
        <w:pStyle w:val="c-article-referencestext"/>
        <w:shd w:val="clear" w:color="auto" w:fill="FFFFFF"/>
        <w:spacing w:before="0" w:beforeAutospacing="0" w:after="240" w:afterAutospacing="0" w:line="480" w:lineRule="auto"/>
        <w:rPr>
          <w:rFonts w:ascii="Arial" w:eastAsiaTheme="minorHAnsi" w:hAnsi="Arial" w:cs="Arial"/>
          <w:noProof/>
          <w:kern w:val="2"/>
          <w:sz w:val="22"/>
          <w:szCs w:val="22"/>
          <w:lang w:eastAsia="en-US"/>
          <w14:ligatures w14:val="standardContextual"/>
        </w:rPr>
      </w:pPr>
      <w:r w:rsidRPr="000940AF">
        <w:rPr>
          <w:rFonts w:ascii="Arial" w:eastAsiaTheme="minorHAnsi" w:hAnsi="Arial" w:cs="Arial"/>
          <w:noProof/>
          <w:kern w:val="2"/>
          <w:sz w:val="22"/>
          <w:szCs w:val="22"/>
          <w:lang w:eastAsia="en-US"/>
          <w14:ligatures w14:val="standardContextual"/>
        </w:rPr>
        <w:t xml:space="preserve">3. </w:t>
      </w:r>
      <w:r w:rsidR="007A6508" w:rsidRPr="00E1606D">
        <w:rPr>
          <w:rFonts w:ascii="Arial" w:eastAsiaTheme="minorHAnsi" w:hAnsi="Arial" w:cs="Arial"/>
          <w:noProof/>
          <w:kern w:val="2"/>
          <w:sz w:val="22"/>
          <w:szCs w:val="22"/>
          <w:lang w:eastAsia="en-US"/>
          <w14:ligatures w14:val="standardContextual"/>
        </w:rPr>
        <w:t>Efron, B., &amp; Tibshirani, R. J. (1994). An introduction to the bootstrap. CRC Press LLC.</w:t>
      </w:r>
    </w:p>
    <w:p w14:paraId="46B7922A" w14:textId="404E8E78" w:rsidR="002025D8" w:rsidRDefault="00932EDB" w:rsidP="00DE29EB">
      <w:pPr>
        <w:spacing w:line="480" w:lineRule="auto"/>
        <w:rPr>
          <w:rFonts w:ascii="Arial" w:hAnsi="Arial" w:cs="Arial"/>
          <w:noProof/>
        </w:rPr>
      </w:pPr>
      <w:r w:rsidRPr="00C96501">
        <w:rPr>
          <w:rFonts w:ascii="Arial" w:hAnsi="Arial" w:cs="Arial"/>
          <w:noProof/>
        </w:rPr>
        <w:fldChar w:fldCharType="end"/>
      </w:r>
    </w:p>
    <w:p w14:paraId="535F6795" w14:textId="77777777" w:rsidR="000F3C3D" w:rsidRDefault="000F3C3D" w:rsidP="00E1606D">
      <w:pPr>
        <w:spacing w:line="276" w:lineRule="auto"/>
        <w:rPr>
          <w:rFonts w:ascii="Arial" w:hAnsi="Arial" w:cs="Arial"/>
          <w:noProof/>
        </w:rPr>
      </w:pPr>
    </w:p>
    <w:p w14:paraId="6CDC7C4C" w14:textId="77777777" w:rsidR="000F3C3D" w:rsidRDefault="000F3C3D" w:rsidP="00E1606D">
      <w:pPr>
        <w:spacing w:line="276" w:lineRule="auto"/>
        <w:rPr>
          <w:rFonts w:ascii="Arial" w:hAnsi="Arial" w:cs="Arial"/>
          <w:noProof/>
        </w:rPr>
      </w:pPr>
    </w:p>
    <w:p w14:paraId="56D64B23" w14:textId="77777777" w:rsidR="000F3C3D" w:rsidRDefault="000F3C3D" w:rsidP="00E1606D">
      <w:pPr>
        <w:spacing w:line="276" w:lineRule="auto"/>
        <w:rPr>
          <w:rFonts w:ascii="Arial" w:hAnsi="Arial" w:cs="Arial"/>
          <w:noProof/>
        </w:rPr>
      </w:pPr>
    </w:p>
    <w:p w14:paraId="7829DCA9" w14:textId="77777777" w:rsidR="000F3C3D" w:rsidRDefault="000F3C3D" w:rsidP="00E1606D">
      <w:pPr>
        <w:spacing w:line="276" w:lineRule="auto"/>
        <w:rPr>
          <w:rFonts w:ascii="Arial" w:hAnsi="Arial" w:cs="Arial"/>
          <w:noProof/>
        </w:rPr>
      </w:pPr>
    </w:p>
    <w:p w14:paraId="0C836425" w14:textId="77777777" w:rsidR="000F3C3D" w:rsidRDefault="000F3C3D" w:rsidP="00E1606D">
      <w:pPr>
        <w:spacing w:line="276" w:lineRule="auto"/>
        <w:rPr>
          <w:rFonts w:ascii="Arial" w:hAnsi="Arial" w:cs="Arial"/>
          <w:noProof/>
        </w:rPr>
      </w:pPr>
    </w:p>
    <w:p w14:paraId="1424E884" w14:textId="77777777" w:rsidR="000F3C3D" w:rsidRDefault="000F3C3D" w:rsidP="00E1606D">
      <w:pPr>
        <w:spacing w:line="276" w:lineRule="auto"/>
        <w:rPr>
          <w:rFonts w:ascii="Arial" w:hAnsi="Arial" w:cs="Arial"/>
          <w:noProof/>
        </w:rPr>
      </w:pPr>
    </w:p>
    <w:p w14:paraId="6F65B087" w14:textId="77777777" w:rsidR="000F3C3D" w:rsidRDefault="000F3C3D" w:rsidP="00E1606D">
      <w:pPr>
        <w:spacing w:line="276" w:lineRule="auto"/>
        <w:rPr>
          <w:rFonts w:ascii="Arial" w:hAnsi="Arial" w:cs="Arial"/>
          <w:noProof/>
        </w:rPr>
      </w:pPr>
    </w:p>
    <w:p w14:paraId="3DF42A2B" w14:textId="77777777" w:rsidR="000F3C3D" w:rsidRDefault="000F3C3D" w:rsidP="00E1606D">
      <w:pPr>
        <w:spacing w:line="276" w:lineRule="auto"/>
        <w:rPr>
          <w:rFonts w:ascii="Arial" w:hAnsi="Arial" w:cs="Arial"/>
          <w:noProof/>
        </w:rPr>
      </w:pPr>
    </w:p>
    <w:p w14:paraId="0D780858" w14:textId="77777777" w:rsidR="000F3C3D" w:rsidRDefault="000F3C3D" w:rsidP="00E1606D">
      <w:pPr>
        <w:spacing w:line="276" w:lineRule="auto"/>
        <w:rPr>
          <w:rFonts w:ascii="Arial" w:hAnsi="Arial" w:cs="Arial"/>
          <w:noProof/>
        </w:rPr>
      </w:pPr>
    </w:p>
    <w:p w14:paraId="72A5D9DF" w14:textId="77777777" w:rsidR="000F3C3D" w:rsidRDefault="000F3C3D" w:rsidP="00E1606D">
      <w:pPr>
        <w:spacing w:line="276" w:lineRule="auto"/>
        <w:rPr>
          <w:rFonts w:ascii="Arial" w:hAnsi="Arial" w:cs="Arial"/>
          <w:noProof/>
        </w:rPr>
      </w:pPr>
    </w:p>
    <w:p w14:paraId="37F055CE" w14:textId="77777777" w:rsidR="000F3C3D" w:rsidRDefault="000F3C3D" w:rsidP="00E1606D">
      <w:pPr>
        <w:spacing w:line="276" w:lineRule="auto"/>
        <w:rPr>
          <w:rFonts w:ascii="Arial" w:hAnsi="Arial" w:cs="Arial"/>
          <w:noProof/>
        </w:rPr>
      </w:pPr>
    </w:p>
    <w:p w14:paraId="3AF208DC" w14:textId="77777777" w:rsidR="000F3C3D" w:rsidRDefault="000F3C3D" w:rsidP="00E1606D">
      <w:pPr>
        <w:spacing w:line="276" w:lineRule="auto"/>
        <w:rPr>
          <w:rFonts w:ascii="Arial" w:hAnsi="Arial" w:cs="Arial"/>
          <w:noProof/>
        </w:rPr>
      </w:pPr>
    </w:p>
    <w:p w14:paraId="361EB286" w14:textId="77777777" w:rsidR="000F3C3D" w:rsidRDefault="000F3C3D" w:rsidP="00E1606D">
      <w:pPr>
        <w:spacing w:line="276" w:lineRule="auto"/>
        <w:rPr>
          <w:rFonts w:ascii="Arial" w:hAnsi="Arial" w:cs="Arial"/>
          <w:noProof/>
        </w:rPr>
      </w:pPr>
    </w:p>
    <w:p w14:paraId="4DAD0679" w14:textId="77777777" w:rsidR="000F3C3D" w:rsidRDefault="000F3C3D" w:rsidP="00E1606D">
      <w:pPr>
        <w:spacing w:line="276" w:lineRule="auto"/>
        <w:rPr>
          <w:rFonts w:ascii="Arial" w:hAnsi="Arial" w:cs="Arial"/>
          <w:noProof/>
        </w:rPr>
      </w:pPr>
    </w:p>
    <w:p w14:paraId="4313077D" w14:textId="77777777" w:rsidR="000F3C3D" w:rsidRDefault="000F3C3D" w:rsidP="00E1606D">
      <w:pPr>
        <w:spacing w:line="276" w:lineRule="auto"/>
        <w:rPr>
          <w:rFonts w:ascii="Arial" w:hAnsi="Arial" w:cs="Arial"/>
          <w:noProof/>
        </w:rPr>
      </w:pPr>
    </w:p>
    <w:p w14:paraId="144AA59E" w14:textId="77777777" w:rsidR="000F3C3D" w:rsidRDefault="000F3C3D" w:rsidP="00E1606D">
      <w:pPr>
        <w:spacing w:line="276" w:lineRule="auto"/>
        <w:rPr>
          <w:rFonts w:ascii="Arial" w:hAnsi="Arial" w:cs="Arial"/>
          <w:noProof/>
        </w:rPr>
      </w:pPr>
    </w:p>
    <w:p w14:paraId="7541CC36" w14:textId="77777777" w:rsidR="007D2DB5" w:rsidRDefault="007D2DB5" w:rsidP="00E1606D">
      <w:pPr>
        <w:spacing w:line="276" w:lineRule="auto"/>
        <w:rPr>
          <w:rFonts w:ascii="Arial" w:hAnsi="Arial" w:cs="Arial"/>
          <w:b/>
          <w:bCs/>
          <w:noProof/>
        </w:rPr>
      </w:pPr>
    </w:p>
    <w:p w14:paraId="309DFF87" w14:textId="20BC5CD3" w:rsidR="000F3C3D" w:rsidRDefault="000F3C3D" w:rsidP="00E1606D">
      <w:pPr>
        <w:spacing w:line="276" w:lineRule="auto"/>
        <w:rPr>
          <w:rFonts w:ascii="Arial" w:hAnsi="Arial" w:cs="Arial"/>
          <w:noProof/>
        </w:rPr>
      </w:pPr>
      <w:r w:rsidRPr="00345120">
        <w:rPr>
          <w:rFonts w:ascii="Arial" w:hAnsi="Arial" w:cs="Arial"/>
          <w:b/>
          <w:bCs/>
          <w:noProof/>
        </w:rPr>
        <w:lastRenderedPageBreak/>
        <w:t>eFigure 1.</w:t>
      </w:r>
      <w:r>
        <w:rPr>
          <w:rFonts w:ascii="Arial" w:hAnsi="Arial" w:cs="Arial"/>
          <w:noProof/>
        </w:rPr>
        <w:t xml:space="preserve"> Flowchart</w:t>
      </w:r>
    </w:p>
    <w:p w14:paraId="16415FA7" w14:textId="13164FBA" w:rsidR="000F3C3D" w:rsidRDefault="00D42D6F" w:rsidP="00E1606D">
      <w:pPr>
        <w:spacing w:line="276" w:lineRule="auto"/>
        <w:rPr>
          <w:rFonts w:ascii="Arial" w:hAnsi="Arial" w:cs="Arial"/>
          <w:noProof/>
        </w:rPr>
      </w:pPr>
      <w:r>
        <w:rPr>
          <w:rFonts w:ascii="Arial" w:hAnsi="Arial" w:cs="Arial"/>
          <w:noProof/>
        </w:rPr>
        <w:drawing>
          <wp:inline distT="0" distB="0" distL="0" distR="0" wp14:anchorId="59FD5687" wp14:editId="362CF570">
            <wp:extent cx="6590665" cy="6912591"/>
            <wp:effectExtent l="0" t="0" r="635" b="3175"/>
            <wp:docPr id="901587717" name="Picture 2" descr="A diagram of a sam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87717" name="Picture 2" descr="A diagram of a samp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627561" cy="6951289"/>
                    </a:xfrm>
                    <a:prstGeom prst="rect">
                      <a:avLst/>
                    </a:prstGeom>
                  </pic:spPr>
                </pic:pic>
              </a:graphicData>
            </a:graphic>
          </wp:inline>
        </w:drawing>
      </w:r>
    </w:p>
    <w:p w14:paraId="70085B74" w14:textId="77777777" w:rsidR="000F3C3D" w:rsidRDefault="000F3C3D" w:rsidP="00E1606D">
      <w:pPr>
        <w:spacing w:line="276" w:lineRule="auto"/>
        <w:rPr>
          <w:rFonts w:ascii="Arial" w:hAnsi="Arial" w:cs="Arial"/>
          <w:noProof/>
        </w:rPr>
      </w:pPr>
    </w:p>
    <w:p w14:paraId="3B3C48A6" w14:textId="77777777" w:rsidR="00D42D6F" w:rsidRDefault="00D42D6F" w:rsidP="00E1606D">
      <w:pPr>
        <w:spacing w:line="276" w:lineRule="auto"/>
        <w:rPr>
          <w:rFonts w:ascii="Arial" w:hAnsi="Arial" w:cs="Arial"/>
          <w:noProof/>
        </w:rPr>
      </w:pPr>
    </w:p>
    <w:p w14:paraId="4E83243B" w14:textId="77777777" w:rsidR="00D42D6F" w:rsidRDefault="00D42D6F" w:rsidP="00E1606D">
      <w:pPr>
        <w:spacing w:line="276" w:lineRule="auto"/>
        <w:rPr>
          <w:rFonts w:ascii="Arial" w:hAnsi="Arial" w:cs="Arial"/>
          <w:noProof/>
        </w:rPr>
      </w:pP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2"/>
        <w:gridCol w:w="1356"/>
        <w:gridCol w:w="1356"/>
        <w:gridCol w:w="1385"/>
      </w:tblGrid>
      <w:tr w:rsidR="00D42D6F" w:rsidRPr="00D42D6F" w14:paraId="388E28EB" w14:textId="77777777" w:rsidTr="00D42D6F">
        <w:trPr>
          <w:trHeight w:val="332"/>
        </w:trPr>
        <w:tc>
          <w:tcPr>
            <w:tcW w:w="9599" w:type="dxa"/>
            <w:gridSpan w:val="4"/>
            <w:tcBorders>
              <w:top w:val="nil"/>
              <w:left w:val="nil"/>
              <w:bottom w:val="single" w:sz="4" w:space="0" w:color="auto"/>
              <w:right w:val="nil"/>
            </w:tcBorders>
            <w:shd w:val="clear" w:color="auto" w:fill="auto"/>
            <w:noWrap/>
            <w:vAlign w:val="bottom"/>
          </w:tcPr>
          <w:p w14:paraId="796BD318" w14:textId="5CAD5742" w:rsidR="00D42D6F" w:rsidRPr="00CC6E41" w:rsidRDefault="00D42D6F" w:rsidP="00D42D6F">
            <w:pPr>
              <w:rPr>
                <w:rFonts w:ascii="Arial" w:eastAsia="Aptos" w:hAnsi="Arial" w:cs="Arial"/>
              </w:rPr>
            </w:pPr>
            <w:r w:rsidRPr="00CC6E41">
              <w:rPr>
                <w:rFonts w:ascii="Arial" w:eastAsia="Aptos" w:hAnsi="Arial" w:cs="Arial"/>
                <w:b/>
                <w:bCs/>
              </w:rPr>
              <w:lastRenderedPageBreak/>
              <w:t>eTable 1.</w:t>
            </w:r>
            <w:r w:rsidRPr="00CC6E41">
              <w:rPr>
                <w:rFonts w:ascii="Arial" w:eastAsia="Aptos" w:hAnsi="Arial" w:cs="Arial"/>
              </w:rPr>
              <w:t xml:space="preserve"> Baseline characteristics of adults ≥ 65 years old in Nueces County on the population level (weighted sample</w:t>
            </w:r>
            <w:r w:rsidR="002D64F2" w:rsidRPr="002D64F2">
              <w:rPr>
                <w:rFonts w:ascii="Arial" w:eastAsia="Aptos" w:hAnsi="Arial" w:cs="Arial"/>
                <w:vertAlign w:val="superscript"/>
              </w:rPr>
              <w:t>1</w:t>
            </w:r>
            <w:r w:rsidRPr="00CC6E41">
              <w:rPr>
                <w:rFonts w:ascii="Arial" w:eastAsia="Aptos" w:hAnsi="Arial" w:cs="Arial"/>
              </w:rPr>
              <w:t>)</w:t>
            </w:r>
          </w:p>
        </w:tc>
      </w:tr>
      <w:tr w:rsidR="00D42D6F" w:rsidRPr="00D42D6F" w14:paraId="5DE4ACF5" w14:textId="77777777" w:rsidTr="00D42D6F">
        <w:trPr>
          <w:trHeight w:val="332"/>
        </w:trPr>
        <w:tc>
          <w:tcPr>
            <w:tcW w:w="5502" w:type="dxa"/>
            <w:tcBorders>
              <w:top w:val="single" w:sz="4" w:space="0" w:color="auto"/>
              <w:bottom w:val="single" w:sz="4" w:space="0" w:color="auto"/>
            </w:tcBorders>
            <w:shd w:val="clear" w:color="auto" w:fill="E8E8E8"/>
            <w:noWrap/>
            <w:vAlign w:val="bottom"/>
            <w:hideMark/>
          </w:tcPr>
          <w:p w14:paraId="40C49A1C" w14:textId="77777777" w:rsidR="00D42D6F" w:rsidRPr="00CC6E41" w:rsidRDefault="00D42D6F" w:rsidP="00D42D6F">
            <w:pPr>
              <w:rPr>
                <w:rFonts w:ascii="Arial" w:eastAsia="Aptos" w:hAnsi="Arial" w:cs="Arial"/>
              </w:rPr>
            </w:pPr>
            <w:r w:rsidRPr="00CC6E41">
              <w:rPr>
                <w:rFonts w:ascii="Arial" w:eastAsia="Aptos" w:hAnsi="Arial" w:cs="Arial"/>
              </w:rPr>
              <w:t> </w:t>
            </w:r>
          </w:p>
        </w:tc>
        <w:tc>
          <w:tcPr>
            <w:tcW w:w="4097" w:type="dxa"/>
            <w:gridSpan w:val="3"/>
            <w:tcBorders>
              <w:top w:val="single" w:sz="4" w:space="0" w:color="auto"/>
              <w:bottom w:val="single" w:sz="4" w:space="0" w:color="auto"/>
            </w:tcBorders>
            <w:shd w:val="clear" w:color="auto" w:fill="E8E8E8"/>
            <w:noWrap/>
            <w:vAlign w:val="bottom"/>
            <w:hideMark/>
          </w:tcPr>
          <w:p w14:paraId="5158FCBD" w14:textId="77777777" w:rsidR="00D42D6F" w:rsidRPr="00CC6E41" w:rsidRDefault="00D42D6F" w:rsidP="00D42D6F">
            <w:pPr>
              <w:rPr>
                <w:rFonts w:ascii="Arial" w:eastAsia="Aptos" w:hAnsi="Arial" w:cs="Arial"/>
              </w:rPr>
            </w:pPr>
            <w:r w:rsidRPr="00CC6E41">
              <w:rPr>
                <w:rFonts w:ascii="Arial" w:eastAsia="Aptos" w:hAnsi="Arial" w:cs="Arial"/>
              </w:rPr>
              <w:t>Weighted (N=1272)</w:t>
            </w:r>
          </w:p>
        </w:tc>
      </w:tr>
      <w:tr w:rsidR="00D42D6F" w:rsidRPr="00D42D6F" w14:paraId="1B1483FE" w14:textId="77777777" w:rsidTr="00414F9F">
        <w:trPr>
          <w:trHeight w:val="322"/>
        </w:trPr>
        <w:tc>
          <w:tcPr>
            <w:tcW w:w="5502" w:type="dxa"/>
            <w:tcBorders>
              <w:bottom w:val="single" w:sz="4" w:space="0" w:color="auto"/>
              <w:right w:val="single" w:sz="4" w:space="0" w:color="auto"/>
            </w:tcBorders>
            <w:shd w:val="clear" w:color="auto" w:fill="E8E8E8"/>
            <w:noWrap/>
            <w:vAlign w:val="bottom"/>
            <w:hideMark/>
          </w:tcPr>
          <w:p w14:paraId="28CC2C17" w14:textId="77777777" w:rsidR="00D42D6F" w:rsidRPr="00CC6E41" w:rsidRDefault="00D42D6F" w:rsidP="00D42D6F">
            <w:pPr>
              <w:rPr>
                <w:rFonts w:ascii="Arial" w:eastAsia="Aptos" w:hAnsi="Arial" w:cs="Arial"/>
              </w:rPr>
            </w:pPr>
            <w:r w:rsidRPr="00CC6E41">
              <w:rPr>
                <w:rFonts w:ascii="Arial" w:eastAsia="Aptos" w:hAnsi="Arial" w:cs="Arial"/>
              </w:rPr>
              <w:t>Variable</w:t>
            </w:r>
          </w:p>
        </w:tc>
        <w:tc>
          <w:tcPr>
            <w:tcW w:w="1356" w:type="dxa"/>
            <w:tcBorders>
              <w:left w:val="single" w:sz="4" w:space="0" w:color="auto"/>
              <w:bottom w:val="single" w:sz="4" w:space="0" w:color="auto"/>
              <w:right w:val="single" w:sz="4" w:space="0" w:color="auto"/>
            </w:tcBorders>
            <w:shd w:val="clear" w:color="auto" w:fill="E8E8E8"/>
            <w:noWrap/>
            <w:vAlign w:val="bottom"/>
            <w:hideMark/>
          </w:tcPr>
          <w:p w14:paraId="3BC43636" w14:textId="77777777" w:rsidR="00D42D6F" w:rsidRPr="00CC6E41" w:rsidRDefault="00D42D6F" w:rsidP="00D42D6F">
            <w:pPr>
              <w:jc w:val="center"/>
              <w:rPr>
                <w:rFonts w:ascii="Arial" w:eastAsia="Aptos" w:hAnsi="Arial" w:cs="Arial"/>
              </w:rPr>
            </w:pPr>
            <w:r w:rsidRPr="00CC6E41">
              <w:rPr>
                <w:rFonts w:ascii="Arial" w:eastAsia="Aptos" w:hAnsi="Arial" w:cs="Arial"/>
              </w:rPr>
              <w:t>Normal</w:t>
            </w:r>
            <w:r w:rsidRPr="00CC6E41">
              <w:rPr>
                <w:rFonts w:ascii="Arial" w:eastAsia="Aptos" w:hAnsi="Arial" w:cs="Arial"/>
              </w:rPr>
              <w:br/>
              <w:t>n=358</w:t>
            </w:r>
          </w:p>
        </w:tc>
        <w:tc>
          <w:tcPr>
            <w:tcW w:w="1356" w:type="dxa"/>
            <w:tcBorders>
              <w:left w:val="single" w:sz="4" w:space="0" w:color="auto"/>
              <w:bottom w:val="single" w:sz="4" w:space="0" w:color="auto"/>
              <w:right w:val="single" w:sz="4" w:space="0" w:color="auto"/>
            </w:tcBorders>
            <w:shd w:val="clear" w:color="auto" w:fill="E8E8E8"/>
            <w:noWrap/>
            <w:vAlign w:val="bottom"/>
            <w:hideMark/>
          </w:tcPr>
          <w:p w14:paraId="716096DF" w14:textId="77777777" w:rsidR="00D42D6F" w:rsidRPr="00CC6E41" w:rsidRDefault="00D42D6F" w:rsidP="00D42D6F">
            <w:pPr>
              <w:jc w:val="center"/>
              <w:rPr>
                <w:rFonts w:ascii="Arial" w:eastAsia="Aptos" w:hAnsi="Arial" w:cs="Arial"/>
              </w:rPr>
            </w:pPr>
            <w:r w:rsidRPr="00CC6E41">
              <w:rPr>
                <w:rFonts w:ascii="Arial" w:eastAsia="Aptos" w:hAnsi="Arial" w:cs="Arial"/>
              </w:rPr>
              <w:t>MCI</w:t>
            </w:r>
            <w:r w:rsidRPr="00CC6E41">
              <w:rPr>
                <w:rFonts w:ascii="Arial" w:eastAsia="Aptos" w:hAnsi="Arial" w:cs="Arial"/>
              </w:rPr>
              <w:br/>
              <w:t>n=616</w:t>
            </w:r>
          </w:p>
        </w:tc>
        <w:tc>
          <w:tcPr>
            <w:tcW w:w="1385" w:type="dxa"/>
            <w:tcBorders>
              <w:left w:val="single" w:sz="4" w:space="0" w:color="auto"/>
              <w:bottom w:val="single" w:sz="4" w:space="0" w:color="auto"/>
            </w:tcBorders>
            <w:shd w:val="clear" w:color="auto" w:fill="E8E8E8"/>
            <w:noWrap/>
            <w:vAlign w:val="bottom"/>
            <w:hideMark/>
          </w:tcPr>
          <w:p w14:paraId="2188E060" w14:textId="666CC5E5" w:rsidR="00D42D6F" w:rsidRPr="00CC6E41" w:rsidRDefault="00B315AF" w:rsidP="00D42D6F">
            <w:pPr>
              <w:jc w:val="center"/>
              <w:rPr>
                <w:rFonts w:ascii="Arial" w:eastAsia="Aptos" w:hAnsi="Arial" w:cs="Arial"/>
              </w:rPr>
            </w:pPr>
            <w:r w:rsidRPr="00CC6E41">
              <w:rPr>
                <w:rFonts w:ascii="Arial" w:eastAsia="Aptos" w:hAnsi="Arial" w:cs="Arial"/>
              </w:rPr>
              <w:t>AD/ADRD</w:t>
            </w:r>
            <w:r w:rsidR="00D42D6F" w:rsidRPr="00CC6E41">
              <w:rPr>
                <w:rFonts w:ascii="Arial" w:eastAsia="Aptos" w:hAnsi="Arial" w:cs="Arial"/>
              </w:rPr>
              <w:br/>
              <w:t>n=298</w:t>
            </w:r>
          </w:p>
        </w:tc>
      </w:tr>
      <w:tr w:rsidR="00D42D6F" w:rsidRPr="00D42D6F" w14:paraId="285D9957" w14:textId="77777777" w:rsidTr="00414F9F">
        <w:trPr>
          <w:trHeight w:val="322"/>
        </w:trPr>
        <w:tc>
          <w:tcPr>
            <w:tcW w:w="5502" w:type="dxa"/>
            <w:tcBorders>
              <w:top w:val="single" w:sz="4" w:space="0" w:color="auto"/>
              <w:bottom w:val="nil"/>
              <w:right w:val="nil"/>
            </w:tcBorders>
            <w:shd w:val="clear" w:color="auto" w:fill="auto"/>
            <w:noWrap/>
            <w:hideMark/>
          </w:tcPr>
          <w:p w14:paraId="7D1854D4" w14:textId="77777777" w:rsidR="00D42D6F" w:rsidRPr="00CC6E41" w:rsidRDefault="00D42D6F" w:rsidP="00D42D6F">
            <w:pPr>
              <w:rPr>
                <w:rFonts w:ascii="Arial" w:eastAsia="Aptos" w:hAnsi="Arial" w:cs="Arial"/>
              </w:rPr>
            </w:pPr>
            <w:r w:rsidRPr="00CC6E41">
              <w:rPr>
                <w:rFonts w:ascii="Arial" w:eastAsia="Aptos" w:hAnsi="Arial" w:cs="Arial"/>
              </w:rPr>
              <w:t>Age (Median, IQR)</w:t>
            </w:r>
          </w:p>
        </w:tc>
        <w:tc>
          <w:tcPr>
            <w:tcW w:w="1356" w:type="dxa"/>
            <w:tcBorders>
              <w:top w:val="single" w:sz="4" w:space="0" w:color="auto"/>
              <w:left w:val="nil"/>
              <w:bottom w:val="nil"/>
              <w:right w:val="nil"/>
            </w:tcBorders>
            <w:shd w:val="clear" w:color="auto" w:fill="auto"/>
            <w:noWrap/>
            <w:hideMark/>
          </w:tcPr>
          <w:p w14:paraId="297B33A4" w14:textId="77777777" w:rsidR="00D42D6F" w:rsidRPr="00CC6E41" w:rsidRDefault="00D42D6F" w:rsidP="00D42D6F">
            <w:pPr>
              <w:jc w:val="center"/>
              <w:rPr>
                <w:rFonts w:ascii="Arial" w:eastAsia="Aptos" w:hAnsi="Arial" w:cs="Arial"/>
              </w:rPr>
            </w:pPr>
            <w:r w:rsidRPr="00CC6E41">
              <w:rPr>
                <w:rFonts w:ascii="Arial" w:eastAsia="Aptos" w:hAnsi="Arial" w:cs="Arial"/>
              </w:rPr>
              <w:t>69 (66,73)</w:t>
            </w:r>
          </w:p>
        </w:tc>
        <w:tc>
          <w:tcPr>
            <w:tcW w:w="1356" w:type="dxa"/>
            <w:tcBorders>
              <w:top w:val="single" w:sz="4" w:space="0" w:color="auto"/>
              <w:left w:val="nil"/>
              <w:bottom w:val="nil"/>
              <w:right w:val="nil"/>
            </w:tcBorders>
            <w:shd w:val="clear" w:color="auto" w:fill="auto"/>
            <w:noWrap/>
            <w:hideMark/>
          </w:tcPr>
          <w:p w14:paraId="7678E055" w14:textId="77777777" w:rsidR="00D42D6F" w:rsidRPr="00CC6E41" w:rsidRDefault="00D42D6F" w:rsidP="00D42D6F">
            <w:pPr>
              <w:jc w:val="center"/>
              <w:rPr>
                <w:rFonts w:ascii="Arial" w:eastAsia="Aptos" w:hAnsi="Arial" w:cs="Arial"/>
              </w:rPr>
            </w:pPr>
            <w:r w:rsidRPr="00CC6E41">
              <w:rPr>
                <w:rFonts w:ascii="Arial" w:eastAsia="Aptos" w:hAnsi="Arial" w:cs="Arial"/>
              </w:rPr>
              <w:t>71 (68,77)</w:t>
            </w:r>
          </w:p>
        </w:tc>
        <w:tc>
          <w:tcPr>
            <w:tcW w:w="1385" w:type="dxa"/>
            <w:tcBorders>
              <w:top w:val="single" w:sz="4" w:space="0" w:color="auto"/>
              <w:left w:val="nil"/>
              <w:bottom w:val="nil"/>
            </w:tcBorders>
            <w:shd w:val="clear" w:color="auto" w:fill="auto"/>
            <w:noWrap/>
            <w:hideMark/>
          </w:tcPr>
          <w:p w14:paraId="16432135" w14:textId="77777777" w:rsidR="00D42D6F" w:rsidRPr="00CC6E41" w:rsidRDefault="00D42D6F" w:rsidP="00D42D6F">
            <w:pPr>
              <w:jc w:val="center"/>
              <w:rPr>
                <w:rFonts w:ascii="Arial" w:eastAsia="Aptos" w:hAnsi="Arial" w:cs="Arial"/>
              </w:rPr>
            </w:pPr>
            <w:r w:rsidRPr="00CC6E41">
              <w:rPr>
                <w:rFonts w:ascii="Arial" w:eastAsia="Aptos" w:hAnsi="Arial" w:cs="Arial"/>
              </w:rPr>
              <w:t>76 (70,84)</w:t>
            </w:r>
          </w:p>
        </w:tc>
      </w:tr>
      <w:tr w:rsidR="00D42D6F" w:rsidRPr="00D42D6F" w14:paraId="3A2CBD9B" w14:textId="77777777" w:rsidTr="00414F9F">
        <w:trPr>
          <w:trHeight w:val="322"/>
        </w:trPr>
        <w:tc>
          <w:tcPr>
            <w:tcW w:w="5502" w:type="dxa"/>
            <w:tcBorders>
              <w:top w:val="nil"/>
              <w:bottom w:val="nil"/>
              <w:right w:val="nil"/>
            </w:tcBorders>
            <w:shd w:val="clear" w:color="auto" w:fill="auto"/>
            <w:noWrap/>
            <w:hideMark/>
          </w:tcPr>
          <w:p w14:paraId="29D06317" w14:textId="77777777" w:rsidR="00D42D6F" w:rsidRPr="00CC6E41" w:rsidRDefault="00D42D6F" w:rsidP="00D42D6F">
            <w:pPr>
              <w:rPr>
                <w:rFonts w:ascii="Arial" w:eastAsia="Aptos" w:hAnsi="Arial" w:cs="Arial"/>
              </w:rPr>
            </w:pPr>
            <w:r w:rsidRPr="00CC6E41">
              <w:rPr>
                <w:rFonts w:ascii="Arial" w:eastAsia="Aptos" w:hAnsi="Arial" w:cs="Arial"/>
              </w:rPr>
              <w:t>Sex</w:t>
            </w:r>
          </w:p>
        </w:tc>
        <w:tc>
          <w:tcPr>
            <w:tcW w:w="1356" w:type="dxa"/>
            <w:tcBorders>
              <w:top w:val="nil"/>
              <w:left w:val="nil"/>
              <w:bottom w:val="nil"/>
              <w:right w:val="nil"/>
            </w:tcBorders>
            <w:shd w:val="clear" w:color="auto" w:fill="auto"/>
            <w:noWrap/>
            <w:hideMark/>
          </w:tcPr>
          <w:p w14:paraId="3A7643F2" w14:textId="77777777" w:rsidR="00D42D6F" w:rsidRPr="00CC6E41" w:rsidRDefault="00D42D6F" w:rsidP="00D42D6F">
            <w:pPr>
              <w:jc w:val="center"/>
              <w:rPr>
                <w:rFonts w:ascii="Arial" w:eastAsia="Aptos" w:hAnsi="Arial" w:cs="Arial"/>
              </w:rPr>
            </w:pPr>
          </w:p>
        </w:tc>
        <w:tc>
          <w:tcPr>
            <w:tcW w:w="1356" w:type="dxa"/>
            <w:tcBorders>
              <w:top w:val="nil"/>
              <w:left w:val="nil"/>
              <w:bottom w:val="nil"/>
              <w:right w:val="nil"/>
            </w:tcBorders>
            <w:shd w:val="clear" w:color="auto" w:fill="auto"/>
            <w:noWrap/>
            <w:hideMark/>
          </w:tcPr>
          <w:p w14:paraId="6619658A" w14:textId="77777777" w:rsidR="00D42D6F" w:rsidRPr="00CC6E41" w:rsidRDefault="00D42D6F" w:rsidP="00D42D6F">
            <w:pPr>
              <w:jc w:val="center"/>
              <w:rPr>
                <w:rFonts w:ascii="Arial" w:eastAsia="Aptos" w:hAnsi="Arial" w:cs="Arial"/>
              </w:rPr>
            </w:pPr>
          </w:p>
        </w:tc>
        <w:tc>
          <w:tcPr>
            <w:tcW w:w="1385" w:type="dxa"/>
            <w:tcBorders>
              <w:top w:val="nil"/>
              <w:left w:val="nil"/>
              <w:bottom w:val="nil"/>
            </w:tcBorders>
            <w:shd w:val="clear" w:color="auto" w:fill="auto"/>
            <w:noWrap/>
            <w:hideMark/>
          </w:tcPr>
          <w:p w14:paraId="77595C09" w14:textId="77777777" w:rsidR="00D42D6F" w:rsidRPr="00CC6E41" w:rsidRDefault="00D42D6F" w:rsidP="00D42D6F">
            <w:pPr>
              <w:jc w:val="center"/>
              <w:rPr>
                <w:rFonts w:ascii="Arial" w:eastAsia="Aptos" w:hAnsi="Arial" w:cs="Arial"/>
              </w:rPr>
            </w:pPr>
          </w:p>
        </w:tc>
      </w:tr>
      <w:tr w:rsidR="00D42D6F" w:rsidRPr="00D42D6F" w14:paraId="6661DF95" w14:textId="77777777" w:rsidTr="00414F9F">
        <w:trPr>
          <w:trHeight w:val="322"/>
        </w:trPr>
        <w:tc>
          <w:tcPr>
            <w:tcW w:w="5502" w:type="dxa"/>
            <w:tcBorders>
              <w:top w:val="nil"/>
              <w:bottom w:val="nil"/>
              <w:right w:val="nil"/>
            </w:tcBorders>
            <w:shd w:val="clear" w:color="auto" w:fill="auto"/>
            <w:noWrap/>
            <w:hideMark/>
          </w:tcPr>
          <w:p w14:paraId="6172B25B" w14:textId="77777777" w:rsidR="00D42D6F" w:rsidRPr="00CC6E41" w:rsidRDefault="00D42D6F" w:rsidP="00D42D6F">
            <w:pPr>
              <w:rPr>
                <w:rFonts w:ascii="Arial" w:eastAsia="Aptos" w:hAnsi="Arial" w:cs="Arial"/>
              </w:rPr>
            </w:pPr>
            <w:r w:rsidRPr="00CC6E41">
              <w:rPr>
                <w:rFonts w:ascii="Arial" w:eastAsia="Aptos" w:hAnsi="Arial" w:cs="Arial"/>
              </w:rPr>
              <w:t xml:space="preserve">   Male (%, 95% CI)</w:t>
            </w:r>
          </w:p>
        </w:tc>
        <w:tc>
          <w:tcPr>
            <w:tcW w:w="1356" w:type="dxa"/>
            <w:tcBorders>
              <w:top w:val="nil"/>
              <w:left w:val="nil"/>
              <w:bottom w:val="nil"/>
              <w:right w:val="nil"/>
            </w:tcBorders>
            <w:shd w:val="clear" w:color="auto" w:fill="auto"/>
            <w:noWrap/>
            <w:hideMark/>
          </w:tcPr>
          <w:p w14:paraId="08313F1A" w14:textId="77777777" w:rsidR="00D42D6F" w:rsidRPr="00CC6E41" w:rsidRDefault="00D42D6F" w:rsidP="00D42D6F">
            <w:pPr>
              <w:jc w:val="center"/>
              <w:rPr>
                <w:rFonts w:ascii="Arial" w:eastAsia="Aptos" w:hAnsi="Arial" w:cs="Arial"/>
              </w:rPr>
            </w:pPr>
            <w:r w:rsidRPr="00CC6E41">
              <w:rPr>
                <w:rFonts w:ascii="Arial" w:eastAsia="Aptos" w:hAnsi="Arial" w:cs="Arial"/>
              </w:rPr>
              <w:t>38 (33,43)</w:t>
            </w:r>
          </w:p>
        </w:tc>
        <w:tc>
          <w:tcPr>
            <w:tcW w:w="1356" w:type="dxa"/>
            <w:tcBorders>
              <w:top w:val="nil"/>
              <w:left w:val="nil"/>
              <w:bottom w:val="nil"/>
              <w:right w:val="nil"/>
            </w:tcBorders>
            <w:shd w:val="clear" w:color="auto" w:fill="auto"/>
            <w:noWrap/>
            <w:hideMark/>
          </w:tcPr>
          <w:p w14:paraId="644E8D74" w14:textId="77777777" w:rsidR="00D42D6F" w:rsidRPr="00CC6E41" w:rsidRDefault="00D42D6F" w:rsidP="00D42D6F">
            <w:pPr>
              <w:jc w:val="center"/>
              <w:rPr>
                <w:rFonts w:ascii="Arial" w:eastAsia="Aptos" w:hAnsi="Arial" w:cs="Arial"/>
              </w:rPr>
            </w:pPr>
            <w:r w:rsidRPr="00CC6E41">
              <w:rPr>
                <w:rFonts w:ascii="Arial" w:eastAsia="Aptos" w:hAnsi="Arial" w:cs="Arial"/>
              </w:rPr>
              <w:t>42 (38,46)</w:t>
            </w:r>
          </w:p>
        </w:tc>
        <w:tc>
          <w:tcPr>
            <w:tcW w:w="1385" w:type="dxa"/>
            <w:tcBorders>
              <w:top w:val="nil"/>
              <w:left w:val="nil"/>
              <w:bottom w:val="nil"/>
            </w:tcBorders>
            <w:shd w:val="clear" w:color="auto" w:fill="auto"/>
            <w:noWrap/>
            <w:hideMark/>
          </w:tcPr>
          <w:p w14:paraId="34958025" w14:textId="77777777" w:rsidR="00D42D6F" w:rsidRPr="00CC6E41" w:rsidRDefault="00D42D6F" w:rsidP="00D42D6F">
            <w:pPr>
              <w:jc w:val="center"/>
              <w:rPr>
                <w:rFonts w:ascii="Arial" w:eastAsia="Aptos" w:hAnsi="Arial" w:cs="Arial"/>
              </w:rPr>
            </w:pPr>
            <w:r w:rsidRPr="00CC6E41">
              <w:rPr>
                <w:rFonts w:ascii="Arial" w:eastAsia="Aptos" w:hAnsi="Arial" w:cs="Arial"/>
              </w:rPr>
              <w:t>39 (33,45)</w:t>
            </w:r>
          </w:p>
        </w:tc>
      </w:tr>
      <w:tr w:rsidR="00D42D6F" w:rsidRPr="00D42D6F" w14:paraId="2AF23BC6" w14:textId="77777777" w:rsidTr="00414F9F">
        <w:trPr>
          <w:trHeight w:val="322"/>
        </w:trPr>
        <w:tc>
          <w:tcPr>
            <w:tcW w:w="5502" w:type="dxa"/>
            <w:tcBorders>
              <w:top w:val="nil"/>
              <w:bottom w:val="nil"/>
              <w:right w:val="nil"/>
            </w:tcBorders>
            <w:shd w:val="clear" w:color="auto" w:fill="auto"/>
            <w:noWrap/>
            <w:hideMark/>
          </w:tcPr>
          <w:p w14:paraId="53CB56A8" w14:textId="77777777" w:rsidR="00D42D6F" w:rsidRPr="00CC6E41" w:rsidRDefault="00D42D6F" w:rsidP="00D42D6F">
            <w:pPr>
              <w:rPr>
                <w:rFonts w:ascii="Arial" w:eastAsia="Aptos" w:hAnsi="Arial" w:cs="Arial"/>
              </w:rPr>
            </w:pPr>
            <w:r w:rsidRPr="00CC6E41">
              <w:rPr>
                <w:rFonts w:ascii="Arial" w:eastAsia="Aptos" w:hAnsi="Arial" w:cs="Arial"/>
              </w:rPr>
              <w:t xml:space="preserve">   Female (%, 95% CI)</w:t>
            </w:r>
          </w:p>
        </w:tc>
        <w:tc>
          <w:tcPr>
            <w:tcW w:w="1356" w:type="dxa"/>
            <w:tcBorders>
              <w:top w:val="nil"/>
              <w:left w:val="nil"/>
              <w:bottom w:val="nil"/>
              <w:right w:val="nil"/>
            </w:tcBorders>
            <w:shd w:val="clear" w:color="auto" w:fill="auto"/>
            <w:noWrap/>
            <w:hideMark/>
          </w:tcPr>
          <w:p w14:paraId="3AC84AB7" w14:textId="77777777" w:rsidR="00D42D6F" w:rsidRPr="00CC6E41" w:rsidRDefault="00D42D6F" w:rsidP="00D42D6F">
            <w:pPr>
              <w:jc w:val="center"/>
              <w:rPr>
                <w:rFonts w:ascii="Arial" w:eastAsia="Aptos" w:hAnsi="Arial" w:cs="Arial"/>
              </w:rPr>
            </w:pPr>
            <w:r w:rsidRPr="00CC6E41">
              <w:rPr>
                <w:rFonts w:ascii="Arial" w:eastAsia="Aptos" w:hAnsi="Arial" w:cs="Arial"/>
              </w:rPr>
              <w:t>62 (57,67)</w:t>
            </w:r>
          </w:p>
        </w:tc>
        <w:tc>
          <w:tcPr>
            <w:tcW w:w="1356" w:type="dxa"/>
            <w:tcBorders>
              <w:top w:val="nil"/>
              <w:left w:val="nil"/>
              <w:bottom w:val="nil"/>
              <w:right w:val="nil"/>
            </w:tcBorders>
            <w:shd w:val="clear" w:color="auto" w:fill="auto"/>
            <w:noWrap/>
            <w:hideMark/>
          </w:tcPr>
          <w:p w14:paraId="30E72699" w14:textId="77777777" w:rsidR="00D42D6F" w:rsidRPr="00CC6E41" w:rsidRDefault="00D42D6F" w:rsidP="00D42D6F">
            <w:pPr>
              <w:jc w:val="center"/>
              <w:rPr>
                <w:rFonts w:ascii="Arial" w:eastAsia="Aptos" w:hAnsi="Arial" w:cs="Arial"/>
              </w:rPr>
            </w:pPr>
            <w:r w:rsidRPr="00CC6E41">
              <w:rPr>
                <w:rFonts w:ascii="Arial" w:eastAsia="Aptos" w:hAnsi="Arial" w:cs="Arial"/>
              </w:rPr>
              <w:t>58 (54,62)</w:t>
            </w:r>
          </w:p>
        </w:tc>
        <w:tc>
          <w:tcPr>
            <w:tcW w:w="1385" w:type="dxa"/>
            <w:tcBorders>
              <w:top w:val="nil"/>
              <w:left w:val="nil"/>
              <w:bottom w:val="nil"/>
            </w:tcBorders>
            <w:shd w:val="clear" w:color="auto" w:fill="auto"/>
            <w:noWrap/>
            <w:hideMark/>
          </w:tcPr>
          <w:p w14:paraId="2EC08670" w14:textId="77777777" w:rsidR="00D42D6F" w:rsidRPr="00CC6E41" w:rsidRDefault="00D42D6F" w:rsidP="00D42D6F">
            <w:pPr>
              <w:jc w:val="center"/>
              <w:rPr>
                <w:rFonts w:ascii="Arial" w:eastAsia="Aptos" w:hAnsi="Arial" w:cs="Arial"/>
              </w:rPr>
            </w:pPr>
            <w:r w:rsidRPr="00CC6E41">
              <w:rPr>
                <w:rFonts w:ascii="Arial" w:eastAsia="Aptos" w:hAnsi="Arial" w:cs="Arial"/>
              </w:rPr>
              <w:t>61 (55,67)</w:t>
            </w:r>
          </w:p>
        </w:tc>
      </w:tr>
      <w:tr w:rsidR="00D42D6F" w:rsidRPr="00D42D6F" w14:paraId="3EEF40E7" w14:textId="77777777" w:rsidTr="00414F9F">
        <w:trPr>
          <w:trHeight w:val="322"/>
        </w:trPr>
        <w:tc>
          <w:tcPr>
            <w:tcW w:w="5502" w:type="dxa"/>
            <w:tcBorders>
              <w:top w:val="nil"/>
              <w:bottom w:val="nil"/>
              <w:right w:val="nil"/>
            </w:tcBorders>
            <w:shd w:val="clear" w:color="auto" w:fill="auto"/>
            <w:noWrap/>
            <w:hideMark/>
          </w:tcPr>
          <w:p w14:paraId="29EBE08A" w14:textId="77777777" w:rsidR="00D42D6F" w:rsidRPr="00CC6E41" w:rsidRDefault="00D42D6F" w:rsidP="00D42D6F">
            <w:pPr>
              <w:rPr>
                <w:rFonts w:ascii="Arial" w:eastAsia="Aptos" w:hAnsi="Arial" w:cs="Arial"/>
              </w:rPr>
            </w:pPr>
            <w:r w:rsidRPr="00CC6E41">
              <w:rPr>
                <w:rFonts w:ascii="Arial" w:eastAsia="Aptos" w:hAnsi="Arial" w:cs="Arial"/>
              </w:rPr>
              <w:t>Education</w:t>
            </w:r>
          </w:p>
        </w:tc>
        <w:tc>
          <w:tcPr>
            <w:tcW w:w="1356" w:type="dxa"/>
            <w:tcBorders>
              <w:top w:val="nil"/>
              <w:left w:val="nil"/>
              <w:bottom w:val="nil"/>
              <w:right w:val="nil"/>
            </w:tcBorders>
            <w:shd w:val="clear" w:color="auto" w:fill="auto"/>
            <w:noWrap/>
            <w:hideMark/>
          </w:tcPr>
          <w:p w14:paraId="5911DE28" w14:textId="77777777" w:rsidR="00D42D6F" w:rsidRPr="00CC6E41" w:rsidRDefault="00D42D6F" w:rsidP="00D42D6F">
            <w:pPr>
              <w:jc w:val="center"/>
              <w:rPr>
                <w:rFonts w:ascii="Arial" w:eastAsia="Aptos" w:hAnsi="Arial" w:cs="Arial"/>
              </w:rPr>
            </w:pPr>
          </w:p>
        </w:tc>
        <w:tc>
          <w:tcPr>
            <w:tcW w:w="1356" w:type="dxa"/>
            <w:tcBorders>
              <w:top w:val="nil"/>
              <w:left w:val="nil"/>
              <w:bottom w:val="nil"/>
              <w:right w:val="nil"/>
            </w:tcBorders>
            <w:shd w:val="clear" w:color="auto" w:fill="auto"/>
            <w:noWrap/>
            <w:hideMark/>
          </w:tcPr>
          <w:p w14:paraId="1D847E13" w14:textId="77777777" w:rsidR="00D42D6F" w:rsidRPr="00CC6E41" w:rsidRDefault="00D42D6F" w:rsidP="00D42D6F">
            <w:pPr>
              <w:jc w:val="center"/>
              <w:rPr>
                <w:rFonts w:ascii="Arial" w:eastAsia="Aptos" w:hAnsi="Arial" w:cs="Arial"/>
              </w:rPr>
            </w:pPr>
          </w:p>
        </w:tc>
        <w:tc>
          <w:tcPr>
            <w:tcW w:w="1385" w:type="dxa"/>
            <w:tcBorders>
              <w:top w:val="nil"/>
              <w:left w:val="nil"/>
              <w:bottom w:val="nil"/>
            </w:tcBorders>
            <w:shd w:val="clear" w:color="auto" w:fill="auto"/>
            <w:noWrap/>
            <w:hideMark/>
          </w:tcPr>
          <w:p w14:paraId="7EE554B3" w14:textId="77777777" w:rsidR="00D42D6F" w:rsidRPr="00CC6E41" w:rsidRDefault="00D42D6F" w:rsidP="00D42D6F">
            <w:pPr>
              <w:jc w:val="center"/>
              <w:rPr>
                <w:rFonts w:ascii="Arial" w:eastAsia="Aptos" w:hAnsi="Arial" w:cs="Arial"/>
              </w:rPr>
            </w:pPr>
          </w:p>
        </w:tc>
      </w:tr>
      <w:tr w:rsidR="00D42D6F" w:rsidRPr="00D42D6F" w14:paraId="69AFFFE0" w14:textId="77777777" w:rsidTr="00414F9F">
        <w:trPr>
          <w:trHeight w:val="322"/>
        </w:trPr>
        <w:tc>
          <w:tcPr>
            <w:tcW w:w="5502" w:type="dxa"/>
            <w:tcBorders>
              <w:top w:val="nil"/>
              <w:bottom w:val="nil"/>
              <w:right w:val="nil"/>
            </w:tcBorders>
            <w:shd w:val="clear" w:color="auto" w:fill="auto"/>
            <w:noWrap/>
            <w:vAlign w:val="bottom"/>
            <w:hideMark/>
          </w:tcPr>
          <w:p w14:paraId="7B99AAB7" w14:textId="77777777" w:rsidR="00D42D6F" w:rsidRPr="00CC6E41" w:rsidRDefault="00D42D6F" w:rsidP="00D42D6F">
            <w:pPr>
              <w:rPr>
                <w:rFonts w:ascii="Arial" w:eastAsia="Aptos" w:hAnsi="Arial" w:cs="Arial"/>
              </w:rPr>
            </w:pPr>
            <w:r w:rsidRPr="00CC6E41">
              <w:rPr>
                <w:rFonts w:ascii="Arial" w:eastAsia="Aptos" w:hAnsi="Arial" w:cs="Arial"/>
              </w:rPr>
              <w:t xml:space="preserve">     High School Diploma or Less (%, 95% CI)</w:t>
            </w:r>
          </w:p>
        </w:tc>
        <w:tc>
          <w:tcPr>
            <w:tcW w:w="1356" w:type="dxa"/>
            <w:tcBorders>
              <w:top w:val="nil"/>
              <w:left w:val="nil"/>
              <w:bottom w:val="nil"/>
              <w:right w:val="nil"/>
            </w:tcBorders>
            <w:shd w:val="clear" w:color="auto" w:fill="auto"/>
            <w:noWrap/>
            <w:hideMark/>
          </w:tcPr>
          <w:p w14:paraId="513735A6" w14:textId="77777777" w:rsidR="00D42D6F" w:rsidRPr="00CC6E41" w:rsidRDefault="00D42D6F" w:rsidP="00D42D6F">
            <w:pPr>
              <w:jc w:val="center"/>
              <w:rPr>
                <w:rFonts w:ascii="Arial" w:eastAsia="Aptos" w:hAnsi="Arial" w:cs="Arial"/>
              </w:rPr>
            </w:pPr>
            <w:r w:rsidRPr="00CC6E41">
              <w:rPr>
                <w:rFonts w:ascii="Arial" w:eastAsia="Aptos" w:hAnsi="Arial" w:cs="Arial"/>
              </w:rPr>
              <w:t>53 (47,58)</w:t>
            </w:r>
          </w:p>
        </w:tc>
        <w:tc>
          <w:tcPr>
            <w:tcW w:w="1356" w:type="dxa"/>
            <w:tcBorders>
              <w:top w:val="nil"/>
              <w:left w:val="nil"/>
              <w:bottom w:val="nil"/>
              <w:right w:val="nil"/>
            </w:tcBorders>
            <w:shd w:val="clear" w:color="auto" w:fill="auto"/>
            <w:noWrap/>
            <w:hideMark/>
          </w:tcPr>
          <w:p w14:paraId="4E121538" w14:textId="77777777" w:rsidR="00D42D6F" w:rsidRPr="00CC6E41" w:rsidRDefault="00D42D6F" w:rsidP="00D42D6F">
            <w:pPr>
              <w:jc w:val="center"/>
              <w:rPr>
                <w:rFonts w:ascii="Arial" w:eastAsia="Aptos" w:hAnsi="Arial" w:cs="Arial"/>
              </w:rPr>
            </w:pPr>
            <w:r w:rsidRPr="00CC6E41">
              <w:rPr>
                <w:rFonts w:ascii="Arial" w:eastAsia="Aptos" w:hAnsi="Arial" w:cs="Arial"/>
              </w:rPr>
              <w:t>70 (66,73)</w:t>
            </w:r>
          </w:p>
        </w:tc>
        <w:tc>
          <w:tcPr>
            <w:tcW w:w="1385" w:type="dxa"/>
            <w:tcBorders>
              <w:top w:val="nil"/>
              <w:left w:val="nil"/>
              <w:bottom w:val="nil"/>
            </w:tcBorders>
            <w:shd w:val="clear" w:color="auto" w:fill="auto"/>
            <w:noWrap/>
            <w:hideMark/>
          </w:tcPr>
          <w:p w14:paraId="26C4DF1C" w14:textId="77777777" w:rsidR="00D42D6F" w:rsidRPr="00CC6E41" w:rsidRDefault="00D42D6F" w:rsidP="00D42D6F">
            <w:pPr>
              <w:jc w:val="center"/>
              <w:rPr>
                <w:rFonts w:ascii="Arial" w:eastAsia="Aptos" w:hAnsi="Arial" w:cs="Arial"/>
              </w:rPr>
            </w:pPr>
            <w:r w:rsidRPr="00CC6E41">
              <w:rPr>
                <w:rFonts w:ascii="Arial" w:eastAsia="Aptos" w:hAnsi="Arial" w:cs="Arial"/>
              </w:rPr>
              <w:t>85 (81,89)</w:t>
            </w:r>
          </w:p>
        </w:tc>
      </w:tr>
      <w:tr w:rsidR="00D42D6F" w:rsidRPr="00D42D6F" w14:paraId="56B943AE" w14:textId="77777777" w:rsidTr="00414F9F">
        <w:trPr>
          <w:trHeight w:val="322"/>
        </w:trPr>
        <w:tc>
          <w:tcPr>
            <w:tcW w:w="5502" w:type="dxa"/>
            <w:tcBorders>
              <w:top w:val="nil"/>
              <w:bottom w:val="nil"/>
              <w:right w:val="nil"/>
            </w:tcBorders>
            <w:shd w:val="clear" w:color="auto" w:fill="auto"/>
            <w:noWrap/>
            <w:vAlign w:val="bottom"/>
            <w:hideMark/>
          </w:tcPr>
          <w:p w14:paraId="1FF811E3" w14:textId="77777777" w:rsidR="00D42D6F" w:rsidRPr="00CC6E41" w:rsidRDefault="00D42D6F" w:rsidP="00D42D6F">
            <w:pPr>
              <w:rPr>
                <w:rFonts w:ascii="Arial" w:eastAsia="Aptos" w:hAnsi="Arial" w:cs="Arial"/>
              </w:rPr>
            </w:pPr>
            <w:r w:rsidRPr="00CC6E41">
              <w:rPr>
                <w:rFonts w:ascii="Arial" w:eastAsia="Aptos" w:hAnsi="Arial" w:cs="Arial"/>
              </w:rPr>
              <w:t xml:space="preserve">     Some College or more (%, 95% CI)</w:t>
            </w:r>
          </w:p>
        </w:tc>
        <w:tc>
          <w:tcPr>
            <w:tcW w:w="1356" w:type="dxa"/>
            <w:tcBorders>
              <w:top w:val="nil"/>
              <w:left w:val="nil"/>
              <w:bottom w:val="nil"/>
              <w:right w:val="nil"/>
            </w:tcBorders>
            <w:shd w:val="clear" w:color="auto" w:fill="auto"/>
            <w:noWrap/>
            <w:hideMark/>
          </w:tcPr>
          <w:p w14:paraId="0AD2FF52" w14:textId="77777777" w:rsidR="00D42D6F" w:rsidRPr="00CC6E41" w:rsidRDefault="00D42D6F" w:rsidP="00D42D6F">
            <w:pPr>
              <w:jc w:val="center"/>
              <w:rPr>
                <w:rFonts w:ascii="Arial" w:eastAsia="Aptos" w:hAnsi="Arial" w:cs="Arial"/>
              </w:rPr>
            </w:pPr>
            <w:r w:rsidRPr="00CC6E41">
              <w:rPr>
                <w:rFonts w:ascii="Arial" w:eastAsia="Aptos" w:hAnsi="Arial" w:cs="Arial"/>
              </w:rPr>
              <w:t>47 (42,53)</w:t>
            </w:r>
          </w:p>
        </w:tc>
        <w:tc>
          <w:tcPr>
            <w:tcW w:w="1356" w:type="dxa"/>
            <w:tcBorders>
              <w:top w:val="nil"/>
              <w:left w:val="nil"/>
              <w:bottom w:val="nil"/>
              <w:right w:val="nil"/>
            </w:tcBorders>
            <w:shd w:val="clear" w:color="auto" w:fill="auto"/>
            <w:noWrap/>
            <w:hideMark/>
          </w:tcPr>
          <w:p w14:paraId="5B9995B3" w14:textId="77777777" w:rsidR="00D42D6F" w:rsidRPr="00CC6E41" w:rsidRDefault="00D42D6F" w:rsidP="00D42D6F">
            <w:pPr>
              <w:jc w:val="center"/>
              <w:rPr>
                <w:rFonts w:ascii="Arial" w:eastAsia="Aptos" w:hAnsi="Arial" w:cs="Arial"/>
              </w:rPr>
            </w:pPr>
            <w:r w:rsidRPr="00CC6E41">
              <w:rPr>
                <w:rFonts w:ascii="Arial" w:eastAsia="Aptos" w:hAnsi="Arial" w:cs="Arial"/>
              </w:rPr>
              <w:t>30 (27,34)</w:t>
            </w:r>
          </w:p>
        </w:tc>
        <w:tc>
          <w:tcPr>
            <w:tcW w:w="1385" w:type="dxa"/>
            <w:tcBorders>
              <w:top w:val="nil"/>
              <w:left w:val="nil"/>
              <w:bottom w:val="nil"/>
            </w:tcBorders>
            <w:shd w:val="clear" w:color="auto" w:fill="auto"/>
            <w:noWrap/>
            <w:hideMark/>
          </w:tcPr>
          <w:p w14:paraId="2E10D49D" w14:textId="77777777" w:rsidR="00D42D6F" w:rsidRPr="00CC6E41" w:rsidRDefault="00D42D6F" w:rsidP="00D42D6F">
            <w:pPr>
              <w:jc w:val="center"/>
              <w:rPr>
                <w:rFonts w:ascii="Arial" w:eastAsia="Aptos" w:hAnsi="Arial" w:cs="Arial"/>
              </w:rPr>
            </w:pPr>
            <w:r w:rsidRPr="00CC6E41">
              <w:rPr>
                <w:rFonts w:ascii="Arial" w:eastAsia="Aptos" w:hAnsi="Arial" w:cs="Arial"/>
              </w:rPr>
              <w:t>15 (11,19)</w:t>
            </w:r>
          </w:p>
        </w:tc>
      </w:tr>
      <w:tr w:rsidR="00D42D6F" w:rsidRPr="00D42D6F" w14:paraId="745D10D3" w14:textId="77777777" w:rsidTr="00414F9F">
        <w:trPr>
          <w:trHeight w:val="322"/>
        </w:trPr>
        <w:tc>
          <w:tcPr>
            <w:tcW w:w="5502" w:type="dxa"/>
            <w:tcBorders>
              <w:top w:val="nil"/>
              <w:bottom w:val="nil"/>
              <w:right w:val="nil"/>
            </w:tcBorders>
            <w:shd w:val="clear" w:color="auto" w:fill="auto"/>
            <w:noWrap/>
            <w:hideMark/>
          </w:tcPr>
          <w:p w14:paraId="1C665057" w14:textId="77777777" w:rsidR="00D42D6F" w:rsidRPr="00CC6E41" w:rsidRDefault="00D42D6F" w:rsidP="00D42D6F">
            <w:pPr>
              <w:rPr>
                <w:rFonts w:ascii="Arial" w:eastAsia="Aptos" w:hAnsi="Arial" w:cs="Arial"/>
              </w:rPr>
            </w:pPr>
            <w:r w:rsidRPr="00CC6E41">
              <w:rPr>
                <w:rFonts w:ascii="Arial" w:eastAsia="Aptos" w:hAnsi="Arial" w:cs="Arial"/>
              </w:rPr>
              <w:t>MoCA Interview Language</w:t>
            </w:r>
          </w:p>
        </w:tc>
        <w:tc>
          <w:tcPr>
            <w:tcW w:w="1356" w:type="dxa"/>
            <w:tcBorders>
              <w:top w:val="nil"/>
              <w:left w:val="nil"/>
              <w:bottom w:val="nil"/>
              <w:right w:val="nil"/>
            </w:tcBorders>
            <w:shd w:val="clear" w:color="auto" w:fill="auto"/>
            <w:noWrap/>
            <w:hideMark/>
          </w:tcPr>
          <w:p w14:paraId="1C24E330" w14:textId="77777777" w:rsidR="00D42D6F" w:rsidRPr="00CC6E41" w:rsidRDefault="00D42D6F" w:rsidP="00D42D6F">
            <w:pPr>
              <w:jc w:val="center"/>
              <w:rPr>
                <w:rFonts w:ascii="Arial" w:eastAsia="Aptos" w:hAnsi="Arial" w:cs="Arial"/>
              </w:rPr>
            </w:pPr>
          </w:p>
        </w:tc>
        <w:tc>
          <w:tcPr>
            <w:tcW w:w="1356" w:type="dxa"/>
            <w:tcBorders>
              <w:top w:val="nil"/>
              <w:left w:val="nil"/>
              <w:bottom w:val="nil"/>
              <w:right w:val="nil"/>
            </w:tcBorders>
            <w:shd w:val="clear" w:color="auto" w:fill="auto"/>
            <w:noWrap/>
            <w:hideMark/>
          </w:tcPr>
          <w:p w14:paraId="4E2C6A26" w14:textId="77777777" w:rsidR="00D42D6F" w:rsidRPr="00CC6E41" w:rsidRDefault="00D42D6F" w:rsidP="00D42D6F">
            <w:pPr>
              <w:jc w:val="center"/>
              <w:rPr>
                <w:rFonts w:ascii="Arial" w:eastAsia="Aptos" w:hAnsi="Arial" w:cs="Arial"/>
              </w:rPr>
            </w:pPr>
          </w:p>
        </w:tc>
        <w:tc>
          <w:tcPr>
            <w:tcW w:w="1385" w:type="dxa"/>
            <w:tcBorders>
              <w:top w:val="nil"/>
              <w:left w:val="nil"/>
              <w:bottom w:val="nil"/>
            </w:tcBorders>
            <w:shd w:val="clear" w:color="auto" w:fill="auto"/>
            <w:noWrap/>
            <w:hideMark/>
          </w:tcPr>
          <w:p w14:paraId="18F1191C" w14:textId="77777777" w:rsidR="00D42D6F" w:rsidRPr="00CC6E41" w:rsidRDefault="00D42D6F" w:rsidP="00D42D6F">
            <w:pPr>
              <w:jc w:val="center"/>
              <w:rPr>
                <w:rFonts w:ascii="Arial" w:eastAsia="Aptos" w:hAnsi="Arial" w:cs="Arial"/>
              </w:rPr>
            </w:pPr>
          </w:p>
        </w:tc>
      </w:tr>
      <w:tr w:rsidR="00D42D6F" w:rsidRPr="00D42D6F" w14:paraId="1F2BE579" w14:textId="77777777" w:rsidTr="00414F9F">
        <w:trPr>
          <w:trHeight w:val="322"/>
        </w:trPr>
        <w:tc>
          <w:tcPr>
            <w:tcW w:w="5502" w:type="dxa"/>
            <w:tcBorders>
              <w:top w:val="nil"/>
              <w:bottom w:val="nil"/>
              <w:right w:val="nil"/>
            </w:tcBorders>
            <w:shd w:val="clear" w:color="auto" w:fill="auto"/>
            <w:noWrap/>
            <w:hideMark/>
          </w:tcPr>
          <w:p w14:paraId="315B5DB3" w14:textId="77777777" w:rsidR="00D42D6F" w:rsidRPr="00CC6E41" w:rsidRDefault="00D42D6F" w:rsidP="00D42D6F">
            <w:pPr>
              <w:rPr>
                <w:rFonts w:ascii="Arial" w:eastAsia="Aptos" w:hAnsi="Arial" w:cs="Arial"/>
              </w:rPr>
            </w:pPr>
            <w:r w:rsidRPr="00CC6E41">
              <w:rPr>
                <w:rFonts w:ascii="Arial" w:eastAsia="Aptos" w:hAnsi="Arial" w:cs="Arial"/>
              </w:rPr>
              <w:t xml:space="preserve">    English or Both (%, 95% CI)</w:t>
            </w:r>
          </w:p>
        </w:tc>
        <w:tc>
          <w:tcPr>
            <w:tcW w:w="1356" w:type="dxa"/>
            <w:tcBorders>
              <w:top w:val="nil"/>
              <w:left w:val="nil"/>
              <w:bottom w:val="nil"/>
              <w:right w:val="nil"/>
            </w:tcBorders>
            <w:shd w:val="clear" w:color="auto" w:fill="auto"/>
            <w:noWrap/>
            <w:hideMark/>
          </w:tcPr>
          <w:p w14:paraId="19265700" w14:textId="77777777" w:rsidR="00D42D6F" w:rsidRPr="00CC6E41" w:rsidRDefault="00D42D6F" w:rsidP="00D42D6F">
            <w:pPr>
              <w:jc w:val="center"/>
              <w:rPr>
                <w:rFonts w:ascii="Arial" w:eastAsia="Aptos" w:hAnsi="Arial" w:cs="Arial"/>
              </w:rPr>
            </w:pPr>
            <w:r w:rsidRPr="00CC6E41">
              <w:rPr>
                <w:rFonts w:ascii="Arial" w:eastAsia="Aptos" w:hAnsi="Arial" w:cs="Arial"/>
              </w:rPr>
              <w:t>90 (86,93)</w:t>
            </w:r>
          </w:p>
        </w:tc>
        <w:tc>
          <w:tcPr>
            <w:tcW w:w="1356" w:type="dxa"/>
            <w:tcBorders>
              <w:top w:val="nil"/>
              <w:left w:val="nil"/>
              <w:bottom w:val="nil"/>
              <w:right w:val="nil"/>
            </w:tcBorders>
            <w:shd w:val="clear" w:color="auto" w:fill="auto"/>
            <w:noWrap/>
            <w:hideMark/>
          </w:tcPr>
          <w:p w14:paraId="6EE44C9A" w14:textId="77777777" w:rsidR="00D42D6F" w:rsidRPr="00CC6E41" w:rsidRDefault="00D42D6F" w:rsidP="00D42D6F">
            <w:pPr>
              <w:jc w:val="center"/>
              <w:rPr>
                <w:rFonts w:ascii="Arial" w:eastAsia="Aptos" w:hAnsi="Arial" w:cs="Arial"/>
              </w:rPr>
            </w:pPr>
            <w:r w:rsidRPr="00CC6E41">
              <w:rPr>
                <w:rFonts w:ascii="Arial" w:eastAsia="Aptos" w:hAnsi="Arial" w:cs="Arial"/>
              </w:rPr>
              <w:t>85 (82,88)</w:t>
            </w:r>
          </w:p>
        </w:tc>
        <w:tc>
          <w:tcPr>
            <w:tcW w:w="1385" w:type="dxa"/>
            <w:tcBorders>
              <w:top w:val="nil"/>
              <w:left w:val="nil"/>
              <w:bottom w:val="nil"/>
            </w:tcBorders>
            <w:shd w:val="clear" w:color="auto" w:fill="auto"/>
            <w:noWrap/>
            <w:hideMark/>
          </w:tcPr>
          <w:p w14:paraId="475B933A" w14:textId="77777777" w:rsidR="00D42D6F" w:rsidRPr="00CC6E41" w:rsidRDefault="00D42D6F" w:rsidP="00D42D6F">
            <w:pPr>
              <w:jc w:val="center"/>
              <w:rPr>
                <w:rFonts w:ascii="Arial" w:eastAsia="Aptos" w:hAnsi="Arial" w:cs="Arial"/>
              </w:rPr>
            </w:pPr>
            <w:r w:rsidRPr="00CC6E41">
              <w:rPr>
                <w:rFonts w:ascii="Arial" w:eastAsia="Aptos" w:hAnsi="Arial" w:cs="Arial"/>
              </w:rPr>
              <w:t>64 (59,70)</w:t>
            </w:r>
          </w:p>
        </w:tc>
      </w:tr>
      <w:tr w:rsidR="00D42D6F" w:rsidRPr="00D42D6F" w14:paraId="10070D49" w14:textId="77777777" w:rsidTr="00414F9F">
        <w:trPr>
          <w:trHeight w:val="322"/>
        </w:trPr>
        <w:tc>
          <w:tcPr>
            <w:tcW w:w="5502" w:type="dxa"/>
            <w:tcBorders>
              <w:top w:val="nil"/>
              <w:bottom w:val="nil"/>
              <w:right w:val="nil"/>
            </w:tcBorders>
            <w:shd w:val="clear" w:color="auto" w:fill="auto"/>
            <w:noWrap/>
            <w:hideMark/>
          </w:tcPr>
          <w:p w14:paraId="720F1EC8" w14:textId="77777777" w:rsidR="00D42D6F" w:rsidRPr="00CC6E41" w:rsidRDefault="00D42D6F" w:rsidP="00D42D6F">
            <w:pPr>
              <w:rPr>
                <w:rFonts w:ascii="Arial" w:eastAsia="Aptos" w:hAnsi="Arial" w:cs="Arial"/>
              </w:rPr>
            </w:pPr>
            <w:r w:rsidRPr="00CC6E41">
              <w:rPr>
                <w:rFonts w:ascii="Arial" w:eastAsia="Aptos" w:hAnsi="Arial" w:cs="Arial"/>
              </w:rPr>
              <w:t xml:space="preserve">    Spanish (%, 95% CI)</w:t>
            </w:r>
          </w:p>
        </w:tc>
        <w:tc>
          <w:tcPr>
            <w:tcW w:w="1356" w:type="dxa"/>
            <w:tcBorders>
              <w:top w:val="nil"/>
              <w:left w:val="nil"/>
              <w:bottom w:val="nil"/>
              <w:right w:val="nil"/>
            </w:tcBorders>
            <w:shd w:val="clear" w:color="auto" w:fill="auto"/>
            <w:noWrap/>
            <w:hideMark/>
          </w:tcPr>
          <w:p w14:paraId="491CD7F7" w14:textId="77777777" w:rsidR="00D42D6F" w:rsidRPr="00CC6E41" w:rsidRDefault="00D42D6F" w:rsidP="00D42D6F">
            <w:pPr>
              <w:jc w:val="center"/>
              <w:rPr>
                <w:rFonts w:ascii="Arial" w:eastAsia="Aptos" w:hAnsi="Arial" w:cs="Arial"/>
              </w:rPr>
            </w:pPr>
            <w:r w:rsidRPr="00CC6E41">
              <w:rPr>
                <w:rFonts w:ascii="Arial" w:eastAsia="Aptos" w:hAnsi="Arial" w:cs="Arial"/>
              </w:rPr>
              <w:t>10 (7,14)</w:t>
            </w:r>
          </w:p>
        </w:tc>
        <w:tc>
          <w:tcPr>
            <w:tcW w:w="1356" w:type="dxa"/>
            <w:tcBorders>
              <w:top w:val="nil"/>
              <w:left w:val="nil"/>
              <w:bottom w:val="nil"/>
              <w:right w:val="nil"/>
            </w:tcBorders>
            <w:shd w:val="clear" w:color="auto" w:fill="auto"/>
            <w:noWrap/>
            <w:hideMark/>
          </w:tcPr>
          <w:p w14:paraId="7295FB90" w14:textId="77777777" w:rsidR="00D42D6F" w:rsidRPr="00CC6E41" w:rsidRDefault="00D42D6F" w:rsidP="00D42D6F">
            <w:pPr>
              <w:jc w:val="center"/>
              <w:rPr>
                <w:rFonts w:ascii="Arial" w:eastAsia="Aptos" w:hAnsi="Arial" w:cs="Arial"/>
              </w:rPr>
            </w:pPr>
            <w:r w:rsidRPr="00CC6E41">
              <w:rPr>
                <w:rFonts w:ascii="Arial" w:eastAsia="Aptos" w:hAnsi="Arial" w:cs="Arial"/>
              </w:rPr>
              <w:t>15 (12,18)</w:t>
            </w:r>
          </w:p>
        </w:tc>
        <w:tc>
          <w:tcPr>
            <w:tcW w:w="1385" w:type="dxa"/>
            <w:tcBorders>
              <w:top w:val="nil"/>
              <w:left w:val="nil"/>
              <w:bottom w:val="nil"/>
            </w:tcBorders>
            <w:shd w:val="clear" w:color="auto" w:fill="auto"/>
            <w:noWrap/>
            <w:hideMark/>
          </w:tcPr>
          <w:p w14:paraId="7EE0C589" w14:textId="77777777" w:rsidR="00D42D6F" w:rsidRPr="00CC6E41" w:rsidRDefault="00D42D6F" w:rsidP="00D42D6F">
            <w:pPr>
              <w:jc w:val="center"/>
              <w:rPr>
                <w:rFonts w:ascii="Arial" w:eastAsia="Aptos" w:hAnsi="Arial" w:cs="Arial"/>
              </w:rPr>
            </w:pPr>
            <w:r w:rsidRPr="00CC6E41">
              <w:rPr>
                <w:rFonts w:ascii="Arial" w:eastAsia="Aptos" w:hAnsi="Arial" w:cs="Arial"/>
              </w:rPr>
              <w:t>36 (30,41)</w:t>
            </w:r>
          </w:p>
        </w:tc>
      </w:tr>
      <w:tr w:rsidR="00D42D6F" w:rsidRPr="00D42D6F" w14:paraId="6162B524" w14:textId="77777777" w:rsidTr="00414F9F">
        <w:trPr>
          <w:trHeight w:val="322"/>
        </w:trPr>
        <w:tc>
          <w:tcPr>
            <w:tcW w:w="5502" w:type="dxa"/>
            <w:tcBorders>
              <w:top w:val="nil"/>
              <w:bottom w:val="nil"/>
              <w:right w:val="nil"/>
            </w:tcBorders>
            <w:shd w:val="clear" w:color="auto" w:fill="auto"/>
            <w:noWrap/>
            <w:hideMark/>
          </w:tcPr>
          <w:p w14:paraId="79956E60" w14:textId="77777777" w:rsidR="00D42D6F" w:rsidRPr="00CC6E41" w:rsidRDefault="00D42D6F" w:rsidP="00D42D6F">
            <w:pPr>
              <w:rPr>
                <w:rFonts w:ascii="Arial" w:eastAsia="Aptos" w:hAnsi="Arial" w:cs="Arial"/>
              </w:rPr>
            </w:pPr>
            <w:r w:rsidRPr="00CC6E41">
              <w:rPr>
                <w:rFonts w:ascii="Arial" w:eastAsia="Aptos" w:hAnsi="Arial" w:cs="Arial"/>
              </w:rPr>
              <w:t>History of diabetes (%, 95% CI)</w:t>
            </w:r>
          </w:p>
        </w:tc>
        <w:tc>
          <w:tcPr>
            <w:tcW w:w="1356" w:type="dxa"/>
            <w:tcBorders>
              <w:top w:val="nil"/>
              <w:left w:val="nil"/>
              <w:bottom w:val="nil"/>
              <w:right w:val="nil"/>
            </w:tcBorders>
            <w:shd w:val="clear" w:color="auto" w:fill="auto"/>
            <w:noWrap/>
            <w:hideMark/>
          </w:tcPr>
          <w:p w14:paraId="74B8564D"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37 (32,42)</w:t>
            </w:r>
          </w:p>
        </w:tc>
        <w:tc>
          <w:tcPr>
            <w:tcW w:w="1356" w:type="dxa"/>
            <w:tcBorders>
              <w:top w:val="nil"/>
              <w:left w:val="nil"/>
              <w:bottom w:val="nil"/>
              <w:right w:val="nil"/>
            </w:tcBorders>
            <w:shd w:val="clear" w:color="auto" w:fill="auto"/>
            <w:noWrap/>
            <w:hideMark/>
          </w:tcPr>
          <w:p w14:paraId="5ED3CADF" w14:textId="77777777" w:rsidR="00D42D6F" w:rsidRPr="00CC6E41" w:rsidRDefault="00D42D6F" w:rsidP="00D42D6F">
            <w:pPr>
              <w:jc w:val="center"/>
              <w:rPr>
                <w:rFonts w:ascii="Arial" w:eastAsia="Aptos" w:hAnsi="Arial" w:cs="Arial"/>
              </w:rPr>
            </w:pPr>
            <w:r w:rsidRPr="00CC6E41">
              <w:rPr>
                <w:rFonts w:ascii="Arial" w:eastAsia="Aptos" w:hAnsi="Arial" w:cs="Arial"/>
              </w:rPr>
              <w:t>46 (42,50)</w:t>
            </w:r>
          </w:p>
        </w:tc>
        <w:tc>
          <w:tcPr>
            <w:tcW w:w="1385" w:type="dxa"/>
            <w:tcBorders>
              <w:top w:val="nil"/>
              <w:left w:val="nil"/>
              <w:bottom w:val="nil"/>
            </w:tcBorders>
            <w:shd w:val="clear" w:color="auto" w:fill="auto"/>
            <w:noWrap/>
            <w:hideMark/>
          </w:tcPr>
          <w:p w14:paraId="7E1AB36F" w14:textId="77777777" w:rsidR="00D42D6F" w:rsidRPr="00CC6E41" w:rsidRDefault="00D42D6F" w:rsidP="00D42D6F">
            <w:pPr>
              <w:jc w:val="center"/>
              <w:rPr>
                <w:rFonts w:ascii="Arial" w:eastAsia="Aptos" w:hAnsi="Arial" w:cs="Arial"/>
              </w:rPr>
            </w:pPr>
            <w:r w:rsidRPr="00CC6E41">
              <w:rPr>
                <w:rFonts w:ascii="Arial" w:eastAsia="Aptos" w:hAnsi="Arial" w:cs="Arial"/>
              </w:rPr>
              <w:t>44 (38,50)</w:t>
            </w:r>
          </w:p>
        </w:tc>
      </w:tr>
      <w:tr w:rsidR="00D42D6F" w:rsidRPr="00D42D6F" w14:paraId="5E203C38" w14:textId="77777777" w:rsidTr="00414F9F">
        <w:trPr>
          <w:trHeight w:val="322"/>
        </w:trPr>
        <w:tc>
          <w:tcPr>
            <w:tcW w:w="5502" w:type="dxa"/>
            <w:tcBorders>
              <w:top w:val="nil"/>
              <w:bottom w:val="nil"/>
              <w:right w:val="nil"/>
            </w:tcBorders>
            <w:shd w:val="clear" w:color="auto" w:fill="auto"/>
            <w:noWrap/>
            <w:hideMark/>
          </w:tcPr>
          <w:p w14:paraId="22CBFDD2" w14:textId="77777777" w:rsidR="00D42D6F" w:rsidRPr="00CC6E41" w:rsidRDefault="00D42D6F" w:rsidP="00D42D6F">
            <w:pPr>
              <w:rPr>
                <w:rFonts w:ascii="Arial" w:eastAsia="Aptos" w:hAnsi="Arial" w:cs="Arial"/>
              </w:rPr>
            </w:pPr>
            <w:r w:rsidRPr="00CC6E41">
              <w:rPr>
                <w:rFonts w:ascii="Arial" w:eastAsia="Aptos" w:hAnsi="Arial" w:cs="Arial"/>
              </w:rPr>
              <w:t>History of heart disease (%, 95% CI)</w:t>
            </w:r>
          </w:p>
        </w:tc>
        <w:tc>
          <w:tcPr>
            <w:tcW w:w="1356" w:type="dxa"/>
            <w:tcBorders>
              <w:top w:val="nil"/>
              <w:left w:val="nil"/>
              <w:bottom w:val="nil"/>
              <w:right w:val="nil"/>
            </w:tcBorders>
            <w:shd w:val="clear" w:color="auto" w:fill="auto"/>
            <w:noWrap/>
            <w:hideMark/>
          </w:tcPr>
          <w:p w14:paraId="06D52FAB"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13 (10,17)</w:t>
            </w:r>
          </w:p>
        </w:tc>
        <w:tc>
          <w:tcPr>
            <w:tcW w:w="1356" w:type="dxa"/>
            <w:tcBorders>
              <w:top w:val="nil"/>
              <w:left w:val="nil"/>
              <w:bottom w:val="nil"/>
              <w:right w:val="nil"/>
            </w:tcBorders>
            <w:shd w:val="clear" w:color="auto" w:fill="auto"/>
            <w:noWrap/>
            <w:hideMark/>
          </w:tcPr>
          <w:p w14:paraId="3B926673" w14:textId="77777777" w:rsidR="00D42D6F" w:rsidRPr="00CC6E41" w:rsidRDefault="00D42D6F" w:rsidP="00D42D6F">
            <w:pPr>
              <w:jc w:val="center"/>
              <w:rPr>
                <w:rFonts w:ascii="Arial" w:eastAsia="Aptos" w:hAnsi="Arial" w:cs="Arial"/>
              </w:rPr>
            </w:pPr>
            <w:r w:rsidRPr="00CC6E41">
              <w:rPr>
                <w:rFonts w:ascii="Arial" w:eastAsia="Aptos" w:hAnsi="Arial" w:cs="Arial"/>
              </w:rPr>
              <w:t>24 (21,28)</w:t>
            </w:r>
          </w:p>
        </w:tc>
        <w:tc>
          <w:tcPr>
            <w:tcW w:w="1385" w:type="dxa"/>
            <w:tcBorders>
              <w:top w:val="nil"/>
              <w:left w:val="nil"/>
              <w:bottom w:val="nil"/>
            </w:tcBorders>
            <w:shd w:val="clear" w:color="auto" w:fill="auto"/>
            <w:noWrap/>
            <w:hideMark/>
          </w:tcPr>
          <w:p w14:paraId="7A710D82" w14:textId="77777777" w:rsidR="00D42D6F" w:rsidRPr="00CC6E41" w:rsidRDefault="00D42D6F" w:rsidP="00D42D6F">
            <w:pPr>
              <w:jc w:val="center"/>
              <w:rPr>
                <w:rFonts w:ascii="Arial" w:eastAsia="Aptos" w:hAnsi="Arial" w:cs="Arial"/>
              </w:rPr>
            </w:pPr>
            <w:r w:rsidRPr="00CC6E41">
              <w:rPr>
                <w:rFonts w:ascii="Arial" w:eastAsia="Aptos" w:hAnsi="Arial" w:cs="Arial"/>
              </w:rPr>
              <w:t>25 (20,30)</w:t>
            </w:r>
          </w:p>
        </w:tc>
      </w:tr>
      <w:tr w:rsidR="00D42D6F" w:rsidRPr="00D42D6F" w14:paraId="289D4C7B" w14:textId="77777777" w:rsidTr="00414F9F">
        <w:trPr>
          <w:trHeight w:val="322"/>
        </w:trPr>
        <w:tc>
          <w:tcPr>
            <w:tcW w:w="5502" w:type="dxa"/>
            <w:tcBorders>
              <w:top w:val="nil"/>
              <w:bottom w:val="nil"/>
              <w:right w:val="nil"/>
            </w:tcBorders>
            <w:shd w:val="clear" w:color="auto" w:fill="auto"/>
            <w:noWrap/>
            <w:hideMark/>
          </w:tcPr>
          <w:p w14:paraId="15B32443" w14:textId="77777777" w:rsidR="00D42D6F" w:rsidRPr="00CC6E41" w:rsidRDefault="00D42D6F" w:rsidP="00D42D6F">
            <w:pPr>
              <w:rPr>
                <w:rFonts w:ascii="Arial" w:eastAsia="Aptos" w:hAnsi="Arial" w:cs="Arial"/>
              </w:rPr>
            </w:pPr>
            <w:r w:rsidRPr="00CC6E41">
              <w:rPr>
                <w:rFonts w:ascii="Arial" w:eastAsia="Aptos" w:hAnsi="Arial" w:cs="Arial"/>
              </w:rPr>
              <w:t>History of stroke (%, 95% CI)</w:t>
            </w:r>
          </w:p>
        </w:tc>
        <w:tc>
          <w:tcPr>
            <w:tcW w:w="1356" w:type="dxa"/>
            <w:tcBorders>
              <w:top w:val="nil"/>
              <w:left w:val="nil"/>
              <w:bottom w:val="nil"/>
              <w:right w:val="nil"/>
            </w:tcBorders>
            <w:shd w:val="clear" w:color="auto" w:fill="auto"/>
            <w:noWrap/>
            <w:hideMark/>
          </w:tcPr>
          <w:p w14:paraId="1482D1BE"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9 (6,12)</w:t>
            </w:r>
          </w:p>
        </w:tc>
        <w:tc>
          <w:tcPr>
            <w:tcW w:w="1356" w:type="dxa"/>
            <w:tcBorders>
              <w:top w:val="nil"/>
              <w:left w:val="nil"/>
              <w:bottom w:val="nil"/>
              <w:right w:val="nil"/>
            </w:tcBorders>
            <w:shd w:val="clear" w:color="auto" w:fill="auto"/>
            <w:noWrap/>
            <w:hideMark/>
          </w:tcPr>
          <w:p w14:paraId="79B530B9" w14:textId="77777777" w:rsidR="00D42D6F" w:rsidRPr="00CC6E41" w:rsidRDefault="00D42D6F" w:rsidP="00D42D6F">
            <w:pPr>
              <w:jc w:val="center"/>
              <w:rPr>
                <w:rFonts w:ascii="Arial" w:eastAsia="Aptos" w:hAnsi="Arial" w:cs="Arial"/>
              </w:rPr>
            </w:pPr>
            <w:r w:rsidRPr="00CC6E41">
              <w:rPr>
                <w:rFonts w:ascii="Arial" w:eastAsia="Aptos" w:hAnsi="Arial" w:cs="Arial"/>
              </w:rPr>
              <w:t>12 (9,14)</w:t>
            </w:r>
          </w:p>
        </w:tc>
        <w:tc>
          <w:tcPr>
            <w:tcW w:w="1385" w:type="dxa"/>
            <w:tcBorders>
              <w:top w:val="nil"/>
              <w:left w:val="nil"/>
              <w:bottom w:val="nil"/>
            </w:tcBorders>
            <w:shd w:val="clear" w:color="auto" w:fill="auto"/>
            <w:noWrap/>
            <w:hideMark/>
          </w:tcPr>
          <w:p w14:paraId="371B2D15" w14:textId="77777777" w:rsidR="00D42D6F" w:rsidRPr="00CC6E41" w:rsidRDefault="00D42D6F" w:rsidP="00D42D6F">
            <w:pPr>
              <w:jc w:val="center"/>
              <w:rPr>
                <w:rFonts w:ascii="Arial" w:eastAsia="Aptos" w:hAnsi="Arial" w:cs="Arial"/>
              </w:rPr>
            </w:pPr>
            <w:r w:rsidRPr="00CC6E41">
              <w:rPr>
                <w:rFonts w:ascii="Arial" w:eastAsia="Aptos" w:hAnsi="Arial" w:cs="Arial"/>
              </w:rPr>
              <w:t>18 (14,23)</w:t>
            </w:r>
          </w:p>
        </w:tc>
      </w:tr>
      <w:tr w:rsidR="00D42D6F" w:rsidRPr="00D42D6F" w14:paraId="5DA52B11" w14:textId="77777777" w:rsidTr="00414F9F">
        <w:trPr>
          <w:trHeight w:val="322"/>
        </w:trPr>
        <w:tc>
          <w:tcPr>
            <w:tcW w:w="5502" w:type="dxa"/>
            <w:tcBorders>
              <w:top w:val="nil"/>
              <w:bottom w:val="nil"/>
              <w:right w:val="nil"/>
            </w:tcBorders>
            <w:shd w:val="clear" w:color="auto" w:fill="auto"/>
            <w:noWrap/>
            <w:hideMark/>
          </w:tcPr>
          <w:p w14:paraId="358BD9F5" w14:textId="77777777" w:rsidR="00D42D6F" w:rsidRPr="00CC6E41" w:rsidRDefault="00D42D6F" w:rsidP="00D42D6F">
            <w:pPr>
              <w:rPr>
                <w:rFonts w:ascii="Arial" w:eastAsia="Aptos" w:hAnsi="Arial" w:cs="Arial"/>
              </w:rPr>
            </w:pPr>
            <w:r w:rsidRPr="00CC6E41">
              <w:rPr>
                <w:rFonts w:ascii="Arial" w:eastAsia="Aptos" w:hAnsi="Arial" w:cs="Arial"/>
              </w:rPr>
              <w:t>History of high blood pressure (%, 95% CI)</w:t>
            </w:r>
          </w:p>
        </w:tc>
        <w:tc>
          <w:tcPr>
            <w:tcW w:w="1356" w:type="dxa"/>
            <w:tcBorders>
              <w:top w:val="nil"/>
              <w:left w:val="nil"/>
              <w:bottom w:val="nil"/>
              <w:right w:val="nil"/>
            </w:tcBorders>
            <w:shd w:val="clear" w:color="auto" w:fill="auto"/>
            <w:noWrap/>
            <w:hideMark/>
          </w:tcPr>
          <w:p w14:paraId="51356C96"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71 (66,75)</w:t>
            </w:r>
          </w:p>
        </w:tc>
        <w:tc>
          <w:tcPr>
            <w:tcW w:w="1356" w:type="dxa"/>
            <w:tcBorders>
              <w:top w:val="nil"/>
              <w:left w:val="nil"/>
              <w:bottom w:val="nil"/>
              <w:right w:val="nil"/>
            </w:tcBorders>
            <w:shd w:val="clear" w:color="auto" w:fill="auto"/>
            <w:noWrap/>
            <w:hideMark/>
          </w:tcPr>
          <w:p w14:paraId="09939581"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74 (71,78)</w:t>
            </w:r>
          </w:p>
        </w:tc>
        <w:tc>
          <w:tcPr>
            <w:tcW w:w="1385" w:type="dxa"/>
            <w:tcBorders>
              <w:top w:val="nil"/>
              <w:left w:val="nil"/>
              <w:bottom w:val="nil"/>
            </w:tcBorders>
            <w:shd w:val="clear" w:color="auto" w:fill="auto"/>
            <w:noWrap/>
            <w:hideMark/>
          </w:tcPr>
          <w:p w14:paraId="7DDB35A0"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73 (68,78)</w:t>
            </w:r>
          </w:p>
        </w:tc>
      </w:tr>
      <w:tr w:rsidR="00D42D6F" w:rsidRPr="00D42D6F" w14:paraId="3C9089D0" w14:textId="77777777" w:rsidTr="00414F9F">
        <w:trPr>
          <w:trHeight w:val="322"/>
        </w:trPr>
        <w:tc>
          <w:tcPr>
            <w:tcW w:w="5502" w:type="dxa"/>
            <w:tcBorders>
              <w:top w:val="nil"/>
              <w:bottom w:val="nil"/>
              <w:right w:val="nil"/>
            </w:tcBorders>
            <w:shd w:val="clear" w:color="auto" w:fill="auto"/>
            <w:noWrap/>
            <w:hideMark/>
          </w:tcPr>
          <w:p w14:paraId="24721367" w14:textId="77777777" w:rsidR="00D42D6F" w:rsidRPr="00CC6E41" w:rsidRDefault="00D42D6F" w:rsidP="00D42D6F">
            <w:pPr>
              <w:rPr>
                <w:rFonts w:ascii="Arial" w:eastAsia="Aptos" w:hAnsi="Arial" w:cs="Arial"/>
              </w:rPr>
            </w:pPr>
            <w:r w:rsidRPr="00CC6E41">
              <w:rPr>
                <w:rFonts w:ascii="Arial" w:eastAsia="Aptos" w:hAnsi="Arial" w:cs="Arial"/>
              </w:rPr>
              <w:t>Current smoker (%, 95% CI)</w:t>
            </w:r>
          </w:p>
        </w:tc>
        <w:tc>
          <w:tcPr>
            <w:tcW w:w="1356" w:type="dxa"/>
            <w:tcBorders>
              <w:top w:val="nil"/>
              <w:left w:val="nil"/>
              <w:bottom w:val="nil"/>
              <w:right w:val="nil"/>
            </w:tcBorders>
            <w:shd w:val="clear" w:color="auto" w:fill="auto"/>
            <w:noWrap/>
            <w:hideMark/>
          </w:tcPr>
          <w:p w14:paraId="475F234B"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8 (5,12)</w:t>
            </w:r>
          </w:p>
        </w:tc>
        <w:tc>
          <w:tcPr>
            <w:tcW w:w="1356" w:type="dxa"/>
            <w:tcBorders>
              <w:top w:val="nil"/>
              <w:left w:val="nil"/>
              <w:bottom w:val="nil"/>
              <w:right w:val="nil"/>
            </w:tcBorders>
            <w:shd w:val="clear" w:color="auto" w:fill="auto"/>
            <w:noWrap/>
            <w:hideMark/>
          </w:tcPr>
          <w:p w14:paraId="27D9DC06"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9 (7,12)</w:t>
            </w:r>
          </w:p>
        </w:tc>
        <w:tc>
          <w:tcPr>
            <w:tcW w:w="1385" w:type="dxa"/>
            <w:tcBorders>
              <w:top w:val="nil"/>
              <w:left w:val="nil"/>
              <w:bottom w:val="nil"/>
            </w:tcBorders>
            <w:shd w:val="clear" w:color="auto" w:fill="auto"/>
            <w:noWrap/>
            <w:hideMark/>
          </w:tcPr>
          <w:p w14:paraId="6BDA9B9B"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9 (6,13)</w:t>
            </w:r>
          </w:p>
        </w:tc>
      </w:tr>
      <w:tr w:rsidR="00D42D6F" w:rsidRPr="00D42D6F" w14:paraId="766E3A25" w14:textId="77777777" w:rsidTr="00414F9F">
        <w:trPr>
          <w:trHeight w:val="378"/>
        </w:trPr>
        <w:tc>
          <w:tcPr>
            <w:tcW w:w="5502" w:type="dxa"/>
            <w:tcBorders>
              <w:top w:val="nil"/>
              <w:right w:val="nil"/>
            </w:tcBorders>
            <w:shd w:val="clear" w:color="auto" w:fill="auto"/>
            <w:noWrap/>
            <w:hideMark/>
          </w:tcPr>
          <w:p w14:paraId="1003B7D3" w14:textId="77777777" w:rsidR="00D42D6F" w:rsidRPr="00CC6E41" w:rsidRDefault="00D42D6F" w:rsidP="00D42D6F">
            <w:pPr>
              <w:rPr>
                <w:rFonts w:ascii="Arial" w:eastAsia="Aptos" w:hAnsi="Arial" w:cs="Arial"/>
              </w:rPr>
            </w:pPr>
            <w:r w:rsidRPr="00CC6E41">
              <w:rPr>
                <w:rFonts w:ascii="Arial" w:eastAsia="Aptos" w:hAnsi="Arial" w:cs="Arial"/>
              </w:rPr>
              <w:t>1 or more drinks per week</w:t>
            </w:r>
            <w:bookmarkStart w:id="2" w:name="_Hlk181187395"/>
            <w:r w:rsidRPr="00CC6E41">
              <w:rPr>
                <w:rFonts w:ascii="Arial" w:eastAsia="Aptos" w:hAnsi="Arial" w:cs="Arial"/>
              </w:rPr>
              <w:t xml:space="preserve"> (%, 95% CI)</w:t>
            </w:r>
            <w:bookmarkEnd w:id="2"/>
          </w:p>
        </w:tc>
        <w:tc>
          <w:tcPr>
            <w:tcW w:w="1356" w:type="dxa"/>
            <w:tcBorders>
              <w:top w:val="nil"/>
              <w:left w:val="nil"/>
              <w:bottom w:val="single" w:sz="4" w:space="0" w:color="auto"/>
              <w:right w:val="nil"/>
            </w:tcBorders>
            <w:shd w:val="clear" w:color="auto" w:fill="auto"/>
            <w:noWrap/>
            <w:hideMark/>
          </w:tcPr>
          <w:p w14:paraId="79AFC329" w14:textId="39F3617B" w:rsidR="00D42D6F" w:rsidRPr="00CC6E41" w:rsidRDefault="00D42D6F" w:rsidP="00D42D6F">
            <w:pPr>
              <w:jc w:val="center"/>
              <w:rPr>
                <w:rFonts w:ascii="Arial" w:eastAsia="Aptos" w:hAnsi="Arial" w:cs="Arial"/>
              </w:rPr>
            </w:pPr>
            <w:r w:rsidRPr="00CC6E41">
              <w:rPr>
                <w:rFonts w:ascii="Arial" w:eastAsia="Aptos" w:hAnsi="Arial" w:cs="Arial"/>
              </w:rPr>
              <w:t xml:space="preserve">  22 (17,26)</w:t>
            </w:r>
          </w:p>
        </w:tc>
        <w:tc>
          <w:tcPr>
            <w:tcW w:w="1356" w:type="dxa"/>
            <w:tcBorders>
              <w:top w:val="nil"/>
              <w:left w:val="nil"/>
              <w:bottom w:val="single" w:sz="4" w:space="0" w:color="auto"/>
              <w:right w:val="nil"/>
            </w:tcBorders>
            <w:shd w:val="clear" w:color="auto" w:fill="auto"/>
            <w:noWrap/>
            <w:hideMark/>
          </w:tcPr>
          <w:p w14:paraId="66DEEDDC" w14:textId="77777777" w:rsidR="00D42D6F" w:rsidRPr="00CC6E41" w:rsidRDefault="00D42D6F" w:rsidP="00D42D6F">
            <w:pPr>
              <w:jc w:val="center"/>
              <w:rPr>
                <w:rFonts w:ascii="Arial" w:eastAsia="Aptos" w:hAnsi="Arial" w:cs="Arial"/>
              </w:rPr>
            </w:pPr>
            <w:r w:rsidRPr="00CC6E41">
              <w:rPr>
                <w:rFonts w:ascii="Arial" w:eastAsia="Aptos" w:hAnsi="Arial" w:cs="Arial"/>
              </w:rPr>
              <w:t xml:space="preserve"> 19 (15,22)</w:t>
            </w:r>
          </w:p>
        </w:tc>
        <w:tc>
          <w:tcPr>
            <w:tcW w:w="1385" w:type="dxa"/>
            <w:tcBorders>
              <w:top w:val="nil"/>
              <w:left w:val="nil"/>
              <w:bottom w:val="single" w:sz="4" w:space="0" w:color="auto"/>
            </w:tcBorders>
            <w:shd w:val="clear" w:color="auto" w:fill="auto"/>
            <w:noWrap/>
            <w:hideMark/>
          </w:tcPr>
          <w:p w14:paraId="1157F567" w14:textId="77777777" w:rsidR="00D42D6F" w:rsidRPr="00CC6E41" w:rsidRDefault="00D42D6F" w:rsidP="00D42D6F">
            <w:pPr>
              <w:jc w:val="center"/>
              <w:rPr>
                <w:rFonts w:ascii="Arial" w:eastAsia="Aptos" w:hAnsi="Arial" w:cs="Arial"/>
              </w:rPr>
            </w:pPr>
            <w:r w:rsidRPr="00CC6E41">
              <w:rPr>
                <w:rFonts w:ascii="Arial" w:eastAsia="Aptos" w:hAnsi="Arial" w:cs="Arial"/>
              </w:rPr>
              <w:t>11 (7,15)</w:t>
            </w:r>
          </w:p>
        </w:tc>
      </w:tr>
    </w:tbl>
    <w:p w14:paraId="3C11C301" w14:textId="58EA8E72" w:rsidR="00414F9F" w:rsidRPr="00CC6E41" w:rsidRDefault="002D64F2" w:rsidP="00414F9F">
      <w:pPr>
        <w:rPr>
          <w:rFonts w:ascii="Arial" w:hAnsi="Arial" w:cs="Arial"/>
        </w:rPr>
      </w:pPr>
      <w:r w:rsidRPr="002D64F2">
        <w:rPr>
          <w:rFonts w:ascii="Arial" w:hAnsi="Arial" w:cs="Arial"/>
          <w:vertAlign w:val="superscript"/>
        </w:rPr>
        <w:t>1</w:t>
      </w:r>
      <w:r w:rsidR="00414F9F" w:rsidRPr="00CC6E41">
        <w:rPr>
          <w:rFonts w:ascii="Arial" w:hAnsi="Arial" w:cs="Arial"/>
        </w:rPr>
        <w:t>Inverse propensity weighting methodology was employed to calibrate the study sample to Nueces County population estimates by age, sex, race, ethnicity, and education level derived from the U.S. Census Bureau 2015-2019 American Community Survey data</w:t>
      </w:r>
      <w:r w:rsidR="004D2A0D">
        <w:rPr>
          <w:rFonts w:ascii="Arial" w:hAnsi="Arial" w:cs="Arial"/>
        </w:rPr>
        <w:t>.</w:t>
      </w:r>
    </w:p>
    <w:p w14:paraId="13D7A5AD" w14:textId="7791299A" w:rsidR="00D42D6F" w:rsidRPr="004F3F6C" w:rsidRDefault="00D42D6F" w:rsidP="00E1606D">
      <w:pPr>
        <w:spacing w:line="276" w:lineRule="auto"/>
        <w:rPr>
          <w:rFonts w:ascii="Arial" w:hAnsi="Arial" w:cs="Arial"/>
          <w:noProof/>
        </w:rPr>
      </w:pPr>
    </w:p>
    <w:sectPr w:rsidR="00D42D6F" w:rsidRPr="004F3F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7AD4C" w14:textId="77777777" w:rsidR="0001720B" w:rsidRDefault="0001720B" w:rsidP="0001720B">
      <w:pPr>
        <w:spacing w:after="0" w:line="240" w:lineRule="auto"/>
      </w:pPr>
      <w:r>
        <w:separator/>
      </w:r>
    </w:p>
  </w:endnote>
  <w:endnote w:type="continuationSeparator" w:id="0">
    <w:p w14:paraId="2D4563F5" w14:textId="77777777" w:rsidR="0001720B" w:rsidRDefault="0001720B" w:rsidP="00017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dvOT863180fb">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0B3D68" w14:textId="77777777" w:rsidR="0001720B" w:rsidRDefault="0001720B" w:rsidP="0001720B">
      <w:pPr>
        <w:spacing w:after="0" w:line="240" w:lineRule="auto"/>
      </w:pPr>
      <w:r>
        <w:separator/>
      </w:r>
    </w:p>
  </w:footnote>
  <w:footnote w:type="continuationSeparator" w:id="0">
    <w:p w14:paraId="470D3462" w14:textId="77777777" w:rsidR="0001720B" w:rsidRDefault="0001720B" w:rsidP="000172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4F3F6C"/>
    <w:rsid w:val="0001720B"/>
    <w:rsid w:val="00030E23"/>
    <w:rsid w:val="00044877"/>
    <w:rsid w:val="00071E14"/>
    <w:rsid w:val="000940AF"/>
    <w:rsid w:val="000F3C3D"/>
    <w:rsid w:val="000F51E4"/>
    <w:rsid w:val="001326E3"/>
    <w:rsid w:val="00173582"/>
    <w:rsid w:val="001871D6"/>
    <w:rsid w:val="001D2A62"/>
    <w:rsid w:val="001E1994"/>
    <w:rsid w:val="002025D8"/>
    <w:rsid w:val="0023158A"/>
    <w:rsid w:val="0024422F"/>
    <w:rsid w:val="00251E14"/>
    <w:rsid w:val="002A7938"/>
    <w:rsid w:val="002C08B5"/>
    <w:rsid w:val="002D48D3"/>
    <w:rsid w:val="002D64F2"/>
    <w:rsid w:val="002E5952"/>
    <w:rsid w:val="00345120"/>
    <w:rsid w:val="003D1A99"/>
    <w:rsid w:val="003E57DA"/>
    <w:rsid w:val="00414F9F"/>
    <w:rsid w:val="00447D1A"/>
    <w:rsid w:val="004606AC"/>
    <w:rsid w:val="00460CA1"/>
    <w:rsid w:val="00492440"/>
    <w:rsid w:val="004D2A0D"/>
    <w:rsid w:val="004F2CC2"/>
    <w:rsid w:val="004F3F6C"/>
    <w:rsid w:val="005439E9"/>
    <w:rsid w:val="005B3D0D"/>
    <w:rsid w:val="005C6CBF"/>
    <w:rsid w:val="005D41E3"/>
    <w:rsid w:val="00656A26"/>
    <w:rsid w:val="006E0720"/>
    <w:rsid w:val="006F57F6"/>
    <w:rsid w:val="0075621C"/>
    <w:rsid w:val="007A6508"/>
    <w:rsid w:val="007D2DB5"/>
    <w:rsid w:val="008360A2"/>
    <w:rsid w:val="00836BD4"/>
    <w:rsid w:val="00841223"/>
    <w:rsid w:val="008538E8"/>
    <w:rsid w:val="00863591"/>
    <w:rsid w:val="008D5F9D"/>
    <w:rsid w:val="009266DA"/>
    <w:rsid w:val="00932EDB"/>
    <w:rsid w:val="00942696"/>
    <w:rsid w:val="009C1EC9"/>
    <w:rsid w:val="00A2642E"/>
    <w:rsid w:val="00AA1D94"/>
    <w:rsid w:val="00AB4E69"/>
    <w:rsid w:val="00AC152C"/>
    <w:rsid w:val="00AC3957"/>
    <w:rsid w:val="00B03A13"/>
    <w:rsid w:val="00B11257"/>
    <w:rsid w:val="00B144E0"/>
    <w:rsid w:val="00B213F3"/>
    <w:rsid w:val="00B315AF"/>
    <w:rsid w:val="00B32348"/>
    <w:rsid w:val="00B742A2"/>
    <w:rsid w:val="00BC0011"/>
    <w:rsid w:val="00C37520"/>
    <w:rsid w:val="00C4307B"/>
    <w:rsid w:val="00C61086"/>
    <w:rsid w:val="00C80B17"/>
    <w:rsid w:val="00C96501"/>
    <w:rsid w:val="00CA3D3C"/>
    <w:rsid w:val="00CA57D2"/>
    <w:rsid w:val="00CB063C"/>
    <w:rsid w:val="00CC684B"/>
    <w:rsid w:val="00CC6E41"/>
    <w:rsid w:val="00CC7EFC"/>
    <w:rsid w:val="00CE47E1"/>
    <w:rsid w:val="00CF7000"/>
    <w:rsid w:val="00D34B64"/>
    <w:rsid w:val="00D42D6F"/>
    <w:rsid w:val="00D5233D"/>
    <w:rsid w:val="00DB5C7E"/>
    <w:rsid w:val="00DD3ADE"/>
    <w:rsid w:val="00DE29EB"/>
    <w:rsid w:val="00E1606D"/>
    <w:rsid w:val="00E61BF8"/>
    <w:rsid w:val="00E6371C"/>
    <w:rsid w:val="00E80A3C"/>
    <w:rsid w:val="00EA5D94"/>
    <w:rsid w:val="00EF3847"/>
    <w:rsid w:val="00F34A34"/>
    <w:rsid w:val="00F654AE"/>
    <w:rsid w:val="00FA18ED"/>
    <w:rsid w:val="00FB36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42C47"/>
  <w15:chartTrackingRefBased/>
  <w15:docId w15:val="{C0295447-8D1A-4781-AD59-DD3D2081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F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F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F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F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F6C"/>
    <w:rPr>
      <w:rFonts w:eastAsiaTheme="majorEastAsia" w:cstheme="majorBidi"/>
      <w:color w:val="272727" w:themeColor="text1" w:themeTint="D8"/>
    </w:rPr>
  </w:style>
  <w:style w:type="paragraph" w:styleId="Title">
    <w:name w:val="Title"/>
    <w:basedOn w:val="Normal"/>
    <w:next w:val="Normal"/>
    <w:link w:val="TitleChar"/>
    <w:uiPriority w:val="10"/>
    <w:qFormat/>
    <w:rsid w:val="004F3F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F6C"/>
    <w:pPr>
      <w:spacing w:before="160"/>
      <w:jc w:val="center"/>
    </w:pPr>
    <w:rPr>
      <w:i/>
      <w:iCs/>
      <w:color w:val="404040" w:themeColor="text1" w:themeTint="BF"/>
    </w:rPr>
  </w:style>
  <w:style w:type="character" w:customStyle="1" w:styleId="QuoteChar">
    <w:name w:val="Quote Char"/>
    <w:basedOn w:val="DefaultParagraphFont"/>
    <w:link w:val="Quote"/>
    <w:uiPriority w:val="29"/>
    <w:rsid w:val="004F3F6C"/>
    <w:rPr>
      <w:i/>
      <w:iCs/>
      <w:color w:val="404040" w:themeColor="text1" w:themeTint="BF"/>
    </w:rPr>
  </w:style>
  <w:style w:type="paragraph" w:styleId="ListParagraph">
    <w:name w:val="List Paragraph"/>
    <w:basedOn w:val="Normal"/>
    <w:uiPriority w:val="34"/>
    <w:qFormat/>
    <w:rsid w:val="004F3F6C"/>
    <w:pPr>
      <w:ind w:left="720"/>
      <w:contextualSpacing/>
    </w:pPr>
  </w:style>
  <w:style w:type="character" w:styleId="IntenseEmphasis">
    <w:name w:val="Intense Emphasis"/>
    <w:basedOn w:val="DefaultParagraphFont"/>
    <w:uiPriority w:val="21"/>
    <w:qFormat/>
    <w:rsid w:val="004F3F6C"/>
    <w:rPr>
      <w:i/>
      <w:iCs/>
      <w:color w:val="0F4761" w:themeColor="accent1" w:themeShade="BF"/>
    </w:rPr>
  </w:style>
  <w:style w:type="paragraph" w:styleId="IntenseQuote">
    <w:name w:val="Intense Quote"/>
    <w:basedOn w:val="Normal"/>
    <w:next w:val="Normal"/>
    <w:link w:val="IntenseQuoteChar"/>
    <w:uiPriority w:val="30"/>
    <w:qFormat/>
    <w:rsid w:val="004F3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F6C"/>
    <w:rPr>
      <w:i/>
      <w:iCs/>
      <w:color w:val="0F4761" w:themeColor="accent1" w:themeShade="BF"/>
    </w:rPr>
  </w:style>
  <w:style w:type="character" w:styleId="IntenseReference">
    <w:name w:val="Intense Reference"/>
    <w:basedOn w:val="DefaultParagraphFont"/>
    <w:uiPriority w:val="32"/>
    <w:qFormat/>
    <w:rsid w:val="004F3F6C"/>
    <w:rPr>
      <w:b/>
      <w:bCs/>
      <w:smallCaps/>
      <w:color w:val="0F4761" w:themeColor="accent1" w:themeShade="BF"/>
      <w:spacing w:val="5"/>
    </w:rPr>
  </w:style>
  <w:style w:type="character" w:styleId="CommentReference">
    <w:name w:val="annotation reference"/>
    <w:basedOn w:val="DefaultParagraphFont"/>
    <w:uiPriority w:val="99"/>
    <w:semiHidden/>
    <w:unhideWhenUsed/>
    <w:rsid w:val="00CE47E1"/>
    <w:rPr>
      <w:sz w:val="16"/>
      <w:szCs w:val="16"/>
    </w:rPr>
  </w:style>
  <w:style w:type="paragraph" w:styleId="CommentText">
    <w:name w:val="annotation text"/>
    <w:basedOn w:val="Normal"/>
    <w:link w:val="CommentTextChar"/>
    <w:uiPriority w:val="99"/>
    <w:unhideWhenUsed/>
    <w:rsid w:val="00CE47E1"/>
    <w:pPr>
      <w:spacing w:line="240" w:lineRule="auto"/>
    </w:pPr>
    <w:rPr>
      <w:sz w:val="20"/>
      <w:szCs w:val="20"/>
    </w:rPr>
  </w:style>
  <w:style w:type="character" w:customStyle="1" w:styleId="CommentTextChar">
    <w:name w:val="Comment Text Char"/>
    <w:basedOn w:val="DefaultParagraphFont"/>
    <w:link w:val="CommentText"/>
    <w:uiPriority w:val="99"/>
    <w:rsid w:val="00CE47E1"/>
    <w:rPr>
      <w:sz w:val="20"/>
      <w:szCs w:val="20"/>
    </w:rPr>
  </w:style>
  <w:style w:type="paragraph" w:styleId="CommentSubject">
    <w:name w:val="annotation subject"/>
    <w:basedOn w:val="CommentText"/>
    <w:next w:val="CommentText"/>
    <w:link w:val="CommentSubjectChar"/>
    <w:uiPriority w:val="99"/>
    <w:semiHidden/>
    <w:unhideWhenUsed/>
    <w:rsid w:val="00CE47E1"/>
    <w:rPr>
      <w:b/>
      <w:bCs/>
    </w:rPr>
  </w:style>
  <w:style w:type="character" w:customStyle="1" w:styleId="CommentSubjectChar">
    <w:name w:val="Comment Subject Char"/>
    <w:basedOn w:val="CommentTextChar"/>
    <w:link w:val="CommentSubject"/>
    <w:uiPriority w:val="99"/>
    <w:semiHidden/>
    <w:rsid w:val="00CE47E1"/>
    <w:rPr>
      <w:b/>
      <w:bCs/>
      <w:sz w:val="20"/>
      <w:szCs w:val="20"/>
    </w:rPr>
  </w:style>
  <w:style w:type="paragraph" w:customStyle="1" w:styleId="MTDisplayEquation">
    <w:name w:val="MTDisplayEquation"/>
    <w:basedOn w:val="Normal"/>
    <w:next w:val="Normal"/>
    <w:link w:val="MTDisplayEquationChar"/>
    <w:rsid w:val="001326E3"/>
    <w:pPr>
      <w:tabs>
        <w:tab w:val="center" w:pos="4680"/>
        <w:tab w:val="right" w:pos="9360"/>
      </w:tabs>
      <w:autoSpaceDE w:val="0"/>
      <w:autoSpaceDN w:val="0"/>
      <w:adjustRightInd w:val="0"/>
      <w:spacing w:after="0" w:line="240" w:lineRule="auto"/>
    </w:pPr>
    <w:rPr>
      <w:rFonts w:ascii="AdvOT863180fb" w:hAnsi="AdvOT863180fb" w:cs="AdvOT863180fb"/>
      <w:kern w:val="0"/>
      <w:sz w:val="44"/>
      <w:szCs w:val="44"/>
      <w14:ligatures w14:val="none"/>
    </w:rPr>
  </w:style>
  <w:style w:type="character" w:customStyle="1" w:styleId="MTDisplayEquationChar">
    <w:name w:val="MTDisplayEquation Char"/>
    <w:basedOn w:val="DefaultParagraphFont"/>
    <w:link w:val="MTDisplayEquation"/>
    <w:rsid w:val="001326E3"/>
    <w:rPr>
      <w:rFonts w:ascii="AdvOT863180fb" w:hAnsi="AdvOT863180fb" w:cs="AdvOT863180fb"/>
      <w:kern w:val="0"/>
      <w:sz w:val="44"/>
      <w:szCs w:val="44"/>
      <w14:ligatures w14:val="none"/>
    </w:rPr>
  </w:style>
  <w:style w:type="paragraph" w:customStyle="1" w:styleId="EndNoteBibliographyTitle">
    <w:name w:val="EndNote Bibliography Title"/>
    <w:basedOn w:val="Normal"/>
    <w:link w:val="EndNoteBibliographyTitleChar"/>
    <w:rsid w:val="00932EDB"/>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932EDB"/>
    <w:rPr>
      <w:rFonts w:ascii="Aptos" w:hAnsi="Aptos"/>
      <w:noProof/>
    </w:rPr>
  </w:style>
  <w:style w:type="paragraph" w:customStyle="1" w:styleId="EndNoteBibliography">
    <w:name w:val="EndNote Bibliography"/>
    <w:basedOn w:val="Normal"/>
    <w:link w:val="EndNoteBibliographyChar"/>
    <w:rsid w:val="00932EDB"/>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932EDB"/>
    <w:rPr>
      <w:rFonts w:ascii="Aptos" w:hAnsi="Aptos"/>
      <w:noProof/>
    </w:rPr>
  </w:style>
  <w:style w:type="paragraph" w:styleId="BalloonText">
    <w:name w:val="Balloon Text"/>
    <w:basedOn w:val="Normal"/>
    <w:link w:val="BalloonTextChar"/>
    <w:uiPriority w:val="99"/>
    <w:semiHidden/>
    <w:unhideWhenUsed/>
    <w:rsid w:val="009426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696"/>
    <w:rPr>
      <w:rFonts w:ascii="Segoe UI" w:hAnsi="Segoe UI" w:cs="Segoe UI"/>
      <w:sz w:val="18"/>
      <w:szCs w:val="18"/>
    </w:rPr>
  </w:style>
  <w:style w:type="character" w:styleId="PlaceholderText">
    <w:name w:val="Placeholder Text"/>
    <w:basedOn w:val="DefaultParagraphFont"/>
    <w:uiPriority w:val="99"/>
    <w:semiHidden/>
    <w:rsid w:val="009C1EC9"/>
    <w:rPr>
      <w:color w:val="808080"/>
    </w:rPr>
  </w:style>
  <w:style w:type="paragraph" w:customStyle="1" w:styleId="c-article-referencestext">
    <w:name w:val="c-article-references__text"/>
    <w:basedOn w:val="Normal"/>
    <w:rsid w:val="000940AF"/>
    <w:pPr>
      <w:spacing w:before="100" w:beforeAutospacing="1" w:after="100" w:afterAutospacing="1" w:line="240" w:lineRule="auto"/>
    </w:pPr>
    <w:rPr>
      <w:rFonts w:ascii="Times New Roman" w:eastAsia="Times New Roman" w:hAnsi="Times New Roman" w:cs="Times New Roman"/>
      <w:kern w:val="0"/>
      <w:sz w:val="24"/>
      <w:szCs w:val="24"/>
      <w:lang w:eastAsia="zh-TW"/>
      <w14:ligatures w14:val="none"/>
    </w:rPr>
  </w:style>
  <w:style w:type="paragraph" w:styleId="Revision">
    <w:name w:val="Revision"/>
    <w:hidden/>
    <w:uiPriority w:val="99"/>
    <w:semiHidden/>
    <w:rsid w:val="00EF3847"/>
    <w:pPr>
      <w:spacing w:after="0" w:line="240" w:lineRule="auto"/>
    </w:pPr>
  </w:style>
  <w:style w:type="paragraph" w:styleId="Header">
    <w:name w:val="header"/>
    <w:basedOn w:val="Normal"/>
    <w:link w:val="HeaderChar"/>
    <w:uiPriority w:val="99"/>
    <w:unhideWhenUsed/>
    <w:rsid w:val="00017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20B"/>
  </w:style>
  <w:style w:type="paragraph" w:styleId="Footer">
    <w:name w:val="footer"/>
    <w:basedOn w:val="Normal"/>
    <w:link w:val="FooterChar"/>
    <w:uiPriority w:val="99"/>
    <w:unhideWhenUsed/>
    <w:rsid w:val="00017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593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9E535746-9BAA-4B17-8EED-575D71F33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917</Words>
  <Characters>5554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Michigan Medicine</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Springer, Mellanie</dc:creator>
  <cp:keywords/>
  <dc:description/>
  <cp:lastModifiedBy>Springer, Mellanie</cp:lastModifiedBy>
  <cp:revision>5</cp:revision>
  <cp:lastPrinted>2024-11-06T16:05:00Z</cp:lastPrinted>
  <dcterms:created xsi:type="dcterms:W3CDTF">2025-01-21T20:44:00Z</dcterms:created>
  <dcterms:modified xsi:type="dcterms:W3CDTF">2025-01-22T15:19:00Z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85654372de30f14981b0d508f8685929d025c77e1ca3a50be7493fc55a816799</vt:lpwstr>
  </property>
</Properties>
</file>