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4D5" w:rsidRPr="001564D5" w:rsidRDefault="001564D5" w:rsidP="001564D5">
      <w:pPr>
        <w:spacing w:after="0" w:line="480" w:lineRule="auto"/>
        <w:ind w:right="39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bookmarkStart w:id="0" w:name="_GoBack"/>
      <w:r w:rsidRPr="001564D5"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ONLINE SUPPLEMENT</w:t>
      </w:r>
    </w:p>
    <w:bookmarkEnd w:id="0"/>
    <w:p w:rsidR="001564D5" w:rsidRPr="005F27F4" w:rsidRDefault="001564D5" w:rsidP="001564D5">
      <w:pPr>
        <w:spacing w:after="0" w:line="480" w:lineRule="auto"/>
        <w:ind w:right="39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en-US"/>
        </w:rPr>
      </w:pPr>
      <w:r w:rsidRPr="001564D5">
        <w:rPr>
          <w:rFonts w:ascii="Arial" w:eastAsia="Calibri" w:hAnsi="Arial" w:cs="Arial"/>
          <w:b/>
          <w:color w:val="000000" w:themeColor="text1"/>
          <w:sz w:val="28"/>
          <w:szCs w:val="28"/>
          <w:lang w:val="en-US"/>
        </w:rPr>
        <w:t>Peripheral artery disease and all-cause and cardiovascular mortality in patients with NAFLD</w:t>
      </w:r>
    </w:p>
    <w:p w:rsidR="001564D5" w:rsidRPr="008F76DC" w:rsidRDefault="001564D5" w:rsidP="001564D5">
      <w:pPr>
        <w:spacing w:after="0" w:line="480" w:lineRule="auto"/>
        <w:ind w:right="39"/>
        <w:jc w:val="both"/>
        <w:rPr>
          <w:rFonts w:ascii="Arial" w:eastAsia="Calibri" w:hAnsi="Arial" w:cs="Arial"/>
          <w:b/>
          <w:sz w:val="24"/>
          <w:szCs w:val="24"/>
          <w:lang w:val="en-US"/>
        </w:rPr>
      </w:pPr>
    </w:p>
    <w:p w:rsidR="001564D5" w:rsidRPr="005F27F4" w:rsidRDefault="001564D5" w:rsidP="001564D5">
      <w:pPr>
        <w:spacing w:after="0" w:line="480" w:lineRule="auto"/>
        <w:ind w:right="39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bookmarkStart w:id="1" w:name="_Hlk15557280"/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Stefano Ciardullo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1,2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, Eleonora Bianconi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, Rosa Cannistraci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1,2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, Paola Parmeggiani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, Enrico Maria Marone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3,4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</w:rPr>
        <w:t>, Gianluca Perseghin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t>1,2</w:t>
      </w:r>
    </w:p>
    <w:bookmarkEnd w:id="1"/>
    <w:p w:rsidR="001564D5" w:rsidRPr="008F76DC" w:rsidRDefault="001564D5" w:rsidP="001564D5">
      <w:pPr>
        <w:spacing w:after="0" w:line="480" w:lineRule="auto"/>
        <w:ind w:right="39"/>
        <w:jc w:val="both"/>
        <w:rPr>
          <w:rFonts w:ascii="Arial" w:eastAsia="Calibri" w:hAnsi="Arial" w:cs="Arial"/>
          <w:sz w:val="24"/>
          <w:szCs w:val="24"/>
        </w:rPr>
      </w:pPr>
    </w:p>
    <w:p w:rsidR="001564D5" w:rsidRPr="00A752E9" w:rsidRDefault="001564D5" w:rsidP="001564D5">
      <w:pPr>
        <w:spacing w:after="0" w:line="480" w:lineRule="auto"/>
        <w:ind w:right="39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8F76DC">
        <w:rPr>
          <w:rFonts w:ascii="Arial" w:eastAsia="Calibri" w:hAnsi="Arial" w:cs="Arial"/>
          <w:sz w:val="24"/>
          <w:szCs w:val="24"/>
          <w:vertAlign w:val="superscript"/>
          <w:lang w:val="en-US"/>
        </w:rPr>
        <w:t>1</w:t>
      </w:r>
      <w:bookmarkStart w:id="2" w:name="_Hlk15557152"/>
      <w:r w:rsidRPr="008F76DC">
        <w:rPr>
          <w:rFonts w:ascii="Arial" w:eastAsia="Calibri" w:hAnsi="Arial" w:cs="Arial"/>
          <w:sz w:val="24"/>
          <w:szCs w:val="24"/>
          <w:lang w:val="en-US"/>
        </w:rPr>
        <w:t>Department of Medicine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and Rehabilitation, </w:t>
      </w:r>
      <w:proofErr w:type="spellStart"/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Policlinico</w:t>
      </w:r>
      <w:proofErr w:type="spellEnd"/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di Monza, Monza, Italy 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val="en-US"/>
        </w:rPr>
        <w:t>2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Department of Medicine and Surgery, University of Milano Bicocca, Milan, Italy</w:t>
      </w:r>
      <w:bookmarkEnd w:id="2"/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val="en-US"/>
        </w:rPr>
        <w:t>3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Vascular Surgery, Department of Clinical-Surgical, Diagnostic and Pediatric Sciences, University of Pavia. 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vertAlign w:val="superscript"/>
          <w:lang w:val="en-US"/>
        </w:rPr>
        <w:t>4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Department of Vascular Surgery, </w:t>
      </w:r>
      <w:proofErr w:type="spellStart"/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Policlinico</w:t>
      </w:r>
      <w:proofErr w:type="spellEnd"/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di Monza, Monza, Italy</w:t>
      </w:r>
    </w:p>
    <w:p w:rsidR="001564D5" w:rsidRDefault="001564D5" w:rsidP="001564D5">
      <w:pPr>
        <w:spacing w:after="0" w:line="480" w:lineRule="auto"/>
        <w:ind w:right="39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564D5" w:rsidRPr="007C4035" w:rsidRDefault="001564D5" w:rsidP="001564D5">
      <w:pPr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8F76DC">
        <w:rPr>
          <w:rFonts w:ascii="Arial" w:eastAsia="Calibri" w:hAnsi="Arial" w:cs="Arial"/>
          <w:b/>
          <w:sz w:val="24"/>
          <w:szCs w:val="24"/>
          <w:lang w:val="en-US"/>
        </w:rPr>
        <w:t>Keywords</w:t>
      </w:r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: NAFLD, </w:t>
      </w:r>
      <w:r>
        <w:rPr>
          <w:rFonts w:ascii="Arial" w:eastAsia="Calibri" w:hAnsi="Arial" w:cs="Arial"/>
          <w:sz w:val="24"/>
          <w:szCs w:val="24"/>
          <w:lang w:val="en-US"/>
        </w:rPr>
        <w:t>ABI, mortality, CVD</w:t>
      </w:r>
    </w:p>
    <w:p w:rsidR="001564D5" w:rsidRPr="005F27F4" w:rsidRDefault="001564D5" w:rsidP="001564D5">
      <w:pPr>
        <w:spacing w:after="0" w:line="480" w:lineRule="auto"/>
        <w:ind w:right="39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Running</w:t>
      </w:r>
      <w:r w:rsidRPr="005F27F4"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Title</w:t>
      </w:r>
      <w:r w:rsidRPr="005F27F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 ABI and mortality in NAFLD</w:t>
      </w:r>
    </w:p>
    <w:p w:rsidR="001564D5" w:rsidRDefault="001564D5" w:rsidP="001564D5">
      <w:pPr>
        <w:spacing w:after="0" w:line="480" w:lineRule="auto"/>
        <w:ind w:right="39"/>
        <w:jc w:val="both"/>
        <w:rPr>
          <w:rFonts w:ascii="Arial" w:eastAsia="Calibri" w:hAnsi="Arial" w:cs="Arial"/>
          <w:b/>
          <w:sz w:val="24"/>
          <w:szCs w:val="24"/>
          <w:lang w:val="en-US"/>
        </w:rPr>
      </w:pPr>
    </w:p>
    <w:p w:rsidR="001564D5" w:rsidRPr="008F76DC" w:rsidRDefault="001564D5" w:rsidP="001564D5">
      <w:pPr>
        <w:spacing w:after="0" w:line="480" w:lineRule="auto"/>
        <w:ind w:right="39"/>
        <w:jc w:val="both"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eastAsia="Calibri" w:hAnsi="Arial" w:cs="Arial"/>
          <w:b/>
          <w:sz w:val="24"/>
          <w:szCs w:val="24"/>
          <w:lang w:val="en-US"/>
        </w:rPr>
        <w:t>Contact info</w:t>
      </w:r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: Prof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Gianluca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Perseghin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, Department of Medicine and Surgery,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Università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degli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Studi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 di Milano Bicocca &amp; Depart</w:t>
      </w:r>
      <w:r w:rsidRPr="008F76DC">
        <w:rPr>
          <w:rFonts w:ascii="Arial" w:eastAsia="Calibri" w:hAnsi="Arial" w:cs="Arial"/>
          <w:sz w:val="24"/>
          <w:szCs w:val="24"/>
          <w:lang w:val="en-US"/>
        </w:rPr>
        <w:softHyphen/>
        <w:t xml:space="preserve">ment of Medicine and Rehabilitation, </w:t>
      </w:r>
      <w:proofErr w:type="spellStart"/>
      <w:r w:rsidRPr="008F76DC">
        <w:rPr>
          <w:rFonts w:ascii="Arial" w:eastAsia="Calibri" w:hAnsi="Arial" w:cs="Arial"/>
          <w:sz w:val="24"/>
          <w:szCs w:val="24"/>
          <w:lang w:val="en-US"/>
        </w:rPr>
        <w:t>Policlinico</w:t>
      </w:r>
      <w:proofErr w:type="spellEnd"/>
      <w:r w:rsidRPr="008F76DC">
        <w:rPr>
          <w:rFonts w:ascii="Arial" w:eastAsia="Calibri" w:hAnsi="Arial" w:cs="Arial"/>
          <w:sz w:val="24"/>
          <w:szCs w:val="24"/>
          <w:lang w:val="en-US"/>
        </w:rPr>
        <w:t xml:space="preserve"> di Monza, Via Modigliani 10, 20900 Monza (MB), Italy, Email: gianluca.perseghin@policlinicodimonza.it or gianluca.perseghin@unimib.it</w:t>
      </w:r>
    </w:p>
    <w:p w:rsidR="00F65B93" w:rsidRDefault="001564D5" w:rsidP="001564D5">
      <w:r w:rsidRPr="00973395">
        <w:rPr>
          <w:rFonts w:ascii="Arial" w:eastAsia="Calibri" w:hAnsi="Arial" w:cs="Arial"/>
          <w:sz w:val="24"/>
          <w:szCs w:val="24"/>
          <w:lang w:val="en-US"/>
        </w:rPr>
        <w:t>Phone +39 039 2810430</w:t>
      </w:r>
      <w:r w:rsidR="00F65B93">
        <w:br w:type="page"/>
      </w:r>
    </w:p>
    <w:p w:rsidR="00F65B93" w:rsidRDefault="00F65B93">
      <w:pPr>
        <w:sectPr w:rsidR="00F65B9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65B93" w:rsidRPr="00137500" w:rsidRDefault="00F65B93" w:rsidP="00F65B9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F65B93">
        <w:rPr>
          <w:rFonts w:ascii="Arial" w:hAnsi="Arial" w:cs="Arial"/>
          <w:b/>
          <w:sz w:val="24"/>
          <w:szCs w:val="24"/>
          <w:lang w:val="en-US"/>
        </w:rPr>
        <w:lastRenderedPageBreak/>
        <w:t>Suppl</w:t>
      </w:r>
      <w:r>
        <w:rPr>
          <w:rFonts w:ascii="Arial" w:hAnsi="Arial" w:cs="Arial"/>
          <w:b/>
          <w:sz w:val="24"/>
          <w:szCs w:val="24"/>
          <w:lang w:val="en-US"/>
        </w:rPr>
        <w:t>ementary Table 1</w:t>
      </w:r>
      <w:r w:rsidRPr="00F65B9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739F1">
        <w:rPr>
          <w:rFonts w:ascii="Arial" w:hAnsi="Arial" w:cs="Arial"/>
          <w:sz w:val="24"/>
          <w:szCs w:val="24"/>
          <w:lang w:val="en-US"/>
        </w:rPr>
        <w:t xml:space="preserve">Cox-proportional hazard model evaluating the association between </w:t>
      </w:r>
      <w:r>
        <w:rPr>
          <w:rFonts w:ascii="Arial" w:hAnsi="Arial" w:cs="Arial"/>
          <w:sz w:val="24"/>
          <w:szCs w:val="24"/>
          <w:lang w:val="en-US"/>
        </w:rPr>
        <w:t>ankle-brachial index and all-cause and cardiovascular mortality in the studied population.</w:t>
      </w:r>
    </w:p>
    <w:p w:rsidR="00F65B93" w:rsidRPr="00F65B93" w:rsidRDefault="00F65B93">
      <w:pPr>
        <w:rPr>
          <w:lang w:val="en-US"/>
        </w:rPr>
      </w:pPr>
    </w:p>
    <w:tbl>
      <w:tblPr>
        <w:tblStyle w:val="TableSimple3"/>
        <w:tblW w:w="5000" w:type="pct"/>
        <w:tblLook w:val="0600" w:firstRow="0" w:lastRow="0" w:firstColumn="0" w:lastColumn="0" w:noHBand="1" w:noVBand="1"/>
      </w:tblPr>
      <w:tblGrid>
        <w:gridCol w:w="4320"/>
        <w:gridCol w:w="2660"/>
        <w:gridCol w:w="2658"/>
      </w:tblGrid>
      <w:tr w:rsidR="00F65B93" w:rsidRPr="00A739F1" w:rsidTr="006E7472">
        <w:tc>
          <w:tcPr>
            <w:tcW w:w="5000" w:type="pct"/>
            <w:gridSpan w:val="3"/>
            <w:tcBorders>
              <w:top w:val="single" w:sz="18" w:space="0" w:color="auto"/>
            </w:tcBorders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5B93">
              <w:rPr>
                <w:rFonts w:ascii="Arial" w:hAnsi="Arial" w:cs="Arial"/>
                <w:b/>
                <w:sz w:val="24"/>
                <w:szCs w:val="24"/>
              </w:rPr>
              <w:t>Hazard ratio (95% CI)</w:t>
            </w:r>
          </w:p>
        </w:tc>
      </w:tr>
      <w:tr w:rsidR="00F65B93" w:rsidRPr="00A739F1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b/>
                <w:sz w:val="24"/>
                <w:szCs w:val="24"/>
              </w:rPr>
              <w:t>ABI</w:t>
            </w:r>
          </w:p>
        </w:tc>
        <w:tc>
          <w:tcPr>
            <w:tcW w:w="1380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5B93">
              <w:rPr>
                <w:rFonts w:ascii="Arial" w:hAnsi="Arial" w:cs="Arial"/>
                <w:b/>
                <w:sz w:val="24"/>
                <w:szCs w:val="24"/>
              </w:rPr>
              <w:t>FIB-4 &lt;1.3</w:t>
            </w:r>
          </w:p>
        </w:tc>
        <w:tc>
          <w:tcPr>
            <w:tcW w:w="1379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5B93">
              <w:rPr>
                <w:rFonts w:ascii="Arial" w:hAnsi="Arial" w:cs="Arial"/>
                <w:b/>
                <w:sz w:val="24"/>
                <w:szCs w:val="24"/>
              </w:rPr>
              <w:t>FIB-4 ≥1.3</w:t>
            </w:r>
          </w:p>
        </w:tc>
      </w:tr>
      <w:tr w:rsidR="00F65B93" w:rsidRPr="00A739F1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All-cause mortality</w:t>
            </w:r>
          </w:p>
        </w:tc>
        <w:tc>
          <w:tcPr>
            <w:tcW w:w="1380" w:type="pct"/>
            <w:tcBorders>
              <w:top w:val="single" w:sz="12" w:space="0" w:color="auto"/>
            </w:tcBorders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12" w:space="0" w:color="auto"/>
            </w:tcBorders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B93" w:rsidRPr="00A739F1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≥0.9</w:t>
            </w:r>
          </w:p>
        </w:tc>
        <w:tc>
          <w:tcPr>
            <w:tcW w:w="1380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Reference</w:t>
            </w:r>
          </w:p>
        </w:tc>
        <w:tc>
          <w:tcPr>
            <w:tcW w:w="1379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Reference</w:t>
            </w:r>
          </w:p>
        </w:tc>
      </w:tr>
      <w:tr w:rsidR="00F65B93" w:rsidRPr="00BC03FB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&lt;0.9</w:t>
            </w:r>
          </w:p>
        </w:tc>
        <w:tc>
          <w:tcPr>
            <w:tcW w:w="1380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2.4 (1.5-3.6)</w:t>
            </w:r>
          </w:p>
        </w:tc>
        <w:tc>
          <w:tcPr>
            <w:tcW w:w="1379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1.5 (1.2-2.1)</w:t>
            </w:r>
          </w:p>
        </w:tc>
      </w:tr>
      <w:tr w:rsidR="00F65B93" w:rsidRPr="00A739F1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Cardiovascular mortality</w:t>
            </w:r>
          </w:p>
        </w:tc>
        <w:tc>
          <w:tcPr>
            <w:tcW w:w="1380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9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B93" w:rsidRPr="00A739F1" w:rsidTr="006E7472">
        <w:tc>
          <w:tcPr>
            <w:tcW w:w="2241" w:type="pct"/>
          </w:tcPr>
          <w:p w:rsidR="00F65B93" w:rsidRPr="00F65B93" w:rsidRDefault="00F65B93" w:rsidP="006E7472">
            <w:pPr>
              <w:spacing w:line="360" w:lineRule="auto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≥0.9</w:t>
            </w:r>
          </w:p>
        </w:tc>
        <w:tc>
          <w:tcPr>
            <w:tcW w:w="1380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Reference</w:t>
            </w:r>
          </w:p>
        </w:tc>
        <w:tc>
          <w:tcPr>
            <w:tcW w:w="1379" w:type="pct"/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Reference</w:t>
            </w:r>
          </w:p>
        </w:tc>
      </w:tr>
      <w:tr w:rsidR="00F65B93" w:rsidRPr="00A739F1" w:rsidTr="006E7472">
        <w:tc>
          <w:tcPr>
            <w:tcW w:w="2241" w:type="pct"/>
            <w:tcBorders>
              <w:bottom w:val="single" w:sz="18" w:space="0" w:color="auto"/>
            </w:tcBorders>
          </w:tcPr>
          <w:p w:rsidR="00F65B93" w:rsidRPr="00F65B93" w:rsidRDefault="00F65B93" w:rsidP="006E7472">
            <w:pPr>
              <w:spacing w:line="360" w:lineRule="auto"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&lt;0.9</w:t>
            </w:r>
          </w:p>
        </w:tc>
        <w:tc>
          <w:tcPr>
            <w:tcW w:w="1380" w:type="pct"/>
            <w:tcBorders>
              <w:bottom w:val="single" w:sz="18" w:space="0" w:color="auto"/>
            </w:tcBorders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4.5 (1.9-10.4)</w:t>
            </w:r>
          </w:p>
        </w:tc>
        <w:tc>
          <w:tcPr>
            <w:tcW w:w="1379" w:type="pct"/>
            <w:tcBorders>
              <w:bottom w:val="single" w:sz="18" w:space="0" w:color="auto"/>
            </w:tcBorders>
          </w:tcPr>
          <w:p w:rsidR="00F65B93" w:rsidRPr="00F65B93" w:rsidRDefault="00F65B93" w:rsidP="006E74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5B93">
              <w:rPr>
                <w:rFonts w:ascii="Arial" w:hAnsi="Arial" w:cs="Arial"/>
                <w:sz w:val="24"/>
                <w:szCs w:val="24"/>
              </w:rPr>
              <w:t>1.7 (1.0-2.9)</w:t>
            </w:r>
          </w:p>
        </w:tc>
      </w:tr>
    </w:tbl>
    <w:p w:rsidR="00F65B93" w:rsidRDefault="00F65B93"/>
    <w:p w:rsidR="00F65B93" w:rsidRPr="00137500" w:rsidRDefault="00F65B93" w:rsidP="00F65B9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Results</w:t>
      </w:r>
      <w:r w:rsidRPr="00137500">
        <w:rPr>
          <w:rFonts w:ascii="Arial" w:hAnsi="Arial" w:cs="Arial"/>
          <w:sz w:val="24"/>
          <w:szCs w:val="24"/>
          <w:lang w:val="en-US"/>
        </w:rPr>
        <w:t xml:space="preserve"> are </w:t>
      </w:r>
      <w:r>
        <w:rPr>
          <w:rFonts w:ascii="Arial" w:hAnsi="Arial" w:cs="Arial"/>
          <w:sz w:val="24"/>
          <w:szCs w:val="24"/>
          <w:lang w:val="en-US"/>
        </w:rPr>
        <w:t>presented as Hazard Ratios (95% Confidence Intervals). P&lt;0.01 for all analyses.</w:t>
      </w:r>
    </w:p>
    <w:p w:rsidR="00F65B93" w:rsidRDefault="00F65B93" w:rsidP="00F65B9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F65B93">
        <w:rPr>
          <w:rFonts w:ascii="Arial" w:hAnsi="Arial" w:cs="Arial"/>
          <w:sz w:val="24"/>
          <w:szCs w:val="24"/>
          <w:lang w:val="en-US"/>
        </w:rPr>
        <w:t xml:space="preserve">Results are </w:t>
      </w:r>
      <w:r w:rsidRPr="00F65B93">
        <w:rPr>
          <w:rFonts w:ascii="Arial" w:hAnsi="Arial" w:cs="Arial"/>
          <w:sz w:val="24"/>
          <w:szCs w:val="24"/>
          <w:lang w:val="en-US"/>
        </w:rPr>
        <w:t>ad</w:t>
      </w:r>
      <w:r w:rsidRPr="00F65B93">
        <w:rPr>
          <w:rFonts w:ascii="Arial" w:hAnsi="Arial" w:cs="Arial"/>
          <w:sz w:val="24"/>
          <w:szCs w:val="24"/>
          <w:lang w:val="en-US"/>
        </w:rPr>
        <w:t xml:space="preserve">justed for age, race, education, </w:t>
      </w:r>
      <w:r w:rsidRPr="00F65B93">
        <w:rPr>
          <w:rFonts w:ascii="Arial" w:hAnsi="Arial" w:cs="Arial"/>
          <w:sz w:val="24"/>
          <w:szCs w:val="24"/>
          <w:lang w:val="en-US"/>
        </w:rPr>
        <w:t>BMI</w:t>
      </w:r>
      <w:r w:rsidRPr="00F65B93">
        <w:rPr>
          <w:rFonts w:ascii="Arial" w:hAnsi="Arial" w:cs="Arial"/>
          <w:sz w:val="24"/>
          <w:szCs w:val="24"/>
          <w:lang w:val="en-US"/>
        </w:rPr>
        <w:t xml:space="preserve">, </w:t>
      </w:r>
      <w:r w:rsidRPr="00F65B93">
        <w:rPr>
          <w:rFonts w:ascii="Arial" w:hAnsi="Arial" w:cs="Arial"/>
          <w:sz w:val="24"/>
          <w:szCs w:val="24"/>
          <w:lang w:val="en-US"/>
        </w:rPr>
        <w:t>diabetes, cigarette smoke, blood pressure, history of cardiovascular disease, HDL-cholesterol, statin use and chronic kidney disease.</w:t>
      </w:r>
    </w:p>
    <w:p w:rsidR="00F65B93" w:rsidRPr="00F65B93" w:rsidRDefault="00F65B93">
      <w:pPr>
        <w:rPr>
          <w:lang w:val="en-US"/>
        </w:rPr>
      </w:pPr>
    </w:p>
    <w:sectPr w:rsidR="00F65B93" w:rsidRPr="00F65B93" w:rsidSect="00F65B93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7D7"/>
    <w:rsid w:val="001564D5"/>
    <w:rsid w:val="004717D7"/>
    <w:rsid w:val="00934EAF"/>
    <w:rsid w:val="00D4109D"/>
    <w:rsid w:val="00F6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31231"/>
  <w15:chartTrackingRefBased/>
  <w15:docId w15:val="{36236394-6465-4CFB-8D26-E838F76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iPriority="43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3">
    <w:name w:val="Table Simple 3"/>
    <w:basedOn w:val="TableNormal"/>
    <w:uiPriority w:val="43"/>
    <w:rsid w:val="00F65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249</Words>
  <Characters>1422</Characters>
  <Application>Microsoft Office Word</Application>
  <DocSecurity>0</DocSecurity>
  <Lines>11</Lines>
  <Paragraphs>3</Paragraphs>
  <ScaleCrop>false</ScaleCrop>
  <Company>HP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4</cp:revision>
  <dcterms:created xsi:type="dcterms:W3CDTF">2022-03-16T09:45:00Z</dcterms:created>
  <dcterms:modified xsi:type="dcterms:W3CDTF">2022-03-16T10:12:00Z</dcterms:modified>
</cp:coreProperties>
</file>