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vertAnchor="text" w:horzAnchor="margin" w:tblpY="72"/>
        <w:tblW w:w="836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702"/>
        <w:gridCol w:w="1700"/>
        <w:gridCol w:w="1560"/>
      </w:tblGrid>
      <w:tr w:rsidR="00C96B36" w:rsidRPr="00C96B36" w:rsidTr="00321065"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137AC" w:rsidRPr="00C96B36" w:rsidRDefault="003137AC" w:rsidP="003210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S1. </w:t>
            </w: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 xml:space="preserve"> Differences in PET/CT and fecal microbiota composition variables between genders. </w:t>
            </w:r>
          </w:p>
        </w:tc>
      </w:tr>
      <w:tr w:rsidR="00C96B36" w:rsidRPr="00C96B36" w:rsidTr="00321065"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37AC" w:rsidRPr="00C96B36" w:rsidRDefault="003137AC" w:rsidP="00321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b/>
                <w:sz w:val="24"/>
                <w:szCs w:val="24"/>
              </w:rPr>
              <w:t>Men</w:t>
            </w:r>
          </w:p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b/>
                <w:sz w:val="24"/>
                <w:szCs w:val="24"/>
              </w:rPr>
              <w:t>N=24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B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Women</w:t>
            </w:r>
          </w:p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96B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96B36" w:rsidRPr="00C96B36" w:rsidTr="00321065">
        <w:tc>
          <w:tcPr>
            <w:tcW w:w="34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7AC" w:rsidRPr="00C96B36" w:rsidRDefault="003137AC" w:rsidP="0032106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>Mean ± SD</w:t>
            </w:r>
          </w:p>
        </w:tc>
        <w:tc>
          <w:tcPr>
            <w:tcW w:w="170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>Mean ± SD</w:t>
            </w: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>p-value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37AC" w:rsidRPr="00C96B36" w:rsidRDefault="003137AC" w:rsidP="0032106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PET/CT variables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96B36" w:rsidRPr="00C96B36" w:rsidTr="00321065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BAT volume (mL)</w:t>
            </w:r>
          </w:p>
        </w:tc>
        <w:tc>
          <w:tcPr>
            <w:tcW w:w="1702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83.4 ± 72.8</w:t>
            </w: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63.0 ± 53.3</w:t>
            </w: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nil"/>
            </w:tcBorders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0.370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BAT SUVmean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2.2 ± 0.8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2.1 ± 1.1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BAT SUVpeak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6.7 ± 4.8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6.3 ± 4.7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0.683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BAT Mean radiodensity (HU)*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-56.8 ± 9.4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-59.9 ± 9.8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0.536</w:t>
            </w:r>
          </w:p>
        </w:tc>
      </w:tr>
      <w:tr w:rsidR="00C96B36" w:rsidRPr="00C96B36" w:rsidTr="00321065"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37AC" w:rsidRPr="00C96B36" w:rsidRDefault="003137AC" w:rsidP="00321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Fecal microbiota variables</w:t>
            </w:r>
          </w:p>
        </w:tc>
        <w:tc>
          <w:tcPr>
            <w:tcW w:w="1702" w:type="dxa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36" w:rsidRPr="00C96B36" w:rsidTr="00321065"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>Composition (Phylum)</w:t>
            </w:r>
          </w:p>
        </w:tc>
        <w:tc>
          <w:tcPr>
            <w:tcW w:w="1702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Actinobacteria </w:t>
            </w: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1.4 ± 1.7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1.8 ± 1.6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0.179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Bacteroidetes </w:t>
            </w: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39.9 ± 11.4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39.9 ± 7.8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Firmicutes </w:t>
            </w: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50.5 ± 8.6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47.4 ± 10.3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Proteobacteria </w:t>
            </w: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7.1 ± 4.2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6.5 ± 5.8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0.126</w:t>
            </w:r>
          </w:p>
        </w:tc>
      </w:tr>
      <w:tr w:rsidR="00C96B36" w:rsidRPr="00C96B36" w:rsidTr="0032106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137AC" w:rsidRPr="00C96B36" w:rsidRDefault="003137AC" w:rsidP="0032106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Verrucomicrobia </w:t>
            </w: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702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0.6 ± 1.1</w:t>
            </w:r>
          </w:p>
        </w:tc>
        <w:tc>
          <w:tcPr>
            <w:tcW w:w="1700" w:type="dxa"/>
            <w:tcBorders>
              <w:top w:val="nil"/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3.0 ± 4.9</w:t>
            </w:r>
          </w:p>
        </w:tc>
        <w:tc>
          <w:tcPr>
            <w:tcW w:w="1560" w:type="dxa"/>
            <w:tcBorders>
              <w:top w:val="nil"/>
              <w:left w:val="dotted" w:sz="4" w:space="0" w:color="FFFFFF" w:themeColor="background1"/>
              <w:bottom w:val="nil"/>
              <w:right w:val="nil"/>
            </w:tcBorders>
            <w:vAlign w:val="center"/>
          </w:tcPr>
          <w:p w:rsidR="003137AC" w:rsidRPr="00C96B36" w:rsidRDefault="003137AC" w:rsidP="00321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</w:tr>
      <w:tr w:rsidR="00C96B36" w:rsidRPr="00C96B36" w:rsidTr="00321065">
        <w:trPr>
          <w:trHeight w:val="453"/>
        </w:trPr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137AC" w:rsidRPr="00C96B36" w:rsidRDefault="003137AC" w:rsidP="00321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B36">
              <w:rPr>
                <w:rFonts w:ascii="Times New Roman" w:hAnsi="Times New Roman" w:cs="Times New Roman"/>
                <w:sz w:val="24"/>
                <w:szCs w:val="24"/>
              </w:rPr>
              <w:t xml:space="preserve">Data are presented as means ± standard deviations (SD). All SUV variables are shown relative to lean body mass. P values were obtained from Mann-Whitney test. *For BAT Mean radiodensity, data are missing for 10 participants (remaining men n= 19 and women n= 43). BAT: brown adipose tissue; BMI: body mass index; HU: Hounsfield Units; SUV: standardized uptake value. </w:t>
            </w:r>
          </w:p>
        </w:tc>
      </w:tr>
    </w:tbl>
    <w:p w:rsidR="00E57460" w:rsidRPr="00C96B36" w:rsidRDefault="000D3FD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bookmarkStart w:id="0" w:name="_GoBack"/>
      <w:bookmarkEnd w:id="0"/>
    </w:p>
    <w:sectPr w:rsidR="00E57460" w:rsidRPr="00C96B36" w:rsidSect="003137AC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228" w:rsidRDefault="00E92228" w:rsidP="001B70A9">
      <w:pPr>
        <w:spacing w:after="0" w:line="240" w:lineRule="auto"/>
      </w:pPr>
      <w:r>
        <w:separator/>
      </w:r>
    </w:p>
  </w:endnote>
  <w:endnote w:type="continuationSeparator" w:id="0">
    <w:p w:rsidR="00E92228" w:rsidRDefault="00E92228" w:rsidP="001B7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6306186"/>
      <w:docPartObj>
        <w:docPartGallery w:val="Page Numbers (Bottom of Page)"/>
        <w:docPartUnique/>
      </w:docPartObj>
    </w:sdtPr>
    <w:sdtEndPr/>
    <w:sdtContent>
      <w:p w:rsidR="001B70A9" w:rsidRDefault="001B70A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7AC">
          <w:rPr>
            <w:noProof/>
          </w:rPr>
          <w:t>1</w:t>
        </w:r>
        <w:r>
          <w:fldChar w:fldCharType="end"/>
        </w:r>
      </w:p>
    </w:sdtContent>
  </w:sdt>
  <w:p w:rsidR="001B70A9" w:rsidRDefault="001B70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228" w:rsidRDefault="00E92228" w:rsidP="001B70A9">
      <w:pPr>
        <w:spacing w:after="0" w:line="240" w:lineRule="auto"/>
      </w:pPr>
      <w:r>
        <w:separator/>
      </w:r>
    </w:p>
  </w:footnote>
  <w:footnote w:type="continuationSeparator" w:id="0">
    <w:p w:rsidR="00E92228" w:rsidRDefault="00E92228" w:rsidP="001B70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A9"/>
    <w:rsid w:val="000D3FDB"/>
    <w:rsid w:val="001B70A9"/>
    <w:rsid w:val="003137AC"/>
    <w:rsid w:val="00353B62"/>
    <w:rsid w:val="004839AC"/>
    <w:rsid w:val="00B76B1F"/>
    <w:rsid w:val="00C12B9B"/>
    <w:rsid w:val="00C96B36"/>
    <w:rsid w:val="00E57460"/>
    <w:rsid w:val="00E9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1CE646-D2ED-450C-9BF5-661886D9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0A9"/>
  </w:style>
  <w:style w:type="paragraph" w:styleId="Footer">
    <w:name w:val="footer"/>
    <w:basedOn w:val="Normal"/>
    <w:link w:val="FooterChar"/>
    <w:uiPriority w:val="99"/>
    <w:unhideWhenUsed/>
    <w:rsid w:val="001B70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0A9"/>
  </w:style>
  <w:style w:type="table" w:styleId="TableGrid">
    <w:name w:val="Table Grid"/>
    <w:basedOn w:val="TableNormal"/>
    <w:uiPriority w:val="39"/>
    <w:rsid w:val="003137A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5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Lourdes Ortiz Alvarez</dc:creator>
  <cp:keywords/>
  <dc:description/>
  <cp:lastModifiedBy>Priyanga Ramu</cp:lastModifiedBy>
  <cp:revision>5</cp:revision>
  <dcterms:created xsi:type="dcterms:W3CDTF">2022-02-21T10:44:00Z</dcterms:created>
  <dcterms:modified xsi:type="dcterms:W3CDTF">2022-10-08T09:46:00Z</dcterms:modified>
</cp:coreProperties>
</file>