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9CEBD4" w14:textId="77777777" w:rsidR="00D57B51" w:rsidRPr="00CB6954" w:rsidRDefault="00D57B51" w:rsidP="00D57B51">
      <w:pPr>
        <w:pStyle w:val="NormalWeb"/>
      </w:pPr>
      <w:r w:rsidRPr="00CB6954">
        <w:t xml:space="preserve">Supplemental Information </w:t>
      </w:r>
    </w:p>
    <w:p w14:paraId="668063D0" w14:textId="77777777" w:rsidR="008A38C1" w:rsidRPr="00186CE2" w:rsidRDefault="008A38C1" w:rsidP="008A38C1">
      <w:pPr>
        <w:spacing w:line="360" w:lineRule="auto"/>
        <w:jc w:val="both"/>
        <w:rPr>
          <w:rFonts w:ascii="Times New Roman" w:hAnsi="Times New Roman" w:cs="Times New Roman"/>
          <w:b/>
          <w:bCs/>
          <w:sz w:val="24"/>
          <w:szCs w:val="24"/>
        </w:rPr>
      </w:pPr>
      <w:bookmarkStart w:id="0" w:name="_Hlk99638719"/>
      <w:r w:rsidRPr="00186CE2">
        <w:rPr>
          <w:rFonts w:ascii="Times New Roman" w:hAnsi="Times New Roman" w:cs="Times New Roman"/>
          <w:b/>
          <w:bCs/>
          <w:sz w:val="24"/>
          <w:szCs w:val="24"/>
        </w:rPr>
        <w:t xml:space="preserve">Implications of genetic variations, </w:t>
      </w:r>
      <w:r>
        <w:rPr>
          <w:rFonts w:ascii="Times New Roman" w:hAnsi="Times New Roman" w:cs="Times New Roman"/>
          <w:b/>
          <w:bCs/>
          <w:sz w:val="24"/>
          <w:szCs w:val="24"/>
        </w:rPr>
        <w:t>differential gene expression</w:t>
      </w:r>
      <w:r w:rsidRPr="00186CE2">
        <w:rPr>
          <w:rFonts w:ascii="Times New Roman" w:hAnsi="Times New Roman" w:cs="Times New Roman"/>
          <w:b/>
          <w:bCs/>
          <w:sz w:val="24"/>
          <w:szCs w:val="24"/>
        </w:rPr>
        <w:t xml:space="preserve">, and allele-specific expression on metformin response in drug-naïve </w:t>
      </w:r>
      <w:r>
        <w:rPr>
          <w:rFonts w:ascii="Times New Roman" w:hAnsi="Times New Roman" w:cs="Times New Roman"/>
          <w:b/>
          <w:bCs/>
          <w:sz w:val="24"/>
          <w:szCs w:val="24"/>
        </w:rPr>
        <w:t>t</w:t>
      </w:r>
      <w:r w:rsidRPr="00186CE2">
        <w:rPr>
          <w:rFonts w:ascii="Times New Roman" w:hAnsi="Times New Roman" w:cs="Times New Roman"/>
          <w:b/>
          <w:bCs/>
          <w:sz w:val="24"/>
          <w:szCs w:val="24"/>
        </w:rPr>
        <w:t>ype 2 diabetes</w:t>
      </w:r>
    </w:p>
    <w:bookmarkEnd w:id="0"/>
    <w:p w14:paraId="776F3AB2" w14:textId="77777777" w:rsidR="00864368" w:rsidRPr="004854D6" w:rsidRDefault="00864368" w:rsidP="00864368">
      <w:pPr>
        <w:spacing w:line="360" w:lineRule="auto"/>
        <w:jc w:val="both"/>
        <w:rPr>
          <w:rFonts w:ascii="Times New Roman" w:hAnsi="Times New Roman" w:cs="Times New Roman"/>
          <w:sz w:val="24"/>
          <w:szCs w:val="24"/>
        </w:rPr>
      </w:pPr>
      <w:r w:rsidRPr="00186CE2">
        <w:rPr>
          <w:rFonts w:ascii="Times New Roman" w:hAnsi="Times New Roman" w:cs="Times New Roman"/>
          <w:sz w:val="24"/>
          <w:szCs w:val="24"/>
        </w:rPr>
        <w:t>Manik Vohra</w:t>
      </w:r>
      <w:r>
        <w:rPr>
          <w:rFonts w:ascii="Times New Roman" w:hAnsi="Times New Roman" w:cs="Times New Roman"/>
          <w:sz w:val="24"/>
          <w:szCs w:val="24"/>
          <w:vertAlign w:val="superscript"/>
        </w:rPr>
        <w:t>1</w:t>
      </w:r>
      <w:r w:rsidRPr="00186CE2">
        <w:rPr>
          <w:rFonts w:ascii="Times New Roman" w:hAnsi="Times New Roman" w:cs="Times New Roman"/>
          <w:sz w:val="24"/>
          <w:szCs w:val="24"/>
        </w:rPr>
        <w:t>, Anu Radha Sharma</w:t>
      </w:r>
      <w:r>
        <w:rPr>
          <w:rFonts w:ascii="Times New Roman" w:hAnsi="Times New Roman" w:cs="Times New Roman"/>
          <w:sz w:val="24"/>
          <w:szCs w:val="24"/>
          <w:vertAlign w:val="superscript"/>
        </w:rPr>
        <w:t>1</w:t>
      </w:r>
      <w:r w:rsidRPr="00186CE2">
        <w:rPr>
          <w:rFonts w:ascii="Times New Roman" w:hAnsi="Times New Roman" w:cs="Times New Roman"/>
          <w:sz w:val="24"/>
          <w:szCs w:val="24"/>
        </w:rPr>
        <w:t>, Sandeep Mallya</w:t>
      </w:r>
      <w:r>
        <w:rPr>
          <w:rFonts w:ascii="Times New Roman" w:hAnsi="Times New Roman" w:cs="Times New Roman"/>
          <w:sz w:val="24"/>
          <w:szCs w:val="24"/>
          <w:vertAlign w:val="superscript"/>
        </w:rPr>
        <w:t>2</w:t>
      </w:r>
      <w:r w:rsidRPr="00186CE2">
        <w:rPr>
          <w:rFonts w:ascii="Times New Roman" w:hAnsi="Times New Roman" w:cs="Times New Roman"/>
          <w:sz w:val="24"/>
          <w:szCs w:val="24"/>
        </w:rPr>
        <w:t>, Navya B Prabhu</w:t>
      </w:r>
      <w:r>
        <w:rPr>
          <w:rFonts w:ascii="Times New Roman" w:hAnsi="Times New Roman" w:cs="Times New Roman"/>
          <w:sz w:val="24"/>
          <w:szCs w:val="24"/>
          <w:vertAlign w:val="superscript"/>
        </w:rPr>
        <w:t>1</w:t>
      </w:r>
      <w:r w:rsidRPr="00186CE2">
        <w:rPr>
          <w:rFonts w:ascii="Times New Roman" w:hAnsi="Times New Roman" w:cs="Times New Roman"/>
          <w:sz w:val="24"/>
          <w:szCs w:val="24"/>
        </w:rPr>
        <w:t>, Pradyumna Jayaram</w:t>
      </w:r>
      <w:r>
        <w:rPr>
          <w:rFonts w:ascii="Times New Roman" w:hAnsi="Times New Roman" w:cs="Times New Roman"/>
          <w:sz w:val="24"/>
          <w:szCs w:val="24"/>
          <w:vertAlign w:val="superscript"/>
        </w:rPr>
        <w:t>3</w:t>
      </w:r>
      <w:r w:rsidRPr="00186CE2">
        <w:rPr>
          <w:rFonts w:ascii="Times New Roman" w:hAnsi="Times New Roman" w:cs="Times New Roman"/>
          <w:sz w:val="24"/>
          <w:szCs w:val="24"/>
        </w:rPr>
        <w:t>, Shivashankar K Nagri</w:t>
      </w:r>
      <w:r>
        <w:rPr>
          <w:rFonts w:ascii="Times New Roman" w:hAnsi="Times New Roman" w:cs="Times New Roman"/>
          <w:sz w:val="24"/>
          <w:szCs w:val="24"/>
          <w:vertAlign w:val="superscript"/>
        </w:rPr>
        <w:t>4</w:t>
      </w:r>
      <w:r w:rsidRPr="00186CE2">
        <w:rPr>
          <w:rFonts w:ascii="Times New Roman" w:hAnsi="Times New Roman" w:cs="Times New Roman"/>
          <w:sz w:val="24"/>
          <w:szCs w:val="24"/>
        </w:rPr>
        <w:t>, Shashikiran Umakanth</w:t>
      </w:r>
      <w:r>
        <w:rPr>
          <w:rFonts w:ascii="Times New Roman" w:hAnsi="Times New Roman" w:cs="Times New Roman"/>
          <w:sz w:val="24"/>
          <w:szCs w:val="24"/>
          <w:vertAlign w:val="superscript"/>
        </w:rPr>
        <w:t>5</w:t>
      </w:r>
      <w:r w:rsidRPr="00186CE2">
        <w:rPr>
          <w:rFonts w:ascii="Times New Roman" w:hAnsi="Times New Roman" w:cs="Times New Roman"/>
          <w:sz w:val="24"/>
          <w:szCs w:val="24"/>
        </w:rPr>
        <w:t>, Padmalatha S Rai</w:t>
      </w:r>
      <w:r>
        <w:rPr>
          <w:rFonts w:ascii="Times New Roman" w:hAnsi="Times New Roman" w:cs="Times New Roman"/>
          <w:sz w:val="24"/>
          <w:szCs w:val="24"/>
          <w:vertAlign w:val="superscript"/>
        </w:rPr>
        <w:t>1</w:t>
      </w:r>
      <w:r w:rsidRPr="00186CE2">
        <w:rPr>
          <w:rFonts w:ascii="Times New Roman" w:hAnsi="Times New Roman" w:cs="Times New Roman"/>
          <w:sz w:val="24"/>
          <w:szCs w:val="24"/>
          <w:vertAlign w:val="superscript"/>
        </w:rPr>
        <w:t>*</w:t>
      </w:r>
      <w:r>
        <w:rPr>
          <w:rFonts w:ascii="Times New Roman" w:hAnsi="Times New Roman" w:cs="Times New Roman"/>
          <w:sz w:val="24"/>
          <w:szCs w:val="24"/>
          <w:vertAlign w:val="superscript"/>
        </w:rPr>
        <w:t xml:space="preserve">                                                              </w:t>
      </w:r>
    </w:p>
    <w:p w14:paraId="012BB73A" w14:textId="63E68B27" w:rsidR="00864368" w:rsidRPr="007301CB" w:rsidRDefault="00864368" w:rsidP="00864368">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1</w:t>
      </w:r>
      <w:r w:rsidRPr="007301CB">
        <w:rPr>
          <w:rFonts w:ascii="Times New Roman" w:hAnsi="Times New Roman" w:cs="Times New Roman"/>
          <w:sz w:val="24"/>
          <w:szCs w:val="24"/>
        </w:rPr>
        <w:t>Department of Biotechnology, Manipal School of Life Sciences, Manipal Academy of Higher Education, Manipal, India</w:t>
      </w:r>
    </w:p>
    <w:p w14:paraId="0520E997" w14:textId="1E7536A1" w:rsidR="00864368" w:rsidRDefault="00864368" w:rsidP="00864368">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2</w:t>
      </w:r>
      <w:r w:rsidRPr="007301CB">
        <w:rPr>
          <w:rFonts w:ascii="Times New Roman" w:hAnsi="Times New Roman" w:cs="Times New Roman"/>
          <w:sz w:val="24"/>
          <w:szCs w:val="24"/>
        </w:rPr>
        <w:t>Department of Bioinformatics, Manipal School of Life Sciences, Manipal Academy of Higher Education, Manipal, India</w:t>
      </w:r>
      <w:bookmarkStart w:id="1" w:name="_GoBack"/>
      <w:bookmarkEnd w:id="1"/>
    </w:p>
    <w:p w14:paraId="5AADFE34" w14:textId="11BD81B4" w:rsidR="00864368" w:rsidRPr="007301CB" w:rsidRDefault="00864368" w:rsidP="00864368">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3</w:t>
      </w:r>
      <w:r w:rsidRPr="007301CB">
        <w:rPr>
          <w:rFonts w:ascii="Times New Roman" w:hAnsi="Times New Roman" w:cs="Times New Roman"/>
          <w:sz w:val="24"/>
          <w:szCs w:val="24"/>
        </w:rPr>
        <w:t>Department of Cell and Molecular Biology, Manipal School of Life Sciences, Manipal Academy of Higher Education, Manipal, India</w:t>
      </w:r>
    </w:p>
    <w:p w14:paraId="5FFDE6A4" w14:textId="2E25873F" w:rsidR="00864368" w:rsidRPr="007301CB" w:rsidRDefault="00864368" w:rsidP="00864368">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4</w:t>
      </w:r>
      <w:r w:rsidRPr="007301CB">
        <w:rPr>
          <w:rFonts w:ascii="Times New Roman" w:hAnsi="Times New Roman" w:cs="Times New Roman"/>
          <w:sz w:val="24"/>
          <w:szCs w:val="24"/>
        </w:rPr>
        <w:t>Department of Medicine, Kasturba Medical College, Manipal Academy of Higher Education, Manipal, India</w:t>
      </w:r>
    </w:p>
    <w:p w14:paraId="322EDC0B" w14:textId="70C23FD8" w:rsidR="008A38C1" w:rsidRPr="007301CB" w:rsidRDefault="00864368" w:rsidP="008A38C1">
      <w:pPr>
        <w:spacing w:after="0" w:line="360" w:lineRule="auto"/>
        <w:jc w:val="both"/>
        <w:rPr>
          <w:rFonts w:ascii="Times New Roman" w:hAnsi="Times New Roman" w:cs="Times New Roman"/>
          <w:sz w:val="24"/>
          <w:szCs w:val="24"/>
        </w:rPr>
      </w:pPr>
      <w:r>
        <w:rPr>
          <w:rFonts w:ascii="Times New Roman" w:hAnsi="Times New Roman" w:cs="Times New Roman"/>
          <w:sz w:val="24"/>
          <w:szCs w:val="24"/>
          <w:vertAlign w:val="superscript"/>
        </w:rPr>
        <w:t>5</w:t>
      </w:r>
      <w:r w:rsidRPr="007301CB">
        <w:rPr>
          <w:rFonts w:ascii="Times New Roman" w:hAnsi="Times New Roman" w:cs="Times New Roman"/>
          <w:sz w:val="24"/>
          <w:szCs w:val="24"/>
        </w:rPr>
        <w:t>Department of Medicine, Dr. T.M.A. Pai Hospital, Manipal Academy of Higher Education, Manipal, India</w:t>
      </w:r>
    </w:p>
    <w:p w14:paraId="4ABC72E1" w14:textId="77777777" w:rsidR="008A38C1" w:rsidRPr="007301CB" w:rsidRDefault="008A38C1" w:rsidP="008A38C1">
      <w:pPr>
        <w:spacing w:after="0" w:line="360" w:lineRule="auto"/>
        <w:jc w:val="both"/>
        <w:rPr>
          <w:rFonts w:ascii="Times New Roman" w:hAnsi="Times New Roman" w:cs="Times New Roman"/>
          <w:sz w:val="24"/>
          <w:szCs w:val="24"/>
        </w:rPr>
      </w:pPr>
    </w:p>
    <w:p w14:paraId="3A8FF642" w14:textId="77777777" w:rsidR="008A38C1" w:rsidRPr="0004192D" w:rsidRDefault="008A38C1" w:rsidP="003930D0">
      <w:pPr>
        <w:spacing w:after="0" w:line="360" w:lineRule="auto"/>
        <w:jc w:val="center"/>
        <w:rPr>
          <w:rFonts w:ascii="Times New Roman" w:hAnsi="Times New Roman" w:cs="Times New Roman"/>
          <w:b/>
          <w:sz w:val="24"/>
          <w:szCs w:val="24"/>
        </w:rPr>
      </w:pPr>
      <w:r w:rsidRPr="0004192D">
        <w:rPr>
          <w:rFonts w:ascii="Times New Roman" w:hAnsi="Times New Roman" w:cs="Times New Roman"/>
          <w:b/>
          <w:sz w:val="24"/>
          <w:szCs w:val="24"/>
        </w:rPr>
        <w:t>*Corresponding author:</w:t>
      </w:r>
    </w:p>
    <w:p w14:paraId="4FA3FEAA" w14:textId="689A39FF" w:rsidR="008A38C1" w:rsidRPr="0004192D" w:rsidRDefault="008A38C1" w:rsidP="003930D0">
      <w:pPr>
        <w:spacing w:after="0" w:line="360" w:lineRule="auto"/>
        <w:jc w:val="center"/>
        <w:rPr>
          <w:rFonts w:ascii="Times New Roman" w:hAnsi="Times New Roman" w:cs="Times New Roman"/>
          <w:bCs/>
          <w:sz w:val="24"/>
          <w:szCs w:val="24"/>
        </w:rPr>
      </w:pPr>
      <w:r w:rsidRPr="0004192D">
        <w:rPr>
          <w:rFonts w:ascii="Times New Roman" w:hAnsi="Times New Roman" w:cs="Times New Roman"/>
          <w:bCs/>
          <w:sz w:val="24"/>
          <w:szCs w:val="24"/>
        </w:rPr>
        <w:t>Email: padmalatha.rai@manipal.edu</w:t>
      </w:r>
    </w:p>
    <w:p w14:paraId="616D8EBB" w14:textId="77777777" w:rsidR="008A38C1" w:rsidRPr="007301CB" w:rsidRDefault="008A38C1" w:rsidP="003930D0">
      <w:pPr>
        <w:spacing w:after="0" w:line="360" w:lineRule="auto"/>
        <w:jc w:val="center"/>
        <w:rPr>
          <w:rFonts w:ascii="Times New Roman" w:hAnsi="Times New Roman" w:cs="Times New Roman"/>
          <w:sz w:val="24"/>
          <w:szCs w:val="24"/>
        </w:rPr>
      </w:pPr>
      <w:proofErr w:type="spellStart"/>
      <w:r w:rsidRPr="0004192D">
        <w:rPr>
          <w:rFonts w:ascii="Times New Roman" w:hAnsi="Times New Roman" w:cs="Times New Roman"/>
          <w:bCs/>
          <w:sz w:val="24"/>
          <w:szCs w:val="24"/>
        </w:rPr>
        <w:t>Orcid</w:t>
      </w:r>
      <w:proofErr w:type="spellEnd"/>
      <w:r w:rsidRPr="0004192D">
        <w:rPr>
          <w:rFonts w:ascii="Times New Roman" w:hAnsi="Times New Roman" w:cs="Times New Roman"/>
          <w:bCs/>
          <w:sz w:val="24"/>
          <w:szCs w:val="24"/>
        </w:rPr>
        <w:t xml:space="preserve"> id: 0000-0001-7159-0560</w:t>
      </w:r>
    </w:p>
    <w:p w14:paraId="43098702" w14:textId="77777777" w:rsidR="008A38C1" w:rsidRPr="007301CB" w:rsidRDefault="008A38C1" w:rsidP="008A38C1">
      <w:pPr>
        <w:spacing w:after="0" w:line="360" w:lineRule="auto"/>
        <w:jc w:val="both"/>
        <w:rPr>
          <w:rFonts w:ascii="Times New Roman" w:hAnsi="Times New Roman" w:cs="Times New Roman"/>
          <w:b/>
          <w:sz w:val="24"/>
          <w:szCs w:val="24"/>
        </w:rPr>
      </w:pPr>
    </w:p>
    <w:p w14:paraId="4A9655B8" w14:textId="5F8D20DB" w:rsidR="00926F1D" w:rsidRDefault="00926F1D"/>
    <w:p w14:paraId="44325630" w14:textId="5A21471A" w:rsidR="008A38C1" w:rsidRDefault="008A38C1"/>
    <w:p w14:paraId="49B19E37" w14:textId="3E0F81CB" w:rsidR="008A38C1" w:rsidRDefault="008A38C1"/>
    <w:p w14:paraId="73F30C1B" w14:textId="20FCF4BA" w:rsidR="008A38C1" w:rsidRDefault="008A38C1"/>
    <w:p w14:paraId="23454DE7" w14:textId="34CA5196" w:rsidR="00C03A74" w:rsidRDefault="00C03A74"/>
    <w:p w14:paraId="50A8C9F3" w14:textId="76583CAD" w:rsidR="00C03A74" w:rsidRDefault="00C03A74"/>
    <w:p w14:paraId="321CAB0A" w14:textId="10DA7195" w:rsidR="00C03A74" w:rsidRDefault="00C03A74"/>
    <w:p w14:paraId="27441787" w14:textId="77777777" w:rsidR="00C03A74" w:rsidRDefault="00C03A74"/>
    <w:p w14:paraId="66C03530" w14:textId="77777777" w:rsidR="00C52326" w:rsidRDefault="00C52326" w:rsidP="00C52326">
      <w:pPr>
        <w:tabs>
          <w:tab w:val="left" w:pos="1027"/>
        </w:tabs>
        <w:spacing w:line="360" w:lineRule="auto"/>
        <w:jc w:val="both"/>
        <w:rPr>
          <w:rFonts w:ascii="Times New Roman" w:hAnsi="Times New Roman" w:cs="Times New Roman"/>
          <w:b/>
          <w:bCs/>
          <w:i/>
          <w:iCs/>
          <w:sz w:val="24"/>
          <w:szCs w:val="24"/>
        </w:rPr>
      </w:pPr>
    </w:p>
    <w:p w14:paraId="40F5BA2B" w14:textId="74F24E8D" w:rsidR="00032FF9" w:rsidRPr="00864368" w:rsidRDefault="00032FF9" w:rsidP="00C52326">
      <w:pPr>
        <w:tabs>
          <w:tab w:val="left" w:pos="1027"/>
        </w:tabs>
        <w:spacing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lastRenderedPageBreak/>
        <w:t>Study subjects</w:t>
      </w:r>
    </w:p>
    <w:p w14:paraId="1E6D7AD0" w14:textId="3B838E45" w:rsidR="00032FF9" w:rsidRDefault="00032FF9" w:rsidP="00C52326">
      <w:pPr>
        <w:tabs>
          <w:tab w:val="left" w:pos="1027"/>
        </w:tabs>
        <w:spacing w:line="360" w:lineRule="auto"/>
        <w:jc w:val="both"/>
        <w:rPr>
          <w:rFonts w:ascii="Times New Roman" w:hAnsi="Times New Roman" w:cs="Times New Roman"/>
          <w:b/>
          <w:bCs/>
          <w:i/>
          <w:iCs/>
          <w:sz w:val="24"/>
          <w:szCs w:val="24"/>
        </w:rPr>
      </w:pPr>
      <w:r w:rsidRPr="00E7676B">
        <w:rPr>
          <w:rFonts w:ascii="Times New Roman" w:hAnsi="Times New Roman" w:cs="Times New Roman"/>
          <w:sz w:val="24"/>
          <w:szCs w:val="24"/>
        </w:rPr>
        <w:t>The participants with</w:t>
      </w:r>
      <w:r>
        <w:rPr>
          <w:rFonts w:ascii="Times New Roman" w:hAnsi="Times New Roman" w:cs="Times New Roman"/>
          <w:sz w:val="24"/>
          <w:szCs w:val="24"/>
        </w:rPr>
        <w:t xml:space="preserve"> </w:t>
      </w:r>
      <w:r w:rsidRPr="00E7676B">
        <w:rPr>
          <w:rFonts w:ascii="Times New Roman" w:hAnsi="Times New Roman" w:cs="Times New Roman"/>
          <w:sz w:val="24"/>
          <w:szCs w:val="24"/>
        </w:rPr>
        <w:t xml:space="preserve">malignancies, endocrine disorders, renal or liver complications, pregnant or lactating women </w:t>
      </w:r>
      <w:r>
        <w:rPr>
          <w:rFonts w:ascii="Times New Roman" w:hAnsi="Times New Roman" w:cs="Times New Roman"/>
          <w:sz w:val="24"/>
          <w:szCs w:val="24"/>
        </w:rPr>
        <w:t xml:space="preserve">and </w:t>
      </w:r>
      <w:r w:rsidRPr="00E7676B">
        <w:rPr>
          <w:rFonts w:ascii="Times New Roman" w:hAnsi="Times New Roman" w:cs="Times New Roman"/>
          <w:sz w:val="24"/>
          <w:szCs w:val="24"/>
        </w:rPr>
        <w:t>who are under corticosteroid</w:t>
      </w:r>
      <w:r>
        <w:rPr>
          <w:rFonts w:ascii="Times New Roman" w:hAnsi="Times New Roman" w:cs="Times New Roman"/>
          <w:sz w:val="24"/>
          <w:szCs w:val="24"/>
        </w:rPr>
        <w:t xml:space="preserve"> </w:t>
      </w:r>
      <w:r w:rsidRPr="00E7676B">
        <w:rPr>
          <w:rFonts w:ascii="Times New Roman" w:hAnsi="Times New Roman" w:cs="Times New Roman"/>
          <w:sz w:val="24"/>
          <w:szCs w:val="24"/>
        </w:rPr>
        <w:t>treatment</w:t>
      </w:r>
      <w:r>
        <w:rPr>
          <w:rFonts w:ascii="Times New Roman" w:hAnsi="Times New Roman" w:cs="Times New Roman"/>
          <w:sz w:val="24"/>
          <w:szCs w:val="24"/>
        </w:rPr>
        <w:t xml:space="preserve"> </w:t>
      </w:r>
      <w:r w:rsidRPr="00E7676B">
        <w:rPr>
          <w:rFonts w:ascii="Times New Roman" w:hAnsi="Times New Roman" w:cs="Times New Roman"/>
          <w:sz w:val="24"/>
          <w:szCs w:val="24"/>
        </w:rPr>
        <w:t>were excluded from the study.</w:t>
      </w:r>
      <w:r w:rsidRPr="006D51C8">
        <w:rPr>
          <w:rFonts w:ascii="Times New Roman" w:hAnsi="Times New Roman" w:cs="Times New Roman"/>
          <w:sz w:val="24"/>
          <w:szCs w:val="24"/>
        </w:rPr>
        <w:t xml:space="preserve"> </w:t>
      </w:r>
      <w:r w:rsidRPr="00E7676B">
        <w:rPr>
          <w:rFonts w:ascii="Times New Roman" w:hAnsi="Times New Roman" w:cs="Times New Roman"/>
          <w:sz w:val="24"/>
          <w:szCs w:val="24"/>
        </w:rPr>
        <w:t>We included T2D</w:t>
      </w:r>
      <w:r>
        <w:rPr>
          <w:rFonts w:ascii="Times New Roman" w:hAnsi="Times New Roman" w:cs="Times New Roman"/>
          <w:sz w:val="24"/>
          <w:szCs w:val="24"/>
        </w:rPr>
        <w:t>M participants</w:t>
      </w:r>
      <w:r w:rsidRPr="00E7676B">
        <w:rPr>
          <w:rFonts w:ascii="Times New Roman" w:hAnsi="Times New Roman" w:cs="Times New Roman"/>
          <w:sz w:val="24"/>
          <w:szCs w:val="24"/>
        </w:rPr>
        <w:t xml:space="preserve"> </w:t>
      </w:r>
      <w:r>
        <w:rPr>
          <w:rFonts w:ascii="Times New Roman" w:hAnsi="Times New Roman" w:cs="Times New Roman"/>
          <w:sz w:val="24"/>
          <w:szCs w:val="24"/>
        </w:rPr>
        <w:t>undergoing</w:t>
      </w:r>
      <w:r w:rsidRPr="00E7676B">
        <w:rPr>
          <w:rFonts w:ascii="Times New Roman" w:hAnsi="Times New Roman" w:cs="Times New Roman"/>
          <w:sz w:val="24"/>
          <w:szCs w:val="24"/>
        </w:rPr>
        <w:t xml:space="preserve"> metformin as monotherapy after the diagnosis of the</w:t>
      </w:r>
      <w:r>
        <w:rPr>
          <w:rFonts w:ascii="Times New Roman" w:hAnsi="Times New Roman" w:cs="Times New Roman"/>
          <w:sz w:val="24"/>
          <w:szCs w:val="24"/>
        </w:rPr>
        <w:t xml:space="preserve"> </w:t>
      </w:r>
      <w:r w:rsidRPr="00E7676B">
        <w:rPr>
          <w:rFonts w:ascii="Times New Roman" w:hAnsi="Times New Roman" w:cs="Times New Roman"/>
          <w:sz w:val="24"/>
          <w:szCs w:val="24"/>
        </w:rPr>
        <w:t>disease.</w:t>
      </w:r>
      <w:r w:rsidRPr="002B5D91">
        <w:rPr>
          <w:rFonts w:ascii="Times New Roman" w:hAnsi="Times New Roman" w:cs="Times New Roman"/>
          <w:sz w:val="24"/>
          <w:szCs w:val="24"/>
        </w:rPr>
        <w:t xml:space="preserve"> </w:t>
      </w:r>
      <w:r w:rsidRPr="00E7676B">
        <w:rPr>
          <w:rFonts w:ascii="Times New Roman" w:hAnsi="Times New Roman" w:cs="Times New Roman"/>
          <w:sz w:val="24"/>
          <w:szCs w:val="24"/>
        </w:rPr>
        <w:t>A complete record of the family history, medication adherence, details of any earlier</w:t>
      </w:r>
      <w:r>
        <w:rPr>
          <w:rFonts w:ascii="Times New Roman" w:hAnsi="Times New Roman" w:cs="Times New Roman"/>
          <w:sz w:val="24"/>
          <w:szCs w:val="24"/>
        </w:rPr>
        <w:t xml:space="preserve"> </w:t>
      </w:r>
      <w:r w:rsidRPr="00E7676B">
        <w:rPr>
          <w:rFonts w:ascii="Times New Roman" w:hAnsi="Times New Roman" w:cs="Times New Roman"/>
          <w:sz w:val="24"/>
          <w:szCs w:val="24"/>
        </w:rPr>
        <w:t xml:space="preserve">complications, smoking </w:t>
      </w:r>
      <w:r>
        <w:rPr>
          <w:rFonts w:ascii="Times New Roman" w:hAnsi="Times New Roman" w:cs="Times New Roman"/>
          <w:sz w:val="24"/>
          <w:szCs w:val="24"/>
        </w:rPr>
        <w:t xml:space="preserve">or </w:t>
      </w:r>
      <w:r w:rsidRPr="00E7676B">
        <w:rPr>
          <w:rFonts w:ascii="Times New Roman" w:hAnsi="Times New Roman" w:cs="Times New Roman"/>
          <w:sz w:val="24"/>
          <w:szCs w:val="24"/>
        </w:rPr>
        <w:t>alcohol</w:t>
      </w:r>
      <w:r>
        <w:rPr>
          <w:rFonts w:ascii="Times New Roman" w:hAnsi="Times New Roman" w:cs="Times New Roman"/>
          <w:sz w:val="24"/>
          <w:szCs w:val="24"/>
        </w:rPr>
        <w:t xml:space="preserve"> </w:t>
      </w:r>
      <w:r w:rsidRPr="00E7676B">
        <w:rPr>
          <w:rFonts w:ascii="Times New Roman" w:hAnsi="Times New Roman" w:cs="Times New Roman"/>
          <w:sz w:val="24"/>
          <w:szCs w:val="24"/>
        </w:rPr>
        <w:t>habits was compiled.</w:t>
      </w:r>
      <w:r w:rsidRPr="006D51C8">
        <w:rPr>
          <w:rFonts w:ascii="Times New Roman" w:hAnsi="Times New Roman" w:cs="Times New Roman"/>
          <w:sz w:val="24"/>
          <w:szCs w:val="24"/>
        </w:rPr>
        <w:t xml:space="preserve"> </w:t>
      </w:r>
      <w:r w:rsidRPr="00E7676B">
        <w:rPr>
          <w:rFonts w:ascii="Times New Roman" w:hAnsi="Times New Roman" w:cs="Times New Roman"/>
          <w:sz w:val="24"/>
          <w:szCs w:val="24"/>
        </w:rPr>
        <w:t>The glycaemic index of the T2D</w:t>
      </w:r>
      <w:r>
        <w:rPr>
          <w:rFonts w:ascii="Times New Roman" w:hAnsi="Times New Roman" w:cs="Times New Roman"/>
          <w:sz w:val="24"/>
          <w:szCs w:val="24"/>
        </w:rPr>
        <w:t>M participants</w:t>
      </w:r>
      <w:r w:rsidRPr="00E7676B">
        <w:rPr>
          <w:rFonts w:ascii="Times New Roman" w:hAnsi="Times New Roman" w:cs="Times New Roman"/>
          <w:sz w:val="24"/>
          <w:szCs w:val="24"/>
        </w:rPr>
        <w:t xml:space="preserve"> was recorded at the time of enrolment and post metformin</w:t>
      </w:r>
      <w:r>
        <w:rPr>
          <w:rFonts w:ascii="Times New Roman" w:hAnsi="Times New Roman" w:cs="Times New Roman"/>
          <w:sz w:val="24"/>
          <w:szCs w:val="24"/>
        </w:rPr>
        <w:t xml:space="preserve"> </w:t>
      </w:r>
      <w:r w:rsidRPr="00E7676B">
        <w:rPr>
          <w:rFonts w:ascii="Times New Roman" w:hAnsi="Times New Roman" w:cs="Times New Roman"/>
          <w:sz w:val="24"/>
          <w:szCs w:val="24"/>
        </w:rPr>
        <w:t xml:space="preserve">monotherapy </w:t>
      </w:r>
      <w:r>
        <w:rPr>
          <w:rFonts w:ascii="Times New Roman" w:hAnsi="Times New Roman" w:cs="Times New Roman"/>
          <w:sz w:val="24"/>
          <w:szCs w:val="24"/>
        </w:rPr>
        <w:t xml:space="preserve">of </w:t>
      </w:r>
      <w:r w:rsidRPr="00E7676B">
        <w:rPr>
          <w:rFonts w:ascii="Times New Roman" w:hAnsi="Times New Roman" w:cs="Times New Roman"/>
          <w:sz w:val="24"/>
          <w:szCs w:val="24"/>
        </w:rPr>
        <w:t>3 months. The response to metformin was defined as the decrease in glycated</w:t>
      </w:r>
      <w:r>
        <w:rPr>
          <w:rFonts w:ascii="Times New Roman" w:hAnsi="Times New Roman" w:cs="Times New Roman"/>
          <w:sz w:val="24"/>
          <w:szCs w:val="24"/>
        </w:rPr>
        <w:t xml:space="preserve"> </w:t>
      </w:r>
      <w:r w:rsidRPr="00E7676B">
        <w:rPr>
          <w:rFonts w:ascii="Times New Roman" w:hAnsi="Times New Roman" w:cs="Times New Roman"/>
          <w:sz w:val="24"/>
          <w:szCs w:val="24"/>
        </w:rPr>
        <w:t xml:space="preserve">haemoglobin (HbA1c) level </w:t>
      </w:r>
      <w:r>
        <w:rPr>
          <w:rFonts w:ascii="Times New Roman" w:hAnsi="Times New Roman" w:cs="Times New Roman"/>
          <w:sz w:val="24"/>
          <w:szCs w:val="24"/>
        </w:rPr>
        <w:t>&gt;</w:t>
      </w:r>
      <w:r w:rsidRPr="00E7676B">
        <w:rPr>
          <w:rFonts w:ascii="Times New Roman" w:hAnsi="Times New Roman" w:cs="Times New Roman"/>
          <w:sz w:val="24"/>
          <w:szCs w:val="24"/>
        </w:rPr>
        <w:t xml:space="preserve">1% or </w:t>
      </w:r>
      <w:r>
        <w:rPr>
          <w:rFonts w:ascii="Times New Roman" w:hAnsi="Times New Roman" w:cs="Times New Roman"/>
          <w:sz w:val="24"/>
          <w:szCs w:val="24"/>
        </w:rPr>
        <w:t>&gt;</w:t>
      </w:r>
      <w:r w:rsidRPr="00E7676B">
        <w:rPr>
          <w:rFonts w:ascii="Times New Roman" w:hAnsi="Times New Roman" w:cs="Times New Roman"/>
          <w:sz w:val="24"/>
          <w:szCs w:val="24"/>
        </w:rPr>
        <w:t>20mg/dL decrease in fasting blood glucose level from</w:t>
      </w:r>
      <w:r>
        <w:rPr>
          <w:rFonts w:ascii="Times New Roman" w:hAnsi="Times New Roman" w:cs="Times New Roman"/>
          <w:sz w:val="24"/>
          <w:szCs w:val="24"/>
        </w:rPr>
        <w:t xml:space="preserve"> </w:t>
      </w:r>
      <w:r w:rsidRPr="00E7676B">
        <w:rPr>
          <w:rFonts w:ascii="Times New Roman" w:hAnsi="Times New Roman" w:cs="Times New Roman"/>
          <w:sz w:val="24"/>
          <w:szCs w:val="24"/>
        </w:rPr>
        <w:t>baseline after three months of therapy.</w:t>
      </w:r>
    </w:p>
    <w:p w14:paraId="1F604869" w14:textId="09946EDB" w:rsidR="00C52326" w:rsidRPr="00864368" w:rsidRDefault="008A38C1" w:rsidP="00C52326">
      <w:pPr>
        <w:tabs>
          <w:tab w:val="left" w:pos="1027"/>
        </w:tabs>
        <w:spacing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t>Targeted exome sequencing</w:t>
      </w:r>
    </w:p>
    <w:p w14:paraId="41D94913" w14:textId="550FB1A9" w:rsidR="006D5250" w:rsidRPr="006D5250" w:rsidRDefault="006D5250" w:rsidP="00C52326">
      <w:pPr>
        <w:tabs>
          <w:tab w:val="left" w:pos="1027"/>
        </w:tabs>
        <w:spacing w:line="360" w:lineRule="auto"/>
        <w:jc w:val="both"/>
        <w:rPr>
          <w:rFonts w:ascii="Times New Roman" w:hAnsi="Times New Roman" w:cs="Times New Roman"/>
          <w:b/>
          <w:bCs/>
          <w:sz w:val="24"/>
          <w:szCs w:val="24"/>
        </w:rPr>
      </w:pPr>
      <w:r w:rsidRPr="00F7424E">
        <w:rPr>
          <w:rFonts w:ascii="Times New Roman" w:hAnsi="Times New Roman" w:cs="Times New Roman"/>
          <w:sz w:val="24"/>
          <w:szCs w:val="24"/>
        </w:rPr>
        <w:t xml:space="preserve">The list of genes (n=22) involved in metformin pharmacodynamics and pharmacokinetics pathway was formulated and used for the target panel design. The details of the selected genes are presented in </w:t>
      </w:r>
      <w:r>
        <w:rPr>
          <w:rFonts w:ascii="Times New Roman" w:hAnsi="Times New Roman" w:cs="Times New Roman"/>
          <w:sz w:val="24"/>
          <w:szCs w:val="24"/>
        </w:rPr>
        <w:t xml:space="preserve">Supplementary </w:t>
      </w:r>
      <w:r w:rsidRPr="004B0F35">
        <w:rPr>
          <w:rFonts w:ascii="Times New Roman" w:hAnsi="Times New Roman" w:cs="Times New Roman"/>
          <w:sz w:val="24"/>
          <w:szCs w:val="24"/>
        </w:rPr>
        <w:t>Table 1</w:t>
      </w:r>
      <w:r w:rsidRPr="00F7424E">
        <w:rPr>
          <w:rFonts w:ascii="Times New Roman" w:hAnsi="Times New Roman" w:cs="Times New Roman"/>
          <w:sz w:val="24"/>
          <w:szCs w:val="24"/>
        </w:rPr>
        <w:t xml:space="preserve">. The designed panel captured 97.73% of the </w:t>
      </w:r>
      <w:proofErr w:type="spellStart"/>
      <w:r w:rsidRPr="00F7424E">
        <w:rPr>
          <w:rFonts w:ascii="Times New Roman" w:hAnsi="Times New Roman" w:cs="Times New Roman"/>
          <w:sz w:val="24"/>
          <w:szCs w:val="24"/>
        </w:rPr>
        <w:t>exonic</w:t>
      </w:r>
      <w:proofErr w:type="spellEnd"/>
      <w:r w:rsidRPr="00F7424E">
        <w:rPr>
          <w:rFonts w:ascii="Times New Roman" w:hAnsi="Times New Roman" w:cs="Times New Roman"/>
          <w:sz w:val="24"/>
          <w:szCs w:val="24"/>
        </w:rPr>
        <w:t xml:space="preserve"> region of 22 genes.</w:t>
      </w:r>
    </w:p>
    <w:p w14:paraId="4BC69E10" w14:textId="15503A4D" w:rsidR="00C52326" w:rsidRDefault="00C52326" w:rsidP="00C52326">
      <w:pPr>
        <w:tabs>
          <w:tab w:val="left" w:pos="102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DNA was isolated from freshly collected blood samples of responders (n=13), non-responders (n=17) and healthy controls (n=15) and quantified using </w:t>
      </w:r>
      <w:r w:rsidRPr="00DA17F9">
        <w:rPr>
          <w:rFonts w:ascii="Times New Roman" w:hAnsi="Times New Roman" w:cs="Times New Roman"/>
          <w:sz w:val="24"/>
          <w:szCs w:val="24"/>
        </w:rPr>
        <w:t>Qubit dsDNA HS Assay Kit (</w:t>
      </w:r>
      <w:proofErr w:type="spellStart"/>
      <w:r w:rsidRPr="00DA17F9">
        <w:rPr>
          <w:rFonts w:ascii="Times New Roman" w:hAnsi="Times New Roman" w:cs="Times New Roman"/>
          <w:sz w:val="24"/>
          <w:szCs w:val="24"/>
        </w:rPr>
        <w:t>ThermoFisher</w:t>
      </w:r>
      <w:proofErr w:type="spellEnd"/>
      <w:r>
        <w:rPr>
          <w:rFonts w:ascii="Times New Roman" w:hAnsi="Times New Roman" w:cs="Times New Roman"/>
          <w:sz w:val="24"/>
          <w:szCs w:val="24"/>
        </w:rPr>
        <w:t xml:space="preserve"> </w:t>
      </w:r>
      <w:r w:rsidRPr="00DA17F9">
        <w:rPr>
          <w:rFonts w:ascii="Times New Roman" w:hAnsi="Times New Roman" w:cs="Times New Roman"/>
          <w:sz w:val="24"/>
          <w:szCs w:val="24"/>
        </w:rPr>
        <w:t>Scientific, US)</w:t>
      </w:r>
      <w:r>
        <w:rPr>
          <w:rFonts w:ascii="Times New Roman" w:hAnsi="Times New Roman" w:cs="Times New Roman"/>
          <w:sz w:val="24"/>
          <w:szCs w:val="24"/>
        </w:rPr>
        <w:t xml:space="preserve">. The quantified DNA samples were used for library preparation with </w:t>
      </w:r>
      <w:r w:rsidRPr="00DA17F9">
        <w:rPr>
          <w:rFonts w:ascii="Times New Roman" w:hAnsi="Times New Roman" w:cs="Times New Roman"/>
          <w:sz w:val="24"/>
          <w:szCs w:val="24"/>
        </w:rPr>
        <w:t xml:space="preserve">Ion </w:t>
      </w:r>
      <w:proofErr w:type="spellStart"/>
      <w:r w:rsidRPr="00DA17F9">
        <w:rPr>
          <w:rFonts w:ascii="Times New Roman" w:hAnsi="Times New Roman" w:cs="Times New Roman"/>
          <w:sz w:val="24"/>
          <w:szCs w:val="24"/>
        </w:rPr>
        <w:t>AmpliSeq</w:t>
      </w:r>
      <w:proofErr w:type="spellEnd"/>
      <w:r w:rsidRPr="00DA17F9">
        <w:rPr>
          <w:rFonts w:ascii="Times New Roman" w:hAnsi="Times New Roman" w:cs="Times New Roman"/>
          <w:sz w:val="24"/>
          <w:szCs w:val="24"/>
        </w:rPr>
        <w:t xml:space="preserve"> DNA library kit</w:t>
      </w:r>
      <w:r>
        <w:rPr>
          <w:rFonts w:ascii="Times New Roman" w:hAnsi="Times New Roman" w:cs="Times New Roman"/>
          <w:sz w:val="24"/>
          <w:szCs w:val="24"/>
        </w:rPr>
        <w:t xml:space="preserve"> (</w:t>
      </w:r>
      <w:proofErr w:type="spellStart"/>
      <w:r>
        <w:rPr>
          <w:rFonts w:ascii="Times New Roman" w:hAnsi="Times New Roman" w:cs="Times New Roman"/>
          <w:sz w:val="24"/>
          <w:szCs w:val="24"/>
        </w:rPr>
        <w:t>ThermoFisher</w:t>
      </w:r>
      <w:proofErr w:type="spellEnd"/>
      <w:r>
        <w:rPr>
          <w:rFonts w:ascii="Times New Roman" w:hAnsi="Times New Roman" w:cs="Times New Roman"/>
          <w:sz w:val="24"/>
          <w:szCs w:val="24"/>
        </w:rPr>
        <w:t xml:space="preserve"> Scientific, US) and primer pools of designed target panel according to manufacturer’s protocols (</w:t>
      </w:r>
      <w:proofErr w:type="spellStart"/>
      <w:r>
        <w:rPr>
          <w:rFonts w:ascii="Times New Roman" w:hAnsi="Times New Roman" w:cs="Times New Roman"/>
          <w:sz w:val="24"/>
          <w:szCs w:val="24"/>
        </w:rPr>
        <w:t>ThermoFisher</w:t>
      </w:r>
      <w:proofErr w:type="spellEnd"/>
      <w:r>
        <w:rPr>
          <w:rFonts w:ascii="Times New Roman" w:hAnsi="Times New Roman" w:cs="Times New Roman"/>
          <w:sz w:val="24"/>
          <w:szCs w:val="24"/>
        </w:rPr>
        <w:t xml:space="preserve"> Scientific, US). Each library was labelled with different barcodes using </w:t>
      </w:r>
      <w:r w:rsidRPr="00401CC5">
        <w:rPr>
          <w:rFonts w:ascii="Times New Roman" w:hAnsi="Times New Roman" w:cs="Times New Roman"/>
          <w:sz w:val="24"/>
          <w:szCs w:val="24"/>
        </w:rPr>
        <w:t>Ion Express Barcode Adapter</w:t>
      </w:r>
      <w:r>
        <w:rPr>
          <w:rFonts w:ascii="Times New Roman" w:hAnsi="Times New Roman" w:cs="Times New Roman"/>
          <w:sz w:val="24"/>
          <w:szCs w:val="24"/>
        </w:rPr>
        <w:t xml:space="preserve"> kit. Using chip calculator tool in </w:t>
      </w:r>
      <w:r w:rsidRPr="00DF2669">
        <w:rPr>
          <w:rFonts w:ascii="Times New Roman" w:hAnsi="Times New Roman" w:cs="Times New Roman"/>
          <w:sz w:val="24"/>
          <w:szCs w:val="24"/>
        </w:rPr>
        <w:t xml:space="preserve">Ion </w:t>
      </w:r>
      <w:proofErr w:type="spellStart"/>
      <w:r w:rsidRPr="00DF2669">
        <w:rPr>
          <w:rFonts w:ascii="Times New Roman" w:hAnsi="Times New Roman" w:cs="Times New Roman"/>
          <w:sz w:val="24"/>
          <w:szCs w:val="24"/>
        </w:rPr>
        <w:t>AmpliSeq</w:t>
      </w:r>
      <w:proofErr w:type="spellEnd"/>
      <w:r w:rsidRPr="00DF2669">
        <w:rPr>
          <w:rFonts w:ascii="Times New Roman" w:hAnsi="Times New Roman" w:cs="Times New Roman"/>
          <w:sz w:val="24"/>
          <w:szCs w:val="24"/>
        </w:rPr>
        <w:t xml:space="preserve"> Designer</w:t>
      </w:r>
      <w:r>
        <w:rPr>
          <w:rFonts w:ascii="Times New Roman" w:hAnsi="Times New Roman" w:cs="Times New Roman"/>
          <w:sz w:val="24"/>
          <w:szCs w:val="24"/>
        </w:rPr>
        <w:t xml:space="preserve">, we calculated the number of libraries for pooling based on 30X coverage of 1068 amplicons per library from designed panel. The pooled samples were subjected to emulsion PCR and enrichment using Ion PGM Template OT2 kit using </w:t>
      </w:r>
      <w:r w:rsidRPr="00530F90">
        <w:rPr>
          <w:rFonts w:ascii="Times New Roman" w:hAnsi="Times New Roman" w:cs="Times New Roman"/>
          <w:sz w:val="24"/>
          <w:szCs w:val="24"/>
        </w:rPr>
        <w:t>manufacturer’s</w:t>
      </w:r>
      <w:r>
        <w:rPr>
          <w:rFonts w:ascii="Times New Roman" w:hAnsi="Times New Roman" w:cs="Times New Roman"/>
          <w:sz w:val="24"/>
          <w:szCs w:val="24"/>
        </w:rPr>
        <w:t xml:space="preserve"> </w:t>
      </w:r>
      <w:r w:rsidRPr="00530F90">
        <w:rPr>
          <w:rFonts w:ascii="Times New Roman" w:hAnsi="Times New Roman" w:cs="Times New Roman"/>
          <w:sz w:val="24"/>
          <w:szCs w:val="24"/>
        </w:rPr>
        <w:t>instruction</w:t>
      </w:r>
      <w:r>
        <w:rPr>
          <w:rFonts w:ascii="Times New Roman" w:hAnsi="Times New Roman" w:cs="Times New Roman"/>
          <w:sz w:val="24"/>
          <w:szCs w:val="24"/>
        </w:rPr>
        <w:t>. The enriched ion sphere particles were loaded on PGM 318 chip and sequencing was carried on Ion PGM system.</w:t>
      </w:r>
    </w:p>
    <w:p w14:paraId="1DAAB550" w14:textId="2D66D43C" w:rsidR="00C52326" w:rsidRPr="00864368" w:rsidRDefault="00C52326" w:rsidP="00C52326">
      <w:pPr>
        <w:tabs>
          <w:tab w:val="left" w:pos="1027"/>
        </w:tabs>
        <w:spacing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t>Bioinformatic analysis and variant calling</w:t>
      </w:r>
    </w:p>
    <w:p w14:paraId="38FA8E50" w14:textId="261403DA" w:rsidR="00C52326" w:rsidRDefault="00C52326" w:rsidP="00C52326">
      <w:pPr>
        <w:tabs>
          <w:tab w:val="left" w:pos="102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raw reads obtained from sequencing were aligned with reference human sequence (human genome build hg19). The variant calling was performed on </w:t>
      </w:r>
      <w:r w:rsidRPr="00530F90">
        <w:rPr>
          <w:rFonts w:ascii="Times New Roman" w:hAnsi="Times New Roman" w:cs="Times New Roman"/>
          <w:sz w:val="24"/>
          <w:szCs w:val="24"/>
        </w:rPr>
        <w:t>Ion</w:t>
      </w:r>
      <w:r>
        <w:rPr>
          <w:rFonts w:ascii="Times New Roman" w:hAnsi="Times New Roman" w:cs="Times New Roman"/>
          <w:sz w:val="24"/>
          <w:szCs w:val="24"/>
        </w:rPr>
        <w:t xml:space="preserve"> </w:t>
      </w:r>
      <w:r w:rsidRPr="00530F90">
        <w:rPr>
          <w:rFonts w:ascii="Times New Roman" w:hAnsi="Times New Roman" w:cs="Times New Roman"/>
          <w:sz w:val="24"/>
          <w:szCs w:val="24"/>
        </w:rPr>
        <w:t>Torrent Variant Caller v5.0 in Torrent Suite software v5.0 (</w:t>
      </w:r>
      <w:proofErr w:type="spellStart"/>
      <w:r w:rsidRPr="00530F90">
        <w:rPr>
          <w:rFonts w:ascii="Times New Roman" w:hAnsi="Times New Roman" w:cs="Times New Roman"/>
          <w:sz w:val="24"/>
          <w:szCs w:val="24"/>
        </w:rPr>
        <w:t>ThermoFisher</w:t>
      </w:r>
      <w:proofErr w:type="spellEnd"/>
      <w:r w:rsidRPr="00530F90">
        <w:rPr>
          <w:rFonts w:ascii="Times New Roman" w:hAnsi="Times New Roman" w:cs="Times New Roman"/>
          <w:sz w:val="24"/>
          <w:szCs w:val="24"/>
        </w:rPr>
        <w:t xml:space="preserve"> Scientific).</w:t>
      </w:r>
      <w:r>
        <w:rPr>
          <w:rFonts w:ascii="Times New Roman" w:hAnsi="Times New Roman" w:cs="Times New Roman"/>
          <w:sz w:val="24"/>
          <w:szCs w:val="24"/>
        </w:rPr>
        <w:t xml:space="preserve"> The low quality and noisy reads were removed and using </w:t>
      </w:r>
      <w:r w:rsidRPr="008B1FDE">
        <w:rPr>
          <w:rFonts w:ascii="Times New Roman" w:hAnsi="Times New Roman" w:cs="Times New Roman"/>
          <w:sz w:val="24"/>
          <w:szCs w:val="24"/>
        </w:rPr>
        <w:t>Ion Torrent Variant Caller Plugin</w:t>
      </w:r>
      <w:r>
        <w:rPr>
          <w:rFonts w:ascii="Times New Roman" w:hAnsi="Times New Roman" w:cs="Times New Roman"/>
          <w:sz w:val="24"/>
          <w:szCs w:val="24"/>
        </w:rPr>
        <w:t xml:space="preserve"> sequence variants were predicted. The </w:t>
      </w:r>
      <w:proofErr w:type="spellStart"/>
      <w:r>
        <w:rPr>
          <w:rFonts w:ascii="Times New Roman" w:hAnsi="Times New Roman" w:cs="Times New Roman"/>
          <w:sz w:val="24"/>
          <w:szCs w:val="24"/>
        </w:rPr>
        <w:t>vcf</w:t>
      </w:r>
      <w:proofErr w:type="spellEnd"/>
      <w:r>
        <w:rPr>
          <w:rFonts w:ascii="Times New Roman" w:hAnsi="Times New Roman" w:cs="Times New Roman"/>
          <w:sz w:val="24"/>
          <w:szCs w:val="24"/>
        </w:rPr>
        <w:t xml:space="preserve"> files generated were transferred to Ion Reporter software </w:t>
      </w:r>
      <w:r w:rsidRPr="00530F90">
        <w:rPr>
          <w:rFonts w:ascii="Times New Roman" w:hAnsi="Times New Roman" w:cs="Times New Roman"/>
          <w:sz w:val="24"/>
          <w:szCs w:val="24"/>
        </w:rPr>
        <w:t>(</w:t>
      </w:r>
      <w:proofErr w:type="spellStart"/>
      <w:r w:rsidRPr="00530F90">
        <w:rPr>
          <w:rFonts w:ascii="Times New Roman" w:hAnsi="Times New Roman" w:cs="Times New Roman"/>
          <w:sz w:val="24"/>
          <w:szCs w:val="24"/>
        </w:rPr>
        <w:t>ThermoFisher</w:t>
      </w:r>
      <w:proofErr w:type="spellEnd"/>
      <w:r w:rsidRPr="00530F90">
        <w:rPr>
          <w:rFonts w:ascii="Times New Roman" w:hAnsi="Times New Roman" w:cs="Times New Roman"/>
          <w:sz w:val="24"/>
          <w:szCs w:val="24"/>
        </w:rPr>
        <w:t xml:space="preserve"> Scientific</w:t>
      </w:r>
      <w:r>
        <w:rPr>
          <w:rFonts w:ascii="Times New Roman" w:hAnsi="Times New Roman" w:cs="Times New Roman"/>
          <w:sz w:val="24"/>
          <w:szCs w:val="24"/>
        </w:rPr>
        <w:t>, US</w:t>
      </w:r>
      <w:r w:rsidRPr="00530F90">
        <w:rPr>
          <w:rFonts w:ascii="Times New Roman" w:hAnsi="Times New Roman" w:cs="Times New Roman"/>
          <w:sz w:val="24"/>
          <w:szCs w:val="24"/>
        </w:rPr>
        <w:t>).</w:t>
      </w:r>
      <w:r>
        <w:rPr>
          <w:rFonts w:ascii="Times New Roman" w:hAnsi="Times New Roman" w:cs="Times New Roman"/>
          <w:sz w:val="24"/>
          <w:szCs w:val="24"/>
        </w:rPr>
        <w:t xml:space="preserve"> In the Ion reporter software, we used predefined workflow for annotating variants for each sample file. The annotated variants from each sample were further grouped based on responder, non-responder and healthy control status, and analysed using </w:t>
      </w:r>
      <w:proofErr w:type="spellStart"/>
      <w:r>
        <w:rPr>
          <w:rFonts w:ascii="Times New Roman" w:hAnsi="Times New Roman" w:cs="Times New Roman"/>
          <w:sz w:val="24"/>
          <w:szCs w:val="24"/>
        </w:rPr>
        <w:t>Maftools</w:t>
      </w:r>
      <w:proofErr w:type="spellEnd"/>
      <w:r>
        <w:rPr>
          <w:rFonts w:ascii="Times New Roman" w:hAnsi="Times New Roman" w:cs="Times New Roman"/>
          <w:sz w:val="24"/>
          <w:szCs w:val="24"/>
        </w:rPr>
        <w:t>.</w:t>
      </w:r>
    </w:p>
    <w:p w14:paraId="7F325B24" w14:textId="2308800F" w:rsidR="00C52326" w:rsidRPr="00864368" w:rsidRDefault="00C52326" w:rsidP="00C52326">
      <w:pPr>
        <w:tabs>
          <w:tab w:val="left" w:pos="1027"/>
        </w:tabs>
        <w:spacing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t xml:space="preserve">Copy number analysis </w:t>
      </w:r>
    </w:p>
    <w:p w14:paraId="49DF6A3D" w14:textId="6193E8BD" w:rsidR="00C52326" w:rsidRPr="003B3486" w:rsidRDefault="00C52326" w:rsidP="00C52326">
      <w:pPr>
        <w:tabs>
          <w:tab w:val="left" w:pos="1027"/>
        </w:tabs>
        <w:spacing w:line="360" w:lineRule="auto"/>
        <w:jc w:val="both"/>
        <w:rPr>
          <w:rFonts w:ascii="Times New Roman" w:hAnsi="Times New Roman" w:cs="Times New Roman"/>
          <w:sz w:val="24"/>
          <w:szCs w:val="24"/>
        </w:rPr>
      </w:pPr>
      <w:r w:rsidRPr="007F231D">
        <w:rPr>
          <w:rFonts w:ascii="Times New Roman" w:hAnsi="Times New Roman" w:cs="Times New Roman"/>
          <w:sz w:val="24"/>
          <w:szCs w:val="24"/>
        </w:rPr>
        <w:t xml:space="preserve">To estimate the copy number alterations from </w:t>
      </w:r>
      <w:r>
        <w:rPr>
          <w:rFonts w:ascii="Times New Roman" w:hAnsi="Times New Roman" w:cs="Times New Roman"/>
          <w:sz w:val="24"/>
          <w:szCs w:val="24"/>
        </w:rPr>
        <w:t>targeted exome</w:t>
      </w:r>
      <w:r w:rsidRPr="007F231D">
        <w:rPr>
          <w:rFonts w:ascii="Times New Roman" w:hAnsi="Times New Roman" w:cs="Times New Roman"/>
          <w:sz w:val="24"/>
          <w:szCs w:val="24"/>
        </w:rPr>
        <w:t xml:space="preserve"> data </w:t>
      </w:r>
      <w:proofErr w:type="spellStart"/>
      <w:r w:rsidRPr="007F231D">
        <w:rPr>
          <w:rFonts w:ascii="Times New Roman" w:hAnsi="Times New Roman" w:cs="Times New Roman"/>
          <w:sz w:val="24"/>
          <w:szCs w:val="24"/>
        </w:rPr>
        <w:t>CNVKit</w:t>
      </w:r>
      <w:proofErr w:type="spellEnd"/>
      <w:r w:rsidRPr="007F231D">
        <w:rPr>
          <w:rFonts w:ascii="Times New Roman" w:hAnsi="Times New Roman" w:cs="Times New Roman"/>
          <w:sz w:val="24"/>
          <w:szCs w:val="24"/>
        </w:rPr>
        <w:t xml:space="preserve"> (v0.9.2) was used with default</w:t>
      </w:r>
      <w:r>
        <w:rPr>
          <w:rFonts w:ascii="Times New Roman" w:hAnsi="Times New Roman" w:cs="Times New Roman"/>
          <w:sz w:val="24"/>
          <w:szCs w:val="24"/>
        </w:rPr>
        <w:t xml:space="preserve"> </w:t>
      </w:r>
      <w:r w:rsidRPr="007F231D">
        <w:rPr>
          <w:rFonts w:ascii="Times New Roman" w:hAnsi="Times New Roman" w:cs="Times New Roman"/>
          <w:sz w:val="24"/>
          <w:szCs w:val="24"/>
        </w:rPr>
        <w:t xml:space="preserve">settings. The </w:t>
      </w:r>
      <w:r>
        <w:rPr>
          <w:rFonts w:ascii="Times New Roman" w:hAnsi="Times New Roman" w:cs="Times New Roman"/>
          <w:sz w:val="24"/>
          <w:szCs w:val="24"/>
        </w:rPr>
        <w:t>expected read counts were generated for</w:t>
      </w:r>
      <w:r w:rsidRPr="007F231D">
        <w:rPr>
          <w:rFonts w:ascii="Times New Roman" w:hAnsi="Times New Roman" w:cs="Times New Roman"/>
          <w:sz w:val="24"/>
          <w:szCs w:val="24"/>
        </w:rPr>
        <w:t xml:space="preserve"> each genomic window from a</w:t>
      </w:r>
      <w:r>
        <w:rPr>
          <w:rFonts w:ascii="Times New Roman" w:hAnsi="Times New Roman" w:cs="Times New Roman"/>
          <w:sz w:val="24"/>
          <w:szCs w:val="24"/>
        </w:rPr>
        <w:t xml:space="preserve"> </w:t>
      </w:r>
      <w:r w:rsidRPr="007F231D">
        <w:rPr>
          <w:rFonts w:ascii="Times New Roman" w:hAnsi="Times New Roman" w:cs="Times New Roman"/>
          <w:sz w:val="24"/>
          <w:szCs w:val="24"/>
        </w:rPr>
        <w:t xml:space="preserve">set of normal samples and the log-ratio of the read counts from the </w:t>
      </w:r>
      <w:r>
        <w:rPr>
          <w:rFonts w:ascii="Times New Roman" w:hAnsi="Times New Roman" w:cs="Times New Roman"/>
          <w:sz w:val="24"/>
          <w:szCs w:val="24"/>
        </w:rPr>
        <w:t>responders (n=13) and non-responder (n=17)</w:t>
      </w:r>
      <w:r w:rsidRPr="007F231D">
        <w:rPr>
          <w:rFonts w:ascii="Times New Roman" w:hAnsi="Times New Roman" w:cs="Times New Roman"/>
          <w:sz w:val="24"/>
          <w:szCs w:val="24"/>
        </w:rPr>
        <w:t xml:space="preserve"> samples</w:t>
      </w:r>
      <w:r>
        <w:rPr>
          <w:rFonts w:ascii="Times New Roman" w:hAnsi="Times New Roman" w:cs="Times New Roman"/>
          <w:sz w:val="24"/>
          <w:szCs w:val="24"/>
        </w:rPr>
        <w:t xml:space="preserve"> </w:t>
      </w:r>
      <w:r w:rsidRPr="007F231D">
        <w:rPr>
          <w:rFonts w:ascii="Times New Roman" w:hAnsi="Times New Roman" w:cs="Times New Roman"/>
          <w:sz w:val="24"/>
          <w:szCs w:val="24"/>
        </w:rPr>
        <w:t>relative to normal samples</w:t>
      </w:r>
      <w:r>
        <w:rPr>
          <w:rFonts w:ascii="Times New Roman" w:hAnsi="Times New Roman" w:cs="Times New Roman"/>
          <w:sz w:val="24"/>
          <w:szCs w:val="24"/>
        </w:rPr>
        <w:t xml:space="preserve"> was calculated</w:t>
      </w:r>
      <w:r w:rsidRPr="007F231D">
        <w:rPr>
          <w:rFonts w:ascii="Times New Roman" w:hAnsi="Times New Roman" w:cs="Times New Roman"/>
          <w:sz w:val="24"/>
          <w:szCs w:val="24"/>
        </w:rPr>
        <w:t>. We used 1</w:t>
      </w:r>
      <w:r>
        <w:rPr>
          <w:rFonts w:ascii="Times New Roman" w:hAnsi="Times New Roman" w:cs="Times New Roman"/>
          <w:sz w:val="24"/>
          <w:szCs w:val="24"/>
        </w:rPr>
        <w:t>5</w:t>
      </w:r>
      <w:r w:rsidRPr="007F231D">
        <w:rPr>
          <w:rFonts w:ascii="Times New Roman" w:hAnsi="Times New Roman" w:cs="Times New Roman"/>
          <w:sz w:val="24"/>
          <w:szCs w:val="24"/>
        </w:rPr>
        <w:t xml:space="preserve"> normal samples to generate the normal read count for</w:t>
      </w:r>
      <w:r>
        <w:rPr>
          <w:rFonts w:ascii="Times New Roman" w:hAnsi="Times New Roman" w:cs="Times New Roman"/>
          <w:sz w:val="24"/>
          <w:szCs w:val="24"/>
        </w:rPr>
        <w:t xml:space="preserve"> </w:t>
      </w:r>
      <w:r w:rsidRPr="007F231D">
        <w:rPr>
          <w:rFonts w:ascii="Times New Roman" w:hAnsi="Times New Roman" w:cs="Times New Roman"/>
          <w:sz w:val="24"/>
          <w:szCs w:val="24"/>
        </w:rPr>
        <w:t xml:space="preserve">each genomic window. Using </w:t>
      </w:r>
      <w:proofErr w:type="spellStart"/>
      <w:r w:rsidRPr="007F231D">
        <w:rPr>
          <w:rFonts w:ascii="Times New Roman" w:hAnsi="Times New Roman" w:cs="Times New Roman"/>
          <w:sz w:val="24"/>
          <w:szCs w:val="24"/>
        </w:rPr>
        <w:t>CNVit’s</w:t>
      </w:r>
      <w:proofErr w:type="spellEnd"/>
      <w:r w:rsidRPr="007F231D">
        <w:rPr>
          <w:rFonts w:ascii="Times New Roman" w:hAnsi="Times New Roman" w:cs="Times New Roman"/>
          <w:sz w:val="24"/>
          <w:szCs w:val="24"/>
        </w:rPr>
        <w:t xml:space="preserve"> batch pipeline, we created reference value and calculated</w:t>
      </w:r>
      <w:r>
        <w:rPr>
          <w:rFonts w:ascii="Times New Roman" w:hAnsi="Times New Roman" w:cs="Times New Roman"/>
          <w:sz w:val="24"/>
          <w:szCs w:val="24"/>
        </w:rPr>
        <w:t xml:space="preserve"> </w:t>
      </w:r>
      <w:r w:rsidRPr="007F231D">
        <w:rPr>
          <w:rFonts w:ascii="Times New Roman" w:hAnsi="Times New Roman" w:cs="Times New Roman"/>
          <w:sz w:val="24"/>
          <w:szCs w:val="24"/>
        </w:rPr>
        <w:t>the log</w:t>
      </w:r>
      <w:r w:rsidRPr="007F231D">
        <w:rPr>
          <w:rFonts w:ascii="Times New Roman" w:hAnsi="Times New Roman" w:cs="Times New Roman"/>
          <w:sz w:val="24"/>
          <w:szCs w:val="24"/>
          <w:vertAlign w:val="subscript"/>
        </w:rPr>
        <w:t>2</w:t>
      </w:r>
      <w:r w:rsidRPr="007F231D">
        <w:rPr>
          <w:rFonts w:ascii="Times New Roman" w:hAnsi="Times New Roman" w:cs="Times New Roman"/>
          <w:sz w:val="24"/>
          <w:szCs w:val="24"/>
        </w:rPr>
        <w:t xml:space="preserve"> ratio, </w:t>
      </w:r>
      <w:r>
        <w:rPr>
          <w:rFonts w:ascii="Times New Roman" w:hAnsi="Times New Roman" w:cs="Times New Roman"/>
          <w:sz w:val="24"/>
          <w:szCs w:val="24"/>
        </w:rPr>
        <w:t>s</w:t>
      </w:r>
      <w:r w:rsidRPr="007F231D">
        <w:rPr>
          <w:rFonts w:ascii="Times New Roman" w:hAnsi="Times New Roman" w:cs="Times New Roman"/>
          <w:sz w:val="24"/>
          <w:szCs w:val="24"/>
        </w:rPr>
        <w:t>egmentation of those log-ratios, and estimated the integral CNV in responders</w:t>
      </w:r>
      <w:r>
        <w:rPr>
          <w:rFonts w:ascii="Times New Roman" w:hAnsi="Times New Roman" w:cs="Times New Roman"/>
          <w:sz w:val="24"/>
          <w:szCs w:val="24"/>
        </w:rPr>
        <w:t xml:space="preserve"> </w:t>
      </w:r>
      <w:r w:rsidRPr="007F231D">
        <w:rPr>
          <w:rFonts w:ascii="Times New Roman" w:hAnsi="Times New Roman" w:cs="Times New Roman"/>
          <w:sz w:val="24"/>
          <w:szCs w:val="24"/>
        </w:rPr>
        <w:t xml:space="preserve">and non-responder samples. The segments with an integral copy of one or less </w:t>
      </w:r>
      <w:r>
        <w:rPr>
          <w:rFonts w:ascii="Times New Roman" w:hAnsi="Times New Roman" w:cs="Times New Roman"/>
          <w:sz w:val="24"/>
          <w:szCs w:val="24"/>
        </w:rPr>
        <w:t xml:space="preserve">were </w:t>
      </w:r>
      <w:r w:rsidRPr="007F231D">
        <w:rPr>
          <w:rFonts w:ascii="Times New Roman" w:hAnsi="Times New Roman" w:cs="Times New Roman"/>
          <w:sz w:val="24"/>
          <w:szCs w:val="24"/>
        </w:rPr>
        <w:t xml:space="preserve">considered as deletions and copy number with three </w:t>
      </w:r>
      <w:r w:rsidRPr="003B3486">
        <w:rPr>
          <w:rFonts w:ascii="Times New Roman" w:hAnsi="Times New Roman" w:cs="Times New Roman"/>
          <w:sz w:val="24"/>
          <w:szCs w:val="24"/>
        </w:rPr>
        <w:t>or more were considered as duplications.</w:t>
      </w:r>
    </w:p>
    <w:p w14:paraId="632334F3" w14:textId="77777777" w:rsidR="000218E6" w:rsidRPr="00864368" w:rsidRDefault="000218E6" w:rsidP="00C52326">
      <w:pPr>
        <w:autoSpaceDE w:val="0"/>
        <w:autoSpaceDN w:val="0"/>
        <w:adjustRightInd w:val="0"/>
        <w:spacing w:after="200" w:line="360" w:lineRule="auto"/>
        <w:jc w:val="both"/>
        <w:rPr>
          <w:rFonts w:ascii="Times New Roman" w:hAnsi="Times New Roman" w:cs="Times New Roman"/>
          <w:bCs/>
          <w:sz w:val="24"/>
          <w:szCs w:val="24"/>
        </w:rPr>
      </w:pPr>
      <w:r w:rsidRPr="00864368">
        <w:rPr>
          <w:rFonts w:ascii="Times New Roman" w:hAnsi="Times New Roman" w:cs="Times New Roman"/>
          <w:b/>
          <w:bCs/>
          <w:sz w:val="24"/>
          <w:szCs w:val="24"/>
        </w:rPr>
        <w:t>Whole transcriptome sequencing</w:t>
      </w:r>
      <w:r w:rsidRPr="00864368">
        <w:rPr>
          <w:rFonts w:ascii="Times New Roman" w:hAnsi="Times New Roman" w:cs="Times New Roman"/>
          <w:bCs/>
          <w:sz w:val="24"/>
          <w:szCs w:val="24"/>
        </w:rPr>
        <w:t xml:space="preserve"> </w:t>
      </w:r>
    </w:p>
    <w:p w14:paraId="4FA6CA3C" w14:textId="3F0A2207" w:rsidR="00C52326" w:rsidRPr="003B3486" w:rsidRDefault="008812A1" w:rsidP="00C52326">
      <w:pPr>
        <w:autoSpaceDE w:val="0"/>
        <w:autoSpaceDN w:val="0"/>
        <w:adjustRightInd w:val="0"/>
        <w:spacing w:after="200" w:line="360" w:lineRule="auto"/>
        <w:jc w:val="both"/>
        <w:rPr>
          <w:rFonts w:ascii="Times New Roman" w:hAnsi="Times New Roman" w:cs="Times New Roman"/>
          <w:bCs/>
          <w:sz w:val="24"/>
          <w:szCs w:val="24"/>
        </w:rPr>
      </w:pPr>
      <w:r w:rsidRPr="003B3486">
        <w:rPr>
          <w:rFonts w:ascii="Times New Roman" w:hAnsi="Times New Roman" w:cs="Times New Roman"/>
          <w:bCs/>
          <w:sz w:val="24"/>
          <w:szCs w:val="24"/>
        </w:rPr>
        <w:t xml:space="preserve">1 µg of total RNA was subjected to mRNA enrichment using </w:t>
      </w:r>
      <w:proofErr w:type="spellStart"/>
      <w:r w:rsidRPr="003B3486">
        <w:rPr>
          <w:rFonts w:ascii="Times New Roman" w:hAnsi="Times New Roman" w:cs="Times New Roman"/>
          <w:bCs/>
          <w:sz w:val="24"/>
          <w:szCs w:val="24"/>
        </w:rPr>
        <w:t>dynabeads</w:t>
      </w:r>
      <w:proofErr w:type="spellEnd"/>
      <w:r w:rsidRPr="003B3486">
        <w:rPr>
          <w:rFonts w:ascii="Times New Roman" w:hAnsi="Times New Roman" w:cs="Times New Roman"/>
          <w:bCs/>
          <w:sz w:val="24"/>
          <w:szCs w:val="24"/>
        </w:rPr>
        <w:t xml:space="preserve"> oligo (</w:t>
      </w:r>
      <w:proofErr w:type="spellStart"/>
      <w:r w:rsidRPr="003B3486">
        <w:rPr>
          <w:rFonts w:ascii="Times New Roman" w:hAnsi="Times New Roman" w:cs="Times New Roman"/>
          <w:bCs/>
          <w:sz w:val="24"/>
          <w:szCs w:val="24"/>
        </w:rPr>
        <w:t>dT</w:t>
      </w:r>
      <w:proofErr w:type="spellEnd"/>
      <w:r w:rsidRPr="003B3486">
        <w:rPr>
          <w:rFonts w:ascii="Times New Roman" w:hAnsi="Times New Roman" w:cs="Times New Roman"/>
          <w:bCs/>
          <w:sz w:val="24"/>
          <w:szCs w:val="24"/>
        </w:rPr>
        <w:t>)</w:t>
      </w:r>
      <w:r w:rsidRPr="003B3486">
        <w:rPr>
          <w:rFonts w:ascii="Times New Roman" w:hAnsi="Times New Roman" w:cs="Times New Roman"/>
          <w:bCs/>
          <w:sz w:val="24"/>
          <w:szCs w:val="24"/>
          <w:vertAlign w:val="subscript"/>
        </w:rPr>
        <w:t>25</w:t>
      </w:r>
      <w:r w:rsidRPr="003B3486">
        <w:rPr>
          <w:rFonts w:ascii="Times New Roman" w:hAnsi="Times New Roman" w:cs="Times New Roman"/>
          <w:bCs/>
          <w:sz w:val="24"/>
          <w:szCs w:val="24"/>
        </w:rPr>
        <w:t xml:space="preserve"> (</w:t>
      </w:r>
      <w:proofErr w:type="spellStart"/>
      <w:r w:rsidRPr="003B3486">
        <w:rPr>
          <w:rFonts w:ascii="Times New Roman" w:hAnsi="Times New Roman" w:cs="Times New Roman"/>
          <w:bCs/>
          <w:sz w:val="24"/>
          <w:szCs w:val="24"/>
        </w:rPr>
        <w:t>Thermo</w:t>
      </w:r>
      <w:proofErr w:type="spellEnd"/>
      <w:r w:rsidRPr="003B3486">
        <w:rPr>
          <w:rFonts w:ascii="Times New Roman" w:hAnsi="Times New Roman" w:cs="Times New Roman"/>
          <w:bCs/>
          <w:sz w:val="24"/>
          <w:szCs w:val="24"/>
        </w:rPr>
        <w:t xml:space="preserve"> Fisher Scientific, Inc., US), and the eluted mRNA was used for library construction and sequencing.</w:t>
      </w:r>
      <w:r>
        <w:rPr>
          <w:rFonts w:ascii="Times New Roman" w:hAnsi="Times New Roman" w:cs="Times New Roman"/>
          <w:bCs/>
          <w:sz w:val="24"/>
          <w:szCs w:val="24"/>
        </w:rPr>
        <w:t xml:space="preserve"> </w:t>
      </w:r>
      <w:r w:rsidR="00C52326" w:rsidRPr="003B3486">
        <w:rPr>
          <w:rFonts w:ascii="Times New Roman" w:hAnsi="Times New Roman" w:cs="Times New Roman"/>
          <w:bCs/>
          <w:sz w:val="24"/>
          <w:szCs w:val="24"/>
        </w:rPr>
        <w:t>Ion total RNA-</w:t>
      </w:r>
      <w:proofErr w:type="spellStart"/>
      <w:r w:rsidR="00C52326" w:rsidRPr="003B3486">
        <w:rPr>
          <w:rFonts w:ascii="Times New Roman" w:hAnsi="Times New Roman" w:cs="Times New Roman"/>
          <w:bCs/>
          <w:sz w:val="24"/>
          <w:szCs w:val="24"/>
        </w:rPr>
        <w:t>seq</w:t>
      </w:r>
      <w:proofErr w:type="spellEnd"/>
      <w:r w:rsidR="00C52326" w:rsidRPr="003B3486">
        <w:rPr>
          <w:rFonts w:ascii="Times New Roman" w:hAnsi="Times New Roman" w:cs="Times New Roman"/>
          <w:bCs/>
          <w:sz w:val="24"/>
          <w:szCs w:val="24"/>
        </w:rPr>
        <w:t xml:space="preserve"> kit v2 (</w:t>
      </w:r>
      <w:proofErr w:type="spellStart"/>
      <w:r w:rsidR="00C52326" w:rsidRPr="003B3486">
        <w:rPr>
          <w:rFonts w:ascii="Times New Roman" w:hAnsi="Times New Roman" w:cs="Times New Roman"/>
          <w:bCs/>
          <w:sz w:val="24"/>
          <w:szCs w:val="24"/>
        </w:rPr>
        <w:t>Thermo</w:t>
      </w:r>
      <w:proofErr w:type="spellEnd"/>
      <w:r w:rsidR="00C52326" w:rsidRPr="003B3486">
        <w:rPr>
          <w:rFonts w:ascii="Times New Roman" w:hAnsi="Times New Roman" w:cs="Times New Roman"/>
          <w:bCs/>
          <w:sz w:val="24"/>
          <w:szCs w:val="24"/>
        </w:rPr>
        <w:t xml:space="preserve"> Fisher Scientific, Inc., US) was used to construct whole transcriptome libraries from 1-500 ng of enriched poly(A) RNA according to manufacturer’s protocols. </w:t>
      </w:r>
      <w:proofErr w:type="spellStart"/>
      <w:r w:rsidR="00C52326" w:rsidRPr="003B3486">
        <w:rPr>
          <w:rFonts w:ascii="Times New Roman" w:hAnsi="Times New Roman" w:cs="Times New Roman"/>
          <w:bCs/>
          <w:sz w:val="24"/>
          <w:szCs w:val="24"/>
        </w:rPr>
        <w:t>Agencourt</w:t>
      </w:r>
      <w:proofErr w:type="spellEnd"/>
      <w:r w:rsidR="00C52326" w:rsidRPr="003B3486">
        <w:rPr>
          <w:rFonts w:ascii="Times New Roman" w:hAnsi="Times New Roman" w:cs="Times New Roman"/>
          <w:bCs/>
          <w:sz w:val="24"/>
          <w:szCs w:val="24"/>
        </w:rPr>
        <w:t xml:space="preserve"> </w:t>
      </w:r>
      <w:proofErr w:type="spellStart"/>
      <w:r w:rsidR="00C52326" w:rsidRPr="003B3486">
        <w:rPr>
          <w:rFonts w:ascii="Times New Roman" w:hAnsi="Times New Roman" w:cs="Times New Roman"/>
          <w:bCs/>
          <w:sz w:val="24"/>
          <w:szCs w:val="24"/>
        </w:rPr>
        <w:t>Ampure</w:t>
      </w:r>
      <w:proofErr w:type="spellEnd"/>
      <w:r w:rsidR="00C52326" w:rsidRPr="003B3486">
        <w:rPr>
          <w:rFonts w:ascii="Times New Roman" w:hAnsi="Times New Roman" w:cs="Times New Roman"/>
          <w:bCs/>
          <w:sz w:val="24"/>
          <w:szCs w:val="24"/>
        </w:rPr>
        <w:t xml:space="preserve"> XP beads (Beckman Coulter, Inc., Brea, CA, USA) were used for all clean-up steps. After barcoding, amplification, and purification of the library, an Agilent 2100 Bioanalyzer was used to check the quality and quantify the library. The sequencing of RNA libraries was performed on P1 v3 chips using Ion Proton System (</w:t>
      </w:r>
      <w:proofErr w:type="spellStart"/>
      <w:r w:rsidR="00C52326" w:rsidRPr="003B3486">
        <w:rPr>
          <w:rFonts w:ascii="Times New Roman" w:hAnsi="Times New Roman" w:cs="Times New Roman"/>
          <w:bCs/>
          <w:sz w:val="24"/>
          <w:szCs w:val="24"/>
        </w:rPr>
        <w:t>Thermo</w:t>
      </w:r>
      <w:proofErr w:type="spellEnd"/>
      <w:r w:rsidR="00C52326" w:rsidRPr="003B3486">
        <w:rPr>
          <w:rFonts w:ascii="Times New Roman" w:hAnsi="Times New Roman" w:cs="Times New Roman"/>
          <w:bCs/>
          <w:sz w:val="24"/>
          <w:szCs w:val="24"/>
        </w:rPr>
        <w:t xml:space="preserve"> Fisher Scientific, Inc., USA). The transcriptome data was deposited at NCBI (accession no. GEO: GSE153315).</w:t>
      </w:r>
    </w:p>
    <w:p w14:paraId="4CA94D91" w14:textId="74F35BCF" w:rsidR="00C52326" w:rsidRPr="00864368" w:rsidRDefault="00C52326" w:rsidP="00C52326">
      <w:pPr>
        <w:autoSpaceDE w:val="0"/>
        <w:autoSpaceDN w:val="0"/>
        <w:adjustRightInd w:val="0"/>
        <w:spacing w:after="200"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t>Data processing for transcriptome analysis</w:t>
      </w:r>
    </w:p>
    <w:p w14:paraId="1611917D" w14:textId="5415D3BA" w:rsidR="00C52326" w:rsidRPr="003B3486" w:rsidRDefault="00C52326" w:rsidP="00C52326">
      <w:pPr>
        <w:autoSpaceDE w:val="0"/>
        <w:autoSpaceDN w:val="0"/>
        <w:adjustRightInd w:val="0"/>
        <w:spacing w:after="200" w:line="360" w:lineRule="auto"/>
        <w:jc w:val="both"/>
        <w:rPr>
          <w:rFonts w:ascii="Times New Roman" w:hAnsi="Times New Roman" w:cs="Times New Roman"/>
          <w:bCs/>
          <w:sz w:val="24"/>
          <w:szCs w:val="24"/>
        </w:rPr>
      </w:pPr>
      <w:r w:rsidRPr="003B3486">
        <w:rPr>
          <w:rFonts w:ascii="Times New Roman" w:hAnsi="Times New Roman" w:cs="Times New Roman"/>
          <w:bCs/>
          <w:sz w:val="24"/>
          <w:szCs w:val="24"/>
        </w:rPr>
        <w:t xml:space="preserve">Transcriptome sequencing data was </w:t>
      </w:r>
      <w:r w:rsidR="00486807" w:rsidRPr="003B3486">
        <w:rPr>
          <w:rFonts w:ascii="Times New Roman" w:hAnsi="Times New Roman" w:cs="Times New Roman"/>
          <w:bCs/>
          <w:sz w:val="24"/>
          <w:szCs w:val="24"/>
        </w:rPr>
        <w:t>analysed</w:t>
      </w:r>
      <w:r w:rsidRPr="003B3486">
        <w:rPr>
          <w:rFonts w:ascii="Times New Roman" w:hAnsi="Times New Roman" w:cs="Times New Roman"/>
          <w:bCs/>
          <w:sz w:val="24"/>
          <w:szCs w:val="24"/>
        </w:rPr>
        <w:t xml:space="preserve"> on Torrent Suite (Version 5.10.0) using the </w:t>
      </w:r>
      <w:proofErr w:type="spellStart"/>
      <w:r w:rsidRPr="003B3486">
        <w:rPr>
          <w:rFonts w:ascii="Times New Roman" w:hAnsi="Times New Roman" w:cs="Times New Roman"/>
          <w:bCs/>
          <w:sz w:val="24"/>
          <w:szCs w:val="24"/>
        </w:rPr>
        <w:t>RNASeq</w:t>
      </w:r>
      <w:proofErr w:type="spellEnd"/>
      <w:r w:rsidRPr="003B3486">
        <w:rPr>
          <w:rFonts w:ascii="Times New Roman" w:hAnsi="Times New Roman" w:cs="Times New Roman"/>
          <w:bCs/>
          <w:sz w:val="24"/>
          <w:szCs w:val="24"/>
        </w:rPr>
        <w:t xml:space="preserve"> Analysis plugin (5.2.0.5). The two-step alignment technique was followed for mapping sequencing reads to the human genome. Firstly, the STAR aligner was used to map reads to the hg19 version of the human genome. Secondly, the unmapped reads in the first step were aligned using bowtie2. Mapped reads from both the alignments were merged with Picard tools to obtain the read counts. The high-quality aligned reads were generated from the filtered data and saved as ‘bam’ files. These combined aligned files were used for all subsequent analyses.</w:t>
      </w:r>
    </w:p>
    <w:p w14:paraId="3B072BC5" w14:textId="4EB4FCE3" w:rsidR="00C52326" w:rsidRPr="00864368" w:rsidRDefault="00C52326" w:rsidP="00C52326">
      <w:pPr>
        <w:autoSpaceDE w:val="0"/>
        <w:autoSpaceDN w:val="0"/>
        <w:adjustRightInd w:val="0"/>
        <w:spacing w:after="200"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t>Differential gene expression analysis</w:t>
      </w:r>
    </w:p>
    <w:p w14:paraId="1D2709B9" w14:textId="77777777" w:rsidR="00C52326" w:rsidRDefault="00C52326" w:rsidP="00C52326">
      <w:pPr>
        <w:autoSpaceDE w:val="0"/>
        <w:autoSpaceDN w:val="0"/>
        <w:adjustRightInd w:val="0"/>
        <w:spacing w:after="200" w:line="360" w:lineRule="auto"/>
        <w:jc w:val="both"/>
        <w:rPr>
          <w:rFonts w:ascii="Times New Roman" w:hAnsi="Times New Roman" w:cs="Times New Roman"/>
          <w:bCs/>
          <w:sz w:val="24"/>
          <w:szCs w:val="24"/>
        </w:rPr>
      </w:pPr>
      <w:r w:rsidRPr="003B3486">
        <w:rPr>
          <w:rFonts w:ascii="Times New Roman" w:hAnsi="Times New Roman" w:cs="Times New Roman"/>
          <w:bCs/>
          <w:sz w:val="24"/>
          <w:szCs w:val="24"/>
        </w:rPr>
        <w:t xml:space="preserve">Differential expression analysis was performed using the </w:t>
      </w:r>
      <w:proofErr w:type="spellStart"/>
      <w:r w:rsidRPr="003B3486">
        <w:rPr>
          <w:rFonts w:ascii="Times New Roman" w:hAnsi="Times New Roman" w:cs="Times New Roman"/>
          <w:bCs/>
          <w:sz w:val="24"/>
          <w:szCs w:val="24"/>
        </w:rPr>
        <w:t>edgeR</w:t>
      </w:r>
      <w:proofErr w:type="spellEnd"/>
      <w:r w:rsidRPr="003B3486">
        <w:rPr>
          <w:rFonts w:ascii="Times New Roman" w:hAnsi="Times New Roman" w:cs="Times New Roman"/>
          <w:bCs/>
          <w:sz w:val="24"/>
          <w:szCs w:val="24"/>
        </w:rPr>
        <w:t xml:space="preserve"> (3.14.0), a </w:t>
      </w:r>
      <w:proofErr w:type="spellStart"/>
      <w:r w:rsidRPr="003B3486">
        <w:rPr>
          <w:rFonts w:ascii="Times New Roman" w:hAnsi="Times New Roman" w:cs="Times New Roman"/>
          <w:bCs/>
          <w:sz w:val="24"/>
          <w:szCs w:val="24"/>
        </w:rPr>
        <w:t>bioconductor</w:t>
      </w:r>
      <w:proofErr w:type="spellEnd"/>
      <w:r w:rsidRPr="003B3486">
        <w:rPr>
          <w:rFonts w:ascii="Times New Roman" w:hAnsi="Times New Roman" w:cs="Times New Roman"/>
          <w:bCs/>
          <w:sz w:val="24"/>
          <w:szCs w:val="24"/>
        </w:rPr>
        <w:t xml:space="preserve"> package. The genes with read count &lt;10 in more than 75% of the samples were excluded in the first step. The read counts were transformed into counts per million (</w:t>
      </w:r>
      <w:proofErr w:type="spellStart"/>
      <w:r w:rsidRPr="003B3486">
        <w:rPr>
          <w:rFonts w:ascii="Times New Roman" w:hAnsi="Times New Roman" w:cs="Times New Roman"/>
          <w:bCs/>
          <w:sz w:val="24"/>
          <w:szCs w:val="24"/>
        </w:rPr>
        <w:t>cpm</w:t>
      </w:r>
      <w:proofErr w:type="spellEnd"/>
      <w:r w:rsidRPr="003B3486">
        <w:rPr>
          <w:rFonts w:ascii="Times New Roman" w:hAnsi="Times New Roman" w:cs="Times New Roman"/>
          <w:bCs/>
          <w:sz w:val="24"/>
          <w:szCs w:val="24"/>
        </w:rPr>
        <w:t xml:space="preserve">) and genes with </w:t>
      </w:r>
      <w:proofErr w:type="spellStart"/>
      <w:r w:rsidRPr="003B3486">
        <w:rPr>
          <w:rFonts w:ascii="Times New Roman" w:hAnsi="Times New Roman" w:cs="Times New Roman"/>
          <w:bCs/>
          <w:sz w:val="24"/>
          <w:szCs w:val="24"/>
        </w:rPr>
        <w:t>cpm</w:t>
      </w:r>
      <w:proofErr w:type="spellEnd"/>
      <w:r w:rsidRPr="003B3486">
        <w:rPr>
          <w:rFonts w:ascii="Times New Roman" w:hAnsi="Times New Roman" w:cs="Times New Roman"/>
          <w:bCs/>
          <w:sz w:val="24"/>
          <w:szCs w:val="24"/>
        </w:rPr>
        <w:t xml:space="preserve"> &gt; 0.5 in at least 2 libraries were selected for normalization. The differential expression of each gene was determined by the comparison between non-responders, responders, and healthy control groups, and fold change (FC) was calculated. Differentially expressed genes were selected on the criteria i.e., FC &gt;2 (upregulated) or &lt; -2 (downregulated), FDR &lt;5% and p-value &lt; 0.05.</w:t>
      </w:r>
    </w:p>
    <w:p w14:paraId="0E6FD70A" w14:textId="27C4F31F" w:rsidR="00950B25" w:rsidRPr="00864368" w:rsidRDefault="00950B25" w:rsidP="00950B25">
      <w:pPr>
        <w:tabs>
          <w:tab w:val="left" w:pos="1027"/>
        </w:tabs>
        <w:spacing w:line="360" w:lineRule="auto"/>
        <w:jc w:val="both"/>
        <w:rPr>
          <w:rFonts w:ascii="Times New Roman" w:hAnsi="Times New Roman" w:cs="Times New Roman"/>
          <w:b/>
          <w:bCs/>
          <w:sz w:val="24"/>
          <w:szCs w:val="24"/>
        </w:rPr>
      </w:pPr>
      <w:r w:rsidRPr="00864368">
        <w:rPr>
          <w:rFonts w:ascii="Times New Roman" w:hAnsi="Times New Roman" w:cs="Times New Roman"/>
          <w:b/>
          <w:bCs/>
          <w:sz w:val="24"/>
          <w:szCs w:val="24"/>
        </w:rPr>
        <w:t xml:space="preserve">Allele specific expression (ASE) analysis </w:t>
      </w:r>
    </w:p>
    <w:p w14:paraId="73995DEA" w14:textId="77777777" w:rsidR="00950B25" w:rsidRPr="003B3486" w:rsidRDefault="00950B25" w:rsidP="00950B25">
      <w:pPr>
        <w:tabs>
          <w:tab w:val="left" w:pos="1027"/>
        </w:tabs>
        <w:spacing w:line="360" w:lineRule="auto"/>
        <w:jc w:val="both"/>
        <w:rPr>
          <w:rFonts w:ascii="Times New Roman" w:hAnsi="Times New Roman" w:cs="Times New Roman"/>
          <w:sz w:val="24"/>
          <w:szCs w:val="24"/>
        </w:rPr>
      </w:pPr>
      <w:r w:rsidRPr="003B3486">
        <w:rPr>
          <w:rFonts w:ascii="Times New Roman" w:hAnsi="Times New Roman" w:cs="Times New Roman"/>
          <w:sz w:val="24"/>
          <w:szCs w:val="24"/>
        </w:rPr>
        <w:t>The ASE of the heterozygous sites in the genome was assessed by using the corresponding transcriptome date. ASEQ v1.1.8 tool was used to compare the genotype information obtained from the targeted exome sequencing data to the transcriptome data. For both</w:t>
      </w:r>
      <w:r w:rsidRPr="003B3486">
        <w:t xml:space="preserve"> </w:t>
      </w:r>
      <w:r w:rsidRPr="003B3486">
        <w:rPr>
          <w:rFonts w:ascii="Times New Roman" w:hAnsi="Times New Roman" w:cs="Times New Roman"/>
          <w:sz w:val="24"/>
          <w:szCs w:val="24"/>
        </w:rPr>
        <w:t>targeted exome and transcriptome data, the threshold minimum score of 20 was employed for base quality and read quality, and minimum depth of coverage at that position was set at 10. Finally, Fisher exact test with a p-value of ≤0.01 was employed to control the false positive calls arising due to depth of coverage between the targeted exome and transcriptome data. The ASE from NGS data was defined as the ratio of reads at the SNP sites in transcriptome profile as ≤ 0.45 or ≥ 0.55. The high frequency SNPs which showed ASE were selected for further validation in study subjects.</w:t>
      </w:r>
    </w:p>
    <w:p w14:paraId="72778063" w14:textId="77777777" w:rsidR="00C52326" w:rsidRDefault="00C52326"/>
    <w:sectPr w:rsidR="00C52326" w:rsidSect="009E09D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61ADD" w14:textId="77777777" w:rsidR="00014149" w:rsidRDefault="00014149" w:rsidP="00726002">
      <w:pPr>
        <w:spacing w:after="0" w:line="240" w:lineRule="auto"/>
      </w:pPr>
      <w:r>
        <w:separator/>
      </w:r>
    </w:p>
  </w:endnote>
  <w:endnote w:type="continuationSeparator" w:id="0">
    <w:p w14:paraId="51CCEB65" w14:textId="77777777" w:rsidR="00014149" w:rsidRDefault="00014149" w:rsidP="0072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142820"/>
      <w:docPartObj>
        <w:docPartGallery w:val="Page Numbers (Bottom of Page)"/>
        <w:docPartUnique/>
      </w:docPartObj>
    </w:sdtPr>
    <w:sdtEndPr>
      <w:rPr>
        <w:noProof/>
      </w:rPr>
    </w:sdtEndPr>
    <w:sdtContent>
      <w:p w14:paraId="210DD844" w14:textId="30EE7035" w:rsidR="007A7F27" w:rsidRDefault="007A7F27">
        <w:pPr>
          <w:pStyle w:val="Footer"/>
          <w:jc w:val="center"/>
        </w:pPr>
        <w:r>
          <w:fldChar w:fldCharType="begin"/>
        </w:r>
        <w:r>
          <w:instrText xml:space="preserve"> PAGE   \* MERGEFORMAT </w:instrText>
        </w:r>
        <w:r>
          <w:fldChar w:fldCharType="separate"/>
        </w:r>
        <w:r w:rsidR="00B84E74">
          <w:rPr>
            <w:noProof/>
          </w:rPr>
          <w:t>4</w:t>
        </w:r>
        <w:r>
          <w:rPr>
            <w:noProof/>
          </w:rPr>
          <w:fldChar w:fldCharType="end"/>
        </w:r>
      </w:p>
    </w:sdtContent>
  </w:sdt>
  <w:p w14:paraId="59B7198D" w14:textId="77777777" w:rsidR="007A7F27" w:rsidRDefault="007A7F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605B4D" w14:textId="77777777" w:rsidR="00014149" w:rsidRDefault="00014149" w:rsidP="00726002">
      <w:pPr>
        <w:spacing w:after="0" w:line="240" w:lineRule="auto"/>
      </w:pPr>
      <w:r>
        <w:separator/>
      </w:r>
    </w:p>
  </w:footnote>
  <w:footnote w:type="continuationSeparator" w:id="0">
    <w:p w14:paraId="6DBE90AC" w14:textId="77777777" w:rsidR="00014149" w:rsidRDefault="00014149" w:rsidP="007260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7C8"/>
    <w:rsid w:val="00014149"/>
    <w:rsid w:val="000218E6"/>
    <w:rsid w:val="00032FF9"/>
    <w:rsid w:val="001B37F6"/>
    <w:rsid w:val="001F06F4"/>
    <w:rsid w:val="002264B9"/>
    <w:rsid w:val="00256F1E"/>
    <w:rsid w:val="003466DB"/>
    <w:rsid w:val="00367D51"/>
    <w:rsid w:val="003930D0"/>
    <w:rsid w:val="00403BCA"/>
    <w:rsid w:val="00442628"/>
    <w:rsid w:val="00486807"/>
    <w:rsid w:val="005857C8"/>
    <w:rsid w:val="006D5250"/>
    <w:rsid w:val="00726002"/>
    <w:rsid w:val="00765828"/>
    <w:rsid w:val="007A7F27"/>
    <w:rsid w:val="00864368"/>
    <w:rsid w:val="008812A1"/>
    <w:rsid w:val="008A38C1"/>
    <w:rsid w:val="009133DD"/>
    <w:rsid w:val="00926F1D"/>
    <w:rsid w:val="00950B25"/>
    <w:rsid w:val="009E09D4"/>
    <w:rsid w:val="00A15702"/>
    <w:rsid w:val="00B84E74"/>
    <w:rsid w:val="00C03A74"/>
    <w:rsid w:val="00C52326"/>
    <w:rsid w:val="00CB6954"/>
    <w:rsid w:val="00D324DB"/>
    <w:rsid w:val="00D5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04CD6"/>
  <w15:chartTrackingRefBased/>
  <w15:docId w15:val="{AC5A236B-19A5-C441-A5C7-A0139746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326"/>
    <w:pPr>
      <w:spacing w:after="160" w:line="259" w:lineRule="auto"/>
    </w:pPr>
    <w:rPr>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52326"/>
    <w:rPr>
      <w:color w:val="0000FF"/>
      <w:u w:val="single"/>
    </w:rPr>
  </w:style>
  <w:style w:type="paragraph" w:styleId="NormalWeb">
    <w:name w:val="Normal (Web)"/>
    <w:basedOn w:val="Normal"/>
    <w:uiPriority w:val="99"/>
    <w:semiHidden/>
    <w:unhideWhenUsed/>
    <w:rsid w:val="00D57B5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6D5250"/>
    <w:rPr>
      <w:i/>
      <w:iCs/>
    </w:rPr>
  </w:style>
  <w:style w:type="paragraph" w:styleId="Header">
    <w:name w:val="header"/>
    <w:basedOn w:val="Normal"/>
    <w:link w:val="HeaderChar"/>
    <w:uiPriority w:val="99"/>
    <w:unhideWhenUsed/>
    <w:rsid w:val="00726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002"/>
    <w:rPr>
      <w:sz w:val="22"/>
      <w:szCs w:val="22"/>
      <w:lang w:val="en-IN"/>
    </w:rPr>
  </w:style>
  <w:style w:type="paragraph" w:styleId="Footer">
    <w:name w:val="footer"/>
    <w:basedOn w:val="Normal"/>
    <w:link w:val="FooterChar"/>
    <w:uiPriority w:val="99"/>
    <w:unhideWhenUsed/>
    <w:rsid w:val="00726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002"/>
    <w:rPr>
      <w:sz w:val="22"/>
      <w:szCs w:val="22"/>
      <w:lang w:val="en-IN"/>
    </w:rPr>
  </w:style>
  <w:style w:type="character" w:styleId="LineNumber">
    <w:name w:val="line number"/>
    <w:basedOn w:val="DefaultParagraphFont"/>
    <w:uiPriority w:val="99"/>
    <w:semiHidden/>
    <w:unhideWhenUsed/>
    <w:rsid w:val="007A7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103159">
      <w:bodyDiv w:val="1"/>
      <w:marLeft w:val="0"/>
      <w:marRight w:val="0"/>
      <w:marTop w:val="0"/>
      <w:marBottom w:val="0"/>
      <w:divBdr>
        <w:top w:val="none" w:sz="0" w:space="0" w:color="auto"/>
        <w:left w:val="none" w:sz="0" w:space="0" w:color="auto"/>
        <w:bottom w:val="none" w:sz="0" w:space="0" w:color="auto"/>
        <w:right w:val="none" w:sz="0" w:space="0" w:color="auto"/>
      </w:divBdr>
      <w:divsChild>
        <w:div w:id="765344900">
          <w:marLeft w:val="0"/>
          <w:marRight w:val="0"/>
          <w:marTop w:val="0"/>
          <w:marBottom w:val="0"/>
          <w:divBdr>
            <w:top w:val="none" w:sz="0" w:space="0" w:color="auto"/>
            <w:left w:val="none" w:sz="0" w:space="0" w:color="auto"/>
            <w:bottom w:val="none" w:sz="0" w:space="0" w:color="auto"/>
            <w:right w:val="none" w:sz="0" w:space="0" w:color="auto"/>
          </w:divBdr>
          <w:divsChild>
            <w:div w:id="1241908048">
              <w:marLeft w:val="0"/>
              <w:marRight w:val="0"/>
              <w:marTop w:val="0"/>
              <w:marBottom w:val="0"/>
              <w:divBdr>
                <w:top w:val="none" w:sz="0" w:space="0" w:color="auto"/>
                <w:left w:val="none" w:sz="0" w:space="0" w:color="auto"/>
                <w:bottom w:val="none" w:sz="0" w:space="0" w:color="auto"/>
                <w:right w:val="none" w:sz="0" w:space="0" w:color="auto"/>
              </w:divBdr>
              <w:divsChild>
                <w:div w:id="195089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1155</Words>
  <Characters>6586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Vohra, Manik</dc:creator>
  <cp:keywords/>
  <dc:description/>
  <cp:lastModifiedBy>Arun Madhavan</cp:lastModifiedBy>
  <cp:revision>23</cp:revision>
  <dcterms:created xsi:type="dcterms:W3CDTF">2022-05-29T03:14:00Z</dcterms:created>
  <dcterms:modified xsi:type="dcterms:W3CDTF">2022-12-12T02:38:00Z</dcterms:modified>
</cp:coreProperties>
</file>