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D35" w:rsidRPr="00AD7949" w:rsidRDefault="00AD7949" w:rsidP="00D64C73">
      <w:pPr>
        <w:jc w:val="both"/>
        <w:rPr>
          <w:rFonts w:ascii="Times New Roman" w:hAnsi="Times New Roman" w:cs="Times New Roman"/>
          <w:b/>
          <w:sz w:val="32"/>
          <w:lang w:val="en-GB"/>
        </w:rPr>
      </w:pPr>
      <w:r w:rsidRPr="00AD7949">
        <w:rPr>
          <w:rFonts w:ascii="Times New Roman" w:hAnsi="Times New Roman" w:cs="Times New Roman"/>
          <w:b/>
          <w:sz w:val="32"/>
          <w:lang w:val="en-GB"/>
        </w:rPr>
        <w:t>Supplemental Material</w:t>
      </w:r>
    </w:p>
    <w:p w:rsidR="003B7D35" w:rsidRDefault="003B7D35" w:rsidP="00D64C73">
      <w:pPr>
        <w:jc w:val="both"/>
        <w:rPr>
          <w:rFonts w:ascii="Times New Roman" w:hAnsi="Times New Roman" w:cs="Times New Roman"/>
          <w:b/>
          <w:sz w:val="24"/>
          <w:lang w:val="en-GB"/>
        </w:rPr>
      </w:pPr>
    </w:p>
    <w:sdt>
      <w:sdtPr>
        <w:rPr>
          <w:rFonts w:asciiTheme="minorHAnsi" w:eastAsiaTheme="minorHAnsi" w:hAnsiTheme="minorHAnsi" w:cstheme="minorBidi"/>
          <w:color w:val="auto"/>
          <w:sz w:val="22"/>
          <w:szCs w:val="22"/>
          <w:lang w:eastAsia="en-US"/>
        </w:rPr>
        <w:id w:val="81037403"/>
        <w:docPartObj>
          <w:docPartGallery w:val="Table of Contents"/>
          <w:docPartUnique/>
        </w:docPartObj>
      </w:sdtPr>
      <w:sdtEndPr>
        <w:rPr>
          <w:b/>
          <w:bCs/>
        </w:rPr>
      </w:sdtEndPr>
      <w:sdtContent>
        <w:bookmarkStart w:id="0" w:name="_GoBack" w:displacedByCustomXml="prev"/>
        <w:bookmarkEnd w:id="0" w:displacedByCustomXml="prev"/>
        <w:p w:rsidR="00AD7949" w:rsidRDefault="00AD7949">
          <w:pPr>
            <w:pStyle w:val="Titolosommario"/>
          </w:pPr>
        </w:p>
        <w:p w:rsidR="000369C8" w:rsidRDefault="00AD7949">
          <w:pPr>
            <w:pStyle w:val="Sommario1"/>
            <w:tabs>
              <w:tab w:val="left" w:pos="660"/>
              <w:tab w:val="right" w:leader="dot" w:pos="9628"/>
            </w:tabs>
            <w:rPr>
              <w:rFonts w:eastAsiaTheme="minorEastAsia"/>
              <w:noProof/>
              <w:lang w:eastAsia="it-IT"/>
            </w:rPr>
          </w:pPr>
          <w:r>
            <w:fldChar w:fldCharType="begin"/>
          </w:r>
          <w:r>
            <w:instrText xml:space="preserve"> TOC \o "1-3" \h \z \u </w:instrText>
          </w:r>
          <w:r>
            <w:fldChar w:fldCharType="separate"/>
          </w:r>
          <w:hyperlink w:anchor="_Toc119503537" w:history="1">
            <w:r w:rsidR="000369C8" w:rsidRPr="004701BC">
              <w:rPr>
                <w:rStyle w:val="Collegamentoipertestuale"/>
                <w:rFonts w:ascii="Times New Roman" w:hAnsi="Times New Roman" w:cs="Times New Roman"/>
                <w:noProof/>
                <w:lang w:val="en-GB"/>
              </w:rPr>
              <w:t>A)</w:t>
            </w:r>
            <w:r w:rsidR="000369C8">
              <w:rPr>
                <w:rFonts w:eastAsiaTheme="minorEastAsia"/>
                <w:noProof/>
                <w:lang w:eastAsia="it-IT"/>
              </w:rPr>
              <w:tab/>
            </w:r>
            <w:r w:rsidR="000369C8" w:rsidRPr="004701BC">
              <w:rPr>
                <w:rStyle w:val="Collegamentoipertestuale"/>
                <w:rFonts w:ascii="Times New Roman" w:hAnsi="Times New Roman" w:cs="Times New Roman"/>
                <w:noProof/>
                <w:lang w:val="en-GB"/>
              </w:rPr>
              <w:t>Search Strategy</w:t>
            </w:r>
            <w:r w:rsidR="000369C8">
              <w:rPr>
                <w:noProof/>
                <w:webHidden/>
              </w:rPr>
              <w:tab/>
            </w:r>
            <w:r w:rsidR="000369C8">
              <w:rPr>
                <w:noProof/>
                <w:webHidden/>
              </w:rPr>
              <w:fldChar w:fldCharType="begin"/>
            </w:r>
            <w:r w:rsidR="000369C8">
              <w:rPr>
                <w:noProof/>
                <w:webHidden/>
              </w:rPr>
              <w:instrText xml:space="preserve"> PAGEREF _Toc119503537 \h </w:instrText>
            </w:r>
            <w:r w:rsidR="000369C8">
              <w:rPr>
                <w:noProof/>
                <w:webHidden/>
              </w:rPr>
            </w:r>
            <w:r w:rsidR="000369C8">
              <w:rPr>
                <w:noProof/>
                <w:webHidden/>
              </w:rPr>
              <w:fldChar w:fldCharType="separate"/>
            </w:r>
            <w:r w:rsidR="000369C8">
              <w:rPr>
                <w:noProof/>
                <w:webHidden/>
              </w:rPr>
              <w:t>1</w:t>
            </w:r>
            <w:r w:rsidR="000369C8">
              <w:rPr>
                <w:noProof/>
                <w:webHidden/>
              </w:rPr>
              <w:fldChar w:fldCharType="end"/>
            </w:r>
          </w:hyperlink>
        </w:p>
        <w:p w:rsidR="000369C8" w:rsidRDefault="000369C8">
          <w:pPr>
            <w:pStyle w:val="Sommario1"/>
            <w:tabs>
              <w:tab w:val="left" w:pos="660"/>
              <w:tab w:val="right" w:leader="dot" w:pos="9628"/>
            </w:tabs>
            <w:rPr>
              <w:rFonts w:eastAsiaTheme="minorEastAsia"/>
              <w:noProof/>
              <w:lang w:eastAsia="it-IT"/>
            </w:rPr>
          </w:pPr>
          <w:hyperlink w:anchor="_Toc119503538" w:history="1">
            <w:r w:rsidRPr="004701BC">
              <w:rPr>
                <w:rStyle w:val="Collegamentoipertestuale"/>
                <w:rFonts w:ascii="Times New Roman" w:hAnsi="Times New Roman" w:cs="Times New Roman"/>
                <w:noProof/>
                <w:lang w:val="en-GB"/>
              </w:rPr>
              <w:t>B)</w:t>
            </w:r>
            <w:r>
              <w:rPr>
                <w:rFonts w:eastAsiaTheme="minorEastAsia"/>
                <w:noProof/>
                <w:lang w:eastAsia="it-IT"/>
              </w:rPr>
              <w:tab/>
            </w:r>
            <w:r w:rsidRPr="004701BC">
              <w:rPr>
                <w:rStyle w:val="Collegamentoipertestuale"/>
                <w:rFonts w:ascii="Times New Roman" w:hAnsi="Times New Roman" w:cs="Times New Roman"/>
                <w:noProof/>
                <w:lang w:val="en-GB"/>
              </w:rPr>
              <w:t>Characteristics of included studies</w:t>
            </w:r>
            <w:r>
              <w:rPr>
                <w:noProof/>
                <w:webHidden/>
              </w:rPr>
              <w:tab/>
            </w:r>
            <w:r>
              <w:rPr>
                <w:noProof/>
                <w:webHidden/>
              </w:rPr>
              <w:fldChar w:fldCharType="begin"/>
            </w:r>
            <w:r>
              <w:rPr>
                <w:noProof/>
                <w:webHidden/>
              </w:rPr>
              <w:instrText xml:space="preserve"> PAGEREF _Toc119503538 \h </w:instrText>
            </w:r>
            <w:r>
              <w:rPr>
                <w:noProof/>
                <w:webHidden/>
              </w:rPr>
            </w:r>
            <w:r>
              <w:rPr>
                <w:noProof/>
                <w:webHidden/>
              </w:rPr>
              <w:fldChar w:fldCharType="separate"/>
            </w:r>
            <w:r>
              <w:rPr>
                <w:noProof/>
                <w:webHidden/>
              </w:rPr>
              <w:t>6</w:t>
            </w:r>
            <w:r>
              <w:rPr>
                <w:noProof/>
                <w:webHidden/>
              </w:rPr>
              <w:fldChar w:fldCharType="end"/>
            </w:r>
          </w:hyperlink>
        </w:p>
        <w:p w:rsidR="000369C8" w:rsidRDefault="000369C8">
          <w:pPr>
            <w:pStyle w:val="Sommario1"/>
            <w:tabs>
              <w:tab w:val="left" w:pos="660"/>
              <w:tab w:val="right" w:leader="dot" w:pos="9628"/>
            </w:tabs>
            <w:rPr>
              <w:rFonts w:eastAsiaTheme="minorEastAsia"/>
              <w:noProof/>
              <w:lang w:eastAsia="it-IT"/>
            </w:rPr>
          </w:pPr>
          <w:hyperlink w:anchor="_Toc119503539" w:history="1">
            <w:r w:rsidRPr="004701BC">
              <w:rPr>
                <w:rStyle w:val="Collegamentoipertestuale"/>
                <w:rFonts w:ascii="Times New Roman" w:hAnsi="Times New Roman" w:cs="Times New Roman"/>
                <w:noProof/>
                <w:lang w:val="en-GB"/>
              </w:rPr>
              <w:t>C)</w:t>
            </w:r>
            <w:r>
              <w:rPr>
                <w:rFonts w:eastAsiaTheme="minorEastAsia"/>
                <w:noProof/>
                <w:lang w:eastAsia="it-IT"/>
              </w:rPr>
              <w:tab/>
            </w:r>
            <w:r w:rsidRPr="004701BC">
              <w:rPr>
                <w:rStyle w:val="Collegamentoipertestuale"/>
                <w:rFonts w:ascii="Times New Roman" w:hAnsi="Times New Roman" w:cs="Times New Roman"/>
                <w:noProof/>
                <w:lang w:val="en-GB"/>
              </w:rPr>
              <w:t>Diagnostic Accuracy</w:t>
            </w:r>
            <w:r>
              <w:rPr>
                <w:noProof/>
                <w:webHidden/>
              </w:rPr>
              <w:tab/>
            </w:r>
            <w:r>
              <w:rPr>
                <w:noProof/>
                <w:webHidden/>
              </w:rPr>
              <w:fldChar w:fldCharType="begin"/>
            </w:r>
            <w:r>
              <w:rPr>
                <w:noProof/>
                <w:webHidden/>
              </w:rPr>
              <w:instrText xml:space="preserve"> PAGEREF _Toc119503539 \h </w:instrText>
            </w:r>
            <w:r>
              <w:rPr>
                <w:noProof/>
                <w:webHidden/>
              </w:rPr>
            </w:r>
            <w:r>
              <w:rPr>
                <w:noProof/>
                <w:webHidden/>
              </w:rPr>
              <w:fldChar w:fldCharType="separate"/>
            </w:r>
            <w:r>
              <w:rPr>
                <w:noProof/>
                <w:webHidden/>
              </w:rPr>
              <w:t>62</w:t>
            </w:r>
            <w:r>
              <w:rPr>
                <w:noProof/>
                <w:webHidden/>
              </w:rPr>
              <w:fldChar w:fldCharType="end"/>
            </w:r>
          </w:hyperlink>
        </w:p>
        <w:p w:rsidR="000369C8" w:rsidRDefault="000369C8">
          <w:pPr>
            <w:pStyle w:val="Sommario2"/>
            <w:rPr>
              <w:rFonts w:eastAsiaTheme="minorEastAsia"/>
              <w:noProof/>
              <w:lang w:eastAsia="it-IT"/>
            </w:rPr>
          </w:pPr>
          <w:hyperlink w:anchor="_Toc119503540" w:history="1">
            <w:r w:rsidRPr="004701BC">
              <w:rPr>
                <w:rStyle w:val="Collegamentoipertestuale"/>
                <w:rFonts w:ascii="Times New Roman" w:hAnsi="Times New Roman" w:cs="Times New Roman"/>
                <w:noProof/>
                <w:lang w:val="en-GB"/>
              </w:rPr>
              <w:t>Sensitivity and Specificity, FRAX</w:t>
            </w:r>
            <w:r>
              <w:rPr>
                <w:noProof/>
                <w:webHidden/>
              </w:rPr>
              <w:tab/>
            </w:r>
            <w:r>
              <w:rPr>
                <w:noProof/>
                <w:webHidden/>
              </w:rPr>
              <w:fldChar w:fldCharType="begin"/>
            </w:r>
            <w:r>
              <w:rPr>
                <w:noProof/>
                <w:webHidden/>
              </w:rPr>
              <w:instrText xml:space="preserve"> PAGEREF _Toc119503540 \h </w:instrText>
            </w:r>
            <w:r>
              <w:rPr>
                <w:noProof/>
                <w:webHidden/>
              </w:rPr>
            </w:r>
            <w:r>
              <w:rPr>
                <w:noProof/>
                <w:webHidden/>
              </w:rPr>
              <w:fldChar w:fldCharType="separate"/>
            </w:r>
            <w:r>
              <w:rPr>
                <w:noProof/>
                <w:webHidden/>
              </w:rPr>
              <w:t>62</w:t>
            </w:r>
            <w:r>
              <w:rPr>
                <w:noProof/>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1" w:history="1">
            <w:r w:rsidRPr="004701BC">
              <w:rPr>
                <w:rStyle w:val="Collegamentoipertestuale"/>
                <w:lang w:val="en-GB"/>
              </w:rPr>
              <w:t>WOMEN</w:t>
            </w:r>
            <w:r>
              <w:rPr>
                <w:webHidden/>
              </w:rPr>
              <w:tab/>
            </w:r>
            <w:r>
              <w:rPr>
                <w:webHidden/>
              </w:rPr>
              <w:fldChar w:fldCharType="begin"/>
            </w:r>
            <w:r>
              <w:rPr>
                <w:webHidden/>
              </w:rPr>
              <w:instrText xml:space="preserve"> PAGEREF _Toc119503541 \h </w:instrText>
            </w:r>
            <w:r>
              <w:rPr>
                <w:webHidden/>
              </w:rPr>
            </w:r>
            <w:r>
              <w:rPr>
                <w:webHidden/>
              </w:rPr>
              <w:fldChar w:fldCharType="separate"/>
            </w:r>
            <w:r>
              <w:rPr>
                <w:webHidden/>
              </w:rPr>
              <w:t>62</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2" w:history="1">
            <w:r w:rsidRPr="004701BC">
              <w:rPr>
                <w:rStyle w:val="Collegamentoipertestuale"/>
                <w:lang w:val="en-GB"/>
              </w:rPr>
              <w:t>POPULATION</w:t>
            </w:r>
            <w:r>
              <w:rPr>
                <w:webHidden/>
              </w:rPr>
              <w:tab/>
            </w:r>
            <w:r>
              <w:rPr>
                <w:webHidden/>
              </w:rPr>
              <w:fldChar w:fldCharType="begin"/>
            </w:r>
            <w:r>
              <w:rPr>
                <w:webHidden/>
              </w:rPr>
              <w:instrText xml:space="preserve"> PAGEREF _Toc119503542 \h </w:instrText>
            </w:r>
            <w:r>
              <w:rPr>
                <w:webHidden/>
              </w:rPr>
            </w:r>
            <w:r>
              <w:rPr>
                <w:webHidden/>
              </w:rPr>
              <w:fldChar w:fldCharType="separate"/>
            </w:r>
            <w:r>
              <w:rPr>
                <w:webHidden/>
              </w:rPr>
              <w:t>63</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3" w:history="1">
            <w:r w:rsidRPr="004701BC">
              <w:rPr>
                <w:rStyle w:val="Collegamentoipertestuale"/>
                <w:lang w:val="en-GB"/>
              </w:rPr>
              <w:t>WOMEN and POPULATION</w:t>
            </w:r>
            <w:r>
              <w:rPr>
                <w:webHidden/>
              </w:rPr>
              <w:tab/>
            </w:r>
            <w:r>
              <w:rPr>
                <w:webHidden/>
              </w:rPr>
              <w:fldChar w:fldCharType="begin"/>
            </w:r>
            <w:r>
              <w:rPr>
                <w:webHidden/>
              </w:rPr>
              <w:instrText xml:space="preserve"> PAGEREF _Toc119503543 \h </w:instrText>
            </w:r>
            <w:r>
              <w:rPr>
                <w:webHidden/>
              </w:rPr>
            </w:r>
            <w:r>
              <w:rPr>
                <w:webHidden/>
              </w:rPr>
              <w:fldChar w:fldCharType="separate"/>
            </w:r>
            <w:r>
              <w:rPr>
                <w:webHidden/>
              </w:rPr>
              <w:t>65</w:t>
            </w:r>
            <w:r>
              <w:rPr>
                <w:webHidden/>
              </w:rPr>
              <w:fldChar w:fldCharType="end"/>
            </w:r>
          </w:hyperlink>
        </w:p>
        <w:p w:rsidR="000369C8" w:rsidRDefault="000369C8">
          <w:pPr>
            <w:pStyle w:val="Sommario2"/>
            <w:rPr>
              <w:rFonts w:eastAsiaTheme="minorEastAsia"/>
              <w:noProof/>
              <w:lang w:eastAsia="it-IT"/>
            </w:rPr>
          </w:pPr>
          <w:hyperlink w:anchor="_Toc119503544" w:history="1">
            <w:r w:rsidRPr="004701BC">
              <w:rPr>
                <w:rStyle w:val="Collegamentoipertestuale"/>
                <w:rFonts w:ascii="Times New Roman" w:hAnsi="Times New Roman" w:cs="Times New Roman"/>
                <w:noProof/>
                <w:lang w:val="en-GB"/>
              </w:rPr>
              <w:t>Area under the curve, FRAX</w:t>
            </w:r>
            <w:r>
              <w:rPr>
                <w:noProof/>
                <w:webHidden/>
              </w:rPr>
              <w:tab/>
            </w:r>
            <w:r>
              <w:rPr>
                <w:noProof/>
                <w:webHidden/>
              </w:rPr>
              <w:fldChar w:fldCharType="begin"/>
            </w:r>
            <w:r>
              <w:rPr>
                <w:noProof/>
                <w:webHidden/>
              </w:rPr>
              <w:instrText xml:space="preserve"> PAGEREF _Toc119503544 \h </w:instrText>
            </w:r>
            <w:r>
              <w:rPr>
                <w:noProof/>
                <w:webHidden/>
              </w:rPr>
            </w:r>
            <w:r>
              <w:rPr>
                <w:noProof/>
                <w:webHidden/>
              </w:rPr>
              <w:fldChar w:fldCharType="separate"/>
            </w:r>
            <w:r>
              <w:rPr>
                <w:noProof/>
                <w:webHidden/>
              </w:rPr>
              <w:t>67</w:t>
            </w:r>
            <w:r>
              <w:rPr>
                <w:noProof/>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5" w:history="1">
            <w:r w:rsidRPr="004701BC">
              <w:rPr>
                <w:rStyle w:val="Collegamentoipertestuale"/>
                <w:lang w:val="en-GB"/>
              </w:rPr>
              <w:t>WOMEN</w:t>
            </w:r>
            <w:r>
              <w:rPr>
                <w:webHidden/>
              </w:rPr>
              <w:tab/>
            </w:r>
            <w:r>
              <w:rPr>
                <w:webHidden/>
              </w:rPr>
              <w:fldChar w:fldCharType="begin"/>
            </w:r>
            <w:r>
              <w:rPr>
                <w:webHidden/>
              </w:rPr>
              <w:instrText xml:space="preserve"> PAGEREF _Toc119503545 \h </w:instrText>
            </w:r>
            <w:r>
              <w:rPr>
                <w:webHidden/>
              </w:rPr>
            </w:r>
            <w:r>
              <w:rPr>
                <w:webHidden/>
              </w:rPr>
              <w:fldChar w:fldCharType="separate"/>
            </w:r>
            <w:r>
              <w:rPr>
                <w:webHidden/>
              </w:rPr>
              <w:t>67</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6" w:history="1">
            <w:r w:rsidRPr="004701BC">
              <w:rPr>
                <w:rStyle w:val="Collegamentoipertestuale"/>
                <w:lang w:val="en-GB"/>
              </w:rPr>
              <w:t>MEN</w:t>
            </w:r>
            <w:r>
              <w:rPr>
                <w:webHidden/>
              </w:rPr>
              <w:tab/>
            </w:r>
            <w:r>
              <w:rPr>
                <w:webHidden/>
              </w:rPr>
              <w:fldChar w:fldCharType="begin"/>
            </w:r>
            <w:r>
              <w:rPr>
                <w:webHidden/>
              </w:rPr>
              <w:instrText xml:space="preserve"> PAGEREF _Toc119503546 \h </w:instrText>
            </w:r>
            <w:r>
              <w:rPr>
                <w:webHidden/>
              </w:rPr>
            </w:r>
            <w:r>
              <w:rPr>
                <w:webHidden/>
              </w:rPr>
              <w:fldChar w:fldCharType="separate"/>
            </w:r>
            <w:r>
              <w:rPr>
                <w:webHidden/>
              </w:rPr>
              <w:t>69</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7" w:history="1">
            <w:r w:rsidRPr="004701BC">
              <w:rPr>
                <w:rStyle w:val="Collegamentoipertestuale"/>
                <w:lang w:val="en-GB"/>
              </w:rPr>
              <w:t>POPULATION</w:t>
            </w:r>
            <w:r>
              <w:rPr>
                <w:webHidden/>
              </w:rPr>
              <w:tab/>
            </w:r>
            <w:r>
              <w:rPr>
                <w:webHidden/>
              </w:rPr>
              <w:fldChar w:fldCharType="begin"/>
            </w:r>
            <w:r>
              <w:rPr>
                <w:webHidden/>
              </w:rPr>
              <w:instrText xml:space="preserve"> PAGEREF _Toc119503547 \h </w:instrText>
            </w:r>
            <w:r>
              <w:rPr>
                <w:webHidden/>
              </w:rPr>
            </w:r>
            <w:r>
              <w:rPr>
                <w:webHidden/>
              </w:rPr>
              <w:fldChar w:fldCharType="separate"/>
            </w:r>
            <w:r>
              <w:rPr>
                <w:webHidden/>
              </w:rPr>
              <w:t>71</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48" w:history="1">
            <w:r w:rsidRPr="004701BC">
              <w:rPr>
                <w:rStyle w:val="Collegamentoipertestuale"/>
                <w:lang w:val="en-GB"/>
              </w:rPr>
              <w:t>WOMEN, MEN AND POPULATION</w:t>
            </w:r>
            <w:r>
              <w:rPr>
                <w:webHidden/>
              </w:rPr>
              <w:tab/>
            </w:r>
            <w:r>
              <w:rPr>
                <w:webHidden/>
              </w:rPr>
              <w:fldChar w:fldCharType="begin"/>
            </w:r>
            <w:r>
              <w:rPr>
                <w:webHidden/>
              </w:rPr>
              <w:instrText xml:space="preserve"> PAGEREF _Toc119503548 \h </w:instrText>
            </w:r>
            <w:r>
              <w:rPr>
                <w:webHidden/>
              </w:rPr>
            </w:r>
            <w:r>
              <w:rPr>
                <w:webHidden/>
              </w:rPr>
              <w:fldChar w:fldCharType="separate"/>
            </w:r>
            <w:r>
              <w:rPr>
                <w:webHidden/>
              </w:rPr>
              <w:t>73</w:t>
            </w:r>
            <w:r>
              <w:rPr>
                <w:webHidden/>
              </w:rPr>
              <w:fldChar w:fldCharType="end"/>
            </w:r>
          </w:hyperlink>
        </w:p>
        <w:p w:rsidR="000369C8" w:rsidRDefault="000369C8">
          <w:pPr>
            <w:pStyle w:val="Sommario2"/>
            <w:rPr>
              <w:rFonts w:eastAsiaTheme="minorEastAsia"/>
              <w:noProof/>
              <w:lang w:eastAsia="it-IT"/>
            </w:rPr>
          </w:pPr>
          <w:hyperlink w:anchor="_Toc119503549" w:history="1">
            <w:r w:rsidRPr="004701BC">
              <w:rPr>
                <w:rStyle w:val="Collegamentoipertestuale"/>
                <w:rFonts w:ascii="Times New Roman" w:hAnsi="Times New Roman" w:cs="Times New Roman"/>
                <w:noProof/>
                <w:lang w:val="en-GB"/>
              </w:rPr>
              <w:t>Area under the curve, FRA-HS</w:t>
            </w:r>
            <w:r>
              <w:rPr>
                <w:noProof/>
                <w:webHidden/>
              </w:rPr>
              <w:tab/>
            </w:r>
            <w:r>
              <w:rPr>
                <w:noProof/>
                <w:webHidden/>
              </w:rPr>
              <w:fldChar w:fldCharType="begin"/>
            </w:r>
            <w:r>
              <w:rPr>
                <w:noProof/>
                <w:webHidden/>
              </w:rPr>
              <w:instrText xml:space="preserve"> PAGEREF _Toc119503549 \h </w:instrText>
            </w:r>
            <w:r>
              <w:rPr>
                <w:noProof/>
                <w:webHidden/>
              </w:rPr>
            </w:r>
            <w:r>
              <w:rPr>
                <w:noProof/>
                <w:webHidden/>
              </w:rPr>
              <w:fldChar w:fldCharType="separate"/>
            </w:r>
            <w:r>
              <w:rPr>
                <w:noProof/>
                <w:webHidden/>
              </w:rPr>
              <w:t>75</w:t>
            </w:r>
            <w:r>
              <w:rPr>
                <w:noProof/>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50" w:history="1">
            <w:r w:rsidRPr="004701BC">
              <w:rPr>
                <w:rStyle w:val="Collegamentoipertestuale"/>
                <w:lang w:val="en-GB"/>
              </w:rPr>
              <w:t>WOMEN, MEN OR BOTH</w:t>
            </w:r>
            <w:r>
              <w:rPr>
                <w:webHidden/>
              </w:rPr>
              <w:tab/>
            </w:r>
            <w:r>
              <w:rPr>
                <w:webHidden/>
              </w:rPr>
              <w:fldChar w:fldCharType="begin"/>
            </w:r>
            <w:r>
              <w:rPr>
                <w:webHidden/>
              </w:rPr>
              <w:instrText xml:space="preserve"> PAGEREF _Toc119503550 \h </w:instrText>
            </w:r>
            <w:r>
              <w:rPr>
                <w:webHidden/>
              </w:rPr>
            </w:r>
            <w:r>
              <w:rPr>
                <w:webHidden/>
              </w:rPr>
              <w:fldChar w:fldCharType="separate"/>
            </w:r>
            <w:r>
              <w:rPr>
                <w:webHidden/>
              </w:rPr>
              <w:t>75</w:t>
            </w:r>
            <w:r>
              <w:rPr>
                <w:webHidden/>
              </w:rPr>
              <w:fldChar w:fldCharType="end"/>
            </w:r>
          </w:hyperlink>
        </w:p>
        <w:p w:rsidR="000369C8" w:rsidRDefault="000369C8">
          <w:pPr>
            <w:pStyle w:val="Sommario2"/>
            <w:rPr>
              <w:rFonts w:eastAsiaTheme="minorEastAsia"/>
              <w:noProof/>
              <w:lang w:eastAsia="it-IT"/>
            </w:rPr>
          </w:pPr>
          <w:hyperlink w:anchor="_Toc119503551" w:history="1">
            <w:r w:rsidRPr="004701BC">
              <w:rPr>
                <w:rStyle w:val="Collegamentoipertestuale"/>
                <w:rFonts w:ascii="Times New Roman" w:hAnsi="Times New Roman" w:cs="Times New Roman"/>
                <w:noProof/>
                <w:lang w:val="en-GB"/>
              </w:rPr>
              <w:t>Area under the curve, DeFRA and FRAX</w:t>
            </w:r>
            <w:r>
              <w:rPr>
                <w:noProof/>
                <w:webHidden/>
              </w:rPr>
              <w:tab/>
            </w:r>
            <w:r>
              <w:rPr>
                <w:noProof/>
                <w:webHidden/>
              </w:rPr>
              <w:fldChar w:fldCharType="begin"/>
            </w:r>
            <w:r>
              <w:rPr>
                <w:noProof/>
                <w:webHidden/>
              </w:rPr>
              <w:instrText xml:space="preserve"> PAGEREF _Toc119503551 \h </w:instrText>
            </w:r>
            <w:r>
              <w:rPr>
                <w:noProof/>
                <w:webHidden/>
              </w:rPr>
            </w:r>
            <w:r>
              <w:rPr>
                <w:noProof/>
                <w:webHidden/>
              </w:rPr>
              <w:fldChar w:fldCharType="separate"/>
            </w:r>
            <w:r>
              <w:rPr>
                <w:noProof/>
                <w:webHidden/>
              </w:rPr>
              <w:t>75</w:t>
            </w:r>
            <w:r>
              <w:rPr>
                <w:noProof/>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52" w:history="1">
            <w:r w:rsidRPr="004701BC">
              <w:rPr>
                <w:rStyle w:val="Collegamentoipertestuale"/>
                <w:lang w:val="en-GB"/>
              </w:rPr>
              <w:t>WOMEN</w:t>
            </w:r>
            <w:r>
              <w:rPr>
                <w:webHidden/>
              </w:rPr>
              <w:tab/>
            </w:r>
            <w:r>
              <w:rPr>
                <w:webHidden/>
              </w:rPr>
              <w:fldChar w:fldCharType="begin"/>
            </w:r>
            <w:r>
              <w:rPr>
                <w:webHidden/>
              </w:rPr>
              <w:instrText xml:space="preserve"> PAGEREF _Toc119503552 \h </w:instrText>
            </w:r>
            <w:r>
              <w:rPr>
                <w:webHidden/>
              </w:rPr>
            </w:r>
            <w:r>
              <w:rPr>
                <w:webHidden/>
              </w:rPr>
              <w:fldChar w:fldCharType="separate"/>
            </w:r>
            <w:r>
              <w:rPr>
                <w:webHidden/>
              </w:rPr>
              <w:t>75</w:t>
            </w:r>
            <w:r>
              <w:rPr>
                <w:webHidden/>
              </w:rPr>
              <w:fldChar w:fldCharType="end"/>
            </w:r>
          </w:hyperlink>
        </w:p>
        <w:p w:rsidR="000369C8" w:rsidRDefault="000369C8">
          <w:pPr>
            <w:pStyle w:val="Sommario3"/>
            <w:rPr>
              <w:rFonts w:asciiTheme="minorHAnsi" w:eastAsiaTheme="minorEastAsia" w:hAnsiTheme="minorHAnsi" w:cstheme="minorBidi"/>
              <w:b w:val="0"/>
              <w:lang w:eastAsia="it-IT"/>
            </w:rPr>
          </w:pPr>
          <w:hyperlink w:anchor="_Toc119503553" w:history="1">
            <w:r w:rsidRPr="004701BC">
              <w:rPr>
                <w:rStyle w:val="Collegamentoipertestuale"/>
                <w:lang w:val="en-GB"/>
              </w:rPr>
              <w:t>DIABETIC POPULATION</w:t>
            </w:r>
            <w:r>
              <w:rPr>
                <w:webHidden/>
              </w:rPr>
              <w:tab/>
            </w:r>
            <w:r>
              <w:rPr>
                <w:webHidden/>
              </w:rPr>
              <w:fldChar w:fldCharType="begin"/>
            </w:r>
            <w:r>
              <w:rPr>
                <w:webHidden/>
              </w:rPr>
              <w:instrText xml:space="preserve"> PAGEREF _Toc119503553 \h </w:instrText>
            </w:r>
            <w:r>
              <w:rPr>
                <w:webHidden/>
              </w:rPr>
            </w:r>
            <w:r>
              <w:rPr>
                <w:webHidden/>
              </w:rPr>
              <w:fldChar w:fldCharType="separate"/>
            </w:r>
            <w:r>
              <w:rPr>
                <w:webHidden/>
              </w:rPr>
              <w:t>76</w:t>
            </w:r>
            <w:r>
              <w:rPr>
                <w:webHidden/>
              </w:rPr>
              <w:fldChar w:fldCharType="end"/>
            </w:r>
          </w:hyperlink>
        </w:p>
        <w:p w:rsidR="000369C8" w:rsidRDefault="000369C8">
          <w:pPr>
            <w:pStyle w:val="Sommario1"/>
            <w:tabs>
              <w:tab w:val="left" w:pos="660"/>
              <w:tab w:val="right" w:leader="dot" w:pos="9628"/>
            </w:tabs>
            <w:rPr>
              <w:rFonts w:eastAsiaTheme="minorEastAsia"/>
              <w:noProof/>
              <w:lang w:eastAsia="it-IT"/>
            </w:rPr>
          </w:pPr>
          <w:hyperlink w:anchor="_Toc119503554" w:history="1">
            <w:r w:rsidRPr="004701BC">
              <w:rPr>
                <w:rStyle w:val="Collegamentoipertestuale"/>
                <w:rFonts w:ascii="Times New Roman" w:hAnsi="Times New Roman" w:cs="Times New Roman"/>
                <w:noProof/>
                <w:lang w:val="en-GB"/>
              </w:rPr>
              <w:t>D)</w:t>
            </w:r>
            <w:r>
              <w:rPr>
                <w:rFonts w:eastAsiaTheme="minorEastAsia"/>
                <w:noProof/>
                <w:lang w:eastAsia="it-IT"/>
              </w:rPr>
              <w:tab/>
            </w:r>
            <w:r w:rsidRPr="004701BC">
              <w:rPr>
                <w:rStyle w:val="Collegamentoipertestuale"/>
                <w:rFonts w:ascii="Times New Roman" w:hAnsi="Times New Roman" w:cs="Times New Roman"/>
                <w:noProof/>
                <w:lang w:val="en-GB"/>
              </w:rPr>
              <w:t>Complete list of experts involved</w:t>
            </w:r>
            <w:r>
              <w:rPr>
                <w:noProof/>
                <w:webHidden/>
              </w:rPr>
              <w:tab/>
            </w:r>
            <w:r>
              <w:rPr>
                <w:noProof/>
                <w:webHidden/>
              </w:rPr>
              <w:fldChar w:fldCharType="begin"/>
            </w:r>
            <w:r>
              <w:rPr>
                <w:noProof/>
                <w:webHidden/>
              </w:rPr>
              <w:instrText xml:space="preserve"> PAGEREF _Toc119503554 \h </w:instrText>
            </w:r>
            <w:r>
              <w:rPr>
                <w:noProof/>
                <w:webHidden/>
              </w:rPr>
            </w:r>
            <w:r>
              <w:rPr>
                <w:noProof/>
                <w:webHidden/>
              </w:rPr>
              <w:fldChar w:fldCharType="separate"/>
            </w:r>
            <w:r>
              <w:rPr>
                <w:noProof/>
                <w:webHidden/>
              </w:rPr>
              <w:t>77</w:t>
            </w:r>
            <w:r>
              <w:rPr>
                <w:noProof/>
                <w:webHidden/>
              </w:rPr>
              <w:fldChar w:fldCharType="end"/>
            </w:r>
          </w:hyperlink>
        </w:p>
        <w:p w:rsidR="00AD7949" w:rsidRDefault="00AD7949">
          <w:r>
            <w:rPr>
              <w:b/>
              <w:bCs/>
            </w:rPr>
            <w:fldChar w:fldCharType="end"/>
          </w:r>
        </w:p>
      </w:sdtContent>
    </w:sdt>
    <w:p w:rsidR="00AD7949" w:rsidRDefault="00AD7949" w:rsidP="00D64C73">
      <w:pPr>
        <w:jc w:val="both"/>
        <w:rPr>
          <w:rFonts w:ascii="Times New Roman" w:hAnsi="Times New Roman" w:cs="Times New Roman"/>
          <w:b/>
          <w:sz w:val="24"/>
          <w:lang w:val="en-GB"/>
        </w:rPr>
      </w:pPr>
    </w:p>
    <w:p w:rsidR="00AD7949" w:rsidRDefault="00AD7949" w:rsidP="00D64C73">
      <w:pPr>
        <w:jc w:val="both"/>
        <w:rPr>
          <w:rFonts w:ascii="Times New Roman" w:hAnsi="Times New Roman" w:cs="Times New Roman"/>
          <w:b/>
          <w:sz w:val="24"/>
          <w:lang w:val="en-GB"/>
        </w:rPr>
      </w:pPr>
    </w:p>
    <w:p w:rsidR="00AD7949" w:rsidRDefault="00AD7949" w:rsidP="00D64C73">
      <w:pPr>
        <w:jc w:val="both"/>
        <w:rPr>
          <w:rFonts w:ascii="Times New Roman" w:hAnsi="Times New Roman" w:cs="Times New Roman"/>
          <w:b/>
          <w:sz w:val="24"/>
          <w:lang w:val="en-GB"/>
        </w:rPr>
        <w:sectPr w:rsidR="00AD7949">
          <w:pgSz w:w="11906" w:h="16838"/>
          <w:pgMar w:top="1417" w:right="1134" w:bottom="1134" w:left="1134" w:header="708" w:footer="708" w:gutter="0"/>
          <w:cols w:space="708"/>
          <w:docGrid w:linePitch="360"/>
        </w:sectPr>
      </w:pPr>
    </w:p>
    <w:p w:rsidR="00D64C73" w:rsidRPr="003B7D35" w:rsidRDefault="00D64C73" w:rsidP="00C71393">
      <w:pPr>
        <w:pStyle w:val="Titolo1"/>
        <w:numPr>
          <w:ilvl w:val="0"/>
          <w:numId w:val="16"/>
        </w:numPr>
        <w:rPr>
          <w:rFonts w:ascii="Times New Roman" w:hAnsi="Times New Roman" w:cs="Times New Roman"/>
          <w:color w:val="000000" w:themeColor="text1"/>
          <w:lang w:val="en-GB"/>
        </w:rPr>
      </w:pPr>
      <w:bookmarkStart w:id="1" w:name="_Toc119503537"/>
      <w:r w:rsidRPr="003B7D35">
        <w:rPr>
          <w:rFonts w:ascii="Times New Roman" w:hAnsi="Times New Roman" w:cs="Times New Roman"/>
          <w:color w:val="000000" w:themeColor="text1"/>
          <w:lang w:val="en-GB"/>
        </w:rPr>
        <w:lastRenderedPageBreak/>
        <w:t>Search Strategy</w:t>
      </w:r>
      <w:bookmarkEnd w:id="1"/>
    </w:p>
    <w:p w:rsidR="00D64C73" w:rsidRPr="00D64C73" w:rsidRDefault="00D64C73" w:rsidP="00D64C73">
      <w:pPr>
        <w:jc w:val="both"/>
        <w:rPr>
          <w:rFonts w:ascii="Times New Roman" w:hAnsi="Times New Roman" w:cs="Times New Roman"/>
          <w:sz w:val="24"/>
          <w:lang w:val="en-GB"/>
        </w:rPr>
      </w:pPr>
    </w:p>
    <w:p w:rsidR="00D64C73" w:rsidRPr="00254B0C" w:rsidRDefault="00D64C73" w:rsidP="00D64C73">
      <w:pPr>
        <w:jc w:val="both"/>
        <w:rPr>
          <w:rFonts w:ascii="Times New Roman" w:hAnsi="Times New Roman" w:cs="Times New Roman"/>
          <w:lang w:val="en-GB"/>
        </w:rPr>
      </w:pPr>
      <w:r w:rsidRPr="00254B0C">
        <w:rPr>
          <w:rFonts w:ascii="Times New Roman" w:hAnsi="Times New Roman" w:cs="Times New Roman"/>
          <w:lang w:val="en-GB"/>
        </w:rPr>
        <w:t>Review question 2: Which risk assessment tools are the most accurate in predicting the risk of fragility fracture in adults, including those without known osteoporosis or previous fragility fracture?</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noProof/>
          <w:lang w:eastAsia="it-IT"/>
        </w:rPr>
        <w:drawing>
          <wp:inline distT="0" distB="0" distL="0" distR="0" wp14:anchorId="232B0AFF" wp14:editId="4551A297">
            <wp:extent cx="5526156" cy="1342279"/>
            <wp:effectExtent l="0" t="0" r="0"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993" cy="1352441"/>
                    </a:xfrm>
                    <a:prstGeom prst="rect">
                      <a:avLst/>
                    </a:prstGeom>
                    <a:noFill/>
                    <a:ln>
                      <a:noFill/>
                    </a:ln>
                  </pic:spPr>
                </pic:pic>
              </a:graphicData>
            </a:graphic>
          </wp:inline>
        </w:drawing>
      </w:r>
    </w:p>
    <w:p w:rsidR="00D64C73" w:rsidRPr="003B7D35" w:rsidRDefault="00D64C73" w:rsidP="00D64C73">
      <w:pPr>
        <w:rPr>
          <w:rFonts w:ascii="Times New Roman" w:hAnsi="Times New Roman" w:cs="Times New Roman"/>
          <w:lang w:val="en-GB"/>
        </w:rPr>
      </w:pPr>
      <w:r w:rsidRPr="003B7D35">
        <w:rPr>
          <w:rFonts w:ascii="Times New Roman" w:hAnsi="Times New Roman" w:cs="Times New Roman"/>
          <w:lang w:val="en-GB"/>
        </w:rPr>
        <w:t>Up to 7 December 2020</w:t>
      </w:r>
    </w:p>
    <w:p w:rsidR="00D64C73" w:rsidRPr="003B7D35" w:rsidRDefault="00D64C73" w:rsidP="00D64C73">
      <w:pPr>
        <w:rPr>
          <w:rFonts w:ascii="Times New Roman" w:hAnsi="Times New Roman" w:cs="Times New Roman"/>
          <w:b/>
          <w:lang w:val="en-GB"/>
        </w:rPr>
      </w:pPr>
      <w:r w:rsidRPr="003B7D35">
        <w:rPr>
          <w:rFonts w:ascii="Times New Roman" w:hAnsi="Times New Roman" w:cs="Times New Roman"/>
          <w:b/>
          <w:lang w:val="en-GB"/>
        </w:rPr>
        <w:t>MEDLINE SEARCH</w:t>
      </w:r>
      <w:r w:rsidRPr="003B7D35">
        <w:rPr>
          <w:rFonts w:ascii="Times New Roman" w:hAnsi="Times New Roman" w:cs="Times New Roman"/>
          <w:lang w:val="en-GB"/>
        </w:rPr>
        <w:t>: FRAX TOOL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w:t>
      </w:r>
      <w:r w:rsidRPr="00254B0C">
        <w:rPr>
          <w:rFonts w:ascii="Times New Roman" w:hAnsi="Times New Roman" w:cs="Times New Roman"/>
          <w:lang w:val="en-GB"/>
        </w:rPr>
        <w:tab/>
      </w:r>
      <w:proofErr w:type="gramStart"/>
      <w:r w:rsidRPr="00254B0C">
        <w:rPr>
          <w:rFonts w:ascii="Times New Roman" w:hAnsi="Times New Roman" w:cs="Times New Roman"/>
          <w:lang w:val="en-GB"/>
        </w:rPr>
        <w:t>FRAX[</w:t>
      </w:r>
      <w:proofErr w:type="spellStart"/>
      <w:proofErr w:type="gramEnd"/>
      <w:r w:rsidRPr="00254B0C">
        <w:rPr>
          <w:rFonts w:ascii="Times New Roman" w:hAnsi="Times New Roman" w:cs="Times New Roman"/>
          <w:lang w:val="en-GB"/>
        </w:rPr>
        <w:t>tiab</w:t>
      </w:r>
      <w:proofErr w:type="spellEnd"/>
      <w:r w:rsidRPr="00254B0C">
        <w:rPr>
          <w:rFonts w:ascii="Times New Roman" w:hAnsi="Times New Roman" w:cs="Times New Roman"/>
          <w:lang w:val="en-GB"/>
        </w:rPr>
        <w:t>] or FRAXTM[</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w:t>
      </w:r>
      <w:r w:rsidRPr="00254B0C">
        <w:rPr>
          <w:rFonts w:ascii="Times New Roman" w:hAnsi="Times New Roman" w:cs="Times New Roman"/>
          <w:lang w:val="en-GB"/>
        </w:rPr>
        <w:tab/>
        <w:t>risk*[</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 and assess*[</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 and tool*[</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#3:</w:t>
      </w:r>
      <w:r w:rsidRPr="00254B0C">
        <w:rPr>
          <w:rFonts w:ascii="Times New Roman" w:hAnsi="Times New Roman" w:cs="Times New Roman"/>
          <w:lang w:val="en-GB"/>
        </w:rPr>
        <w:tab/>
        <w:t>fracture*[</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#4:</w:t>
      </w:r>
      <w:r w:rsidRPr="00254B0C">
        <w:rPr>
          <w:rFonts w:ascii="Times New Roman" w:hAnsi="Times New Roman" w:cs="Times New Roman"/>
          <w:lang w:val="en-GB"/>
        </w:rPr>
        <w:tab/>
        <w:t>#2 AND #3:</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#5:</w:t>
      </w:r>
      <w:r w:rsidRPr="00254B0C">
        <w:rPr>
          <w:rFonts w:ascii="Times New Roman" w:hAnsi="Times New Roman" w:cs="Times New Roman"/>
          <w:lang w:val="en-GB"/>
        </w:rPr>
        <w:tab/>
        <w:t xml:space="preserve"> “fracture risk assessment tool</w:t>
      </w:r>
      <w:proofErr w:type="gramStart"/>
      <w:r w:rsidRPr="00254B0C">
        <w:rPr>
          <w:rFonts w:ascii="Times New Roman" w:hAnsi="Times New Roman" w:cs="Times New Roman"/>
          <w:lang w:val="en-GB"/>
        </w:rPr>
        <w:t>”[</w:t>
      </w:r>
      <w:proofErr w:type="spellStart"/>
      <w:proofErr w:type="gramEnd"/>
      <w:r w:rsidRPr="00254B0C">
        <w:rPr>
          <w:rFonts w:ascii="Times New Roman" w:hAnsi="Times New Roman" w:cs="Times New Roman"/>
          <w:lang w:val="en-GB"/>
        </w:rPr>
        <w:t>tiab</w:t>
      </w:r>
      <w:proofErr w:type="spellEnd"/>
      <w:r w:rsidRPr="00254B0C">
        <w:rPr>
          <w:rFonts w:ascii="Times New Roman" w:hAnsi="Times New Roman" w:cs="Times New Roman"/>
          <w:lang w:val="en-GB"/>
        </w:rPr>
        <w:t xml:space="preserve">] </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#6:</w:t>
      </w:r>
      <w:r w:rsidRPr="00254B0C">
        <w:rPr>
          <w:rFonts w:ascii="Times New Roman" w:hAnsi="Times New Roman" w:cs="Times New Roman"/>
          <w:lang w:val="en-GB"/>
        </w:rPr>
        <w:tab/>
        <w:t xml:space="preserve">1 or </w:t>
      </w:r>
      <w:proofErr w:type="gramStart"/>
      <w:r w:rsidRPr="00254B0C">
        <w:rPr>
          <w:rFonts w:ascii="Times New Roman" w:hAnsi="Times New Roman" w:cs="Times New Roman"/>
          <w:lang w:val="en-GB"/>
        </w:rPr>
        <w:t>4</w:t>
      </w:r>
      <w:proofErr w:type="gramEnd"/>
      <w:r w:rsidRPr="00254B0C">
        <w:rPr>
          <w:rFonts w:ascii="Times New Roman" w:hAnsi="Times New Roman" w:cs="Times New Roman"/>
          <w:lang w:val="en-GB"/>
        </w:rPr>
        <w:t xml:space="preserve"> or 5</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#7:</w:t>
      </w:r>
      <w:r w:rsidRPr="00254B0C">
        <w:rPr>
          <w:rFonts w:ascii="Times New Roman" w:hAnsi="Times New Roman" w:cs="Times New Roman"/>
          <w:lang w:val="en-GB"/>
        </w:rPr>
        <w:tab/>
        <w:t>Letter/</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#8:</w:t>
      </w:r>
      <w:r w:rsidRPr="00254B0C">
        <w:rPr>
          <w:rFonts w:ascii="Times New Roman" w:hAnsi="Times New Roman" w:cs="Times New Roman"/>
          <w:lang w:val="en-GB"/>
        </w:rPr>
        <w:tab/>
        <w:t>Editorial/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#9:</w:t>
      </w:r>
      <w:r w:rsidRPr="00254B0C">
        <w:rPr>
          <w:rFonts w:ascii="Times New Roman" w:hAnsi="Times New Roman" w:cs="Times New Roman"/>
          <w:lang w:val="en-GB"/>
        </w:rPr>
        <w:tab/>
        <w:t>News/</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#10:</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Historical article/</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#11:</w:t>
      </w:r>
      <w:r w:rsidRPr="00254B0C">
        <w:rPr>
          <w:rFonts w:ascii="Times New Roman" w:hAnsi="Times New Roman" w:cs="Times New Roman"/>
          <w:lang w:val="en-GB"/>
        </w:rPr>
        <w:tab/>
        <w:t>Anecdotes as topic/</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#12:</w:t>
      </w:r>
      <w:r w:rsidRPr="00254B0C">
        <w:rPr>
          <w:rFonts w:ascii="Times New Roman" w:hAnsi="Times New Roman" w:cs="Times New Roman"/>
          <w:lang w:val="en-GB"/>
        </w:rPr>
        <w:tab/>
        <w:t>Comment/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#13:</w:t>
      </w:r>
      <w:r w:rsidRPr="00254B0C">
        <w:rPr>
          <w:rFonts w:ascii="Times New Roman" w:hAnsi="Times New Roman" w:cs="Times New Roman"/>
          <w:lang w:val="en-GB"/>
        </w:rPr>
        <w:tab/>
        <w:t>Case report/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#14:</w:t>
      </w:r>
      <w:r w:rsidRPr="00254B0C">
        <w:rPr>
          <w:rFonts w:ascii="Times New Roman" w:hAnsi="Times New Roman" w:cs="Times New Roman"/>
          <w:lang w:val="en-GB"/>
        </w:rPr>
        <w:tab/>
      </w:r>
      <w:proofErr w:type="gramStart"/>
      <w:r w:rsidRPr="00254B0C">
        <w:rPr>
          <w:rFonts w:ascii="Times New Roman" w:hAnsi="Times New Roman" w:cs="Times New Roman"/>
          <w:lang w:val="en-GB"/>
        </w:rPr>
        <w:t>Letter[</w:t>
      </w:r>
      <w:proofErr w:type="spellStart"/>
      <w:proofErr w:type="gramEnd"/>
      <w:r w:rsidRPr="00254B0C">
        <w:rPr>
          <w:rFonts w:ascii="Times New Roman" w:hAnsi="Times New Roman" w:cs="Times New Roman"/>
          <w:lang w:val="en-GB"/>
        </w:rPr>
        <w:t>ti</w:t>
      </w:r>
      <w:proofErr w:type="spellEnd"/>
      <w:r w:rsidRPr="00254B0C">
        <w:rPr>
          <w:rFonts w:ascii="Times New Roman" w:hAnsi="Times New Roman" w:cs="Times New Roman"/>
          <w:lang w:val="en-GB"/>
        </w:rPr>
        <w:t>] or comment*[</w:t>
      </w:r>
      <w:proofErr w:type="spellStart"/>
      <w:r w:rsidRPr="00254B0C">
        <w:rPr>
          <w:rFonts w:ascii="Times New Roman" w:hAnsi="Times New Roman" w:cs="Times New Roman"/>
          <w:lang w:val="en-GB"/>
        </w:rPr>
        <w:t>ti</w:t>
      </w:r>
      <w:proofErr w:type="spellEnd"/>
      <w:r w:rsidRPr="00254B0C">
        <w:rPr>
          <w:rFonts w:ascii="Times New Roman" w:hAnsi="Times New Roman" w:cs="Times New Roman"/>
          <w:lang w:val="en-GB"/>
        </w:rPr>
        <w:t>] or abstracts[</w:t>
      </w:r>
      <w:proofErr w:type="spellStart"/>
      <w:r w:rsidRPr="00254B0C">
        <w:rPr>
          <w:rFonts w:ascii="Times New Roman" w:hAnsi="Times New Roman" w:cs="Times New Roman"/>
          <w:lang w:val="en-GB"/>
        </w:rPr>
        <w:t>ti</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#15:</w:t>
      </w:r>
      <w:r w:rsidRPr="00254B0C">
        <w:rPr>
          <w:rFonts w:ascii="Times New Roman" w:hAnsi="Times New Roman" w:cs="Times New Roman"/>
          <w:lang w:val="en-GB"/>
        </w:rPr>
        <w:tab/>
        <w:t>or/7-14</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#16:</w:t>
      </w:r>
      <w:r w:rsidRPr="00254B0C">
        <w:rPr>
          <w:rFonts w:ascii="Times New Roman" w:hAnsi="Times New Roman" w:cs="Times New Roman"/>
          <w:lang w:val="en-GB"/>
        </w:rPr>
        <w:tab/>
        <w:t xml:space="preserve">#6 not #15 </w:t>
      </w:r>
      <w:proofErr w:type="gramStart"/>
      <w:r w:rsidRPr="00254B0C">
        <w:rPr>
          <w:rFonts w:ascii="Times New Roman" w:hAnsi="Times New Roman" w:cs="Times New Roman"/>
          <w:lang w:val="en-GB"/>
        </w:rPr>
        <w:t>Filters</w:t>
      </w:r>
      <w:proofErr w:type="gramEnd"/>
      <w:r w:rsidRPr="00254B0C">
        <w:rPr>
          <w:rFonts w:ascii="Times New Roman" w:hAnsi="Times New Roman" w:cs="Times New Roman"/>
          <w:lang w:val="en-GB"/>
        </w:rPr>
        <w:t xml:space="preserve">: Humans, from 2011/9/14 </w:t>
      </w:r>
    </w:p>
    <w:p w:rsidR="00D64C73" w:rsidRPr="00254B0C"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br w:type="page"/>
      </w:r>
    </w:p>
    <w:p w:rsidR="00D64C73" w:rsidRPr="00254B0C" w:rsidRDefault="00D64C73" w:rsidP="00D64C73">
      <w:pPr>
        <w:rPr>
          <w:rFonts w:ascii="Times New Roman" w:hAnsi="Times New Roman" w:cs="Times New Roman"/>
          <w:b/>
          <w:lang w:val="en-GB"/>
        </w:rPr>
      </w:pPr>
      <w:r w:rsidRPr="00254B0C">
        <w:rPr>
          <w:rFonts w:ascii="Times New Roman" w:hAnsi="Times New Roman" w:cs="Times New Roman"/>
          <w:b/>
          <w:lang w:val="en-GB"/>
        </w:rPr>
        <w:lastRenderedPageBreak/>
        <w:t>EMBASE search</w:t>
      </w:r>
    </w:p>
    <w:p w:rsidR="00D64C73" w:rsidRPr="00177FE6" w:rsidRDefault="00D64C73" w:rsidP="00D64C73">
      <w:pPr>
        <w:rPr>
          <w:rFonts w:ascii="Times New Roman" w:hAnsi="Times New Roman" w:cs="Times New Roman"/>
        </w:rPr>
      </w:pPr>
      <w:r w:rsidRPr="00177FE6">
        <w:rPr>
          <w:rFonts w:ascii="Times New Roman" w:hAnsi="Times New Roman" w:cs="Times New Roman"/>
        </w:rPr>
        <w:t>#1:</w:t>
      </w:r>
      <w:r w:rsidRPr="00177FE6">
        <w:rPr>
          <w:rFonts w:ascii="Times New Roman" w:hAnsi="Times New Roman" w:cs="Times New Roman"/>
        </w:rPr>
        <w:tab/>
      </w:r>
      <w:proofErr w:type="spellStart"/>
      <w:proofErr w:type="gramStart"/>
      <w:r w:rsidRPr="00177FE6">
        <w:rPr>
          <w:rFonts w:ascii="Times New Roman" w:hAnsi="Times New Roman" w:cs="Times New Roman"/>
        </w:rPr>
        <w:t>frax:ti</w:t>
      </w:r>
      <w:proofErr w:type="gramEnd"/>
      <w:r w:rsidRPr="00177FE6">
        <w:rPr>
          <w:rFonts w:ascii="Times New Roman" w:hAnsi="Times New Roman" w:cs="Times New Roman"/>
        </w:rPr>
        <w:t>,ab</w:t>
      </w:r>
      <w:proofErr w:type="spellEnd"/>
      <w:r w:rsidRPr="00177FE6">
        <w:rPr>
          <w:rFonts w:ascii="Times New Roman" w:hAnsi="Times New Roman" w:cs="Times New Roman"/>
        </w:rPr>
        <w:t xml:space="preserve"> OR </w:t>
      </w:r>
      <w:proofErr w:type="spellStart"/>
      <w:r w:rsidRPr="00177FE6">
        <w:rPr>
          <w:rFonts w:ascii="Times New Roman" w:hAnsi="Times New Roman" w:cs="Times New Roman"/>
        </w:rPr>
        <w:t>fraxtm:ti,ab</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w:t>
      </w:r>
      <w:r w:rsidRPr="00254B0C">
        <w:rPr>
          <w:rFonts w:ascii="Times New Roman" w:hAnsi="Times New Roman" w:cs="Times New Roman"/>
          <w:lang w:val="en-GB"/>
        </w:rPr>
        <w:tab/>
        <w:t>risk*</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r w:rsidRPr="00254B0C">
        <w:rPr>
          <w:rFonts w:ascii="Times New Roman" w:hAnsi="Times New Roman" w:cs="Times New Roman"/>
          <w:lang w:val="en-GB"/>
        </w:rPr>
        <w:t xml:space="preserve"> AND assess*:</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 xml:space="preserve"> AND tool*:</w:t>
      </w:r>
      <w:proofErr w:type="spellStart"/>
      <w:r w:rsidRPr="00254B0C">
        <w:rPr>
          <w:rFonts w:ascii="Times New Roman" w:hAnsi="Times New Roman" w:cs="Times New Roman"/>
          <w:lang w:val="en-GB"/>
        </w:rPr>
        <w:t>ti,ab</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#3:</w:t>
      </w:r>
      <w:r w:rsidRPr="00254B0C">
        <w:rPr>
          <w:rFonts w:ascii="Times New Roman" w:hAnsi="Times New Roman" w:cs="Times New Roman"/>
          <w:lang w:val="en-GB"/>
        </w:rPr>
        <w:tab/>
        <w:t>fracture*</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#4:</w:t>
      </w:r>
      <w:r w:rsidRPr="00254B0C">
        <w:rPr>
          <w:rFonts w:ascii="Times New Roman" w:hAnsi="Times New Roman" w:cs="Times New Roman"/>
          <w:lang w:val="en-GB"/>
        </w:rPr>
        <w:tab/>
        <w:t>#2 and #3</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#5:</w:t>
      </w:r>
      <w:r w:rsidRPr="00254B0C">
        <w:rPr>
          <w:rFonts w:ascii="Times New Roman" w:hAnsi="Times New Roman" w:cs="Times New Roman"/>
          <w:lang w:val="en-GB"/>
        </w:rPr>
        <w:tab/>
        <w:t>“fracture risk assessment tool”</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#6:</w:t>
      </w:r>
      <w:r w:rsidRPr="00254B0C">
        <w:rPr>
          <w:rFonts w:ascii="Times New Roman" w:hAnsi="Times New Roman" w:cs="Times New Roman"/>
          <w:lang w:val="en-GB"/>
        </w:rPr>
        <w:tab/>
        <w:t xml:space="preserve">1 or </w:t>
      </w:r>
      <w:proofErr w:type="gramStart"/>
      <w:r w:rsidRPr="00254B0C">
        <w:rPr>
          <w:rFonts w:ascii="Times New Roman" w:hAnsi="Times New Roman" w:cs="Times New Roman"/>
          <w:lang w:val="en-GB"/>
        </w:rPr>
        <w:t>4</w:t>
      </w:r>
      <w:proofErr w:type="gramEnd"/>
      <w:r w:rsidRPr="00254B0C">
        <w:rPr>
          <w:rFonts w:ascii="Times New Roman" w:hAnsi="Times New Roman" w:cs="Times New Roman"/>
          <w:lang w:val="en-GB"/>
        </w:rPr>
        <w:t xml:space="preserve"> or 5</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#7:</w:t>
      </w:r>
      <w:r w:rsidRPr="00254B0C">
        <w:rPr>
          <w:rFonts w:ascii="Times New Roman" w:hAnsi="Times New Roman" w:cs="Times New Roman"/>
          <w:lang w:val="en-GB"/>
        </w:rPr>
        <w:tab/>
        <w:t>letter.pt. or Letter</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#8:</w:t>
      </w:r>
      <w:r w:rsidRPr="00254B0C">
        <w:rPr>
          <w:rFonts w:ascii="Times New Roman" w:hAnsi="Times New Roman" w:cs="Times New Roman"/>
          <w:lang w:val="en-GB"/>
        </w:rPr>
        <w:tab/>
        <w:t>note.pt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#9:</w:t>
      </w:r>
      <w:r w:rsidRPr="00254B0C">
        <w:rPr>
          <w:rFonts w:ascii="Times New Roman" w:hAnsi="Times New Roman" w:cs="Times New Roman"/>
          <w:lang w:val="en-GB"/>
        </w:rPr>
        <w:tab/>
        <w:t>editorial.pt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#10:</w:t>
      </w:r>
      <w:r w:rsidRPr="00254B0C">
        <w:rPr>
          <w:rFonts w:ascii="Times New Roman" w:hAnsi="Times New Roman" w:cs="Times New Roman"/>
          <w:lang w:val="en-GB"/>
        </w:rPr>
        <w:tab/>
        <w:t>(Case report) or (Case study)</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#11:</w:t>
      </w:r>
      <w:r w:rsidRPr="00254B0C">
        <w:rPr>
          <w:rFonts w:ascii="Times New Roman" w:hAnsi="Times New Roman" w:cs="Times New Roman"/>
          <w:lang w:val="en-GB"/>
        </w:rPr>
        <w:tab/>
      </w:r>
      <w:proofErr w:type="spellStart"/>
      <w:r w:rsidRPr="00254B0C">
        <w:rPr>
          <w:rFonts w:ascii="Times New Roman" w:hAnsi="Times New Roman" w:cs="Times New Roman"/>
          <w:lang w:val="en-GB"/>
        </w:rPr>
        <w:t>letter</w:t>
      </w:r>
      <w:proofErr w:type="gramStart"/>
      <w:r w:rsidRPr="00254B0C">
        <w:rPr>
          <w:rFonts w:ascii="Times New Roman" w:hAnsi="Times New Roman" w:cs="Times New Roman"/>
          <w:lang w:val="en-GB"/>
        </w:rPr>
        <w:t>:ti</w:t>
      </w:r>
      <w:proofErr w:type="spellEnd"/>
      <w:proofErr w:type="gramEnd"/>
      <w:r w:rsidRPr="00254B0C">
        <w:rPr>
          <w:rFonts w:ascii="Times New Roman" w:hAnsi="Times New Roman" w:cs="Times New Roman"/>
          <w:lang w:val="en-GB"/>
        </w:rPr>
        <w:t xml:space="preserve"> or comment*:</w:t>
      </w:r>
      <w:proofErr w:type="spellStart"/>
      <w:r w:rsidRPr="00254B0C">
        <w:rPr>
          <w:rFonts w:ascii="Times New Roman" w:hAnsi="Times New Roman" w:cs="Times New Roman"/>
          <w:lang w:val="en-GB"/>
        </w:rPr>
        <w:t>ti</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#12:</w:t>
      </w:r>
      <w:r w:rsidRPr="00254B0C">
        <w:rPr>
          <w:rFonts w:ascii="Times New Roman" w:hAnsi="Times New Roman" w:cs="Times New Roman"/>
          <w:lang w:val="en-GB"/>
        </w:rPr>
        <w:tab/>
        <w:t>#</w:t>
      </w:r>
      <w:proofErr w:type="gramStart"/>
      <w:r w:rsidRPr="00254B0C">
        <w:rPr>
          <w:rFonts w:ascii="Times New Roman" w:hAnsi="Times New Roman" w:cs="Times New Roman"/>
          <w:lang w:val="en-GB"/>
        </w:rPr>
        <w:t>7 OR #8 OR #9 OR #10</w:t>
      </w:r>
      <w:proofErr w:type="gramEnd"/>
      <w:r w:rsidRPr="00254B0C">
        <w:rPr>
          <w:rFonts w:ascii="Times New Roman" w:hAnsi="Times New Roman" w:cs="Times New Roman"/>
          <w:lang w:val="en-GB"/>
        </w:rPr>
        <w:t xml:space="preserve"> OR #11</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#13:</w:t>
      </w:r>
      <w:r w:rsidRPr="00254B0C">
        <w:rPr>
          <w:rFonts w:ascii="Times New Roman" w:hAnsi="Times New Roman" w:cs="Times New Roman"/>
          <w:lang w:val="en-GB"/>
        </w:rPr>
        <w:tab/>
        <w:t>“Randomized controlled trial”</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r w:rsidRPr="00254B0C">
        <w:rPr>
          <w:rFonts w:ascii="Times New Roman" w:hAnsi="Times New Roman" w:cs="Times New Roman"/>
          <w:lang w:val="en-GB"/>
        </w:rPr>
        <w:t xml:space="preserve"> or random*:</w:t>
      </w:r>
      <w:proofErr w:type="spellStart"/>
      <w:r w:rsidRPr="00254B0C">
        <w:rPr>
          <w:rFonts w:ascii="Times New Roman" w:hAnsi="Times New Roman" w:cs="Times New Roman"/>
          <w:lang w:val="en-GB"/>
        </w:rPr>
        <w:t>ti,ab</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#14:</w:t>
      </w:r>
      <w:r w:rsidRPr="00254B0C">
        <w:rPr>
          <w:rFonts w:ascii="Times New Roman" w:hAnsi="Times New Roman" w:cs="Times New Roman"/>
          <w:lang w:val="en-GB"/>
        </w:rPr>
        <w:tab/>
        <w:t>#12 not #13</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#15:</w:t>
      </w:r>
      <w:r w:rsidRPr="00254B0C">
        <w:rPr>
          <w:rFonts w:ascii="Times New Roman" w:hAnsi="Times New Roman" w:cs="Times New Roman"/>
          <w:lang w:val="en-GB"/>
        </w:rPr>
        <w:tab/>
        <w:t>Animal not Human</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#16:</w:t>
      </w:r>
      <w:r w:rsidRPr="00254B0C">
        <w:rPr>
          <w:rFonts w:ascii="Times New Roman" w:hAnsi="Times New Roman" w:cs="Times New Roman"/>
          <w:lang w:val="en-GB"/>
        </w:rPr>
        <w:tab/>
        <w:t>Nonhuman</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#17:</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Animal experiment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#18:</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Experimental animal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#19:</w:t>
      </w:r>
      <w:r w:rsidRPr="00254B0C">
        <w:rPr>
          <w:rFonts w:ascii="Times New Roman" w:hAnsi="Times New Roman" w:cs="Times New Roman"/>
          <w:lang w:val="en-GB"/>
        </w:rPr>
        <w:tab/>
        <w:t>Animal model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#20:</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Rodent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#21:</w:t>
      </w:r>
      <w:r w:rsidRPr="00254B0C">
        <w:rPr>
          <w:rFonts w:ascii="Times New Roman" w:hAnsi="Times New Roman" w:cs="Times New Roman"/>
          <w:lang w:val="en-GB"/>
        </w:rPr>
        <w:tab/>
      </w:r>
      <w:proofErr w:type="spellStart"/>
      <w:r w:rsidRPr="00254B0C">
        <w:rPr>
          <w:rFonts w:ascii="Times New Roman" w:hAnsi="Times New Roman" w:cs="Times New Roman"/>
          <w:lang w:val="en-GB"/>
        </w:rPr>
        <w:t>Rat</w:t>
      </w:r>
      <w:proofErr w:type="gramStart"/>
      <w:r w:rsidRPr="00254B0C">
        <w:rPr>
          <w:rFonts w:ascii="Times New Roman" w:hAnsi="Times New Roman" w:cs="Times New Roman"/>
          <w:lang w:val="en-GB"/>
        </w:rPr>
        <w:t>:ti</w:t>
      </w:r>
      <w:proofErr w:type="spellEnd"/>
      <w:proofErr w:type="gram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rats:ti</w:t>
      </w:r>
      <w:proofErr w:type="spell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mouse:ti</w:t>
      </w:r>
      <w:proofErr w:type="spell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mice:ti</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#22</w:t>
      </w:r>
      <w:r w:rsidRPr="00254B0C">
        <w:rPr>
          <w:rFonts w:ascii="Times New Roman" w:hAnsi="Times New Roman" w:cs="Times New Roman"/>
          <w:lang w:val="en-GB"/>
        </w:rPr>
        <w:tab/>
        <w:t>#14 or #15 or#16 or #17 or #18 or #19 or #20 or #21</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#23:</w:t>
      </w:r>
      <w:r w:rsidRPr="00254B0C">
        <w:rPr>
          <w:rFonts w:ascii="Times New Roman" w:hAnsi="Times New Roman" w:cs="Times New Roman"/>
          <w:lang w:val="en-GB"/>
        </w:rPr>
        <w:tab/>
        <w:t>#6 not #22</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#24:</w:t>
      </w:r>
      <w:r w:rsidRPr="00254B0C">
        <w:rPr>
          <w:rFonts w:ascii="Times New Roman" w:hAnsi="Times New Roman" w:cs="Times New Roman"/>
          <w:lang w:val="en-GB"/>
        </w:rPr>
        <w:tab/>
        <w:t>2,279 articles</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#23 AND (2011:py OR 2012:py OR 2013:py OR 2014:py OR 2015:py OR 2016:py OR 2017:py OR 2018:py OR 2019:py OR 2020:py OR 2021:py) AND [</w:t>
      </w:r>
      <w:proofErr w:type="spellStart"/>
      <w:r w:rsidRPr="00254B0C">
        <w:rPr>
          <w:rFonts w:ascii="Times New Roman" w:hAnsi="Times New Roman" w:cs="Times New Roman"/>
          <w:lang w:val="en-GB"/>
        </w:rPr>
        <w:t>embase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 xml:space="preserve"> NOT ([</w:t>
      </w:r>
      <w:proofErr w:type="spellStart"/>
      <w:r w:rsidRPr="00254B0C">
        <w:rPr>
          <w:rFonts w:ascii="Times New Roman" w:hAnsi="Times New Roman" w:cs="Times New Roman"/>
          <w:lang w:val="en-GB"/>
        </w:rPr>
        <w:t>embase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 xml:space="preserve"> AND [</w:t>
      </w:r>
      <w:proofErr w:type="spellStart"/>
      <w:r w:rsidRPr="00254B0C">
        <w:rPr>
          <w:rFonts w:ascii="Times New Roman" w:hAnsi="Times New Roman" w:cs="Times New Roman"/>
          <w:lang w:val="en-GB"/>
        </w:rPr>
        <w:t>medline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w:t>
      </w:r>
      <w:r w:rsidRPr="00254B0C">
        <w:rPr>
          <w:rFonts w:ascii="Times New Roman" w:hAnsi="Times New Roman" w:cs="Times New Roman"/>
          <w:lang w:val="en-GB"/>
        </w:rPr>
        <w:br w:type="page"/>
      </w:r>
    </w:p>
    <w:p w:rsidR="00D64C73" w:rsidRPr="00254B0C" w:rsidRDefault="00D64C73" w:rsidP="00D64C73">
      <w:pPr>
        <w:rPr>
          <w:rFonts w:ascii="Times New Roman" w:hAnsi="Times New Roman" w:cs="Times New Roman"/>
          <w:b/>
          <w:lang w:val="en-GB"/>
        </w:rPr>
      </w:pPr>
      <w:r w:rsidRPr="00254B0C">
        <w:rPr>
          <w:rFonts w:ascii="Times New Roman" w:hAnsi="Times New Roman" w:cs="Times New Roman"/>
          <w:b/>
          <w:lang w:val="en-GB"/>
        </w:rPr>
        <w:lastRenderedPageBreak/>
        <w:t>COCHRANE SEARCH</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w:t>
      </w:r>
      <w:r w:rsidRPr="00254B0C">
        <w:rPr>
          <w:rFonts w:ascii="Times New Roman" w:hAnsi="Times New Roman" w:cs="Times New Roman"/>
          <w:lang w:val="en-GB"/>
        </w:rPr>
        <w:tab/>
        <w:t>(FRAX or FRAXTM)</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ti,ab,kw</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 xml:space="preserve">#2: </w:t>
      </w:r>
      <w:r w:rsidRPr="00254B0C">
        <w:rPr>
          <w:rFonts w:ascii="Times New Roman" w:hAnsi="Times New Roman" w:cs="Times New Roman"/>
          <w:lang w:val="en-GB"/>
        </w:rPr>
        <w:tab/>
        <w:t>(fracture* risk assess* tool*)</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ti,ab,kw</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#3:</w:t>
      </w:r>
      <w:r w:rsidRPr="00254B0C">
        <w:rPr>
          <w:rFonts w:ascii="Times New Roman" w:hAnsi="Times New Roman" w:cs="Times New Roman"/>
          <w:lang w:val="en-GB"/>
        </w:rPr>
        <w:tab/>
        <w:t>(risk* and assess* and tool*)</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#4:</w:t>
      </w:r>
      <w:r w:rsidRPr="00254B0C">
        <w:rPr>
          <w:rFonts w:ascii="Times New Roman" w:hAnsi="Times New Roman" w:cs="Times New Roman"/>
          <w:lang w:val="en-GB"/>
        </w:rPr>
        <w:tab/>
        <w:t>fracture*</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#5:</w:t>
      </w:r>
      <w:r w:rsidRPr="00254B0C">
        <w:rPr>
          <w:rFonts w:ascii="Times New Roman" w:hAnsi="Times New Roman" w:cs="Times New Roman"/>
          <w:lang w:val="en-GB"/>
        </w:rPr>
        <w:tab/>
        <w:t>(#3 AND #4)</w:t>
      </w:r>
    </w:p>
    <w:p w:rsidR="00D64C73" w:rsidRDefault="00D64C73" w:rsidP="00D64C73">
      <w:pPr>
        <w:rPr>
          <w:rFonts w:ascii="Times New Roman" w:hAnsi="Times New Roman" w:cs="Times New Roman"/>
          <w:lang w:val="en-GB"/>
        </w:rPr>
      </w:pPr>
      <w:r w:rsidRPr="00254B0C">
        <w:rPr>
          <w:rFonts w:ascii="Times New Roman" w:hAnsi="Times New Roman" w:cs="Times New Roman"/>
          <w:lang w:val="en-GB"/>
        </w:rPr>
        <w:t>#6.</w:t>
      </w:r>
      <w:r w:rsidRPr="00254B0C">
        <w:rPr>
          <w:rFonts w:ascii="Times New Roman" w:hAnsi="Times New Roman" w:cs="Times New Roman"/>
          <w:lang w:val="en-GB"/>
        </w:rPr>
        <w:tab/>
      </w:r>
      <w:proofErr w:type="gramStart"/>
      <w:r w:rsidRPr="00254B0C">
        <w:rPr>
          <w:rFonts w:ascii="Times New Roman" w:hAnsi="Times New Roman" w:cs="Times New Roman"/>
          <w:lang w:val="en-GB"/>
        </w:rPr>
        <w:t>318</w:t>
      </w:r>
      <w:proofErr w:type="gramEnd"/>
      <w:r w:rsidRPr="00254B0C">
        <w:rPr>
          <w:rFonts w:ascii="Times New Roman" w:hAnsi="Times New Roman" w:cs="Times New Roman"/>
          <w:lang w:val="en-GB"/>
        </w:rPr>
        <w:t xml:space="preserve"> articles</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 xml:space="preserve">(#1 OR #2 OR #5) with Cochrane Library </w:t>
      </w:r>
    </w:p>
    <w:p w:rsidR="00D64C73" w:rsidRDefault="00D64C73" w:rsidP="00D64C73">
      <w:pPr>
        <w:rPr>
          <w:rFonts w:ascii="Times New Roman" w:hAnsi="Times New Roman" w:cs="Times New Roman"/>
          <w:lang w:val="en-GB"/>
        </w:rPr>
      </w:pPr>
    </w:p>
    <w:p w:rsidR="00D64C73" w:rsidRDefault="00D64C73">
      <w:pPr>
        <w:rPr>
          <w:rFonts w:ascii="Times New Roman" w:hAnsi="Times New Roman" w:cs="Times New Roman"/>
          <w:lang w:val="en-GB"/>
        </w:rPr>
      </w:pPr>
      <w:r>
        <w:rPr>
          <w:rFonts w:ascii="Times New Roman" w:hAnsi="Times New Roman" w:cs="Times New Roman"/>
          <w:lang w:val="en-GB"/>
        </w:rPr>
        <w:br w:type="page"/>
      </w:r>
    </w:p>
    <w:p w:rsidR="00D64C73" w:rsidRDefault="00D64C73" w:rsidP="00D64C73">
      <w:pPr>
        <w:rPr>
          <w:rFonts w:ascii="Times New Roman" w:hAnsi="Times New Roman" w:cs="Times New Roman"/>
          <w:lang w:val="en-GB"/>
        </w:rPr>
      </w:pPr>
      <w:r>
        <w:rPr>
          <w:rFonts w:ascii="Times New Roman" w:hAnsi="Times New Roman" w:cs="Times New Roman"/>
          <w:lang w:val="en-GB"/>
        </w:rPr>
        <w:lastRenderedPageBreak/>
        <w:t>Up to 8 December 2020</w:t>
      </w:r>
    </w:p>
    <w:p w:rsidR="00D64C73"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b/>
          <w:lang w:val="en-GB"/>
        </w:rPr>
      </w:pPr>
      <w:r w:rsidRPr="00254B0C">
        <w:rPr>
          <w:rFonts w:ascii="Times New Roman" w:hAnsi="Times New Roman" w:cs="Times New Roman"/>
          <w:b/>
          <w:lang w:val="en-GB"/>
        </w:rPr>
        <w:t>MEDLINE SEARCH</w:t>
      </w:r>
      <w:r w:rsidRPr="00254B0C">
        <w:rPr>
          <w:rFonts w:ascii="Times New Roman" w:hAnsi="Times New Roman" w:cs="Times New Roman"/>
          <w:lang w:val="en-GB"/>
        </w:rPr>
        <w:t>: DEFRA, FRA-HS TOOL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w:t>
      </w:r>
      <w:r w:rsidRPr="00254B0C">
        <w:rPr>
          <w:rFonts w:ascii="Times New Roman" w:hAnsi="Times New Roman" w:cs="Times New Roman"/>
          <w:lang w:val="en-GB"/>
        </w:rPr>
        <w:tab/>
      </w:r>
      <w:proofErr w:type="gramStart"/>
      <w:r w:rsidRPr="00254B0C">
        <w:rPr>
          <w:rFonts w:ascii="Times New Roman" w:hAnsi="Times New Roman" w:cs="Times New Roman"/>
          <w:lang w:val="en-GB"/>
        </w:rPr>
        <w:t>DEFRA[</w:t>
      </w:r>
      <w:proofErr w:type="spellStart"/>
      <w:proofErr w:type="gramEnd"/>
      <w:r w:rsidRPr="00254B0C">
        <w:rPr>
          <w:rFonts w:ascii="Times New Roman" w:hAnsi="Times New Roman" w:cs="Times New Roman"/>
          <w:lang w:val="en-GB"/>
        </w:rPr>
        <w:t>tiab</w:t>
      </w:r>
      <w:proofErr w:type="spellEnd"/>
      <w:r w:rsidRPr="00254B0C">
        <w:rPr>
          <w:rFonts w:ascii="Times New Roman" w:hAnsi="Times New Roman" w:cs="Times New Roman"/>
          <w:lang w:val="en-GB"/>
        </w:rPr>
        <w:t>] or FRA-HS[</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 or FRAHS[</w:t>
      </w:r>
      <w:proofErr w:type="spellStart"/>
      <w:r w:rsidRPr="00254B0C">
        <w:rPr>
          <w:rFonts w:ascii="Times New Roman" w:hAnsi="Times New Roman" w:cs="Times New Roman"/>
          <w:lang w:val="en-GB"/>
        </w:rPr>
        <w:t>tiab</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w:t>
      </w:r>
      <w:r w:rsidRPr="00254B0C">
        <w:rPr>
          <w:rFonts w:ascii="Times New Roman" w:hAnsi="Times New Roman" w:cs="Times New Roman"/>
          <w:lang w:val="en-GB"/>
        </w:rPr>
        <w:tab/>
        <w:t>Letter/</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#3:</w:t>
      </w:r>
      <w:r w:rsidRPr="00254B0C">
        <w:rPr>
          <w:rFonts w:ascii="Times New Roman" w:hAnsi="Times New Roman" w:cs="Times New Roman"/>
          <w:lang w:val="en-GB"/>
        </w:rPr>
        <w:tab/>
        <w:t>Editorial/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#4:</w:t>
      </w:r>
      <w:r w:rsidRPr="00254B0C">
        <w:rPr>
          <w:rFonts w:ascii="Times New Roman" w:hAnsi="Times New Roman" w:cs="Times New Roman"/>
          <w:lang w:val="en-GB"/>
        </w:rPr>
        <w:tab/>
        <w:t>News/</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#5:</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Historical article/</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#6:</w:t>
      </w:r>
      <w:r w:rsidRPr="00254B0C">
        <w:rPr>
          <w:rFonts w:ascii="Times New Roman" w:hAnsi="Times New Roman" w:cs="Times New Roman"/>
          <w:lang w:val="en-GB"/>
        </w:rPr>
        <w:tab/>
        <w:t>Anecdotes as topic/</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#7:</w:t>
      </w:r>
      <w:r w:rsidRPr="00254B0C">
        <w:rPr>
          <w:rFonts w:ascii="Times New Roman" w:hAnsi="Times New Roman" w:cs="Times New Roman"/>
          <w:lang w:val="en-GB"/>
        </w:rPr>
        <w:tab/>
        <w:t>Comment/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#8:</w:t>
      </w:r>
      <w:r w:rsidRPr="00254B0C">
        <w:rPr>
          <w:rFonts w:ascii="Times New Roman" w:hAnsi="Times New Roman" w:cs="Times New Roman"/>
          <w:lang w:val="en-GB"/>
        </w:rPr>
        <w:tab/>
        <w:t>Case report/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#9:</w:t>
      </w:r>
      <w:r w:rsidRPr="00254B0C">
        <w:rPr>
          <w:rFonts w:ascii="Times New Roman" w:hAnsi="Times New Roman" w:cs="Times New Roman"/>
          <w:lang w:val="en-GB"/>
        </w:rPr>
        <w:tab/>
      </w:r>
      <w:proofErr w:type="gramStart"/>
      <w:r w:rsidRPr="00254B0C">
        <w:rPr>
          <w:rFonts w:ascii="Times New Roman" w:hAnsi="Times New Roman" w:cs="Times New Roman"/>
          <w:lang w:val="en-GB"/>
        </w:rPr>
        <w:t>Letter[</w:t>
      </w:r>
      <w:proofErr w:type="spellStart"/>
      <w:proofErr w:type="gramEnd"/>
      <w:r w:rsidRPr="00254B0C">
        <w:rPr>
          <w:rFonts w:ascii="Times New Roman" w:hAnsi="Times New Roman" w:cs="Times New Roman"/>
          <w:lang w:val="en-GB"/>
        </w:rPr>
        <w:t>ti</w:t>
      </w:r>
      <w:proofErr w:type="spellEnd"/>
      <w:r w:rsidRPr="00254B0C">
        <w:rPr>
          <w:rFonts w:ascii="Times New Roman" w:hAnsi="Times New Roman" w:cs="Times New Roman"/>
          <w:lang w:val="en-GB"/>
        </w:rPr>
        <w:t>] or comment*[</w:t>
      </w:r>
      <w:proofErr w:type="spellStart"/>
      <w:r w:rsidRPr="00254B0C">
        <w:rPr>
          <w:rFonts w:ascii="Times New Roman" w:hAnsi="Times New Roman" w:cs="Times New Roman"/>
          <w:lang w:val="en-GB"/>
        </w:rPr>
        <w:t>ti</w:t>
      </w:r>
      <w:proofErr w:type="spellEnd"/>
      <w:r w:rsidRPr="00254B0C">
        <w:rPr>
          <w:rFonts w:ascii="Times New Roman" w:hAnsi="Times New Roman" w:cs="Times New Roman"/>
          <w:lang w:val="en-GB"/>
        </w:rPr>
        <w:t>] or abstracts[</w:t>
      </w:r>
      <w:proofErr w:type="spellStart"/>
      <w:r w:rsidRPr="00254B0C">
        <w:rPr>
          <w:rFonts w:ascii="Times New Roman" w:hAnsi="Times New Roman" w:cs="Times New Roman"/>
          <w:lang w:val="en-GB"/>
        </w:rPr>
        <w:t>ti</w:t>
      </w:r>
      <w:proofErr w:type="spellEnd"/>
      <w:r w:rsidRPr="00254B0C">
        <w:rPr>
          <w:rFonts w:ascii="Times New Roman" w:hAnsi="Times New Roman" w:cs="Times New Roman"/>
          <w:lang w:val="en-GB"/>
        </w:rPr>
        <w: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#10:</w:t>
      </w:r>
      <w:r w:rsidRPr="00254B0C">
        <w:rPr>
          <w:rFonts w:ascii="Times New Roman" w:hAnsi="Times New Roman" w:cs="Times New Roman"/>
          <w:lang w:val="en-GB"/>
        </w:rPr>
        <w:tab/>
        <w:t>or/2-9</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#11:</w:t>
      </w:r>
      <w:r w:rsidRPr="00254B0C">
        <w:rPr>
          <w:rFonts w:ascii="Times New Roman" w:hAnsi="Times New Roman" w:cs="Times New Roman"/>
          <w:lang w:val="en-GB"/>
        </w:rPr>
        <w:tab/>
        <w:t>46 articles</w:t>
      </w:r>
    </w:p>
    <w:p w:rsidR="00D64C73" w:rsidRDefault="00D64C73" w:rsidP="00D64C73">
      <w:pPr>
        <w:rPr>
          <w:rFonts w:ascii="Times New Roman" w:hAnsi="Times New Roman" w:cs="Times New Roman"/>
          <w:lang w:val="en-GB"/>
        </w:rPr>
      </w:pPr>
      <w:r w:rsidRPr="00254B0C">
        <w:rPr>
          <w:rFonts w:ascii="Times New Roman" w:hAnsi="Times New Roman" w:cs="Times New Roman"/>
          <w:lang w:val="en-GB"/>
        </w:rPr>
        <w:t xml:space="preserve">#1 not #10 </w:t>
      </w:r>
      <w:proofErr w:type="gramStart"/>
      <w:r w:rsidRPr="00254B0C">
        <w:rPr>
          <w:rFonts w:ascii="Times New Roman" w:hAnsi="Times New Roman" w:cs="Times New Roman"/>
          <w:lang w:val="en-GB"/>
        </w:rPr>
        <w:t>Filters</w:t>
      </w:r>
      <w:proofErr w:type="gramEnd"/>
      <w:r w:rsidRPr="00254B0C">
        <w:rPr>
          <w:rFonts w:ascii="Times New Roman" w:hAnsi="Times New Roman" w:cs="Times New Roman"/>
          <w:lang w:val="en-GB"/>
        </w:rPr>
        <w:t>: Humans</w:t>
      </w:r>
    </w:p>
    <w:p w:rsidR="00D64C73"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b/>
          <w:lang w:val="en-GB"/>
        </w:rPr>
      </w:pPr>
      <w:r w:rsidRPr="00254B0C">
        <w:rPr>
          <w:rFonts w:ascii="Times New Roman" w:hAnsi="Times New Roman" w:cs="Times New Roman"/>
          <w:b/>
          <w:lang w:val="en-GB"/>
        </w:rPr>
        <w:t>EMBASE search</w:t>
      </w:r>
    </w:p>
    <w:p w:rsidR="00D64C73" w:rsidRPr="003B7D35" w:rsidRDefault="00D64C73" w:rsidP="00D64C73">
      <w:pPr>
        <w:rPr>
          <w:rFonts w:ascii="Times New Roman" w:hAnsi="Times New Roman" w:cs="Times New Roman"/>
        </w:rPr>
      </w:pPr>
      <w:r w:rsidRPr="003B7D35">
        <w:rPr>
          <w:rFonts w:ascii="Times New Roman" w:hAnsi="Times New Roman" w:cs="Times New Roman"/>
        </w:rPr>
        <w:t>#1:</w:t>
      </w:r>
      <w:r w:rsidRPr="003B7D35">
        <w:rPr>
          <w:rFonts w:ascii="Times New Roman" w:hAnsi="Times New Roman" w:cs="Times New Roman"/>
        </w:rPr>
        <w:tab/>
      </w:r>
      <w:proofErr w:type="spellStart"/>
      <w:proofErr w:type="gramStart"/>
      <w:r w:rsidRPr="003B7D35">
        <w:rPr>
          <w:rFonts w:ascii="Times New Roman" w:hAnsi="Times New Roman" w:cs="Times New Roman"/>
        </w:rPr>
        <w:t>defra:ti</w:t>
      </w:r>
      <w:proofErr w:type="gramEnd"/>
      <w:r w:rsidRPr="003B7D35">
        <w:rPr>
          <w:rFonts w:ascii="Times New Roman" w:hAnsi="Times New Roman" w:cs="Times New Roman"/>
        </w:rPr>
        <w:t>,ab</w:t>
      </w:r>
      <w:proofErr w:type="spellEnd"/>
      <w:r w:rsidRPr="003B7D35">
        <w:rPr>
          <w:rFonts w:ascii="Times New Roman" w:hAnsi="Times New Roman" w:cs="Times New Roman"/>
        </w:rPr>
        <w:t xml:space="preserve"> OR </w:t>
      </w:r>
      <w:proofErr w:type="spellStart"/>
      <w:r w:rsidRPr="003B7D35">
        <w:rPr>
          <w:rFonts w:ascii="Times New Roman" w:hAnsi="Times New Roman" w:cs="Times New Roman"/>
        </w:rPr>
        <w:t>frahs:ti,ab</w:t>
      </w:r>
      <w:proofErr w:type="spellEnd"/>
      <w:r w:rsidRPr="003B7D35">
        <w:rPr>
          <w:rFonts w:ascii="Times New Roman" w:hAnsi="Times New Roman" w:cs="Times New Roman"/>
        </w:rPr>
        <w:t xml:space="preserve"> or </w:t>
      </w:r>
      <w:proofErr w:type="spellStart"/>
      <w:r w:rsidRPr="003B7D35">
        <w:rPr>
          <w:rFonts w:ascii="Times New Roman" w:hAnsi="Times New Roman" w:cs="Times New Roman"/>
        </w:rPr>
        <w:t>fra-hs:ti,ab</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#2:</w:t>
      </w:r>
      <w:r w:rsidRPr="00254B0C">
        <w:rPr>
          <w:rFonts w:ascii="Times New Roman" w:hAnsi="Times New Roman" w:cs="Times New Roman"/>
          <w:lang w:val="en-GB"/>
        </w:rPr>
        <w:tab/>
        <w:t>letter.pt. or Letter</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#3:</w:t>
      </w:r>
      <w:r w:rsidRPr="00254B0C">
        <w:rPr>
          <w:rFonts w:ascii="Times New Roman" w:hAnsi="Times New Roman" w:cs="Times New Roman"/>
          <w:lang w:val="en-GB"/>
        </w:rPr>
        <w:tab/>
        <w:t>note.pt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#4:</w:t>
      </w:r>
      <w:r w:rsidRPr="00254B0C">
        <w:rPr>
          <w:rFonts w:ascii="Times New Roman" w:hAnsi="Times New Roman" w:cs="Times New Roman"/>
          <w:lang w:val="en-GB"/>
        </w:rPr>
        <w:tab/>
        <w:t>editorial.pt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#5:</w:t>
      </w:r>
      <w:r w:rsidRPr="00254B0C">
        <w:rPr>
          <w:rFonts w:ascii="Times New Roman" w:hAnsi="Times New Roman" w:cs="Times New Roman"/>
          <w:lang w:val="en-GB"/>
        </w:rPr>
        <w:tab/>
        <w:t>(Case report) or (Case study)</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#6:</w:t>
      </w:r>
      <w:r w:rsidRPr="00254B0C">
        <w:rPr>
          <w:rFonts w:ascii="Times New Roman" w:hAnsi="Times New Roman" w:cs="Times New Roman"/>
          <w:lang w:val="en-GB"/>
        </w:rPr>
        <w:tab/>
      </w:r>
      <w:proofErr w:type="spellStart"/>
      <w:r w:rsidRPr="00254B0C">
        <w:rPr>
          <w:rFonts w:ascii="Times New Roman" w:hAnsi="Times New Roman" w:cs="Times New Roman"/>
          <w:lang w:val="en-GB"/>
        </w:rPr>
        <w:t>letter</w:t>
      </w:r>
      <w:proofErr w:type="gramStart"/>
      <w:r w:rsidRPr="00254B0C">
        <w:rPr>
          <w:rFonts w:ascii="Times New Roman" w:hAnsi="Times New Roman" w:cs="Times New Roman"/>
          <w:lang w:val="en-GB"/>
        </w:rPr>
        <w:t>:ti</w:t>
      </w:r>
      <w:proofErr w:type="spellEnd"/>
      <w:proofErr w:type="gramEnd"/>
      <w:r w:rsidRPr="00254B0C">
        <w:rPr>
          <w:rFonts w:ascii="Times New Roman" w:hAnsi="Times New Roman" w:cs="Times New Roman"/>
          <w:lang w:val="en-GB"/>
        </w:rPr>
        <w:t xml:space="preserve"> or comment*:</w:t>
      </w:r>
      <w:proofErr w:type="spellStart"/>
      <w:r w:rsidRPr="00254B0C">
        <w:rPr>
          <w:rFonts w:ascii="Times New Roman" w:hAnsi="Times New Roman" w:cs="Times New Roman"/>
          <w:lang w:val="en-GB"/>
        </w:rPr>
        <w:t>ti</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#7:</w:t>
      </w:r>
      <w:r w:rsidRPr="00254B0C">
        <w:rPr>
          <w:rFonts w:ascii="Times New Roman" w:hAnsi="Times New Roman" w:cs="Times New Roman"/>
          <w:lang w:val="en-GB"/>
        </w:rPr>
        <w:tab/>
        <w:t>#</w:t>
      </w:r>
      <w:proofErr w:type="gramStart"/>
      <w:r w:rsidRPr="00254B0C">
        <w:rPr>
          <w:rFonts w:ascii="Times New Roman" w:hAnsi="Times New Roman" w:cs="Times New Roman"/>
          <w:lang w:val="en-GB"/>
        </w:rPr>
        <w:t>2 OR #3 OR #4 OR #5</w:t>
      </w:r>
      <w:proofErr w:type="gramEnd"/>
      <w:r w:rsidRPr="00254B0C">
        <w:rPr>
          <w:rFonts w:ascii="Times New Roman" w:hAnsi="Times New Roman" w:cs="Times New Roman"/>
          <w:lang w:val="en-GB"/>
        </w:rPr>
        <w:t xml:space="preserve"> OR #6</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#8:</w:t>
      </w:r>
      <w:r w:rsidRPr="00254B0C">
        <w:rPr>
          <w:rFonts w:ascii="Times New Roman" w:hAnsi="Times New Roman" w:cs="Times New Roman"/>
          <w:lang w:val="en-GB"/>
        </w:rPr>
        <w:tab/>
        <w:t>“Randomized controlled trial”</w:t>
      </w:r>
      <w:proofErr w:type="gramStart"/>
      <w:r w:rsidRPr="00254B0C">
        <w:rPr>
          <w:rFonts w:ascii="Times New Roman" w:hAnsi="Times New Roman" w:cs="Times New Roman"/>
          <w:lang w:val="en-GB"/>
        </w:rPr>
        <w:t>:</w:t>
      </w:r>
      <w:proofErr w:type="spellStart"/>
      <w:r w:rsidRPr="00254B0C">
        <w:rPr>
          <w:rFonts w:ascii="Times New Roman" w:hAnsi="Times New Roman" w:cs="Times New Roman"/>
          <w:lang w:val="en-GB"/>
        </w:rPr>
        <w:t>ti,ab</w:t>
      </w:r>
      <w:proofErr w:type="spellEnd"/>
      <w:proofErr w:type="gramEnd"/>
      <w:r w:rsidRPr="00254B0C">
        <w:rPr>
          <w:rFonts w:ascii="Times New Roman" w:hAnsi="Times New Roman" w:cs="Times New Roman"/>
          <w:lang w:val="en-GB"/>
        </w:rPr>
        <w:t xml:space="preserve"> or random*:</w:t>
      </w:r>
      <w:proofErr w:type="spellStart"/>
      <w:r w:rsidRPr="00254B0C">
        <w:rPr>
          <w:rFonts w:ascii="Times New Roman" w:hAnsi="Times New Roman" w:cs="Times New Roman"/>
          <w:lang w:val="en-GB"/>
        </w:rPr>
        <w:t>ti,ab</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#9:</w:t>
      </w:r>
      <w:r w:rsidRPr="00254B0C">
        <w:rPr>
          <w:rFonts w:ascii="Times New Roman" w:hAnsi="Times New Roman" w:cs="Times New Roman"/>
          <w:lang w:val="en-GB"/>
        </w:rPr>
        <w:tab/>
        <w:t>#7 not #8</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#10:</w:t>
      </w:r>
      <w:r w:rsidRPr="00254B0C">
        <w:rPr>
          <w:rFonts w:ascii="Times New Roman" w:hAnsi="Times New Roman" w:cs="Times New Roman"/>
          <w:lang w:val="en-GB"/>
        </w:rPr>
        <w:tab/>
        <w:t>Animal not Human</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#11:</w:t>
      </w:r>
      <w:r w:rsidRPr="00254B0C">
        <w:rPr>
          <w:rFonts w:ascii="Times New Roman" w:hAnsi="Times New Roman" w:cs="Times New Roman"/>
          <w:lang w:val="en-GB"/>
        </w:rPr>
        <w:tab/>
        <w:t>Nonhuman</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#12:</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Animal experiment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#13:</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Experimental animal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#14:</w:t>
      </w:r>
      <w:r w:rsidRPr="00254B0C">
        <w:rPr>
          <w:rFonts w:ascii="Times New Roman" w:hAnsi="Times New Roman" w:cs="Times New Roman"/>
          <w:lang w:val="en-GB"/>
        </w:rPr>
        <w:tab/>
        <w:t>Animal model</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#15:</w:t>
      </w:r>
      <w:r w:rsidRPr="00254B0C">
        <w:rPr>
          <w:rFonts w:ascii="Times New Roman" w:hAnsi="Times New Roman" w:cs="Times New Roman"/>
          <w:lang w:val="en-GB"/>
        </w:rPr>
        <w:tab/>
      </w:r>
      <w:proofErr w:type="spellStart"/>
      <w:r w:rsidRPr="00254B0C">
        <w:rPr>
          <w:rFonts w:ascii="Times New Roman" w:hAnsi="Times New Roman" w:cs="Times New Roman"/>
          <w:lang w:val="en-GB"/>
        </w:rPr>
        <w:t>exp</w:t>
      </w:r>
      <w:proofErr w:type="spellEnd"/>
      <w:r w:rsidRPr="00254B0C">
        <w:rPr>
          <w:rFonts w:ascii="Times New Roman" w:hAnsi="Times New Roman" w:cs="Times New Roman"/>
          <w:lang w:val="en-GB"/>
        </w:rPr>
        <w:t xml:space="preserve"> Rodent</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lastRenderedPageBreak/>
        <w:t>#16:</w:t>
      </w:r>
      <w:r w:rsidRPr="00254B0C">
        <w:rPr>
          <w:rFonts w:ascii="Times New Roman" w:hAnsi="Times New Roman" w:cs="Times New Roman"/>
          <w:lang w:val="en-GB"/>
        </w:rPr>
        <w:tab/>
      </w:r>
      <w:proofErr w:type="spellStart"/>
      <w:r w:rsidRPr="00254B0C">
        <w:rPr>
          <w:rFonts w:ascii="Times New Roman" w:hAnsi="Times New Roman" w:cs="Times New Roman"/>
          <w:lang w:val="en-GB"/>
        </w:rPr>
        <w:t>Rat</w:t>
      </w:r>
      <w:proofErr w:type="gramStart"/>
      <w:r w:rsidRPr="00254B0C">
        <w:rPr>
          <w:rFonts w:ascii="Times New Roman" w:hAnsi="Times New Roman" w:cs="Times New Roman"/>
          <w:lang w:val="en-GB"/>
        </w:rPr>
        <w:t>:ti</w:t>
      </w:r>
      <w:proofErr w:type="spellEnd"/>
      <w:proofErr w:type="gram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rats:ti</w:t>
      </w:r>
      <w:proofErr w:type="spell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mouse:ti</w:t>
      </w:r>
      <w:proofErr w:type="spell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mice:ti</w:t>
      </w:r>
      <w:proofErr w:type="spellEnd"/>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#17</w:t>
      </w:r>
      <w:r w:rsidRPr="00254B0C">
        <w:rPr>
          <w:rFonts w:ascii="Times New Roman" w:hAnsi="Times New Roman" w:cs="Times New Roman"/>
          <w:lang w:val="en-GB"/>
        </w:rPr>
        <w:tab/>
        <w:t>#9 or#10 or #11 or#12 or #13 or #14 or #15 or #16</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#18:</w:t>
      </w:r>
      <w:r w:rsidRPr="00254B0C">
        <w:rPr>
          <w:rFonts w:ascii="Times New Roman" w:hAnsi="Times New Roman" w:cs="Times New Roman"/>
          <w:lang w:val="en-GB"/>
        </w:rPr>
        <w:tab/>
        <w:t>#1 not #17</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#19:</w:t>
      </w:r>
      <w:r w:rsidRPr="00254B0C">
        <w:rPr>
          <w:rFonts w:ascii="Times New Roman" w:hAnsi="Times New Roman" w:cs="Times New Roman"/>
          <w:lang w:val="en-GB"/>
        </w:rPr>
        <w:tab/>
        <w:t>45 articles#18 AND [</w:t>
      </w:r>
      <w:proofErr w:type="spellStart"/>
      <w:r w:rsidRPr="00254B0C">
        <w:rPr>
          <w:rFonts w:ascii="Times New Roman" w:hAnsi="Times New Roman" w:cs="Times New Roman"/>
          <w:lang w:val="en-GB"/>
        </w:rPr>
        <w:t>embase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 xml:space="preserve"> NOT ([</w:t>
      </w:r>
      <w:proofErr w:type="spellStart"/>
      <w:r w:rsidRPr="00254B0C">
        <w:rPr>
          <w:rFonts w:ascii="Times New Roman" w:hAnsi="Times New Roman" w:cs="Times New Roman"/>
          <w:lang w:val="en-GB"/>
        </w:rPr>
        <w:t>embase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 xml:space="preserve"> AND [</w:t>
      </w:r>
      <w:proofErr w:type="spellStart"/>
      <w:r w:rsidRPr="00254B0C">
        <w:rPr>
          <w:rFonts w:ascii="Times New Roman" w:hAnsi="Times New Roman" w:cs="Times New Roman"/>
          <w:lang w:val="en-GB"/>
        </w:rPr>
        <w:t>medline</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lim</w:t>
      </w:r>
      <w:proofErr w:type="spellEnd"/>
      <w:r w:rsidRPr="00254B0C">
        <w:rPr>
          <w:rFonts w:ascii="Times New Roman" w:hAnsi="Times New Roman" w:cs="Times New Roman"/>
          <w:lang w:val="en-GB"/>
        </w:rPr>
        <w:t>)</w:t>
      </w:r>
    </w:p>
    <w:p w:rsidR="00D64C73"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lang w:val="en-GB"/>
        </w:rPr>
      </w:pPr>
    </w:p>
    <w:p w:rsidR="00D64C73" w:rsidRPr="00254B0C" w:rsidRDefault="00D64C73" w:rsidP="00D64C73">
      <w:pPr>
        <w:rPr>
          <w:rFonts w:ascii="Times New Roman" w:hAnsi="Times New Roman" w:cs="Times New Roman"/>
          <w:b/>
          <w:lang w:val="en-GB"/>
        </w:rPr>
      </w:pPr>
      <w:r w:rsidRPr="00254B0C">
        <w:rPr>
          <w:rFonts w:ascii="Times New Roman" w:hAnsi="Times New Roman" w:cs="Times New Roman"/>
          <w:b/>
          <w:lang w:val="en-GB"/>
        </w:rPr>
        <w:t>COCHRANE SEARCH</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#1:</w:t>
      </w:r>
      <w:r w:rsidRPr="00254B0C">
        <w:rPr>
          <w:rFonts w:ascii="Times New Roman" w:hAnsi="Times New Roman" w:cs="Times New Roman"/>
          <w:lang w:val="en-GB"/>
        </w:rPr>
        <w:tab/>
        <w:t>2 articles</w:t>
      </w:r>
    </w:p>
    <w:p w:rsidR="00D64C73" w:rsidRPr="00254B0C" w:rsidRDefault="00D64C73" w:rsidP="00D64C73">
      <w:pPr>
        <w:rPr>
          <w:rFonts w:ascii="Times New Roman" w:hAnsi="Times New Roman" w:cs="Times New Roman"/>
          <w:lang w:val="en-GB"/>
        </w:rPr>
      </w:pPr>
      <w:r w:rsidRPr="00254B0C">
        <w:rPr>
          <w:rFonts w:ascii="Times New Roman" w:hAnsi="Times New Roman" w:cs="Times New Roman"/>
          <w:lang w:val="en-GB"/>
        </w:rPr>
        <w:t>(</w:t>
      </w:r>
      <w:proofErr w:type="spellStart"/>
      <w:proofErr w:type="gramStart"/>
      <w:r w:rsidRPr="00254B0C">
        <w:rPr>
          <w:rFonts w:ascii="Times New Roman" w:hAnsi="Times New Roman" w:cs="Times New Roman"/>
          <w:lang w:val="en-GB"/>
        </w:rPr>
        <w:t>defra</w:t>
      </w:r>
      <w:proofErr w:type="spellEnd"/>
      <w:proofErr w:type="gram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frahs</w:t>
      </w:r>
      <w:proofErr w:type="spellEnd"/>
      <w:r w:rsidRPr="00254B0C">
        <w:rPr>
          <w:rFonts w:ascii="Times New Roman" w:hAnsi="Times New Roman" w:cs="Times New Roman"/>
          <w:lang w:val="en-GB"/>
        </w:rPr>
        <w:t xml:space="preserve"> or </w:t>
      </w:r>
      <w:proofErr w:type="spellStart"/>
      <w:r w:rsidRPr="00254B0C">
        <w:rPr>
          <w:rFonts w:ascii="Times New Roman" w:hAnsi="Times New Roman" w:cs="Times New Roman"/>
          <w:lang w:val="en-GB"/>
        </w:rPr>
        <w:t>fra-hs</w:t>
      </w:r>
      <w:proofErr w:type="spellEnd"/>
      <w:r w:rsidRPr="00254B0C">
        <w:rPr>
          <w:rFonts w:ascii="Times New Roman" w:hAnsi="Times New Roman" w:cs="Times New Roman"/>
          <w:lang w:val="en-GB"/>
        </w:rPr>
        <w:t>):</w:t>
      </w:r>
      <w:proofErr w:type="spellStart"/>
      <w:r w:rsidRPr="00254B0C">
        <w:rPr>
          <w:rFonts w:ascii="Times New Roman" w:hAnsi="Times New Roman" w:cs="Times New Roman"/>
          <w:lang w:val="en-GB"/>
        </w:rPr>
        <w:t>ti,ab,kw</w:t>
      </w:r>
      <w:proofErr w:type="spellEnd"/>
    </w:p>
    <w:p w:rsidR="00D64C73" w:rsidRDefault="00D64C73" w:rsidP="00D64C73">
      <w:pPr>
        <w:rPr>
          <w:rFonts w:ascii="Times New Roman" w:hAnsi="Times New Roman" w:cs="Times New Roman"/>
          <w:lang w:val="en-GB"/>
        </w:rPr>
      </w:pPr>
    </w:p>
    <w:p w:rsidR="003B7D35" w:rsidRDefault="003B7D35">
      <w:pPr>
        <w:rPr>
          <w:lang w:val="en-GB"/>
        </w:rPr>
        <w:sectPr w:rsidR="003B7D35" w:rsidSect="00AD7949">
          <w:footerReference w:type="default" r:id="rId9"/>
          <w:pgSz w:w="11906" w:h="16838"/>
          <w:pgMar w:top="1417" w:right="1134" w:bottom="1134" w:left="1134" w:header="708" w:footer="708" w:gutter="0"/>
          <w:pgNumType w:start="1"/>
          <w:cols w:space="708"/>
          <w:docGrid w:linePitch="360"/>
        </w:sectPr>
      </w:pPr>
    </w:p>
    <w:p w:rsidR="00825C2F" w:rsidRPr="003B7D35" w:rsidRDefault="003B7D35" w:rsidP="00C71393">
      <w:pPr>
        <w:pStyle w:val="Titolo1"/>
        <w:numPr>
          <w:ilvl w:val="0"/>
          <w:numId w:val="16"/>
        </w:numPr>
        <w:rPr>
          <w:rFonts w:ascii="Times New Roman" w:hAnsi="Times New Roman" w:cs="Times New Roman"/>
          <w:color w:val="000000" w:themeColor="text1"/>
          <w:lang w:val="en-GB"/>
        </w:rPr>
      </w:pPr>
      <w:bookmarkStart w:id="2" w:name="_Toc119503538"/>
      <w:r w:rsidRPr="003B7D35">
        <w:rPr>
          <w:rFonts w:ascii="Times New Roman" w:hAnsi="Times New Roman" w:cs="Times New Roman"/>
          <w:color w:val="000000" w:themeColor="text1"/>
          <w:lang w:val="en-GB"/>
        </w:rPr>
        <w:lastRenderedPageBreak/>
        <w:t>Characteristics of included studies</w:t>
      </w:r>
      <w:bookmarkEnd w:id="2"/>
    </w:p>
    <w:p w:rsidR="003B7D35" w:rsidRDefault="003B7D35">
      <w:pPr>
        <w:rPr>
          <w:lang w:val="en-GB"/>
        </w:rPr>
      </w:pP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External validation and comparison of three prediction tools for risk of osteoporotic fractures using data from population based electronic health records: retrospective cohort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Dagan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1054815</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This study used electronic health record data from </w:t>
            </w:r>
            <w:proofErr w:type="spellStart"/>
            <w:r w:rsidRPr="00BD0453">
              <w:rPr>
                <w:rFonts w:ascii="Times New Roman" w:hAnsi="Times New Roman" w:cs="Times New Roman"/>
                <w:color w:val="000000" w:themeColor="text1"/>
                <w:sz w:val="24"/>
                <w:szCs w:val="24"/>
                <w:lang w:val="en-GB"/>
              </w:rPr>
              <w:t>Clalit</w:t>
            </w:r>
            <w:proofErr w:type="spellEnd"/>
            <w:r w:rsidRPr="00BD0453">
              <w:rPr>
                <w:rFonts w:ascii="Times New Roman" w:hAnsi="Times New Roman" w:cs="Times New Roman"/>
                <w:color w:val="000000" w:themeColor="text1"/>
                <w:sz w:val="24"/>
                <w:szCs w:val="24"/>
                <w:lang w:val="en-GB"/>
              </w:rPr>
              <w:t xml:space="preserve"> Health Services, the largest of four national health funds in Israel.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From 2010 to 2014.</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Study population: aged 50-59 38%; aged 60-69 28.4%; aged 70-79 21.1%</w:t>
            </w:r>
            <w:proofErr w:type="gramStart"/>
            <w:r w:rsidRPr="00BD0453">
              <w:rPr>
                <w:rFonts w:ascii="Times New Roman" w:hAnsi="Times New Roman" w:cs="Times New Roman"/>
                <w:color w:val="000000" w:themeColor="text1"/>
                <w:sz w:val="24"/>
                <w:szCs w:val="24"/>
                <w:lang w:val="en-GB"/>
              </w:rPr>
              <w:t>;</w:t>
            </w:r>
            <w:proofErr w:type="gramEnd"/>
            <w:r w:rsidRPr="00BD0453">
              <w:rPr>
                <w:rFonts w:ascii="Times New Roman" w:hAnsi="Times New Roman" w:cs="Times New Roman"/>
                <w:color w:val="000000" w:themeColor="text1"/>
                <w:sz w:val="24"/>
                <w:szCs w:val="24"/>
                <w:lang w:val="en-GB"/>
              </w:rPr>
              <w:t xml:space="preserve"> aged 80-89 12.5%.</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Sex: Men 45.4%; women 54.6%.</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Ethnicity: black Africans 1.2%; white 98.8%.</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156340 (14.8%)</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comparative analysis </w:t>
            </w:r>
            <w:proofErr w:type="gramStart"/>
            <w:r w:rsidRPr="00BD0453">
              <w:rPr>
                <w:rFonts w:ascii="Times New Roman" w:hAnsi="Times New Roman" w:cs="Times New Roman"/>
                <w:color w:val="000000" w:themeColor="text1"/>
                <w:sz w:val="24"/>
                <w:szCs w:val="24"/>
                <w:lang w:val="en-GB"/>
              </w:rPr>
              <w:t>was performed</w:t>
            </w:r>
            <w:proofErr w:type="gramEnd"/>
            <w:r w:rsidRPr="00BD0453">
              <w:rPr>
                <w:rFonts w:ascii="Times New Roman" w:hAnsi="Times New Roman" w:cs="Times New Roman"/>
                <w:color w:val="000000" w:themeColor="text1"/>
                <w:sz w:val="24"/>
                <w:szCs w:val="24"/>
                <w:lang w:val="en-GB"/>
              </w:rPr>
              <w:t xml:space="preserve"> among members of </w:t>
            </w:r>
            <w:proofErr w:type="spellStart"/>
            <w:r w:rsidRPr="00BD0453">
              <w:rPr>
                <w:rFonts w:ascii="Times New Roman" w:hAnsi="Times New Roman" w:cs="Times New Roman"/>
                <w:color w:val="000000" w:themeColor="text1"/>
                <w:sz w:val="24"/>
                <w:szCs w:val="24"/>
                <w:lang w:val="en-GB"/>
              </w:rPr>
              <w:t>Clalit</w:t>
            </w:r>
            <w:proofErr w:type="spellEnd"/>
            <w:r w:rsidRPr="00BD0453">
              <w:rPr>
                <w:rFonts w:ascii="Times New Roman" w:hAnsi="Times New Roman" w:cs="Times New Roman"/>
                <w:color w:val="000000" w:themeColor="text1"/>
                <w:sz w:val="24"/>
                <w:szCs w:val="24"/>
                <w:lang w:val="en-GB"/>
              </w:rPr>
              <w:t xml:space="preserve"> Health Services aged 50 to 90 years as of the index date, who had at least three years of continuous membership before the index date and through the follow-up period or until death.</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computed the five year risk according to </w:t>
            </w:r>
            <w:proofErr w:type="spellStart"/>
            <w:r w:rsidRPr="00BD0453">
              <w:rPr>
                <w:rFonts w:ascii="Times New Roman" w:hAnsi="Times New Roman" w:cs="Times New Roman"/>
                <w:color w:val="000000" w:themeColor="text1"/>
                <w:sz w:val="24"/>
                <w:szCs w:val="24"/>
                <w:lang w:val="en-GB"/>
              </w:rPr>
              <w:t>QFracture</w:t>
            </w:r>
            <w:proofErr w:type="spellEnd"/>
            <w:r w:rsidRPr="00BD0453">
              <w:rPr>
                <w:rFonts w:ascii="Times New Roman" w:hAnsi="Times New Roman" w:cs="Times New Roman"/>
                <w:color w:val="000000" w:themeColor="text1"/>
                <w:sz w:val="24"/>
                <w:szCs w:val="24"/>
                <w:lang w:val="en-GB"/>
              </w:rPr>
              <w:t xml:space="preserve"> (2012 version) and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based on their full tool equations. Since the current FRAX equations </w:t>
            </w:r>
            <w:proofErr w:type="gramStart"/>
            <w:r w:rsidRPr="00BD0453">
              <w:rPr>
                <w:rFonts w:ascii="Times New Roman" w:hAnsi="Times New Roman" w:cs="Times New Roman"/>
                <w:color w:val="000000" w:themeColor="text1"/>
                <w:sz w:val="24"/>
                <w:szCs w:val="24"/>
                <w:lang w:val="en-GB"/>
              </w:rPr>
              <w:t>are not published</w:t>
            </w:r>
            <w:proofErr w:type="gramEnd"/>
            <w:r w:rsidRPr="00BD0453">
              <w:rPr>
                <w:rFonts w:ascii="Times New Roman" w:hAnsi="Times New Roman" w:cs="Times New Roman"/>
                <w:color w:val="000000" w:themeColor="text1"/>
                <w:sz w:val="24"/>
                <w:szCs w:val="24"/>
                <w:lang w:val="en-GB"/>
              </w:rPr>
              <w:t xml:space="preserve"> by the authors, we used the FRAX 10 year probability charts calibrated for Israel, stratified by sex, age, body mass index, and number of clinical risk factors, as supplied by the official FRAX site.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Outcome variables included both hip fracture and major osteoporotic fractures, which </w:t>
            </w:r>
            <w:proofErr w:type="gramStart"/>
            <w:r w:rsidRPr="00BD0453">
              <w:rPr>
                <w:rFonts w:ascii="Times New Roman" w:hAnsi="Times New Roman" w:cs="Times New Roman"/>
                <w:color w:val="000000" w:themeColor="text1"/>
                <w:sz w:val="24"/>
                <w:szCs w:val="24"/>
                <w:lang w:val="en-GB"/>
              </w:rPr>
              <w:t>were defined</w:t>
            </w:r>
            <w:proofErr w:type="gramEnd"/>
            <w:r w:rsidRPr="00BD0453">
              <w:rPr>
                <w:rFonts w:ascii="Times New Roman" w:hAnsi="Times New Roman" w:cs="Times New Roman"/>
                <w:color w:val="000000" w:themeColor="text1"/>
                <w:sz w:val="24"/>
                <w:szCs w:val="24"/>
                <w:lang w:val="en-GB"/>
              </w:rPr>
              <w:t xml:space="preserve"> as fractures of the hip, vertebrae, distal radius, or proximal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These variables </w:t>
            </w:r>
            <w:proofErr w:type="gramStart"/>
            <w:r w:rsidRPr="00BD0453">
              <w:rPr>
                <w:rFonts w:ascii="Times New Roman" w:hAnsi="Times New Roman" w:cs="Times New Roman"/>
                <w:color w:val="000000" w:themeColor="text1"/>
                <w:sz w:val="24"/>
                <w:szCs w:val="24"/>
                <w:lang w:val="en-GB"/>
              </w:rPr>
              <w:t>were defined</w:t>
            </w:r>
            <w:proofErr w:type="gramEnd"/>
            <w:r w:rsidRPr="00BD0453">
              <w:rPr>
                <w:rFonts w:ascii="Times New Roman" w:hAnsi="Times New Roman" w:cs="Times New Roman"/>
                <w:color w:val="000000" w:themeColor="text1"/>
                <w:sz w:val="24"/>
                <w:szCs w:val="24"/>
                <w:lang w:val="en-GB"/>
              </w:rPr>
              <w:t xml:space="preserve"> based on the records for clinical diagnoses.</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Fracture prediction and calibration of a Canadian FRAX® tool: a population-based report from </w:t>
            </w:r>
            <w:proofErr w:type="spellStart"/>
            <w:r w:rsidRPr="00BD0453">
              <w:rPr>
                <w:rFonts w:ascii="Times New Roman" w:eastAsia="Calibri" w:hAnsi="Times New Roman" w:cs="Times New Roman"/>
                <w:b/>
                <w:color w:val="000000" w:themeColor="text1"/>
                <w:sz w:val="24"/>
                <w:szCs w:val="24"/>
                <w:lang w:val="en-GB"/>
              </w:rPr>
              <w:t>CaMos</w:t>
            </w:r>
            <w:proofErr w:type="spellEnd"/>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Fraser 2011</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population based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6697</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Canadian Multi-centre Osteoporosis Study (</w:t>
            </w:r>
            <w:proofErr w:type="spellStart"/>
            <w:r w:rsidRPr="00BD0453">
              <w:rPr>
                <w:rFonts w:ascii="Times New Roman" w:hAnsi="Times New Roman" w:cs="Times New Roman"/>
                <w:color w:val="000000" w:themeColor="text1"/>
                <w:sz w:val="24"/>
                <w:szCs w:val="24"/>
                <w:lang w:val="en-GB"/>
              </w:rPr>
              <w:t>CaMos</w:t>
            </w:r>
            <w:proofErr w:type="spellEnd"/>
            <w:r w:rsidRPr="00BD0453">
              <w:rPr>
                <w:rFonts w:ascii="Times New Roman" w:hAnsi="Times New Roman" w:cs="Times New Roman"/>
                <w:color w:val="000000" w:themeColor="text1"/>
                <w:sz w:val="24"/>
                <w:szCs w:val="24"/>
                <w:lang w:val="en-GB"/>
              </w:rPr>
              <w:t>).</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4778, Age 65.8 ± 8.8</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1919, Age 65.3 ± 9.1</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634 (9.5%) patients have baseline fracture</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included all </w:t>
            </w:r>
            <w:proofErr w:type="spellStart"/>
            <w:r w:rsidRPr="00BD0453">
              <w:rPr>
                <w:rFonts w:ascii="Times New Roman" w:hAnsi="Times New Roman" w:cs="Times New Roman"/>
                <w:color w:val="000000" w:themeColor="text1"/>
                <w:sz w:val="24"/>
                <w:szCs w:val="24"/>
                <w:lang w:val="en-GB"/>
              </w:rPr>
              <w:t>CaMos</w:t>
            </w:r>
            <w:proofErr w:type="spellEnd"/>
            <w:r w:rsidRPr="00BD0453">
              <w:rPr>
                <w:rFonts w:ascii="Times New Roman" w:hAnsi="Times New Roman" w:cs="Times New Roman"/>
                <w:color w:val="000000" w:themeColor="text1"/>
                <w:sz w:val="24"/>
                <w:szCs w:val="24"/>
                <w:lang w:val="en-GB"/>
              </w:rPr>
              <w:t xml:space="preserve"> participants, with follow-up data, aged ≥50 years at study entry. Briefly, eligible participants were at least 25 years old at the start of the study, lived within a 50-km radius of one of nine Canadian cities and were able to converse in English, French or Chinese.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WHO Coordinating Centre used the Canadian FRAX tool calibrated using national hip fracture and mortality data along with the FRAX predictor variables from </w:t>
            </w:r>
            <w:proofErr w:type="spellStart"/>
            <w:r w:rsidRPr="00BD0453">
              <w:rPr>
                <w:rFonts w:ascii="Times New Roman" w:hAnsi="Times New Roman" w:cs="Times New Roman"/>
                <w:color w:val="000000" w:themeColor="text1"/>
                <w:sz w:val="24"/>
                <w:szCs w:val="24"/>
                <w:lang w:val="en-GB"/>
              </w:rPr>
              <w:t>CaMos</w:t>
            </w:r>
            <w:proofErr w:type="spellEnd"/>
            <w:r w:rsidRPr="00BD0453">
              <w:rPr>
                <w:rFonts w:ascii="Times New Roman" w:hAnsi="Times New Roman" w:cs="Times New Roman"/>
                <w:color w:val="000000" w:themeColor="text1"/>
                <w:sz w:val="24"/>
                <w:szCs w:val="24"/>
                <w:lang w:val="en-GB"/>
              </w:rPr>
              <w:t xml:space="preserve"> to calculate 10-year fracture probability.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Self-reported incident clinical fractures were identified by yearly postal questionnaire or at the scheduled interval for in-person reassessment (third, fifth and tenth year after study entry).</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0369C8"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Fracture Risk Prediction Using Phalangea</w:t>
            </w:r>
            <w:r w:rsidR="00DE7106">
              <w:rPr>
                <w:rFonts w:ascii="Times New Roman" w:eastAsia="Calibri" w:hAnsi="Times New Roman" w:cs="Times New Roman"/>
                <w:b/>
                <w:color w:val="000000" w:themeColor="text1"/>
                <w:sz w:val="24"/>
                <w:szCs w:val="24"/>
                <w:lang w:val="en-GB"/>
              </w:rPr>
              <w:t xml:space="preserve">l Bone Mineral Density or FRAX? </w:t>
            </w:r>
            <w:r w:rsidRPr="00BD0453">
              <w:rPr>
                <w:rFonts w:ascii="Times New Roman" w:eastAsia="Calibri" w:hAnsi="Times New Roman" w:cs="Times New Roman"/>
                <w:b/>
                <w:color w:val="000000" w:themeColor="text1"/>
                <w:sz w:val="24"/>
                <w:szCs w:val="24"/>
                <w:lang w:val="en-GB"/>
              </w:rPr>
              <w:t>A Danish Cohort Study on Men and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Friis</w:t>
            </w:r>
            <w:proofErr w:type="spellEnd"/>
            <w:r w:rsidRPr="00BD0453">
              <w:rPr>
                <w:rFonts w:ascii="Times New Roman" w:eastAsia="Calibri" w:hAnsi="Times New Roman" w:cs="Times New Roman"/>
                <w:b/>
                <w:color w:val="000000" w:themeColor="text1"/>
                <w:sz w:val="24"/>
                <w:szCs w:val="24"/>
                <w:lang w:val="en-GB"/>
              </w:rPr>
              <w:t>-Holmberg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12758</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Danish Health Examination Survey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2007-2012</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5206, mean age 58.3 ± 10.6, 443 (5.9%) have baseline fracture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7552, mean age 56.8 ± 10.2, 132 (2.5%) have baseline fracture</w:t>
            </w:r>
          </w:p>
        </w:tc>
      </w:tr>
      <w:tr w:rsidR="00B42737" w:rsidRPr="00DE7106"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used data on a </w:t>
            </w:r>
            <w:r w:rsidR="00825C2F">
              <w:rPr>
                <w:rFonts w:ascii="Times New Roman" w:hAnsi="Times New Roman" w:cs="Times New Roman"/>
                <w:color w:val="000000" w:themeColor="text1"/>
                <w:sz w:val="24"/>
                <w:szCs w:val="24"/>
                <w:lang w:val="en-GB"/>
              </w:rPr>
              <w:t>cohort of women and men aged 18-</w:t>
            </w:r>
            <w:r w:rsidRPr="00BD0453">
              <w:rPr>
                <w:rFonts w:ascii="Times New Roman" w:hAnsi="Times New Roman" w:cs="Times New Roman"/>
                <w:color w:val="000000" w:themeColor="text1"/>
                <w:sz w:val="24"/>
                <w:szCs w:val="24"/>
                <w:lang w:val="en-GB"/>
              </w:rPr>
              <w:t xml:space="preserve">95 </w:t>
            </w:r>
            <w:proofErr w:type="spellStart"/>
            <w:r w:rsidRPr="00BD0453">
              <w:rPr>
                <w:rFonts w:ascii="Times New Roman" w:hAnsi="Times New Roman" w:cs="Times New Roman"/>
                <w:color w:val="000000" w:themeColor="text1"/>
                <w:sz w:val="24"/>
                <w:szCs w:val="24"/>
                <w:lang w:val="en-GB"/>
              </w:rPr>
              <w:t>yr</w:t>
            </w:r>
            <w:proofErr w:type="spellEnd"/>
            <w:r w:rsidRPr="00BD0453">
              <w:rPr>
                <w:rFonts w:ascii="Times New Roman" w:hAnsi="Times New Roman" w:cs="Times New Roman"/>
                <w:color w:val="000000" w:themeColor="text1"/>
                <w:sz w:val="24"/>
                <w:szCs w:val="24"/>
                <w:lang w:val="en-GB"/>
              </w:rPr>
              <w:t xml:space="preserve"> who participated in the Danish Health Examination Survey 2007-2008. The present study includes data from participants aged 40-90 </w:t>
            </w:r>
            <w:proofErr w:type="spellStart"/>
            <w:r w:rsidRPr="00BD0453">
              <w:rPr>
                <w:rFonts w:ascii="Times New Roman" w:hAnsi="Times New Roman" w:cs="Times New Roman"/>
                <w:color w:val="000000" w:themeColor="text1"/>
                <w:sz w:val="24"/>
                <w:szCs w:val="24"/>
                <w:lang w:val="en-GB"/>
              </w:rPr>
              <w:t>yr</w:t>
            </w:r>
            <w:proofErr w:type="spellEnd"/>
            <w:r w:rsidRPr="00BD0453">
              <w:rPr>
                <w:rFonts w:ascii="Times New Roman" w:hAnsi="Times New Roman" w:cs="Times New Roman"/>
                <w:color w:val="000000" w:themeColor="text1"/>
                <w:sz w:val="24"/>
                <w:szCs w:val="24"/>
                <w:lang w:val="en-GB"/>
              </w:rPr>
              <w:t xml:space="preserve"> (i.e., the applied age range in FRAX), who had a BMD scan. Participants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if height or weight was missing.</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As the algorithm for FRAX is unpublished, the 10-yr risk of fracture </w:t>
            </w:r>
            <w:proofErr w:type="gramStart"/>
            <w:r w:rsidRPr="00BD0453">
              <w:rPr>
                <w:rFonts w:ascii="Times New Roman" w:hAnsi="Times New Roman" w:cs="Times New Roman"/>
                <w:color w:val="000000" w:themeColor="text1"/>
                <w:sz w:val="24"/>
                <w:szCs w:val="24"/>
                <w:lang w:val="en-GB"/>
              </w:rPr>
              <w:t>was calculated</w:t>
            </w:r>
            <w:proofErr w:type="gramEnd"/>
            <w:r w:rsidRPr="00BD0453">
              <w:rPr>
                <w:rFonts w:ascii="Times New Roman" w:hAnsi="Times New Roman" w:cs="Times New Roman"/>
                <w:color w:val="000000" w:themeColor="text1"/>
                <w:sz w:val="24"/>
                <w:szCs w:val="24"/>
                <w:lang w:val="en-GB"/>
              </w:rPr>
              <w:t xml:space="preserve"> by individual risk scoring of the Danish version of FRAX using a programed call of the FRAX Web site.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Incident fractures were defined as fractures occurring between the date of BMD measurement in 2007-2008 and end of follow-up (10th of August 2012) and calculated as the number of persons with a fracture during the follow-up period. Prevalent fractures </w:t>
            </w:r>
            <w:proofErr w:type="gramStart"/>
            <w:r w:rsidRPr="00BD0453">
              <w:rPr>
                <w:rFonts w:ascii="Times New Roman" w:hAnsi="Times New Roman" w:cs="Times New Roman"/>
                <w:color w:val="000000" w:themeColor="text1"/>
                <w:sz w:val="24"/>
                <w:szCs w:val="24"/>
                <w:lang w:val="en-GB"/>
              </w:rPr>
              <w:t>were defined</w:t>
            </w:r>
            <w:proofErr w:type="gramEnd"/>
            <w:r w:rsidRPr="00BD0453">
              <w:rPr>
                <w:rFonts w:ascii="Times New Roman" w:hAnsi="Times New Roman" w:cs="Times New Roman"/>
                <w:color w:val="000000" w:themeColor="text1"/>
                <w:sz w:val="24"/>
                <w:szCs w:val="24"/>
                <w:lang w:val="en-GB"/>
              </w:rPr>
              <w:t xml:space="preserve"> as fractures occurring before the date of BMD measurement. Hip fractures were validated and excluded if no corresponding surgical code of primary hip arthroplasty or </w:t>
            </w:r>
            <w:proofErr w:type="spellStart"/>
            <w:r w:rsidRPr="00BD0453">
              <w:rPr>
                <w:rFonts w:ascii="Times New Roman" w:hAnsi="Times New Roman" w:cs="Times New Roman"/>
                <w:color w:val="000000" w:themeColor="text1"/>
                <w:sz w:val="24"/>
                <w:szCs w:val="24"/>
                <w:lang w:val="en-GB"/>
              </w:rPr>
              <w:t>osteosynthesis</w:t>
            </w:r>
            <w:proofErr w:type="spellEnd"/>
          </w:p>
        </w:tc>
      </w:tr>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Validation of FRAX and the impact of self-reported falls among elderly in a general population: the HUNT study, Norway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Hoff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Observational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29017</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third survey of the Nord-</w:t>
            </w:r>
            <w:proofErr w:type="spellStart"/>
            <w:r w:rsidRPr="00BD0453">
              <w:rPr>
                <w:rFonts w:ascii="Times New Roman" w:hAnsi="Times New Roman" w:cs="Times New Roman"/>
                <w:color w:val="000000" w:themeColor="text1"/>
                <w:sz w:val="24"/>
                <w:szCs w:val="24"/>
                <w:lang w:val="en-GB"/>
              </w:rPr>
              <w:t>Trøndelag</w:t>
            </w:r>
            <w:proofErr w:type="spellEnd"/>
            <w:r w:rsidRPr="00BD0453">
              <w:rPr>
                <w:rFonts w:ascii="Times New Roman" w:hAnsi="Times New Roman" w:cs="Times New Roman"/>
                <w:color w:val="000000" w:themeColor="text1"/>
                <w:sz w:val="24"/>
                <w:szCs w:val="24"/>
                <w:lang w:val="en-GB"/>
              </w:rPr>
              <w:t xml:space="preserve"> Health Study (HUNT3), fracture registry in Nord-</w:t>
            </w:r>
            <w:proofErr w:type="spellStart"/>
            <w:r w:rsidRPr="00BD0453">
              <w:rPr>
                <w:rFonts w:ascii="Times New Roman" w:hAnsi="Times New Roman" w:cs="Times New Roman"/>
                <w:color w:val="000000" w:themeColor="text1"/>
                <w:sz w:val="24"/>
                <w:szCs w:val="24"/>
                <w:lang w:val="en-GB"/>
              </w:rPr>
              <w:t>Trøndelag</w:t>
            </w:r>
            <w:proofErr w:type="spellEnd"/>
            <w:r w:rsidRPr="00BD0453">
              <w:rPr>
                <w:rFonts w:ascii="Times New Roman" w:hAnsi="Times New Roman" w:cs="Times New Roman"/>
                <w:color w:val="000000" w:themeColor="text1"/>
                <w:sz w:val="24"/>
                <w:szCs w:val="24"/>
                <w:lang w:val="en-GB"/>
              </w:rPr>
              <w:t>, and Norwegian Prescription Database (</w:t>
            </w:r>
            <w:proofErr w:type="spellStart"/>
            <w:r w:rsidRPr="00BD0453">
              <w:rPr>
                <w:rFonts w:ascii="Times New Roman" w:hAnsi="Times New Roman" w:cs="Times New Roman"/>
                <w:color w:val="000000" w:themeColor="text1"/>
                <w:sz w:val="24"/>
                <w:szCs w:val="24"/>
                <w:lang w:val="en-GB"/>
              </w:rPr>
              <w:t>NorPD</w:t>
            </w:r>
            <w:proofErr w:type="spellEnd"/>
            <w:r w:rsidRPr="00BD0453">
              <w:rPr>
                <w:rFonts w:ascii="Times New Roman" w:hAnsi="Times New Roman" w:cs="Times New Roman"/>
                <w:color w:val="000000" w:themeColor="text1"/>
                <w:sz w:val="24"/>
                <w:szCs w:val="24"/>
                <w:lang w:val="en-GB"/>
              </w:rPr>
              <w:t>)</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1995 – 2016 </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n.13585, mean age 64.0 (SD 9.3), 1365 (10%) have baseline fracture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n.15432, mean age 64.4 (SD 9.7), 2779 (18%) have baseline fracture</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Aged 50-90 years.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FRAX estimates 10-year osteoporotic and hip fracture probability. The Norwegian FRAX tool was recalibrated based on Norwegian data on incidence of hip fracture and mortality, and the FRAX scores were calculated on the basis of FRAX Desktop</w:t>
            </w:r>
          </w:p>
        </w:tc>
      </w:tr>
      <w:tr w:rsidR="00B42737" w:rsidRPr="00BD0453"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 fracture was defined when (1) the ICD code was accompanied by a medical record confirmation of hip fracture or (2) a fracture was diagnosed by X-ray. Fractures due to metastatic disease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Assessing Risk of Osteoporotic Fractures in Primary Care: Development and Validation of the FRA-HS Algorithm</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Lapi</w:t>
            </w:r>
            <w:proofErr w:type="spellEnd"/>
            <w:r w:rsidRPr="00BD0453">
              <w:rPr>
                <w:rFonts w:ascii="Times New Roman" w:eastAsia="Calibri" w:hAnsi="Times New Roman" w:cs="Times New Roman"/>
                <w:b/>
                <w:color w:val="000000" w:themeColor="text1"/>
                <w:sz w:val="24"/>
                <w:szCs w:val="24"/>
                <w:lang w:val="en-GB"/>
              </w:rPr>
              <w:t xml:space="preserve">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407771</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the</w:t>
            </w:r>
            <w:proofErr w:type="gramEnd"/>
            <w:r w:rsidRPr="00BD0453">
              <w:rPr>
                <w:rFonts w:ascii="Times New Roman" w:hAnsi="Times New Roman" w:cs="Times New Roman"/>
                <w:color w:val="000000" w:themeColor="text1"/>
                <w:sz w:val="24"/>
                <w:szCs w:val="24"/>
                <w:lang w:val="en-GB"/>
              </w:rPr>
              <w:t xml:space="preserve"> Health Search—IMS Health Longitudinal Patients Database (HSD), an Italian general practice database that includes patients’ records of a group of over 1000 GPs homogenously distributed across Italy.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1999-2012</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Mean age 60.08 (SD 12.80)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Males 183308 (females 224359)</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114 (1.6%) </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formed a cohort of patients aged 40 years and over during the period between January 1, 1999 and December 31, 2002. To </w:t>
            </w:r>
            <w:proofErr w:type="gramStart"/>
            <w:r w:rsidRPr="00BD0453">
              <w:rPr>
                <w:rFonts w:ascii="Times New Roman" w:hAnsi="Times New Roman" w:cs="Times New Roman"/>
                <w:color w:val="000000" w:themeColor="text1"/>
                <w:sz w:val="24"/>
                <w:szCs w:val="24"/>
                <w:lang w:val="en-GB"/>
              </w:rPr>
              <w:t>be considered</w:t>
            </w:r>
            <w:proofErr w:type="gramEnd"/>
            <w:r w:rsidRPr="00BD0453">
              <w:rPr>
                <w:rFonts w:ascii="Times New Roman" w:hAnsi="Times New Roman" w:cs="Times New Roman"/>
                <w:color w:val="000000" w:themeColor="text1"/>
                <w:sz w:val="24"/>
                <w:szCs w:val="24"/>
                <w:lang w:val="en-GB"/>
              </w:rPr>
              <w:t xml:space="preserve"> eligible, patients were required to have at least 1-year medical history in the database.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therefore developed and validated the </w:t>
            </w:r>
            <w:proofErr w:type="spellStart"/>
            <w:r w:rsidRPr="00BD0453">
              <w:rPr>
                <w:rFonts w:ascii="Times New Roman" w:hAnsi="Times New Roman" w:cs="Times New Roman"/>
                <w:color w:val="000000" w:themeColor="text1"/>
                <w:sz w:val="24"/>
                <w:szCs w:val="24"/>
                <w:lang w:val="en-GB"/>
              </w:rPr>
              <w:t>FRActure</w:t>
            </w:r>
            <w:proofErr w:type="spellEnd"/>
            <w:r w:rsidRPr="00BD0453">
              <w:rPr>
                <w:rFonts w:ascii="Times New Roman" w:hAnsi="Times New Roman" w:cs="Times New Roman"/>
                <w:color w:val="000000" w:themeColor="text1"/>
                <w:sz w:val="24"/>
                <w:szCs w:val="24"/>
                <w:lang w:val="en-GB"/>
              </w:rPr>
              <w:t xml:space="preserve"> Health Search (FRA-HS) score, a FRAX®-based model, for the assessment of risk of osteoporotic fractures in primary care in Italy.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w:t>
            </w:r>
            <w:proofErr w:type="spellStart"/>
            <w:r w:rsidRPr="00BD0453">
              <w:rPr>
                <w:rFonts w:ascii="Times New Roman" w:hAnsi="Times New Roman" w:cs="Times New Roman"/>
                <w:color w:val="000000" w:themeColor="text1"/>
                <w:sz w:val="24"/>
                <w:szCs w:val="24"/>
                <w:lang w:val="en-GB"/>
              </w:rPr>
              <w:t>identifed</w:t>
            </w:r>
            <w:proofErr w:type="spellEnd"/>
            <w:r w:rsidRPr="00BD0453">
              <w:rPr>
                <w:rFonts w:ascii="Times New Roman" w:hAnsi="Times New Roman" w:cs="Times New Roman"/>
                <w:color w:val="000000" w:themeColor="text1"/>
                <w:sz w:val="24"/>
                <w:szCs w:val="24"/>
                <w:lang w:val="en-GB"/>
              </w:rPr>
              <w:t xml:space="preserve"> all diagnoses coded via ICD9CM which were consistent with osteoporotic fractures occurred during follow-up. Namely, hip/femur (ICD9CM code: 820*, 821.0, 821.2), vertebral (ICD9CM code: 805*), humeral (ICD9CM code: 812*), wrist/forearm (ICD9CM code: 813*) fractures were defined as the study outcome.</w:t>
            </w:r>
          </w:p>
        </w:tc>
      </w:tr>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Independent Clinical Validation of a Canadian FRAX Tool: Fracture Prediction and Model Calibration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Leslie 2010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39603</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the</w:t>
            </w:r>
            <w:proofErr w:type="gramEnd"/>
            <w:r w:rsidRPr="00BD0453">
              <w:rPr>
                <w:rFonts w:ascii="Times New Roman" w:hAnsi="Times New Roman" w:cs="Times New Roman"/>
                <w:color w:val="000000" w:themeColor="text1"/>
                <w:sz w:val="24"/>
                <w:szCs w:val="24"/>
                <w:lang w:val="en-GB"/>
              </w:rPr>
              <w:t xml:space="preserve"> Canadian Institute for Health Information (CIHI) collects and </w:t>
            </w:r>
            <w:proofErr w:type="spellStart"/>
            <w:r w:rsidRPr="00BD0453">
              <w:rPr>
                <w:rFonts w:ascii="Times New Roman" w:hAnsi="Times New Roman" w:cs="Times New Roman"/>
                <w:color w:val="000000" w:themeColor="text1"/>
                <w:sz w:val="24"/>
                <w:szCs w:val="24"/>
                <w:lang w:val="en-GB"/>
              </w:rPr>
              <w:t>analyzes</w:t>
            </w:r>
            <w:proofErr w:type="spellEnd"/>
            <w:r w:rsidRPr="00BD0453">
              <w:rPr>
                <w:rFonts w:ascii="Times New Roman" w:hAnsi="Times New Roman" w:cs="Times New Roman"/>
                <w:color w:val="000000" w:themeColor="text1"/>
                <w:sz w:val="24"/>
                <w:szCs w:val="24"/>
                <w:lang w:val="en-GB"/>
              </w:rPr>
              <w:t xml:space="preserve"> information on health and health care in Canada and makes this publicly available. The Hospital Morbidity Database (HMDB), a database housed at CIHI, includes administrative, clinical, and demographic information on hospital inpatient events and provides national discharge statistics from Canadian health care facilities by diagnoses and procedures.</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1990 – 2008</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(n.2873) were slightly older than women (n.36730) (mean age 68.2 (10.1) versus 65.7 (9.8), p &lt; .001), and present more baseline fracture (15% vs 13.6%)</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population for this historical cohort study consisted of all women and men in the Province of Manitoba, Canada, aged 50 years or older at the time of baseline femoral neck dual energy X-ray absorptiometry (DXA) between January 1990 and March 2007. Subjects were required to have medical coverage from Manitoba Health during the observation period ending March 2008 without other exclusions.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FRAX estimates using BMD and clinical risk factors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Longitudinal health service records were assessed for the presence of hip, clinical vertebral, forearm, and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fracture codes</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Prognosis of fracture: evaluation of predictive accuracy of the FRAXTM algorithm and </w:t>
            </w:r>
            <w:proofErr w:type="spellStart"/>
            <w:r w:rsidRPr="00BD0453">
              <w:rPr>
                <w:rFonts w:ascii="Times New Roman" w:eastAsia="Calibri" w:hAnsi="Times New Roman" w:cs="Times New Roman"/>
                <w:b/>
                <w:color w:val="000000" w:themeColor="text1"/>
                <w:sz w:val="24"/>
                <w:szCs w:val="24"/>
                <w:lang w:val="en-GB"/>
              </w:rPr>
              <w:t>Garvan</w:t>
            </w:r>
            <w:proofErr w:type="spellEnd"/>
            <w:r w:rsidRPr="00BD0453">
              <w:rPr>
                <w:rFonts w:ascii="Times New Roman" w:eastAsia="Calibri" w:hAnsi="Times New Roman" w:cs="Times New Roman"/>
                <w:b/>
                <w:color w:val="000000" w:themeColor="text1"/>
                <w:sz w:val="24"/>
                <w:szCs w:val="24"/>
                <w:lang w:val="en-GB"/>
              </w:rPr>
              <w:t xml:space="preserve"> nomogram </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Sandhu 2010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validation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200</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Fracture and Bone and Calcium clinics at St. Vincent’s Hospital, Sydney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Not</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reported</w:t>
            </w:r>
            <w:proofErr w:type="spellEnd"/>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n.144, of which 69 with fractures, mean age 73 (SD 8), and 75 without fractures, mean age 68 (SD 8), 33 (22.9%) with baseline fracture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n.56, of which 31 with fractures, mean age 75 (SD 10), and 25 without fractures, mean age 68 (SD 8), 5 (8.9%) baseline fracture</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Patients were included if they were of Caucasian origin and aged between 60 and 90 years old.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Using the FRAXTM and FractureRiskCalculator.com websites, we calculated the 10-year risk of fracture for each individual.</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Fracture cases were included if they had a major osteoporotic fracture as defined in FRAX</w:t>
            </w:r>
            <w:r w:rsidRPr="00BD0453">
              <w:rPr>
                <w:rFonts w:ascii="Times New Roman" w:hAnsi="Times New Roman" w:cs="Times New Roman"/>
                <w:color w:val="000000" w:themeColor="text1"/>
                <w:sz w:val="24"/>
                <w:szCs w:val="24"/>
                <w:vertAlign w:val="superscript"/>
                <w:lang w:val="en-GB"/>
              </w:rPr>
              <w:t>TM</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The added value of trabecular bone score to FRAX® to predict major osteoporotic fractures for clinical use in Chinese older people: the Mr. OS and Ms. OS cohort study in Hong Kong</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Su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Case-control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3873</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Mr. OS and Ms. OS Hong Kong study.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2001 – 2009</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1923, mean age 72.29 (SD 4.87), 262 (13.6%) with baseline fracture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1950, mean age 72.52 (SD 5.26), 403 (20.7%) with baseline fracture</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At baseline, 2000 Chinese men and 2000 Chinese women 65 years old or above </w:t>
            </w:r>
            <w:proofErr w:type="gramStart"/>
            <w:r w:rsidRPr="00BD0453">
              <w:rPr>
                <w:rFonts w:ascii="Times New Roman" w:hAnsi="Times New Roman" w:cs="Times New Roman"/>
                <w:color w:val="000000" w:themeColor="text1"/>
                <w:sz w:val="24"/>
                <w:szCs w:val="24"/>
                <w:lang w:val="en-GB"/>
              </w:rPr>
              <w:t>were recruited</w:t>
            </w:r>
            <w:proofErr w:type="gramEnd"/>
            <w:r w:rsidRPr="00BD0453">
              <w:rPr>
                <w:rFonts w:ascii="Times New Roman" w:hAnsi="Times New Roman" w:cs="Times New Roman"/>
                <w:color w:val="000000" w:themeColor="text1"/>
                <w:sz w:val="24"/>
                <w:szCs w:val="24"/>
                <w:lang w:val="en-GB"/>
              </w:rPr>
              <w:t xml:space="preserve"> from local communities via advertisements distributed within housing estates and community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 xml:space="preserve"> for older people from August 2001 to March 2003. Stratified sampling </w:t>
            </w:r>
            <w:proofErr w:type="gramStart"/>
            <w:r w:rsidRPr="00BD0453">
              <w:rPr>
                <w:rFonts w:ascii="Times New Roman" w:hAnsi="Times New Roman" w:cs="Times New Roman"/>
                <w:color w:val="000000" w:themeColor="text1"/>
                <w:sz w:val="24"/>
                <w:szCs w:val="24"/>
                <w:lang w:val="en-GB"/>
              </w:rPr>
              <w:t>was utilized</w:t>
            </w:r>
            <w:proofErr w:type="gramEnd"/>
            <w:r w:rsidRPr="00BD0453">
              <w:rPr>
                <w:rFonts w:ascii="Times New Roman" w:hAnsi="Times New Roman" w:cs="Times New Roman"/>
                <w:color w:val="000000" w:themeColor="text1"/>
                <w:sz w:val="24"/>
                <w:szCs w:val="24"/>
                <w:lang w:val="en-GB"/>
              </w:rPr>
              <w:t xml:space="preserve"> to generate a sample with roughly one-third between the ages of 65 and 69, one-third between 70 and 74, and the final third 75 or older. To be eligible, subjects needed to dwell in the community, to be able to walk without assistance.</w:t>
            </w:r>
          </w:p>
        </w:tc>
      </w:tr>
      <w:tr w:rsidR="00B42737" w:rsidRPr="00BD0453"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baseline assessment consisted of an </w:t>
            </w:r>
            <w:proofErr w:type="gramStart"/>
            <w:r w:rsidRPr="00BD0453">
              <w:rPr>
                <w:rFonts w:ascii="Times New Roman" w:hAnsi="Times New Roman" w:cs="Times New Roman"/>
                <w:color w:val="000000" w:themeColor="text1"/>
                <w:sz w:val="24"/>
                <w:szCs w:val="24"/>
                <w:lang w:val="en-GB"/>
              </w:rPr>
              <w:t>interview which</w:t>
            </w:r>
            <w:proofErr w:type="gramEnd"/>
            <w:r w:rsidRPr="00BD0453">
              <w:rPr>
                <w:rFonts w:ascii="Times New Roman" w:hAnsi="Times New Roman" w:cs="Times New Roman"/>
                <w:color w:val="000000" w:themeColor="text1"/>
                <w:sz w:val="24"/>
                <w:szCs w:val="24"/>
                <w:lang w:val="en-GB"/>
              </w:rPr>
              <w:t xml:space="preserve"> used a standardized, structured questionnaire. Information on clinical risk factors in FRAX® </w:t>
            </w:r>
            <w:proofErr w:type="gramStart"/>
            <w:r w:rsidRPr="00BD0453">
              <w:rPr>
                <w:rFonts w:ascii="Times New Roman" w:hAnsi="Times New Roman" w:cs="Times New Roman"/>
                <w:color w:val="000000" w:themeColor="text1"/>
                <w:sz w:val="24"/>
                <w:szCs w:val="24"/>
                <w:lang w:val="en-GB"/>
              </w:rPr>
              <w:t>was collected</w:t>
            </w:r>
            <w:proofErr w:type="gramEnd"/>
            <w:r w:rsidRPr="00BD0453">
              <w:rPr>
                <w:rFonts w:ascii="Times New Roman" w:hAnsi="Times New Roman" w:cs="Times New Roman"/>
                <w:color w:val="000000" w:themeColor="text1"/>
                <w:sz w:val="24"/>
                <w:szCs w:val="24"/>
                <w:lang w:val="en-GB"/>
              </w:rPr>
              <w:t>.</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Fracture cases were included if they had a major osteoporotic fracture as defined in FRAX</w:t>
            </w:r>
            <w:r w:rsidRPr="00BD0453">
              <w:rPr>
                <w:rFonts w:ascii="Times New Roman" w:hAnsi="Times New Roman" w:cs="Times New Roman"/>
                <w:color w:val="000000" w:themeColor="text1"/>
                <w:sz w:val="24"/>
                <w:szCs w:val="24"/>
                <w:vertAlign w:val="superscript"/>
                <w:lang w:val="en-GB"/>
              </w:rPr>
              <w:t>TM</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proofErr w:type="spellStart"/>
            <w:r w:rsidRPr="00BD0453">
              <w:rPr>
                <w:rFonts w:ascii="Times New Roman" w:eastAsia="Calibri" w:hAnsi="Times New Roman" w:cs="Times New Roman"/>
                <w:b/>
                <w:color w:val="000000" w:themeColor="text1"/>
                <w:sz w:val="24"/>
                <w:szCs w:val="24"/>
                <w:lang w:val="en-GB"/>
              </w:rPr>
              <w:t>Sarcopenia</w:t>
            </w:r>
            <w:proofErr w:type="spellEnd"/>
            <w:r w:rsidRPr="00BD0453">
              <w:rPr>
                <w:rFonts w:ascii="Times New Roman" w:eastAsia="Calibri" w:hAnsi="Times New Roman" w:cs="Times New Roman"/>
                <w:b/>
                <w:color w:val="000000" w:themeColor="text1"/>
                <w:sz w:val="24"/>
                <w:szCs w:val="24"/>
                <w:lang w:val="en-GB"/>
              </w:rPr>
              <w:t xml:space="preserve"> Combined With FRAX Probabilities Improves Fracture Risk Prediction in Older Chinese 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Yu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N=4000</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School of Public Health of the Chinese University of Hong Kong</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2001 – 2003</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n.2000, of which 1774 without fractures, mean age 72.19 (SD 4.92), and 226 with fractures, mean age 74.00 (SD 5.36), 274 (13.7%) with baseline fracture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n.2000, of which 1661 without fractures, mean age 72.29 (SD 5.30), and 339 with fractures, mean age 74.01 (SD 5.41), 416 (20.8%) with baseline fracture</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Four thousand community-dwelling Chinese men and women at least 65 years old were invited. Those who were unable to walk independently, had a history of bilateral hip replacements, were not competent to give informed consent, or had medical conditions judged by the study physicians on the likelihood that they would not survive the duration of the primary study were excluded.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WHO 10-year absolute risks of both major osteoporotic fracture and hip fracture (FRAX scores) were calculated by the WHO Collaborating </w:t>
            </w:r>
            <w:proofErr w:type="spellStart"/>
            <w:r w:rsidRPr="00BD0453">
              <w:rPr>
                <w:rFonts w:ascii="Times New Roman" w:hAnsi="Times New Roman" w:cs="Times New Roman"/>
                <w:color w:val="000000" w:themeColor="text1"/>
                <w:sz w:val="24"/>
                <w:szCs w:val="24"/>
                <w:lang w:val="en-GB"/>
              </w:rPr>
              <w:t>Center</w:t>
            </w:r>
            <w:proofErr w:type="spellEnd"/>
            <w:r w:rsidRPr="00BD0453">
              <w:rPr>
                <w:rFonts w:ascii="Times New Roman" w:hAnsi="Times New Roman" w:cs="Times New Roman"/>
                <w:color w:val="000000" w:themeColor="text1"/>
                <w:sz w:val="24"/>
                <w:szCs w:val="24"/>
                <w:lang w:val="en-GB"/>
              </w:rPr>
              <w:t xml:space="preserve"> for Metabolic Bone Disease, using the FRAX algorithm (Hong Kong version)</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Incident fractures </w:t>
            </w:r>
            <w:proofErr w:type="gramStart"/>
            <w:r w:rsidRPr="00BD0453">
              <w:rPr>
                <w:rFonts w:ascii="Times New Roman" w:hAnsi="Times New Roman" w:cs="Times New Roman"/>
                <w:color w:val="000000" w:themeColor="text1"/>
                <w:sz w:val="24"/>
                <w:szCs w:val="24"/>
                <w:lang w:val="en-GB"/>
              </w:rPr>
              <w:t>were documented</w:t>
            </w:r>
            <w:proofErr w:type="gramEnd"/>
            <w:r w:rsidRPr="00BD0453">
              <w:rPr>
                <w:rFonts w:ascii="Times New Roman" w:hAnsi="Times New Roman" w:cs="Times New Roman"/>
                <w:color w:val="000000" w:themeColor="text1"/>
                <w:sz w:val="24"/>
                <w:szCs w:val="24"/>
                <w:lang w:val="en-GB"/>
              </w:rPr>
              <w:t xml:space="preserve"> based on history and X-rays during an average of 10.2 years of follow-up (2001-2013). Fracture occurrence </w:t>
            </w:r>
            <w:proofErr w:type="gramStart"/>
            <w:r w:rsidRPr="00BD0453">
              <w:rPr>
                <w:rFonts w:ascii="Times New Roman" w:hAnsi="Times New Roman" w:cs="Times New Roman"/>
                <w:color w:val="000000" w:themeColor="text1"/>
                <w:sz w:val="24"/>
                <w:szCs w:val="24"/>
                <w:lang w:val="en-GB"/>
              </w:rPr>
              <w:t>was determined</w:t>
            </w:r>
            <w:proofErr w:type="gramEnd"/>
            <w:r w:rsidRPr="00BD0453">
              <w:rPr>
                <w:rFonts w:ascii="Times New Roman" w:hAnsi="Times New Roman" w:cs="Times New Roman"/>
                <w:color w:val="000000" w:themeColor="text1"/>
                <w:sz w:val="24"/>
                <w:szCs w:val="24"/>
                <w:lang w:val="en-GB"/>
              </w:rPr>
              <w:t xml:space="preserve"> by 4 monthly telephone calls and visits to the research </w:t>
            </w:r>
            <w:proofErr w:type="spellStart"/>
            <w:r w:rsidRPr="00BD0453">
              <w:rPr>
                <w:rFonts w:ascii="Times New Roman" w:hAnsi="Times New Roman" w:cs="Times New Roman"/>
                <w:color w:val="000000" w:themeColor="text1"/>
                <w:sz w:val="24"/>
                <w:szCs w:val="24"/>
                <w:lang w:val="en-GB"/>
              </w:rPr>
              <w:t>center</w:t>
            </w:r>
            <w:proofErr w:type="spellEnd"/>
            <w:r w:rsidRPr="00BD0453">
              <w:rPr>
                <w:rFonts w:ascii="Times New Roman" w:hAnsi="Times New Roman" w:cs="Times New Roman"/>
                <w:color w:val="000000" w:themeColor="text1"/>
                <w:sz w:val="24"/>
                <w:szCs w:val="24"/>
                <w:lang w:val="en-GB"/>
              </w:rPr>
              <w:t xml:space="preserve"> at 2 yearly intervals. The diagnosis of fracture </w:t>
            </w:r>
            <w:proofErr w:type="gramStart"/>
            <w:r w:rsidRPr="00BD0453">
              <w:rPr>
                <w:rFonts w:ascii="Times New Roman" w:hAnsi="Times New Roman" w:cs="Times New Roman"/>
                <w:color w:val="000000" w:themeColor="text1"/>
                <w:sz w:val="24"/>
                <w:szCs w:val="24"/>
                <w:lang w:val="en-GB"/>
              </w:rPr>
              <w:t>was verified</w:t>
            </w:r>
            <w:proofErr w:type="gramEnd"/>
            <w:r w:rsidRPr="00BD0453">
              <w:rPr>
                <w:rFonts w:ascii="Times New Roman" w:hAnsi="Times New Roman" w:cs="Times New Roman"/>
                <w:color w:val="000000" w:themeColor="text1"/>
                <w:sz w:val="24"/>
                <w:szCs w:val="24"/>
                <w:lang w:val="en-GB"/>
              </w:rPr>
              <w:t xml:space="preserve"> by carrying out a search of the Hospital Authority electronic database, which covers over 95% of all hospital admissions in Hong Kong. This is a computer system containing all hospital </w:t>
            </w:r>
            <w:r w:rsidRPr="00BD0453">
              <w:rPr>
                <w:rFonts w:ascii="Times New Roman" w:hAnsi="Times New Roman" w:cs="Times New Roman"/>
                <w:color w:val="000000" w:themeColor="text1"/>
                <w:sz w:val="24"/>
                <w:szCs w:val="24"/>
                <w:lang w:val="en-GB"/>
              </w:rPr>
              <w:lastRenderedPageBreak/>
              <w:t xml:space="preserve">discharge summaries and outpatient consultation episodes, including diagnosis and coding. These </w:t>
            </w:r>
            <w:proofErr w:type="gramStart"/>
            <w:r w:rsidRPr="00BD0453">
              <w:rPr>
                <w:rFonts w:ascii="Times New Roman" w:hAnsi="Times New Roman" w:cs="Times New Roman"/>
                <w:color w:val="000000" w:themeColor="text1"/>
                <w:sz w:val="24"/>
                <w:szCs w:val="24"/>
                <w:lang w:val="en-GB"/>
              </w:rPr>
              <w:t>were further validated</w:t>
            </w:r>
            <w:proofErr w:type="gramEnd"/>
            <w:r w:rsidRPr="00BD0453">
              <w:rPr>
                <w:rFonts w:ascii="Times New Roman" w:hAnsi="Times New Roman" w:cs="Times New Roman"/>
                <w:color w:val="000000" w:themeColor="text1"/>
                <w:sz w:val="24"/>
                <w:szCs w:val="24"/>
                <w:lang w:val="en-GB"/>
              </w:rPr>
              <w:t xml:space="preserve"> by a review of individual medical records.</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Do we need bone mineral density to estimate osteoporotic fracture risk? A 10-year prospective multicentre validation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Marques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Study type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2626</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Countries and Settings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Data of three different Portuguese cohorts, SAOL, IPR and </w:t>
            </w:r>
            <w:proofErr w:type="spellStart"/>
            <w:r w:rsidRPr="00BD0453">
              <w:rPr>
                <w:rFonts w:ascii="Times New Roman" w:hAnsi="Times New Roman" w:cs="Times New Roman"/>
                <w:color w:val="000000" w:themeColor="text1"/>
                <w:sz w:val="24"/>
                <w:szCs w:val="24"/>
                <w:lang w:val="en-GB"/>
              </w:rPr>
              <w:t>EPIPorto</w:t>
            </w:r>
            <w:proofErr w:type="spellEnd"/>
            <w:r w:rsidRPr="00BD0453">
              <w:rPr>
                <w:rFonts w:ascii="Times New Roman" w:hAnsi="Times New Roman" w:cs="Times New Roman"/>
                <w:color w:val="000000" w:themeColor="text1"/>
                <w:sz w:val="24"/>
                <w:szCs w:val="24"/>
                <w:lang w:val="en-GB"/>
              </w:rPr>
              <w:t xml:space="preserve"> (from centre, south and north of the country, respectively), were combined.</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This study </w:t>
            </w:r>
            <w:proofErr w:type="gramStart"/>
            <w:r w:rsidRPr="00BD0453">
              <w:rPr>
                <w:rFonts w:ascii="Times New Roman" w:hAnsi="Times New Roman" w:cs="Times New Roman"/>
                <w:color w:val="000000" w:themeColor="text1"/>
                <w:sz w:val="24"/>
                <w:szCs w:val="24"/>
                <w:lang w:val="en-GB"/>
              </w:rPr>
              <w:t>was supported</w:t>
            </w:r>
            <w:proofErr w:type="gramEnd"/>
            <w:r w:rsidRPr="00BD0453">
              <w:rPr>
                <w:rFonts w:ascii="Times New Roman" w:hAnsi="Times New Roman" w:cs="Times New Roman"/>
                <w:color w:val="000000" w:themeColor="text1"/>
                <w:sz w:val="24"/>
                <w:szCs w:val="24"/>
                <w:lang w:val="en-GB"/>
              </w:rPr>
              <w:t xml:space="preserve"> by unrestricted grants from the </w:t>
            </w:r>
            <w:proofErr w:type="spellStart"/>
            <w:r w:rsidRPr="00BD0453">
              <w:rPr>
                <w:rFonts w:ascii="Times New Roman" w:hAnsi="Times New Roman" w:cs="Times New Roman"/>
                <w:color w:val="000000" w:themeColor="text1"/>
                <w:sz w:val="24"/>
                <w:szCs w:val="24"/>
                <w:lang w:val="en-GB"/>
              </w:rPr>
              <w:t>Direção</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Geral</w:t>
            </w:r>
            <w:proofErr w:type="spellEnd"/>
            <w:r w:rsidRPr="00BD0453">
              <w:rPr>
                <w:rFonts w:ascii="Times New Roman" w:hAnsi="Times New Roman" w:cs="Times New Roman"/>
                <w:color w:val="000000" w:themeColor="text1"/>
                <w:sz w:val="24"/>
                <w:szCs w:val="24"/>
                <w:lang w:val="en-GB"/>
              </w:rPr>
              <w:t xml:space="preserve"> da </w:t>
            </w:r>
            <w:proofErr w:type="spellStart"/>
            <w:r w:rsidRPr="00BD0453">
              <w:rPr>
                <w:rFonts w:ascii="Times New Roman" w:hAnsi="Times New Roman" w:cs="Times New Roman"/>
                <w:color w:val="000000" w:themeColor="text1"/>
                <w:sz w:val="24"/>
                <w:szCs w:val="24"/>
                <w:lang w:val="en-GB"/>
              </w:rPr>
              <w:t>Saúde</w:t>
            </w:r>
            <w:proofErr w:type="spellEnd"/>
            <w:r w:rsidRPr="00BD0453">
              <w:rPr>
                <w:rFonts w:ascii="Times New Roman" w:hAnsi="Times New Roman" w:cs="Times New Roman"/>
                <w:color w:val="000000" w:themeColor="text1"/>
                <w:sz w:val="24"/>
                <w:szCs w:val="24"/>
                <w:lang w:val="en-GB"/>
              </w:rPr>
              <w:t xml:space="preserve"> and Amgen, which had no role in the design of the study, the writing or review of the paper.</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Duration of study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declared</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Age, gender, ethnicity, </w:t>
            </w:r>
            <w:r w:rsidRPr="00BD0453">
              <w:rPr>
                <w:rFonts w:ascii="Times New Roman" w:hAnsi="Times New Roman" w:cs="Times New Roman"/>
                <w:color w:val="000000" w:themeColor="text1"/>
                <w:sz w:val="24"/>
                <w:szCs w:val="24"/>
                <w:lang w:val="en-GB"/>
              </w:rPr>
              <w:t>baseline fracture</w:t>
            </w:r>
            <w:r w:rsidRPr="00BD0453">
              <w:rPr>
                <w:rFonts w:ascii="Times New Roman" w:hAnsi="Times New Roman" w:cs="Times New Roman"/>
                <w:color w:val="000000" w:themeColor="text1"/>
                <w:sz w:val="24"/>
                <w:szCs w:val="24"/>
                <w:lang w:val="en-US"/>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Men 683, women 1943</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Mean age 58.2 (SD 10.2)</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512 (19.5%)</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Only persons aged &gt;40 years and with a complete set of data on FRAX® clinical risk factors were included. There were no other exclusion criteria.</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10-year fracture risk estimates for hip and MOP fractures (with and without adding the variable femoral neck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first new fracture during follow-up and the date on which it occurred </w:t>
            </w:r>
            <w:proofErr w:type="gramStart"/>
            <w:r w:rsidRPr="00BD0453">
              <w:rPr>
                <w:rFonts w:ascii="Times New Roman" w:hAnsi="Times New Roman" w:cs="Times New Roman"/>
                <w:color w:val="000000" w:themeColor="text1"/>
                <w:sz w:val="24"/>
                <w:szCs w:val="24"/>
                <w:lang w:val="en-GB"/>
              </w:rPr>
              <w:t>were self-reported</w:t>
            </w:r>
            <w:proofErr w:type="gramEnd"/>
            <w:r w:rsidRPr="00BD0453">
              <w:rPr>
                <w:rFonts w:ascii="Times New Roman" w:hAnsi="Times New Roman" w:cs="Times New Roman"/>
                <w:color w:val="000000" w:themeColor="text1"/>
                <w:sz w:val="24"/>
                <w:szCs w:val="24"/>
                <w:lang w:val="en-GB"/>
              </w:rPr>
              <w:t xml:space="preserve"> at the follow-up visit in all cohorts.</w:t>
            </w:r>
          </w:p>
        </w:tc>
      </w:tr>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Predicting risk of osteoporotic fracture in men and women in England and Wales: prospective derivation and validation of </w:t>
            </w:r>
            <w:proofErr w:type="spellStart"/>
            <w:r w:rsidRPr="00BD0453">
              <w:rPr>
                <w:rFonts w:ascii="Times New Roman" w:eastAsia="Calibri" w:hAnsi="Times New Roman" w:cs="Times New Roman"/>
                <w:b/>
                <w:color w:val="000000" w:themeColor="text1"/>
                <w:sz w:val="24"/>
                <w:szCs w:val="24"/>
                <w:lang w:val="en-GB"/>
              </w:rPr>
              <w:t>QFractureScores</w:t>
            </w:r>
            <w:proofErr w:type="spellEnd"/>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Hippisley</w:t>
            </w:r>
            <w:proofErr w:type="spellEnd"/>
            <w:r w:rsidRPr="00BD0453">
              <w:rPr>
                <w:rFonts w:ascii="Times New Roman" w:eastAsia="Calibri" w:hAnsi="Times New Roman" w:cs="Times New Roman"/>
                <w:b/>
                <w:color w:val="000000" w:themeColor="text1"/>
                <w:sz w:val="24"/>
                <w:szCs w:val="24"/>
                <w:lang w:val="en-GB"/>
              </w:rPr>
              <w:t>-Cox 2009</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Study type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1183663 women and 1174232 men</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Countries and Settings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General practices in England and Wales.</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This study was funded by David Stables (medical director of EMIS)</w:t>
            </w:r>
            <w:proofErr w:type="gramEnd"/>
            <w:r w:rsidRPr="00BD0453">
              <w:rPr>
                <w:rFonts w:ascii="Times New Roman" w:hAnsi="Times New Roman" w:cs="Times New Roman"/>
                <w:color w:val="000000" w:themeColor="text1"/>
                <w:sz w:val="24"/>
                <w:szCs w:val="24"/>
                <w:lang w:val="en-GB"/>
              </w:rPr>
              <w:t xml:space="preserve"> as part of a larger study examining risks and benefits of HRT.</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Duration of study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1993 – 2008</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Age, gender, ethnicity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1 183 663 women and 1 174 232 men aged 30-85 in the derivation cohort.</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Only persons aged &gt;40 years and with a complete set of data on FRAX® clinical risk factors were included. There were no other exclusion criteria.</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 took the regression coefficient for each variable from the final model using multiply imputed data and used these as weights for the </w:t>
            </w:r>
            <w:proofErr w:type="spellStart"/>
            <w:r w:rsidRPr="00BD0453">
              <w:rPr>
                <w:rFonts w:ascii="Times New Roman" w:hAnsi="Times New Roman" w:cs="Times New Roman"/>
                <w:color w:val="000000" w:themeColor="text1"/>
                <w:sz w:val="24"/>
                <w:szCs w:val="24"/>
                <w:lang w:val="en-GB"/>
              </w:rPr>
              <w:t>QFractureScores</w:t>
            </w:r>
            <w:proofErr w:type="spellEnd"/>
            <w:r w:rsidRPr="00BD0453">
              <w:rPr>
                <w:rFonts w:ascii="Times New Roman" w:hAnsi="Times New Roman" w:cs="Times New Roman"/>
                <w:color w:val="000000" w:themeColor="text1"/>
                <w:sz w:val="24"/>
                <w:szCs w:val="24"/>
                <w:lang w:val="en-GB"/>
              </w:rPr>
              <w:t xml:space="preserve">. We restricted our comparative analysis to the hip fracture </w:t>
            </w:r>
            <w:proofErr w:type="gramStart"/>
            <w:r w:rsidRPr="00BD0453">
              <w:rPr>
                <w:rFonts w:ascii="Times New Roman" w:hAnsi="Times New Roman" w:cs="Times New Roman"/>
                <w:color w:val="000000" w:themeColor="text1"/>
                <w:sz w:val="24"/>
                <w:szCs w:val="24"/>
                <w:lang w:val="en-GB"/>
              </w:rPr>
              <w:t>outcome</w:t>
            </w:r>
            <w:proofErr w:type="gramEnd"/>
            <w:r w:rsidRPr="00BD0453">
              <w:rPr>
                <w:rFonts w:ascii="Times New Roman" w:hAnsi="Times New Roman" w:cs="Times New Roman"/>
                <w:color w:val="000000" w:themeColor="text1"/>
                <w:sz w:val="24"/>
                <w:szCs w:val="24"/>
                <w:lang w:val="en-GB"/>
              </w:rPr>
              <w:t xml:space="preserve"> as this is directly comparable between both scores, whereas the FRAX fracture outcome also includes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fractures. We used the UK version of the score from the FRAX website to calculate the 10 year predicted risk of hip fracture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First (incident) diagnosis of osteoporotic fracture (vertebral, distal radius, or hip) and incident hip fracture recorded in general practice records.</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Fracture risk prediction in outpatients from </w:t>
            </w:r>
            <w:proofErr w:type="spellStart"/>
            <w:r w:rsidRPr="00BD0453">
              <w:rPr>
                <w:rFonts w:ascii="Times New Roman" w:eastAsia="Calibri" w:hAnsi="Times New Roman" w:cs="Times New Roman"/>
                <w:b/>
                <w:color w:val="000000" w:themeColor="text1"/>
                <w:sz w:val="24"/>
                <w:szCs w:val="24"/>
                <w:lang w:val="en-GB"/>
              </w:rPr>
              <w:t>Krakox</w:t>
            </w:r>
            <w:proofErr w:type="spellEnd"/>
            <w:r w:rsidRPr="00BD0453">
              <w:rPr>
                <w:rFonts w:ascii="Times New Roman" w:eastAsia="Calibri" w:hAnsi="Times New Roman" w:cs="Times New Roman"/>
                <w:b/>
                <w:color w:val="000000" w:themeColor="text1"/>
                <w:sz w:val="24"/>
                <w:szCs w:val="24"/>
                <w:lang w:val="en-GB"/>
              </w:rPr>
              <w:t xml:space="preserve"> region using FRAX tool versus fracture risk in 11-year follow-up</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Czerwiński</w:t>
            </w:r>
            <w:proofErr w:type="spellEnd"/>
            <w:r w:rsidRPr="00BD0453">
              <w:rPr>
                <w:rFonts w:ascii="Times New Roman" w:eastAsia="Calibri" w:hAnsi="Times New Roman" w:cs="Times New Roman"/>
                <w:b/>
                <w:color w:val="000000" w:themeColor="text1"/>
                <w:sz w:val="24"/>
                <w:szCs w:val="24"/>
                <w:lang w:val="en-GB"/>
              </w:rPr>
              <w:t xml:space="preserve"> 2013</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1024</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Cracow Medical Centre</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1997 and 2008</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324 (32%)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Caucasian women aged ≥ 50 and ≤ 80 years at baseline who were residents of </w:t>
            </w:r>
            <w:proofErr w:type="spellStart"/>
            <w:r w:rsidRPr="00BD0453">
              <w:rPr>
                <w:rFonts w:ascii="Times New Roman" w:hAnsi="Times New Roman" w:cs="Times New Roman"/>
                <w:color w:val="000000" w:themeColor="text1"/>
                <w:sz w:val="24"/>
                <w:szCs w:val="24"/>
                <w:lang w:val="en-GB"/>
              </w:rPr>
              <w:t>Malopolska</w:t>
            </w:r>
            <w:proofErr w:type="spellEnd"/>
            <w:r w:rsidRPr="00BD0453">
              <w:rPr>
                <w:rFonts w:ascii="Times New Roman" w:hAnsi="Times New Roman" w:cs="Times New Roman"/>
                <w:color w:val="000000" w:themeColor="text1"/>
                <w:sz w:val="24"/>
                <w:szCs w:val="24"/>
                <w:lang w:val="en-GB"/>
              </w:rPr>
              <w:t xml:space="preserve"> region, who gave their oral consent to participate in the study and who, in the opinion of the interviewer, were capable of accurately answering the 15-minute phone questionnaire. Each patient underwent a </w:t>
            </w:r>
            <w:proofErr w:type="spellStart"/>
            <w:r w:rsidRPr="00BD0453">
              <w:rPr>
                <w:rFonts w:ascii="Times New Roman" w:hAnsi="Times New Roman" w:cs="Times New Roman"/>
                <w:color w:val="000000" w:themeColor="text1"/>
                <w:sz w:val="24"/>
                <w:szCs w:val="24"/>
                <w:lang w:val="en-GB"/>
              </w:rPr>
              <w:t>densitometric</w:t>
            </w:r>
            <w:proofErr w:type="spellEnd"/>
            <w:r w:rsidRPr="00BD0453">
              <w:rPr>
                <w:rFonts w:ascii="Times New Roman" w:hAnsi="Times New Roman" w:cs="Times New Roman"/>
                <w:color w:val="000000" w:themeColor="text1"/>
                <w:sz w:val="24"/>
                <w:szCs w:val="24"/>
                <w:lang w:val="en-GB"/>
              </w:rPr>
              <w:t xml:space="preserve"> examination of the spine and/or proximal femur at the time of the first survey. </w:t>
            </w:r>
            <w:proofErr w:type="gramStart"/>
            <w:r w:rsidRPr="00BD0453">
              <w:rPr>
                <w:rFonts w:ascii="Times New Roman" w:hAnsi="Times New Roman" w:cs="Times New Roman"/>
                <w:color w:val="000000" w:themeColor="text1"/>
                <w:sz w:val="24"/>
                <w:szCs w:val="24"/>
                <w:lang w:val="en-GB"/>
              </w:rPr>
              <w:t>Patients with any physical or mental disorders which could influence memory and credibility of the acquired data (hearing loss, dementia or any memory impairment, aphasia that impeded communication) as well as patients who did not completely respond to questions in the second questionnaire or refused to continue answering the questions and did not wish to repeat the questionnaire were excluded from the study.</w:t>
            </w:r>
            <w:proofErr w:type="gramEnd"/>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During a patient’s first visit to the Centre, trained medical staff obtained demographic and anthropometric data and medical history, including co-morbidities, family history and use of medications. A dedicated part of the questionnaire </w:t>
            </w:r>
            <w:proofErr w:type="gramStart"/>
            <w:r w:rsidRPr="00BD0453">
              <w:rPr>
                <w:rFonts w:ascii="Times New Roman" w:hAnsi="Times New Roman" w:cs="Times New Roman"/>
                <w:color w:val="000000" w:themeColor="text1"/>
                <w:sz w:val="24"/>
                <w:szCs w:val="24"/>
                <w:lang w:val="en-GB"/>
              </w:rPr>
              <w:lastRenderedPageBreak/>
              <w:t>was devoted</w:t>
            </w:r>
            <w:proofErr w:type="gramEnd"/>
            <w:r w:rsidRPr="00BD0453">
              <w:rPr>
                <w:rFonts w:ascii="Times New Roman" w:hAnsi="Times New Roman" w:cs="Times New Roman"/>
                <w:color w:val="000000" w:themeColor="text1"/>
                <w:sz w:val="24"/>
                <w:szCs w:val="24"/>
                <w:lang w:val="en-GB"/>
              </w:rPr>
              <w:t xml:space="preserve"> to fracture risk factors: occurrence of falls in the preceding one and five years, past fractures and diagnosis and treatment of osteoporosis.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After an average of 11 years, a telephone survey was conducted among a randomly selected group of patients using a questionnaire corresponding to the one applied in the first survey. Special attention was paid to the occurrence of fractures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tool with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predictive value of FRAX tool</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prevalence of clinical risk factors and, in particular, of osteoporotic fractures</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r w:rsidRPr="00BD0453">
              <w:rPr>
                <w:rFonts w:ascii="Times New Roman" w:eastAsia="Calibri" w:hAnsi="Times New Roman" w:cs="Times New Roman"/>
                <w:b/>
                <w:color w:val="000000" w:themeColor="text1"/>
                <w:sz w:val="24"/>
                <w:szCs w:val="24"/>
              </w:rPr>
              <w:t xml:space="preserve"> </w:t>
            </w: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autoSpaceDE w:val="0"/>
              <w:autoSpaceDN w:val="0"/>
              <w:adjustRightInd w:val="0"/>
              <w:jc w:val="both"/>
              <w:rPr>
                <w:rFonts w:ascii="Times New Roman" w:hAnsi="Times New Roman" w:cs="Times New Roman"/>
                <w:b/>
                <w:color w:val="000000" w:themeColor="text1"/>
                <w:sz w:val="24"/>
                <w:szCs w:val="24"/>
                <w:lang w:val="en-GB"/>
              </w:rPr>
            </w:pPr>
            <w:r w:rsidRPr="00BD0453">
              <w:rPr>
                <w:rFonts w:ascii="Times New Roman" w:hAnsi="Times New Roman" w:cs="Times New Roman"/>
                <w:b/>
                <w:color w:val="000000" w:themeColor="text1"/>
                <w:sz w:val="24"/>
                <w:szCs w:val="24"/>
                <w:lang w:val="en-GB"/>
              </w:rPr>
              <w:t>Assessment of Fracture Risk in A Population of Postmenopausal Italian Women: A Comparison of Two Different Tools</w:t>
            </w:r>
          </w:p>
          <w:p w:rsidR="00B42737" w:rsidRPr="00BD0453" w:rsidRDefault="00B42737" w:rsidP="00825C2F">
            <w:pPr>
              <w:jc w:val="both"/>
              <w:rPr>
                <w:rFonts w:ascii="Times New Roman" w:eastAsia="Calibri" w:hAnsi="Times New Roman" w:cs="Times New Roman"/>
                <w:b/>
                <w:color w:val="000000" w:themeColor="text1"/>
                <w:sz w:val="24"/>
                <w:szCs w:val="24"/>
                <w:lang w:val="en-GB"/>
              </w:rPr>
            </w:pPr>
            <w:proofErr w:type="spellStart"/>
            <w:r w:rsidRPr="00BD0453">
              <w:rPr>
                <w:rFonts w:ascii="Times New Roman" w:hAnsi="Times New Roman" w:cs="Times New Roman"/>
                <w:b/>
                <w:color w:val="000000" w:themeColor="text1"/>
                <w:sz w:val="24"/>
                <w:szCs w:val="24"/>
                <w:lang w:val="en-GB"/>
              </w:rPr>
              <w:t>Bonaccorsi</w:t>
            </w:r>
            <w:proofErr w:type="spellEnd"/>
            <w:r w:rsidRPr="00BD0453">
              <w:rPr>
                <w:rFonts w:ascii="Times New Roman" w:hAnsi="Times New Roman" w:cs="Times New Roman"/>
                <w:b/>
                <w:color w:val="000000" w:themeColor="text1"/>
                <w:sz w:val="24"/>
                <w:szCs w:val="24"/>
                <w:lang w:val="en-GB"/>
              </w:rPr>
              <w:t xml:space="preserve"> </w:t>
            </w:r>
            <w:r w:rsidRPr="00BD0453">
              <w:rPr>
                <w:rFonts w:ascii="Times New Roman" w:eastAsia="Calibri" w:hAnsi="Times New Roman" w:cs="Times New Roman"/>
                <w:b/>
                <w:color w:val="000000" w:themeColor="text1"/>
                <w:sz w:val="24"/>
                <w:szCs w:val="24"/>
                <w:lang w:val="en-GB"/>
              </w:rPr>
              <w:t>2015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cross-sectional population-based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989</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Ferrara, Italy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2012 and 2013</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mean age of the population (n = 989) was 63.6 years (range 50–89).</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rPr>
              <w:t xml:space="preserve">Baseline </w:t>
            </w:r>
            <w:proofErr w:type="spellStart"/>
            <w:r w:rsidRPr="00BD0453">
              <w:rPr>
                <w:rFonts w:ascii="Times New Roman" w:hAnsi="Times New Roman" w:cs="Times New Roman"/>
                <w:color w:val="000000" w:themeColor="text1"/>
                <w:sz w:val="24"/>
                <w:szCs w:val="24"/>
              </w:rPr>
              <w:t>fracture</w:t>
            </w:r>
            <w:proofErr w:type="spellEnd"/>
            <w:r w:rsidRPr="00BD0453">
              <w:rPr>
                <w:rFonts w:ascii="Times New Roman" w:hAnsi="Times New Roman" w:cs="Times New Roman"/>
                <w:color w:val="000000" w:themeColor="text1"/>
                <w:sz w:val="24"/>
                <w:szCs w:val="24"/>
              </w:rPr>
              <w:t>: 24 (2.4%)</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of Caucasian origin aged between 50 and 90 years old. Subjects were excluded if they had been on osteoporosis treatment for more than 3 years at the time of evaluation</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Intervention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t>
            </w:r>
            <w:proofErr w:type="gramStart"/>
            <w:r w:rsidRPr="00BD0453">
              <w:rPr>
                <w:rFonts w:ascii="Times New Roman" w:hAnsi="Times New Roman" w:cs="Times New Roman"/>
                <w:color w:val="000000" w:themeColor="text1"/>
                <w:sz w:val="24"/>
                <w:szCs w:val="24"/>
                <w:lang w:val="en-GB"/>
              </w:rPr>
              <w:t>individual 10-year fracture risk was assessed by the FRAX tool</w:t>
            </w:r>
            <w:proofErr w:type="gramEnd"/>
            <w:r w:rsidRPr="00BD0453">
              <w:rPr>
                <w:rFonts w:ascii="Times New Roman" w:hAnsi="Times New Roman" w:cs="Times New Roman"/>
                <w:color w:val="000000" w:themeColor="text1"/>
                <w:sz w:val="24"/>
                <w:szCs w:val="24"/>
                <w:lang w:val="en-GB"/>
              </w:rPr>
              <w:t xml:space="preserve"> for Europe-Italy (available online at the website http://www.shef.ac.uk/FRAX) considering CRFs for osteoporosis collected in the case history and the T-score for femoral neck BMD. </w:t>
            </w:r>
            <w:proofErr w:type="spellStart"/>
            <w:r w:rsidRPr="00BD0453">
              <w:rPr>
                <w:rFonts w:ascii="Times New Roman" w:hAnsi="Times New Roman" w:cs="Times New Roman"/>
                <w:color w:val="000000" w:themeColor="text1"/>
                <w:sz w:val="24"/>
                <w:szCs w:val="24"/>
                <w:lang w:val="en-GB"/>
              </w:rPr>
              <w:t>DeFRA</w:t>
            </w:r>
            <w:proofErr w:type="spellEnd"/>
            <w:r w:rsidRPr="00BD0453">
              <w:rPr>
                <w:rFonts w:ascii="Times New Roman" w:hAnsi="Times New Roman" w:cs="Times New Roman"/>
                <w:color w:val="000000" w:themeColor="text1"/>
                <w:sz w:val="24"/>
                <w:szCs w:val="24"/>
                <w:lang w:val="en-GB"/>
              </w:rPr>
              <w:t xml:space="preserve"> </w:t>
            </w:r>
            <w:proofErr w:type="gramStart"/>
            <w:r w:rsidRPr="00BD0453">
              <w:rPr>
                <w:rFonts w:ascii="Times New Roman" w:hAnsi="Times New Roman" w:cs="Times New Roman"/>
                <w:color w:val="000000" w:themeColor="text1"/>
                <w:sz w:val="24"/>
                <w:szCs w:val="24"/>
                <w:lang w:val="en-GB"/>
              </w:rPr>
              <w:t>was also used</w:t>
            </w:r>
            <w:proofErr w:type="gramEnd"/>
            <w:r w:rsidRPr="00BD0453">
              <w:rPr>
                <w:rFonts w:ascii="Times New Roman" w:hAnsi="Times New Roman" w:cs="Times New Roman"/>
                <w:color w:val="000000" w:themeColor="text1"/>
                <w:sz w:val="24"/>
                <w:szCs w:val="24"/>
                <w:lang w:val="en-GB"/>
              </w:rPr>
              <w:t xml:space="preserve"> to evaluate the individual 10-year fracture risk (website https://DeFRA-osteoporosi.it). It was possible to calculate </w:t>
            </w:r>
            <w:proofErr w:type="spellStart"/>
            <w:r w:rsidRPr="00BD0453">
              <w:rPr>
                <w:rFonts w:ascii="Times New Roman" w:hAnsi="Times New Roman" w:cs="Times New Roman"/>
                <w:color w:val="000000" w:themeColor="text1"/>
                <w:sz w:val="24"/>
                <w:szCs w:val="24"/>
                <w:lang w:val="en-GB"/>
              </w:rPr>
              <w:t>DeFRA</w:t>
            </w:r>
            <w:proofErr w:type="spellEnd"/>
            <w:r w:rsidRPr="00BD0453">
              <w:rPr>
                <w:rFonts w:ascii="Times New Roman" w:hAnsi="Times New Roman" w:cs="Times New Roman"/>
                <w:color w:val="000000" w:themeColor="text1"/>
                <w:sz w:val="24"/>
                <w:szCs w:val="24"/>
                <w:lang w:val="en-GB"/>
              </w:rPr>
              <w:t>-risk only for the female population aged 50 years or more by inputting the lowest T-score between femoral and vertebral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output is the 10-year probability of a major osteoporotic fracture (clinical vertebral, hip, forearm, or proximal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fractures).population.</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A non-invasive prevention program model for the assessment of osteoporosis in the early postmenopausal period: a pilot study on FRAX and QUS tools advantages</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Villa 2016</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282</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Italy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Not reported </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2012 and 2013</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54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 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20 (7.1%)</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included women who </w:t>
            </w:r>
            <w:proofErr w:type="gramStart"/>
            <w:r w:rsidRPr="00BD0453">
              <w:rPr>
                <w:rFonts w:ascii="Times New Roman" w:hAnsi="Times New Roman" w:cs="Times New Roman"/>
                <w:color w:val="000000" w:themeColor="text1"/>
                <w:sz w:val="24"/>
                <w:szCs w:val="24"/>
                <w:lang w:val="en-GB"/>
              </w:rPr>
              <w:t>were consecutively enrolled</w:t>
            </w:r>
            <w:proofErr w:type="gramEnd"/>
            <w:r w:rsidRPr="00BD0453">
              <w:rPr>
                <w:rFonts w:ascii="Times New Roman" w:hAnsi="Times New Roman" w:cs="Times New Roman"/>
                <w:color w:val="000000" w:themeColor="text1"/>
                <w:sz w:val="24"/>
                <w:szCs w:val="24"/>
                <w:lang w:val="en-GB"/>
              </w:rPr>
              <w:t xml:space="preserve"> in the clinical </w:t>
            </w:r>
            <w:proofErr w:type="spellStart"/>
            <w:r w:rsidRPr="00BD0453">
              <w:rPr>
                <w:rFonts w:ascii="Times New Roman" w:hAnsi="Times New Roman" w:cs="Times New Roman"/>
                <w:color w:val="000000" w:themeColor="text1"/>
                <w:sz w:val="24"/>
                <w:szCs w:val="24"/>
                <w:lang w:val="en-GB"/>
              </w:rPr>
              <w:t>center</w:t>
            </w:r>
            <w:proofErr w:type="spellEnd"/>
            <w:r w:rsidRPr="00BD0453">
              <w:rPr>
                <w:rFonts w:ascii="Times New Roman" w:hAnsi="Times New Roman" w:cs="Times New Roman"/>
                <w:color w:val="000000" w:themeColor="text1"/>
                <w:sz w:val="24"/>
                <w:szCs w:val="24"/>
                <w:lang w:val="en-GB"/>
              </w:rPr>
              <w:t xml:space="preserve">, who were within 10 years after menopause. Women with evidence and diagnosis of severe metabolic bone diseases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as well as women with history of cancer, severe renal impairment, or abnormal liver function.</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All the patients filled out a questionnaire to determine their FRAX index by expert personnel. Thereafter, they underwent the bone assessments first by QUS of the heel using Achilles In Sight device and then by DXA exam at the femoral neck and lumbar spine level. The personnel performing both FRAX and QUS examinations </w:t>
            </w:r>
            <w:proofErr w:type="gramStart"/>
            <w:r w:rsidRPr="00BD0453">
              <w:rPr>
                <w:rFonts w:ascii="Times New Roman" w:hAnsi="Times New Roman" w:cs="Times New Roman"/>
                <w:color w:val="000000" w:themeColor="text1"/>
                <w:sz w:val="24"/>
                <w:szCs w:val="24"/>
                <w:lang w:val="en-GB"/>
              </w:rPr>
              <w:t>were blinded</w:t>
            </w:r>
            <w:proofErr w:type="gramEnd"/>
            <w:r w:rsidRPr="00BD0453">
              <w:rPr>
                <w:rFonts w:ascii="Times New Roman" w:hAnsi="Times New Roman" w:cs="Times New Roman"/>
                <w:color w:val="000000" w:themeColor="text1"/>
                <w:sz w:val="24"/>
                <w:szCs w:val="24"/>
                <w:lang w:val="en-GB"/>
              </w:rPr>
              <w:t xml:space="preserve"> to the DXA results and vice versa. FRAX results </w:t>
            </w:r>
            <w:proofErr w:type="gramStart"/>
            <w:r w:rsidRPr="00BD0453">
              <w:rPr>
                <w:rFonts w:ascii="Times New Roman" w:hAnsi="Times New Roman" w:cs="Times New Roman"/>
                <w:color w:val="000000" w:themeColor="text1"/>
                <w:sz w:val="24"/>
                <w:szCs w:val="24"/>
                <w:lang w:val="en-GB"/>
              </w:rPr>
              <w:t>were then compared</w:t>
            </w:r>
            <w:proofErr w:type="gramEnd"/>
            <w:r w:rsidRPr="00BD0453">
              <w:rPr>
                <w:rFonts w:ascii="Times New Roman" w:hAnsi="Times New Roman" w:cs="Times New Roman"/>
                <w:color w:val="000000" w:themeColor="text1"/>
                <w:sz w:val="24"/>
                <w:szCs w:val="24"/>
                <w:lang w:val="en-GB"/>
              </w:rPr>
              <w:t xml:space="preserve"> to QUS and DXA without adding BMD.</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tool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w:t>
            </w:r>
            <w:proofErr w:type="spellStart"/>
            <w:r w:rsidRPr="00BD0453">
              <w:rPr>
                <w:rFonts w:ascii="Times New Roman" w:hAnsi="Times New Roman" w:cs="Times New Roman"/>
                <w:color w:val="000000" w:themeColor="text1"/>
                <w:sz w:val="24"/>
                <w:szCs w:val="24"/>
                <w:lang w:val="en-GB"/>
              </w:rPr>
              <w:t>analyze</w:t>
            </w:r>
            <w:proofErr w:type="spellEnd"/>
            <w:r w:rsidRPr="00BD0453">
              <w:rPr>
                <w:rFonts w:ascii="Times New Roman" w:hAnsi="Times New Roman" w:cs="Times New Roman"/>
                <w:color w:val="000000" w:themeColor="text1"/>
                <w:sz w:val="24"/>
                <w:szCs w:val="24"/>
                <w:lang w:val="en-GB"/>
              </w:rPr>
              <w:t xml:space="preserve"> the performances of FRAX algorithm and quantitative ultrasound (QUS) tool in relationship to the dual-energy X-ray absorptiometry categorization to identify patients at risk of osteoporosis during menopause and to reach new thresholds for recommending the first DXA examination</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623"/>
        <w:gridCol w:w="142"/>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gridSpan w:val="2"/>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Comparison of different screening tools (FRAX, OST, ORAI, OSIRIS, SCORE and age alone) to identify women with increased risk of fracture. A population-based prospective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Rubin 2013</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Study type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population-based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3614</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Region of Southern Denmark, Danish National Patient Register (NPR), Danish National Civil Registration System (NCR)</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was supported by INTERREG 4A (JNR 08/5177), the Region of Southern Denmark (JNR 08/8133 and JNR 11/5761) and Odense University Hospital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Duration of study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Between 2009 and 2012 </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Age, gender, ethnicity, </w:t>
            </w:r>
            <w:r w:rsidRPr="00BD0453">
              <w:rPr>
                <w:rFonts w:ascii="Times New Roman" w:hAnsi="Times New Roman" w:cs="Times New Roman"/>
                <w:color w:val="000000" w:themeColor="text1"/>
                <w:sz w:val="24"/>
                <w:szCs w:val="24"/>
                <w:lang w:val="en-GB"/>
              </w:rPr>
              <w:t>baseline fracture</w:t>
            </w:r>
            <w:r w:rsidRPr="00BD0453">
              <w:rPr>
                <w:rFonts w:ascii="Times New Roman" w:hAnsi="Times New Roman" w:cs="Times New Roman"/>
                <w:color w:val="000000" w:themeColor="text1"/>
                <w:sz w:val="24"/>
                <w:szCs w:val="24"/>
                <w:lang w:val="en-US"/>
              </w:rPr>
              <w:t xml:space="preserve"> </w:t>
            </w:r>
          </w:p>
        </w:tc>
        <w:tc>
          <w:tcPr>
            <w:tcW w:w="11765" w:type="dxa"/>
            <w:gridSpan w:val="2"/>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GB"/>
              </w:rPr>
              <w:t>Age [mean (range)]: 64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 F): Intervention group: 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156 (4.3%)</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Women aged 40-90 years, stratified by decades and who returned a questionnaire were included in the analyses, with the exception of those diagnosed with and treated for osteoporosis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Fracture risk </w:t>
            </w:r>
            <w:proofErr w:type="gramStart"/>
            <w:r w:rsidRPr="00BD0453">
              <w:rPr>
                <w:rFonts w:ascii="Times New Roman" w:hAnsi="Times New Roman" w:cs="Times New Roman"/>
                <w:color w:val="000000" w:themeColor="text1"/>
                <w:sz w:val="24"/>
                <w:szCs w:val="24"/>
                <w:lang w:val="en-GB"/>
              </w:rPr>
              <w:t>was calculated</w:t>
            </w:r>
            <w:proofErr w:type="gramEnd"/>
            <w:r w:rsidRPr="00BD0453">
              <w:rPr>
                <w:rFonts w:ascii="Times New Roman" w:hAnsi="Times New Roman" w:cs="Times New Roman"/>
                <w:color w:val="000000" w:themeColor="text1"/>
                <w:sz w:val="24"/>
                <w:szCs w:val="24"/>
                <w:lang w:val="en-GB"/>
              </w:rPr>
              <w:t xml:space="preserve"> using the different screening tools for each woman. The women were followed during 3 years, counting only the first fracture per person</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tool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gridSpan w:val="2"/>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compare the power of FRAX without bone mineral density and simpler screening tools in predicting fractures</w:t>
            </w:r>
          </w:p>
        </w:tc>
      </w:tr>
      <w:tr w:rsidR="00B42737" w:rsidRPr="00BD0453" w:rsidTr="00825C2F">
        <w:trPr>
          <w:gridAfter w:val="1"/>
          <w:wAfter w:w="142" w:type="dxa"/>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Evaluation of the FRAX and </w:t>
            </w:r>
            <w:proofErr w:type="spellStart"/>
            <w:r w:rsidRPr="00BD0453">
              <w:rPr>
                <w:rFonts w:ascii="Times New Roman" w:eastAsia="Calibri" w:hAnsi="Times New Roman" w:cs="Times New Roman"/>
                <w:b/>
                <w:color w:val="000000" w:themeColor="text1"/>
                <w:sz w:val="24"/>
                <w:szCs w:val="24"/>
                <w:lang w:val="en-GB"/>
              </w:rPr>
              <w:t>Garvan</w:t>
            </w:r>
            <w:proofErr w:type="spellEnd"/>
            <w:r w:rsidRPr="00BD0453">
              <w:rPr>
                <w:rFonts w:ascii="Times New Roman" w:eastAsia="Calibri" w:hAnsi="Times New Roman" w:cs="Times New Roman"/>
                <w:b/>
                <w:color w:val="000000" w:themeColor="text1"/>
                <w:sz w:val="24"/>
                <w:szCs w:val="24"/>
                <w:lang w:val="en-GB"/>
              </w:rPr>
              <w:t xml:space="preserve"> Fracture Risk Calculators in Older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Bolland</w:t>
            </w:r>
            <w:proofErr w:type="spellEnd"/>
            <w:r w:rsidRPr="00BD0453">
              <w:rPr>
                <w:rFonts w:ascii="Times New Roman" w:eastAsia="Calibri" w:hAnsi="Times New Roman" w:cs="Times New Roman"/>
                <w:b/>
                <w:color w:val="000000" w:themeColor="text1"/>
                <w:sz w:val="24"/>
                <w:szCs w:val="24"/>
                <w:lang w:val="en-GB"/>
              </w:rPr>
              <w:t xml:space="preserve"> 2011</w:t>
            </w:r>
          </w:p>
        </w:tc>
      </w:tr>
      <w:tr w:rsidR="00B42737" w:rsidRPr="00BD0453" w:rsidTr="00825C2F">
        <w:trPr>
          <w:gridAfter w:val="1"/>
          <w:wAfter w:w="142" w:type="dxa"/>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Randomized placebo-controlled trial</w:t>
            </w:r>
          </w:p>
        </w:tc>
      </w:tr>
      <w:tr w:rsidR="00B42737" w:rsidRPr="00BD0453" w:rsidTr="00825C2F">
        <w:trPr>
          <w:gridAfter w:val="1"/>
          <w:wAfter w:w="142" w:type="dxa"/>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1422</w:t>
            </w:r>
          </w:p>
        </w:tc>
      </w:tr>
      <w:tr w:rsidR="00B42737" w:rsidRPr="00BD0453" w:rsidTr="00825C2F">
        <w:trPr>
          <w:gridAfter w:val="1"/>
          <w:wAfter w:w="142" w:type="dxa"/>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New Zealand</w:t>
            </w:r>
          </w:p>
        </w:tc>
      </w:tr>
      <w:tr w:rsidR="00B42737" w:rsidRPr="000369C8" w:rsidTr="00825C2F">
        <w:trPr>
          <w:gridAfter w:val="1"/>
          <w:wAfter w:w="142" w:type="dxa"/>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was funded by grants from the Health Research Council of New Zealand</w:t>
            </w:r>
          </w:p>
        </w:tc>
      </w:tr>
      <w:tr w:rsidR="00B42737" w:rsidRPr="00BD0453" w:rsidTr="00825C2F">
        <w:trPr>
          <w:gridAfter w:val="1"/>
          <w:wAfter w:w="142" w:type="dxa"/>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spellStart"/>
            <w:r w:rsidRPr="00BD0453">
              <w:rPr>
                <w:rFonts w:ascii="Times New Roman" w:hAnsi="Times New Roman" w:cs="Times New Roman"/>
                <w:color w:val="000000" w:themeColor="text1"/>
              </w:rPr>
              <w:t>Between</w:t>
            </w:r>
            <w:proofErr w:type="spellEnd"/>
            <w:r w:rsidRPr="00BD0453">
              <w:rPr>
                <w:rFonts w:ascii="Times New Roman" w:hAnsi="Times New Roman" w:cs="Times New Roman"/>
                <w:color w:val="000000" w:themeColor="text1"/>
              </w:rPr>
              <w:t xml:space="preserve"> 2001 and 2007</w:t>
            </w:r>
          </w:p>
        </w:tc>
      </w:tr>
      <w:tr w:rsidR="00B42737" w:rsidRPr="00BD0453" w:rsidTr="00825C2F">
        <w:trPr>
          <w:gridAfter w:val="1"/>
          <w:wAfter w:w="142" w:type="dxa"/>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33.5%</w:t>
            </w:r>
          </w:p>
        </w:tc>
      </w:tr>
      <w:tr w:rsidR="00B42737" w:rsidRPr="000369C8" w:rsidTr="00825C2F">
        <w:trPr>
          <w:gridAfter w:val="1"/>
          <w:wAfter w:w="142" w:type="dxa"/>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women older than 55 years of age, free from major medical conditions, with normal lumbar spine bone mineral density for their age, who were not taking treatment for osteoporosis in doses &gt; 1000 IU/day, and had serum 25(OH)D levels ≥ 25 </w:t>
            </w:r>
            <w:proofErr w:type="spellStart"/>
            <w:r w:rsidRPr="00BD0453">
              <w:rPr>
                <w:rFonts w:ascii="Times New Roman" w:hAnsi="Times New Roman" w:cs="Times New Roman"/>
                <w:color w:val="000000" w:themeColor="text1"/>
                <w:sz w:val="24"/>
                <w:szCs w:val="24"/>
                <w:lang w:val="en-GB"/>
              </w:rPr>
              <w:t>nmol</w:t>
            </w:r>
            <w:proofErr w:type="spellEnd"/>
            <w:r w:rsidRPr="00BD0453">
              <w:rPr>
                <w:rFonts w:ascii="Times New Roman" w:hAnsi="Times New Roman" w:cs="Times New Roman"/>
                <w:color w:val="000000" w:themeColor="text1"/>
                <w:sz w:val="24"/>
                <w:szCs w:val="24"/>
                <w:lang w:val="en-GB"/>
              </w:rPr>
              <w:t>/L.</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Were excluded women for whom measurements of femoral neck BMD at baseline were missing, and for whom no further data were available after the baseline </w:t>
            </w:r>
            <w:proofErr w:type="gramStart"/>
            <w:r w:rsidRPr="00BD0453">
              <w:rPr>
                <w:rFonts w:ascii="Times New Roman" w:hAnsi="Times New Roman" w:cs="Times New Roman"/>
                <w:color w:val="000000" w:themeColor="text1"/>
                <w:sz w:val="24"/>
                <w:szCs w:val="24"/>
                <w:lang w:val="en-GB"/>
              </w:rPr>
              <w:t>visit.</w:t>
            </w:r>
            <w:proofErr w:type="gramEnd"/>
            <w:r w:rsidRPr="00BD0453">
              <w:rPr>
                <w:rFonts w:ascii="Times New Roman" w:hAnsi="Times New Roman" w:cs="Times New Roman"/>
                <w:color w:val="000000" w:themeColor="text1"/>
                <w:sz w:val="24"/>
                <w:szCs w:val="24"/>
                <w:lang w:val="en-GB"/>
              </w:rPr>
              <w:t xml:space="preserve"> </w:t>
            </w:r>
          </w:p>
        </w:tc>
      </w:tr>
      <w:tr w:rsidR="00B42737" w:rsidRPr="000369C8" w:rsidTr="00825C2F">
        <w:trPr>
          <w:gridAfter w:val="1"/>
          <w:wAfter w:w="142" w:type="dxa"/>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All surviving study </w:t>
            </w:r>
            <w:proofErr w:type="spellStart"/>
            <w:r w:rsidRPr="00BD0453">
              <w:rPr>
                <w:rFonts w:ascii="Times New Roman" w:hAnsi="Times New Roman" w:cs="Times New Roman"/>
                <w:color w:val="000000" w:themeColor="text1"/>
                <w:sz w:val="24"/>
                <w:szCs w:val="24"/>
                <w:lang w:val="en-GB"/>
              </w:rPr>
              <w:t>partecipants</w:t>
            </w:r>
            <w:proofErr w:type="spellEnd"/>
            <w:r w:rsidRPr="00BD0453">
              <w:rPr>
                <w:rFonts w:ascii="Times New Roman" w:hAnsi="Times New Roman" w:cs="Times New Roman"/>
                <w:color w:val="000000" w:themeColor="text1"/>
                <w:sz w:val="24"/>
                <w:szCs w:val="24"/>
                <w:lang w:val="en-GB"/>
              </w:rPr>
              <w:t xml:space="preserve"> </w:t>
            </w:r>
            <w:proofErr w:type="gramStart"/>
            <w:r w:rsidRPr="00BD0453">
              <w:rPr>
                <w:rFonts w:ascii="Times New Roman" w:hAnsi="Times New Roman" w:cs="Times New Roman"/>
                <w:color w:val="000000" w:themeColor="text1"/>
                <w:sz w:val="24"/>
                <w:szCs w:val="24"/>
                <w:lang w:val="en-GB"/>
              </w:rPr>
              <w:t>were contacted</w:t>
            </w:r>
            <w:proofErr w:type="gramEnd"/>
            <w:r w:rsidRPr="00BD0453">
              <w:rPr>
                <w:rFonts w:ascii="Times New Roman" w:hAnsi="Times New Roman" w:cs="Times New Roman"/>
                <w:color w:val="000000" w:themeColor="text1"/>
                <w:sz w:val="24"/>
                <w:szCs w:val="24"/>
                <w:lang w:val="en-GB"/>
              </w:rPr>
              <w:t xml:space="preserve"> by telephone, and details of any fractures and other medical events since study completion were recorded.</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FRAX-New Zealand tool</w:t>
            </w:r>
          </w:p>
        </w:tc>
      </w:tr>
      <w:tr w:rsidR="00B42737" w:rsidRPr="000369C8" w:rsidTr="00825C2F">
        <w:trPr>
          <w:gridAfter w:val="1"/>
          <w:wAfter w:w="142" w:type="dxa"/>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assess the performance of the FRAX and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fracture risk calculators</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FRAX: Prediction of Major Osteoporotic Fractures in Women from the General Population: The OPUS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Briot</w:t>
            </w:r>
            <w:proofErr w:type="spellEnd"/>
            <w:r w:rsidRPr="00BD0453">
              <w:rPr>
                <w:rFonts w:ascii="Times New Roman" w:eastAsia="Calibri" w:hAnsi="Times New Roman" w:cs="Times New Roman"/>
                <w:b/>
                <w:color w:val="000000" w:themeColor="text1"/>
                <w:sz w:val="24"/>
                <w:szCs w:val="24"/>
                <w:lang w:val="en-GB"/>
              </w:rPr>
              <w:t xml:space="preserve"> 2013</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1748</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OPUS study</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OPUS cohort was sponsored by Eli Lilly, Sanofi-Aventis, Procter and Gamble Pharmaceuticals, Hoffman-La Roche, Pfizer and Novartis</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1999 and 2001</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742 (42.4%)</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European women aged above 55 years with information on incident major osteoporotic fractures. Women were excluded if they had disorders precluding ultrasound and bone mineral density measurements, </w:t>
            </w:r>
            <w:proofErr w:type="gramStart"/>
            <w:r w:rsidRPr="00BD0453">
              <w:rPr>
                <w:rFonts w:ascii="Times New Roman" w:hAnsi="Times New Roman" w:cs="Times New Roman"/>
                <w:color w:val="000000" w:themeColor="text1"/>
                <w:sz w:val="24"/>
                <w:szCs w:val="24"/>
                <w:lang w:val="en-GB"/>
              </w:rPr>
              <w:t>and also</w:t>
            </w:r>
            <w:proofErr w:type="gramEnd"/>
            <w:r w:rsidRPr="00BD0453">
              <w:rPr>
                <w:rFonts w:ascii="Times New Roman" w:hAnsi="Times New Roman" w:cs="Times New Roman"/>
                <w:color w:val="000000" w:themeColor="text1"/>
                <w:sz w:val="24"/>
                <w:szCs w:val="24"/>
                <w:lang w:val="en-GB"/>
              </w:rPr>
              <w:t xml:space="preserve"> general and cognitive inability that precluded completing questionnaire.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predictive value of FRAX was analysed in the whole population and in a subgroup of 698 patients who </w:t>
            </w:r>
            <w:proofErr w:type="gramStart"/>
            <w:r w:rsidRPr="00BD0453">
              <w:rPr>
                <w:rFonts w:ascii="Times New Roman" w:hAnsi="Times New Roman" w:cs="Times New Roman"/>
                <w:color w:val="000000" w:themeColor="text1"/>
                <w:sz w:val="24"/>
                <w:szCs w:val="24"/>
                <w:lang w:val="en-GB"/>
              </w:rPr>
              <w:t>had never been treated</w:t>
            </w:r>
            <w:proofErr w:type="gramEnd"/>
            <w:r w:rsidRPr="00BD0453">
              <w:rPr>
                <w:rFonts w:ascii="Times New Roman" w:hAnsi="Times New Roman" w:cs="Times New Roman"/>
                <w:color w:val="000000" w:themeColor="text1"/>
                <w:sz w:val="24"/>
                <w:szCs w:val="24"/>
                <w:lang w:val="en-GB"/>
              </w:rPr>
              <w:t xml:space="preserve"> before or during the study.</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with and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analyse how well FRAX predicts the risk of major osteoporotic and vertebral fractures</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A comparison of prediction models for fractures in older women: is more better</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Ensrud</w:t>
            </w:r>
            <w:proofErr w:type="spellEnd"/>
            <w:r w:rsidRPr="00BD0453">
              <w:rPr>
                <w:rFonts w:ascii="Times New Roman" w:eastAsia="Calibri" w:hAnsi="Times New Roman" w:cs="Times New Roman"/>
                <w:b/>
                <w:color w:val="000000" w:themeColor="text1"/>
                <w:sz w:val="24"/>
                <w:szCs w:val="24"/>
                <w:lang w:val="en-GB"/>
              </w:rPr>
              <w:t xml:space="preserve"> 2009</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6252</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United States</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of Osteoporotic Fractures (SOF) is supported by National Institutes of Health funding</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1986 and 1990</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65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2155 (34.5%)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t>
            </w:r>
            <w:proofErr w:type="gramStart"/>
            <w:r w:rsidRPr="00BD0453">
              <w:rPr>
                <w:rFonts w:ascii="Times New Roman" w:hAnsi="Times New Roman" w:cs="Times New Roman"/>
                <w:color w:val="000000" w:themeColor="text1"/>
                <w:sz w:val="24"/>
                <w:szCs w:val="24"/>
                <w:lang w:val="en-GB"/>
              </w:rPr>
              <w:t>study involved</w:t>
            </w:r>
            <w:proofErr w:type="gramEnd"/>
            <w:r w:rsidRPr="00BD0453">
              <w:rPr>
                <w:rFonts w:ascii="Times New Roman" w:hAnsi="Times New Roman" w:cs="Times New Roman"/>
                <w:color w:val="000000" w:themeColor="text1"/>
                <w:sz w:val="24"/>
                <w:szCs w:val="24"/>
                <w:lang w:val="en-GB"/>
              </w:rPr>
              <w:t xml:space="preserve"> women aged at least 65 years old, from population-based listing in four areas of the United States. Black women </w:t>
            </w:r>
            <w:proofErr w:type="gramStart"/>
            <w:r w:rsidRPr="00BD0453">
              <w:rPr>
                <w:rFonts w:ascii="Times New Roman" w:hAnsi="Times New Roman" w:cs="Times New Roman"/>
                <w:color w:val="000000" w:themeColor="text1"/>
                <w:sz w:val="24"/>
                <w:szCs w:val="24"/>
                <w:lang w:val="en-GB"/>
              </w:rPr>
              <w:t>were originally excluded</w:t>
            </w:r>
            <w:proofErr w:type="gramEnd"/>
            <w:r w:rsidRPr="00BD0453">
              <w:rPr>
                <w:rFonts w:ascii="Times New Roman" w:hAnsi="Times New Roman" w:cs="Times New Roman"/>
                <w:color w:val="000000" w:themeColor="text1"/>
                <w:sz w:val="24"/>
                <w:szCs w:val="24"/>
                <w:lang w:val="en-GB"/>
              </w:rPr>
              <w:t xml:space="preserve"> from SOF because of their low incidence of hip fracture. In addition, women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if they were unable to walk without assistance or had a history of bilateral hip replacement.</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Participants </w:t>
            </w:r>
            <w:proofErr w:type="gramStart"/>
            <w:r w:rsidRPr="00BD0453">
              <w:rPr>
                <w:rFonts w:ascii="Times New Roman" w:hAnsi="Times New Roman" w:cs="Times New Roman"/>
                <w:color w:val="000000" w:themeColor="text1"/>
                <w:sz w:val="24"/>
                <w:szCs w:val="24"/>
                <w:lang w:val="en-GB"/>
              </w:rPr>
              <w:t>completed</w:t>
            </w:r>
            <w:proofErr w:type="gramEnd"/>
            <w:r w:rsidRPr="00BD0453">
              <w:rPr>
                <w:rFonts w:ascii="Times New Roman" w:hAnsi="Times New Roman" w:cs="Times New Roman"/>
                <w:color w:val="000000" w:themeColor="text1"/>
                <w:sz w:val="24"/>
                <w:szCs w:val="24"/>
                <w:lang w:val="en-GB"/>
              </w:rPr>
              <w:t xml:space="preserve"> a questionnaire and were interviewed at the baseline examination and asked about race/ethnicity, prior history of fracture since the age of fifty years, physician diagnosis of rheumatoid arthritis, parental history of hip fracture, smoking status, alcohol intake, and use of glucocorticoids.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tool with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determine whether prediction with FRAX models is superior to that based on parsimonious models</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Fracture risk prediction score and absolute risk of fracture</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Henry 2011</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Population-based age-stratified random sample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600</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Countries and Settings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proofErr w:type="spellStart"/>
            <w:r w:rsidRPr="00BD0453">
              <w:rPr>
                <w:rFonts w:ascii="Times New Roman" w:hAnsi="Times New Roman" w:cs="Times New Roman"/>
                <w:color w:val="000000" w:themeColor="text1"/>
                <w:sz w:val="24"/>
                <w:szCs w:val="24"/>
                <w:lang w:val="en-GB"/>
              </w:rPr>
              <w:t>Barwon</w:t>
            </w:r>
            <w:proofErr w:type="spellEnd"/>
            <w:r w:rsidRPr="00BD0453">
              <w:rPr>
                <w:rFonts w:ascii="Times New Roman" w:hAnsi="Times New Roman" w:cs="Times New Roman"/>
                <w:color w:val="000000" w:themeColor="text1"/>
                <w:sz w:val="24"/>
                <w:szCs w:val="24"/>
                <w:lang w:val="en-GB"/>
              </w:rPr>
              <w:t xml:space="preserve"> Statistical Division</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Funding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received institutional grants from National Health and Medical Research Council, Victorian Health Promotion Foundation, and Geelong Region Medical Research Foundation</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lang w:val="en-US"/>
              </w:rPr>
              <w:t>Durati</w:t>
            </w:r>
            <w:proofErr w:type="spellEnd"/>
            <w:r w:rsidRPr="00BD0453">
              <w:rPr>
                <w:rFonts w:ascii="Times New Roman" w:hAnsi="Times New Roman" w:cs="Times New Roman"/>
                <w:color w:val="000000" w:themeColor="text1"/>
                <w:sz w:val="24"/>
                <w:szCs w:val="24"/>
              </w:rPr>
              <w:t xml:space="preserve">on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spellStart"/>
            <w:r w:rsidRPr="00BD0453">
              <w:rPr>
                <w:rFonts w:ascii="Times New Roman" w:hAnsi="Times New Roman" w:cs="Times New Roman"/>
                <w:color w:val="000000" w:themeColor="text1"/>
              </w:rPr>
              <w:t>Between</w:t>
            </w:r>
            <w:proofErr w:type="spellEnd"/>
            <w:r w:rsidRPr="00BD0453">
              <w:rPr>
                <w:rFonts w:ascii="Times New Roman" w:hAnsi="Times New Roman" w:cs="Times New Roman"/>
                <w:color w:val="000000" w:themeColor="text1"/>
              </w:rPr>
              <w:t xml:space="preserve"> 1996 and 2006</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60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white women who were 60 years and older</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FRAX UK, and FRAX US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report the 5- and 10-year absolute risk of fracture associated with the previously reported fracture risk (FRISK)</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Ten-year probability of osteoporotic fracture in 2012 Polish women assessed by FRAX and nomogram by Nguyen et al.-Conformity between methods and their clinical utility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Pluskiewicz</w:t>
            </w:r>
            <w:proofErr w:type="spellEnd"/>
            <w:r w:rsidRPr="00BD0453">
              <w:rPr>
                <w:rFonts w:ascii="Times New Roman" w:eastAsia="Calibri" w:hAnsi="Times New Roman" w:cs="Times New Roman"/>
                <w:b/>
                <w:color w:val="000000" w:themeColor="text1"/>
                <w:sz w:val="24"/>
                <w:szCs w:val="24"/>
                <w:lang w:val="en-GB"/>
              </w:rPr>
              <w:t xml:space="preserve"> 2010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US"/>
              </w:rPr>
            </w:pPr>
            <w:r w:rsidRPr="00BD0453">
              <w:rPr>
                <w:rFonts w:ascii="Times New Roman" w:hAnsi="Times New Roman" w:cs="Times New Roman"/>
                <w:color w:val="000000" w:themeColor="text1"/>
                <w:sz w:val="24"/>
                <w:szCs w:val="24"/>
                <w:lang w:val="en-US"/>
              </w:rPr>
              <w:t xml:space="preserve">Study type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2012</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Poland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2008 and 2009</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728 (36.2%)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postmenopausal women aged 55 years and older</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studied group was divided into:</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two</w:t>
            </w:r>
            <w:proofErr w:type="gramEnd"/>
            <w:r w:rsidRPr="00BD0453">
              <w:rPr>
                <w:rFonts w:ascii="Times New Roman" w:hAnsi="Times New Roman" w:cs="Times New Roman"/>
                <w:color w:val="000000" w:themeColor="text1"/>
                <w:sz w:val="24"/>
                <w:szCs w:val="24"/>
                <w:lang w:val="en-GB"/>
              </w:rPr>
              <w:t xml:space="preserve"> fracture risk thresholds in case of any fracture (≤20% and &gt; 20%)</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two</w:t>
            </w:r>
            <w:proofErr w:type="gramEnd"/>
            <w:r w:rsidRPr="00BD0453">
              <w:rPr>
                <w:rFonts w:ascii="Times New Roman" w:hAnsi="Times New Roman" w:cs="Times New Roman"/>
                <w:color w:val="000000" w:themeColor="text1"/>
                <w:sz w:val="24"/>
                <w:szCs w:val="24"/>
                <w:lang w:val="en-GB"/>
              </w:rPr>
              <w:t xml:space="preserve"> fracture risk thresholds in case of hip fracture (≤3% and &gt;3%)</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FRAX tool with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establish the degree of conformity between 10-year probability of osteoporotic fracture</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The FRAX tool in French women: how well does it describe the real incidence of fracture in the OFELY cohort</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Sornay-Rendu</w:t>
            </w:r>
            <w:proofErr w:type="spellEnd"/>
            <w:r w:rsidRPr="00BD0453">
              <w:rPr>
                <w:rFonts w:ascii="Times New Roman" w:eastAsia="Calibri" w:hAnsi="Times New Roman" w:cs="Times New Roman"/>
                <w:b/>
                <w:color w:val="000000" w:themeColor="text1"/>
                <w:sz w:val="24"/>
                <w:szCs w:val="24"/>
                <w:lang w:val="en-GB"/>
              </w:rPr>
              <w:t xml:space="preserve"> 2010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867</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Rhône District</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1992 and 1993</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89 (10.3%)</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French women aged 40 years or more at the inclusion in the study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Women </w:t>
            </w:r>
            <w:proofErr w:type="gramStart"/>
            <w:r w:rsidRPr="00BD0453">
              <w:rPr>
                <w:rFonts w:ascii="Times New Roman" w:hAnsi="Times New Roman" w:cs="Times New Roman"/>
                <w:color w:val="000000" w:themeColor="text1"/>
                <w:sz w:val="24"/>
                <w:szCs w:val="24"/>
                <w:lang w:val="en-GB"/>
              </w:rPr>
              <w:t>were randomly selected</w:t>
            </w:r>
            <w:proofErr w:type="gramEnd"/>
            <w:r w:rsidRPr="00BD0453">
              <w:rPr>
                <w:rFonts w:ascii="Times New Roman" w:hAnsi="Times New Roman" w:cs="Times New Roman"/>
                <w:color w:val="000000" w:themeColor="text1"/>
                <w:sz w:val="24"/>
                <w:szCs w:val="24"/>
                <w:lang w:val="en-GB"/>
              </w:rPr>
              <w:t xml:space="preserve"> from the affiliates of a large health insurance company with an annual follow-up. Women completed a questionnaire at the initial screening visit, including all clinical risk factors used in calculation if the predicted fracture probability with the FRAX tool.</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It was used the FRAX tool with and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compare the predicted fracture probabilities and the observed incidence of fracture in French women during a 10-year follow-up</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Fracture risk prediction using FRAX: a 10-year follow-up survey of the Japanese population-based osteoporosis (JPOS) cohort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Tamaki 2011</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815</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Japan</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Financial support for the baseline survey was provided by the Japan Milk Promotion Board and the Japan Dairy Council</w:t>
            </w:r>
            <w:proofErr w:type="gramEnd"/>
            <w:r w:rsidRPr="00BD0453">
              <w:rPr>
                <w:rFonts w:ascii="Times New Roman" w:hAnsi="Times New Roman" w:cs="Times New Roman"/>
                <w:color w:val="000000" w:themeColor="text1"/>
                <w:sz w:val="24"/>
                <w:szCs w:val="24"/>
                <w:lang w:val="en-GB"/>
              </w:rPr>
              <w:t>. The follow-up surveys were supported by Grants-in-aid for Scientific Research from the Japanese Society for the Promotion of Science, a grant in 2000-2002 from the Research Society for Metabolic Bone Diseases, Japan, and a Grant-in-aid to study Milk Nutrition from the Japan Dairy Association</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lang w:val="en-US"/>
              </w:rPr>
              <w:t xml:space="preserve">Duration </w:t>
            </w:r>
            <w:r w:rsidRPr="00BD0453">
              <w:rPr>
                <w:rFonts w:ascii="Times New Roman" w:hAnsi="Times New Roman" w:cs="Times New Roman"/>
                <w:color w:val="000000" w:themeColor="text1"/>
                <w:sz w:val="24"/>
                <w:szCs w:val="24"/>
              </w:rPr>
              <w:t xml:space="preserve">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1996 and 2001</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65 (8%)</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included women aged 40 years and older. Sixty-nine women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from the analysis because of the low follow-up rate. Women who did not have femoral neck bone mineral density measurements at the baseline survey and women taking osteoporosis drugs or hormone replacement therapy at the baseline survey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Women </w:t>
            </w:r>
            <w:proofErr w:type="gramStart"/>
            <w:r w:rsidRPr="00BD0453">
              <w:rPr>
                <w:rFonts w:ascii="Times New Roman" w:hAnsi="Times New Roman" w:cs="Times New Roman"/>
                <w:color w:val="000000" w:themeColor="text1"/>
                <w:sz w:val="24"/>
                <w:szCs w:val="24"/>
                <w:lang w:val="en-GB"/>
              </w:rPr>
              <w:t>were randomly selected</w:t>
            </w:r>
            <w:proofErr w:type="gramEnd"/>
            <w:r w:rsidRPr="00BD0453">
              <w:rPr>
                <w:rFonts w:ascii="Times New Roman" w:hAnsi="Times New Roman" w:cs="Times New Roman"/>
                <w:color w:val="000000" w:themeColor="text1"/>
                <w:sz w:val="24"/>
                <w:szCs w:val="24"/>
                <w:lang w:val="en-GB"/>
              </w:rPr>
              <w:t xml:space="preserve"> from 5-year age groups using resident registrations in seven municipalities throughout Japan. Women from three areas of those municipalities </w:t>
            </w:r>
            <w:proofErr w:type="gramStart"/>
            <w:r w:rsidRPr="00BD0453">
              <w:rPr>
                <w:rFonts w:ascii="Times New Roman" w:hAnsi="Times New Roman" w:cs="Times New Roman"/>
                <w:color w:val="000000" w:themeColor="text1"/>
                <w:sz w:val="24"/>
                <w:szCs w:val="24"/>
                <w:lang w:val="en-GB"/>
              </w:rPr>
              <w:t>were selected</w:t>
            </w:r>
            <w:proofErr w:type="gramEnd"/>
            <w:r w:rsidRPr="00BD0453">
              <w:rPr>
                <w:rFonts w:ascii="Times New Roman" w:hAnsi="Times New Roman" w:cs="Times New Roman"/>
                <w:color w:val="000000" w:themeColor="text1"/>
                <w:sz w:val="24"/>
                <w:szCs w:val="24"/>
                <w:lang w:val="en-GB"/>
              </w:rPr>
              <w:t xml:space="preserve"> as the cohort. There </w:t>
            </w:r>
            <w:proofErr w:type="gramStart"/>
            <w:r w:rsidRPr="00BD0453">
              <w:rPr>
                <w:rFonts w:ascii="Times New Roman" w:hAnsi="Times New Roman" w:cs="Times New Roman"/>
                <w:color w:val="000000" w:themeColor="text1"/>
                <w:sz w:val="24"/>
                <w:szCs w:val="24"/>
                <w:lang w:val="en-GB"/>
              </w:rPr>
              <w:t>was mailed</w:t>
            </w:r>
            <w:proofErr w:type="gramEnd"/>
            <w:r w:rsidRPr="00BD0453">
              <w:rPr>
                <w:rFonts w:ascii="Times New Roman" w:hAnsi="Times New Roman" w:cs="Times New Roman"/>
                <w:color w:val="000000" w:themeColor="text1"/>
                <w:sz w:val="24"/>
                <w:szCs w:val="24"/>
                <w:lang w:val="en-GB"/>
              </w:rPr>
              <w:t xml:space="preserve"> a questionnaire on osteoporotic fracture events to women who did not participate in the 10-year follow-up study.</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It was used the FRAX tool with and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evaluate the ability of the Japanese version of FRAX to predict the 10-year probability of osteoporotic fractures using follow-up data from the prospective JPOS</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Fracture risk prediction using BMD and clinical risk factors in early postmenopausal women: sensitivity of the WHO FRAX tool</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Trémollieres</w:t>
            </w:r>
            <w:proofErr w:type="spellEnd"/>
            <w:r w:rsidRPr="00BD0453">
              <w:rPr>
                <w:rFonts w:ascii="Times New Roman" w:eastAsia="Calibri" w:hAnsi="Times New Roman" w:cs="Times New Roman"/>
                <w:b/>
                <w:color w:val="000000" w:themeColor="text1"/>
                <w:sz w:val="24"/>
                <w:szCs w:val="24"/>
                <w:lang w:val="en-GB"/>
              </w:rPr>
              <w:t xml:space="preserve"> 2010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2651</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Menopause et </w:t>
            </w:r>
            <w:proofErr w:type="spellStart"/>
            <w:r w:rsidRPr="00BD0453">
              <w:rPr>
                <w:rFonts w:ascii="Times New Roman" w:hAnsi="Times New Roman" w:cs="Times New Roman"/>
                <w:color w:val="000000" w:themeColor="text1"/>
                <w:sz w:val="24"/>
                <w:szCs w:val="24"/>
                <w:lang w:val="en-GB"/>
              </w:rPr>
              <w:t>Os</w:t>
            </w:r>
            <w:proofErr w:type="spellEnd"/>
            <w:r w:rsidRPr="00BD0453">
              <w:rPr>
                <w:rFonts w:ascii="Times New Roman" w:hAnsi="Times New Roman" w:cs="Times New Roman"/>
                <w:color w:val="000000" w:themeColor="text1"/>
                <w:sz w:val="24"/>
                <w:szCs w:val="24"/>
                <w:lang w:val="en-GB"/>
              </w:rPr>
              <w:t xml:space="preserve"> (MENOS) cohort study, Menopause </w:t>
            </w:r>
            <w:proofErr w:type="spellStart"/>
            <w:r w:rsidRPr="00BD0453">
              <w:rPr>
                <w:rFonts w:ascii="Times New Roman" w:hAnsi="Times New Roman" w:cs="Times New Roman"/>
                <w:color w:val="000000" w:themeColor="text1"/>
                <w:sz w:val="24"/>
                <w:szCs w:val="24"/>
                <w:lang w:val="en-GB"/>
              </w:rPr>
              <w:t>Center</w:t>
            </w:r>
            <w:proofErr w:type="spellEnd"/>
            <w:r w:rsidRPr="00BD0453">
              <w:rPr>
                <w:rFonts w:ascii="Times New Roman" w:hAnsi="Times New Roman" w:cs="Times New Roman"/>
                <w:color w:val="000000" w:themeColor="text1"/>
                <w:sz w:val="24"/>
                <w:szCs w:val="24"/>
                <w:lang w:val="en-GB"/>
              </w:rPr>
              <w:t xml:space="preserve"> of the Toulouse University Hospital</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work was part of the MENOS study and was supported by an institutional grant from Lilly France and Pierre Fabre Santé Laboratories</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1988 and 1991</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145 (6.6%)</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postmenopausal women 45 years and older. Women </w:t>
            </w:r>
            <w:proofErr w:type="gramStart"/>
            <w:r w:rsidRPr="00BD0453">
              <w:rPr>
                <w:rFonts w:ascii="Times New Roman" w:hAnsi="Times New Roman" w:cs="Times New Roman"/>
                <w:color w:val="000000" w:themeColor="text1"/>
                <w:sz w:val="24"/>
                <w:szCs w:val="24"/>
                <w:lang w:val="en-GB"/>
              </w:rPr>
              <w:t>were considered</w:t>
            </w:r>
            <w:proofErr w:type="gramEnd"/>
            <w:r w:rsidRPr="00BD0453">
              <w:rPr>
                <w:rFonts w:ascii="Times New Roman" w:hAnsi="Times New Roman" w:cs="Times New Roman"/>
                <w:color w:val="000000" w:themeColor="text1"/>
                <w:sz w:val="24"/>
                <w:szCs w:val="24"/>
                <w:lang w:val="en-GB"/>
              </w:rPr>
              <w:t xml:space="preserve"> postmenopausal if they had not menstruated within the last 12 months before the examination, associated with serum follicle-stimulating hormone levels above 30 IU/L and serum </w:t>
            </w:r>
            <w:proofErr w:type="spellStart"/>
            <w:r w:rsidRPr="00BD0453">
              <w:rPr>
                <w:rFonts w:ascii="Times New Roman" w:hAnsi="Times New Roman" w:cs="Times New Roman"/>
                <w:color w:val="000000" w:themeColor="text1"/>
                <w:sz w:val="24"/>
                <w:szCs w:val="24"/>
                <w:lang w:val="en-GB"/>
              </w:rPr>
              <w:t>estradiol</w:t>
            </w:r>
            <w:proofErr w:type="spellEnd"/>
            <w:r w:rsidRPr="00BD0453">
              <w:rPr>
                <w:rFonts w:ascii="Times New Roman" w:hAnsi="Times New Roman" w:cs="Times New Roman"/>
                <w:color w:val="000000" w:themeColor="text1"/>
                <w:sz w:val="24"/>
                <w:szCs w:val="24"/>
                <w:lang w:val="en-GB"/>
              </w:rPr>
              <w:t xml:space="preserve"> levels below 20 </w:t>
            </w:r>
            <w:proofErr w:type="spellStart"/>
            <w:r w:rsidRPr="00BD0453">
              <w:rPr>
                <w:rFonts w:ascii="Times New Roman" w:hAnsi="Times New Roman" w:cs="Times New Roman"/>
                <w:color w:val="000000" w:themeColor="text1"/>
                <w:sz w:val="24"/>
                <w:szCs w:val="24"/>
                <w:lang w:val="en-GB"/>
              </w:rPr>
              <w:t>pg</w:t>
            </w:r>
            <w:proofErr w:type="spellEnd"/>
            <w:r w:rsidRPr="00BD0453">
              <w:rPr>
                <w:rFonts w:ascii="Times New Roman" w:hAnsi="Times New Roman" w:cs="Times New Roman"/>
                <w:color w:val="000000" w:themeColor="text1"/>
                <w:sz w:val="24"/>
                <w:szCs w:val="24"/>
                <w:lang w:val="en-GB"/>
              </w:rPr>
              <w:t>/</w:t>
            </w:r>
            <w:proofErr w:type="spellStart"/>
            <w:r w:rsidRPr="00BD0453">
              <w:rPr>
                <w:rFonts w:ascii="Times New Roman" w:hAnsi="Times New Roman" w:cs="Times New Roman"/>
                <w:color w:val="000000" w:themeColor="text1"/>
                <w:sz w:val="24"/>
                <w:szCs w:val="24"/>
                <w:lang w:val="en-GB"/>
              </w:rPr>
              <w:t>mL.</w:t>
            </w:r>
            <w:proofErr w:type="spellEnd"/>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Women with past/current osteoporosis treatment for more than 3 months at baseline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from the analyses.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At baseline, all women answered a computer-assisted standardized questionnaire recorded by the </w:t>
            </w:r>
            <w:proofErr w:type="gramStart"/>
            <w:r w:rsidRPr="00BD0453">
              <w:rPr>
                <w:rFonts w:ascii="Times New Roman" w:hAnsi="Times New Roman" w:cs="Times New Roman"/>
                <w:color w:val="000000" w:themeColor="text1"/>
                <w:sz w:val="24"/>
                <w:szCs w:val="24"/>
                <w:lang w:val="en-GB"/>
              </w:rPr>
              <w:t>same trained</w:t>
            </w:r>
            <w:proofErr w:type="gramEnd"/>
            <w:r w:rsidRPr="00BD0453">
              <w:rPr>
                <w:rFonts w:ascii="Times New Roman" w:hAnsi="Times New Roman" w:cs="Times New Roman"/>
                <w:color w:val="000000" w:themeColor="text1"/>
                <w:sz w:val="24"/>
                <w:szCs w:val="24"/>
                <w:lang w:val="en-GB"/>
              </w:rPr>
              <w:t xml:space="preserve"> research nurse. At the follow-up visit, anthropometric measurements were taken, and all women answered the MENOS epidemiologic standardized questionnaire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identify significant and independent clinical risk factors (CRFs) for major osteoporotic fracture among </w:t>
            </w:r>
            <w:proofErr w:type="spellStart"/>
            <w:r w:rsidRPr="00BD0453">
              <w:rPr>
                <w:rFonts w:ascii="Times New Roman" w:hAnsi="Times New Roman" w:cs="Times New Roman"/>
                <w:color w:val="000000" w:themeColor="text1"/>
                <w:sz w:val="24"/>
                <w:szCs w:val="24"/>
                <w:lang w:val="en-GB"/>
              </w:rPr>
              <w:t>peri</w:t>
            </w:r>
            <w:proofErr w:type="spellEnd"/>
            <w:r w:rsidRPr="00BD0453">
              <w:rPr>
                <w:rFonts w:ascii="Times New Roman" w:hAnsi="Times New Roman" w:cs="Times New Roman"/>
                <w:color w:val="000000" w:themeColor="text1"/>
                <w:sz w:val="24"/>
                <w:szCs w:val="24"/>
                <w:lang w:val="en-GB"/>
              </w:rPr>
              <w:t>- and early postmenopausal women</w:t>
            </w:r>
          </w:p>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discriminatory capacity of FRAX and bone mineral density for the identification of women at high risk of fracture</w:t>
            </w:r>
          </w:p>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whether adding risk factors to either FRAX or BMD would improve discriminatory capacity</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The utility of absolute risk prediction using FRAX and </w:t>
            </w:r>
            <w:proofErr w:type="spellStart"/>
            <w:r w:rsidRPr="00BD0453">
              <w:rPr>
                <w:rFonts w:ascii="Times New Roman" w:eastAsia="Calibri" w:hAnsi="Times New Roman" w:cs="Times New Roman"/>
                <w:b/>
                <w:color w:val="000000" w:themeColor="text1"/>
                <w:sz w:val="24"/>
                <w:szCs w:val="24"/>
                <w:lang w:val="en-GB"/>
              </w:rPr>
              <w:t>Garvan</w:t>
            </w:r>
            <w:proofErr w:type="spellEnd"/>
            <w:r w:rsidRPr="00BD0453">
              <w:rPr>
                <w:rFonts w:ascii="Times New Roman" w:eastAsia="Calibri" w:hAnsi="Times New Roman" w:cs="Times New Roman"/>
                <w:b/>
                <w:color w:val="000000" w:themeColor="text1"/>
                <w:sz w:val="24"/>
                <w:szCs w:val="24"/>
                <w:lang w:val="en-GB"/>
              </w:rPr>
              <w:t xml:space="preserve"> fracture risk calculator in daily practice</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 xml:space="preserve">van </w:t>
            </w:r>
            <w:proofErr w:type="spellStart"/>
            <w:r w:rsidRPr="00BD0453">
              <w:rPr>
                <w:rFonts w:ascii="Times New Roman" w:eastAsia="Calibri" w:hAnsi="Times New Roman" w:cs="Times New Roman"/>
                <w:b/>
                <w:color w:val="000000" w:themeColor="text1"/>
                <w:sz w:val="24"/>
                <w:szCs w:val="24"/>
                <w:lang w:val="en-GB"/>
              </w:rPr>
              <w:t>Geel</w:t>
            </w:r>
            <w:proofErr w:type="spellEnd"/>
            <w:r w:rsidRPr="00BD0453">
              <w:rPr>
                <w:rFonts w:ascii="Times New Roman" w:eastAsia="Calibri" w:hAnsi="Times New Roman" w:cs="Times New Roman"/>
                <w:b/>
                <w:color w:val="000000" w:themeColor="text1"/>
                <w:sz w:val="24"/>
                <w:szCs w:val="24"/>
                <w:lang w:val="en-GB"/>
              </w:rPr>
              <w:t xml:space="preserve">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506</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Netherlands</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1992 and 1994</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60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134 (26.5%)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women 60 years and over who were registered in one of 10 general practice centres of whom all risk factors needed to complete both risk prediction tools were available</w:t>
            </w:r>
          </w:p>
        </w:tc>
      </w:tr>
      <w:tr w:rsidR="00B42737" w:rsidRPr="00BD0453"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 questionnaire enquired about possible risk factors related to fractures. Five years later, </w:t>
            </w:r>
            <w:proofErr w:type="gramStart"/>
            <w:r w:rsidRPr="00BD0453">
              <w:rPr>
                <w:rFonts w:ascii="Times New Roman" w:hAnsi="Times New Roman" w:cs="Times New Roman"/>
                <w:color w:val="000000" w:themeColor="text1"/>
                <w:sz w:val="24"/>
                <w:szCs w:val="24"/>
                <w:lang w:val="en-GB"/>
              </w:rPr>
              <w:t>a questionnaire was completed by all participating women regarding fracture history over the past 5 years</w:t>
            </w:r>
            <w:proofErr w:type="gramEnd"/>
            <w:r w:rsidRPr="00BD0453">
              <w:rPr>
                <w:rFonts w:ascii="Times New Roman" w:hAnsi="Times New Roman" w:cs="Times New Roman"/>
                <w:color w:val="000000" w:themeColor="text1"/>
                <w:sz w:val="24"/>
                <w:szCs w:val="24"/>
                <w:lang w:val="en-GB"/>
              </w:rPr>
              <w:t xml:space="preserve">. All reported fractures </w:t>
            </w:r>
            <w:proofErr w:type="gramStart"/>
            <w:r w:rsidRPr="00BD0453">
              <w:rPr>
                <w:rFonts w:ascii="Times New Roman" w:hAnsi="Times New Roman" w:cs="Times New Roman"/>
                <w:color w:val="000000" w:themeColor="text1"/>
                <w:sz w:val="24"/>
                <w:szCs w:val="24"/>
                <w:lang w:val="en-GB"/>
              </w:rPr>
              <w:t>were radiographically confirmed</w:t>
            </w:r>
            <w:proofErr w:type="gramEnd"/>
            <w:r w:rsidRPr="00BD0453">
              <w:rPr>
                <w:rFonts w:ascii="Times New Roman" w:hAnsi="Times New Roman" w:cs="Times New Roman"/>
                <w:color w:val="000000" w:themeColor="text1"/>
                <w:sz w:val="24"/>
                <w:szCs w:val="24"/>
                <w:lang w:val="en-GB"/>
              </w:rPr>
              <w:t>.</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investigate the utility of FRAX and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tool in daily practice</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Evaluation of different screening tools for predicting femoral neck osteoporosis in rural South Indian postmenopausal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Cherian 2018</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 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2108</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South India</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2014 and 2016</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 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126 (6%)</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All ambulatory rural postmenopausal women aged 50 years and above </w:t>
            </w:r>
            <w:proofErr w:type="gramStart"/>
            <w:r w:rsidRPr="00BD0453">
              <w:rPr>
                <w:rFonts w:ascii="Times New Roman" w:hAnsi="Times New Roman" w:cs="Times New Roman"/>
                <w:color w:val="000000" w:themeColor="text1"/>
                <w:sz w:val="24"/>
                <w:szCs w:val="24"/>
                <w:lang w:val="en-GB"/>
              </w:rPr>
              <w:t>were recruited</w:t>
            </w:r>
            <w:proofErr w:type="gramEnd"/>
            <w:r w:rsidRPr="00BD0453">
              <w:rPr>
                <w:rFonts w:ascii="Times New Roman" w:hAnsi="Times New Roman" w:cs="Times New Roman"/>
                <w:color w:val="000000" w:themeColor="text1"/>
                <w:sz w:val="24"/>
                <w:szCs w:val="24"/>
                <w:lang w:val="en-GB"/>
              </w:rPr>
              <w:t xml:space="preserve"> from the </w:t>
            </w:r>
            <w:proofErr w:type="spellStart"/>
            <w:r w:rsidRPr="00BD0453">
              <w:rPr>
                <w:rFonts w:ascii="Times New Roman" w:hAnsi="Times New Roman" w:cs="Times New Roman"/>
                <w:color w:val="000000" w:themeColor="text1"/>
                <w:sz w:val="24"/>
                <w:szCs w:val="24"/>
                <w:lang w:val="en-GB"/>
              </w:rPr>
              <w:t>Vellone</w:t>
            </w:r>
            <w:proofErr w:type="spellEnd"/>
            <w:r w:rsidRPr="00BD0453">
              <w:rPr>
                <w:rFonts w:ascii="Times New Roman" w:hAnsi="Times New Roman" w:cs="Times New Roman"/>
                <w:color w:val="000000" w:themeColor="text1"/>
                <w:sz w:val="24"/>
                <w:szCs w:val="24"/>
                <w:lang w:val="en-GB"/>
              </w:rPr>
              <w:t xml:space="preserve"> district of southern India.</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Women with a prior diagnosis of osteoporosis, malignancy, stroke, or other conditions leading to immobilization, chronic kidney disease, and chronic liver disease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Those women on treatment with bisphosphonates and anabolic agents were also excluded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subjects </w:t>
            </w:r>
            <w:proofErr w:type="gramStart"/>
            <w:r w:rsidRPr="00BD0453">
              <w:rPr>
                <w:rFonts w:ascii="Times New Roman" w:hAnsi="Times New Roman" w:cs="Times New Roman"/>
                <w:color w:val="000000" w:themeColor="text1"/>
                <w:sz w:val="24"/>
                <w:szCs w:val="24"/>
                <w:lang w:val="en-GB"/>
              </w:rPr>
              <w:t>were classified</w:t>
            </w:r>
            <w:proofErr w:type="gramEnd"/>
            <w:r w:rsidRPr="00BD0453">
              <w:rPr>
                <w:rFonts w:ascii="Times New Roman" w:hAnsi="Times New Roman" w:cs="Times New Roman"/>
                <w:color w:val="000000" w:themeColor="text1"/>
                <w:sz w:val="24"/>
                <w:szCs w:val="24"/>
                <w:lang w:val="en-GB"/>
              </w:rPr>
              <w:t xml:space="preserve"> as osteoporosis, osteopenia, and normal, depending on the World Health Organization T-score of ≤-2.5, -2.5 to -1.0, and normal ≥-1, respectively.</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 the present study, FRAX was used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diagnostic performance of 6 internationally validated tools for the diagnosis of osteoporosis at the femoral neck</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Evaluation of the validity of osteoporosis and fracture risk assessment tools (IOF One Minute Test, SCORE, and FRAX) in postmenopausal Palestinian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Kharroubi</w:t>
            </w:r>
            <w:proofErr w:type="spellEnd"/>
            <w:r w:rsidRPr="00BD0453">
              <w:rPr>
                <w:rFonts w:ascii="Times New Roman" w:eastAsia="Calibri" w:hAnsi="Times New Roman" w:cs="Times New Roman"/>
                <w:b/>
                <w:color w:val="000000" w:themeColor="text1"/>
                <w:sz w:val="24"/>
                <w:szCs w:val="24"/>
                <w:lang w:val="en-GB"/>
              </w:rPr>
              <w:t xml:space="preserve">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 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382</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West Bank region of Palestine</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1997 and 2008</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45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All recruited subjects </w:t>
            </w:r>
            <w:proofErr w:type="gramStart"/>
            <w:r w:rsidRPr="00BD0453">
              <w:rPr>
                <w:rFonts w:ascii="Times New Roman" w:hAnsi="Times New Roman" w:cs="Times New Roman"/>
                <w:color w:val="000000" w:themeColor="text1"/>
                <w:sz w:val="24"/>
                <w:szCs w:val="24"/>
                <w:lang w:val="en-GB"/>
              </w:rPr>
              <w:t>were not previously diagnosed with bone problems or suffered from bone-related health complications</w:t>
            </w:r>
            <w:proofErr w:type="gramEnd"/>
            <w:r w:rsidRPr="00BD0453">
              <w:rPr>
                <w:rFonts w:ascii="Times New Roman" w:hAnsi="Times New Roman" w:cs="Times New Roman"/>
                <w:color w:val="000000" w:themeColor="text1"/>
                <w:sz w:val="24"/>
                <w:szCs w:val="24"/>
                <w:lang w:val="en-GB"/>
              </w:rPr>
              <w:t>. None of the subjects were using any prescription drugs or food supplements (including vitamin D and calcium) that might affect their general bone status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 this study the FRAX was calculated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evaluate the validity of the updated IOF One Minute Osteoporosis Risk Assessment Test, FRAX, SCORE as well as age alone to detect the risk of developing osteoporosis in postmenopausal Palestinian women</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FRAX based intervention thresholds for management of osteoporosis in Singaporean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Chandran</w:t>
            </w:r>
            <w:proofErr w:type="spellEnd"/>
            <w:r w:rsidRPr="00BD0453">
              <w:rPr>
                <w:rFonts w:ascii="Times New Roman" w:eastAsia="Calibri" w:hAnsi="Times New Roman" w:cs="Times New Roman"/>
                <w:b/>
                <w:color w:val="000000" w:themeColor="text1"/>
                <w:sz w:val="24"/>
                <w:szCs w:val="24"/>
                <w:lang w:val="en-GB"/>
              </w:rPr>
              <w:t xml:space="preserve"> 2018</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review</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1001</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Singapore General Hospital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2014 and 2017</w:t>
            </w:r>
          </w:p>
        </w:tc>
      </w:tr>
      <w:tr w:rsidR="00B42737" w:rsidRPr="00177FE6"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177FE6" w:rsidRPr="00BD0453" w:rsidRDefault="00177FE6" w:rsidP="00825C2F">
            <w:pPr>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Baseline fracture: </w:t>
            </w:r>
            <w:r w:rsidRPr="00BD0453">
              <w:rPr>
                <w:rFonts w:ascii="Times New Roman" w:hAnsi="Times New Roman" w:cs="Times New Roman"/>
                <w:color w:val="000000" w:themeColor="text1"/>
                <w:sz w:val="24"/>
                <w:szCs w:val="24"/>
                <w:lang w:val="en-GB"/>
              </w:rPr>
              <w:t>6</w:t>
            </w:r>
            <w:r>
              <w:rPr>
                <w:rFonts w:ascii="Times New Roman" w:hAnsi="Times New Roman" w:cs="Times New Roman"/>
                <w:color w:val="000000" w:themeColor="text1"/>
                <w:sz w:val="24"/>
                <w:szCs w:val="24"/>
                <w:lang w:val="en-GB"/>
              </w:rPr>
              <w:t>0</w:t>
            </w:r>
            <w:r w:rsidRPr="00BD0453">
              <w:rPr>
                <w:rFonts w:ascii="Times New Roman" w:hAnsi="Times New Roman" w:cs="Times New Roman"/>
                <w:color w:val="000000" w:themeColor="text1"/>
                <w:sz w:val="24"/>
                <w:szCs w:val="24"/>
                <w:lang w:val="en-GB"/>
              </w:rPr>
              <w:t xml:space="preserve"> (6%)</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Subjects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from the study if they were premenopausal or had ever been treated for osteoporosis. Subjects who had incomplete baseline socio-demographic information, medical, menstrual, fracture, smoking, alcohol and medical history and laboratory data were also excluded from the final analysis as were subjects with uninterpretable DXA scans of the hip and lumbar vertebrae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 this study were used ethnic-specific Singapore FRAX models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explore FRAX-based intervention thresholds that could potentially be considered for the management of osteoporosis in postmenopausal Singaporean women</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Increased cortical porosity and reduced cortical thickness of the proximal femur are associated with </w:t>
            </w:r>
            <w:proofErr w:type="spellStart"/>
            <w:r w:rsidRPr="00BD0453">
              <w:rPr>
                <w:rFonts w:ascii="Times New Roman" w:eastAsia="Calibri" w:hAnsi="Times New Roman" w:cs="Times New Roman"/>
                <w:b/>
                <w:color w:val="000000" w:themeColor="text1"/>
                <w:sz w:val="24"/>
                <w:szCs w:val="24"/>
                <w:lang w:val="en-GB"/>
              </w:rPr>
              <w:t>nonvertebral</w:t>
            </w:r>
            <w:proofErr w:type="spellEnd"/>
            <w:r w:rsidRPr="00BD0453">
              <w:rPr>
                <w:rFonts w:ascii="Times New Roman" w:eastAsia="Calibri" w:hAnsi="Times New Roman" w:cs="Times New Roman"/>
                <w:b/>
                <w:color w:val="000000" w:themeColor="text1"/>
                <w:sz w:val="24"/>
                <w:szCs w:val="24"/>
                <w:lang w:val="en-GB"/>
              </w:rPr>
              <w:t xml:space="preserve"> fracture independent of Fracture Risk Assessment Tool and </w:t>
            </w:r>
            <w:proofErr w:type="spellStart"/>
            <w:r w:rsidRPr="00BD0453">
              <w:rPr>
                <w:rFonts w:ascii="Times New Roman" w:eastAsia="Calibri" w:hAnsi="Times New Roman" w:cs="Times New Roman"/>
                <w:b/>
                <w:color w:val="000000" w:themeColor="text1"/>
                <w:sz w:val="24"/>
                <w:szCs w:val="24"/>
                <w:lang w:val="en-GB"/>
              </w:rPr>
              <w:t>Garvan</w:t>
            </w:r>
            <w:proofErr w:type="spellEnd"/>
            <w:r w:rsidRPr="00BD0453">
              <w:rPr>
                <w:rFonts w:ascii="Times New Roman" w:eastAsia="Calibri" w:hAnsi="Times New Roman" w:cs="Times New Roman"/>
                <w:b/>
                <w:color w:val="000000" w:themeColor="text1"/>
                <w:sz w:val="24"/>
                <w:szCs w:val="24"/>
                <w:lang w:val="en-GB"/>
              </w:rPr>
              <w:t xml:space="preserve"> estimates in postmenopausal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Kral</w:t>
            </w:r>
            <w:proofErr w:type="spellEnd"/>
            <w:r w:rsidRPr="00BD0453">
              <w:rPr>
                <w:rFonts w:ascii="Times New Roman" w:eastAsia="Calibri" w:hAnsi="Times New Roman" w:cs="Times New Roman"/>
                <w:b/>
                <w:color w:val="000000" w:themeColor="text1"/>
                <w:sz w:val="24"/>
                <w:szCs w:val="24"/>
                <w:lang w:val="en-GB"/>
              </w:rPr>
              <w:t xml:space="preserve">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Nested case-control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443</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proofErr w:type="spellStart"/>
            <w:r w:rsidRPr="00BD0453">
              <w:rPr>
                <w:rFonts w:ascii="Times New Roman" w:hAnsi="Times New Roman" w:cs="Times New Roman"/>
                <w:color w:val="000000" w:themeColor="text1"/>
                <w:sz w:val="24"/>
                <w:szCs w:val="24"/>
                <w:lang w:val="en-GB"/>
              </w:rPr>
              <w:t>Tromsø</w:t>
            </w:r>
            <w:proofErr w:type="spellEnd"/>
            <w:r w:rsidRPr="00BD0453">
              <w:rPr>
                <w:rFonts w:ascii="Times New Roman" w:hAnsi="Times New Roman" w:cs="Times New Roman"/>
                <w:color w:val="000000" w:themeColor="text1"/>
                <w:sz w:val="24"/>
                <w:szCs w:val="24"/>
                <w:lang w:val="en-GB"/>
              </w:rPr>
              <w:t xml:space="preserve"> Study in Norway</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North Norwegian Health Authorities funded the study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1994 and 1995</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61 (14%)</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included women that suffered at least one fracture of the hip, wrist, or proximal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after the age of 50 years. </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Those who were premenopausal, received bisphosphonates, or had hip prostheses or metal screws in the hip region were excluded from the study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used the online country-specific FAX algorithm for Norway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test the hypothesis that cortical parameters are associated with fracture risk, independent of FRAX </w:t>
            </w:r>
            <w:proofErr w:type="spellStart"/>
            <w:r w:rsidRPr="00BD0453">
              <w:rPr>
                <w:rFonts w:ascii="Times New Roman" w:hAnsi="Times New Roman" w:cs="Times New Roman"/>
                <w:color w:val="000000" w:themeColor="text1"/>
                <w:sz w:val="24"/>
                <w:szCs w:val="24"/>
                <w:lang w:val="en-GB"/>
              </w:rPr>
              <w:t>ad</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estimates</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Osteoporosis screening in postmenopausal women 50 to 64 years old: comparison of US preventive services task force strategy and two traditional strategies in the women’s health initiative</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Crandall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5165</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40 clinical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 xml:space="preserve"> (Tucson and Phoenix, AZ; Pittsburgh, PA; and Birmingham, AL)</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WHI program is funded by the National Heart, Lung, and Blood Institute, national Institutes of Health, US Department of Health and Human Services</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 79 years</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62 (1%)</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Eligibility criteria included being aged 50-79 years at baseline, postmenopausal, and free from serious medical conditions. All WHI participants were postmenopausal, defined as at least 6 months of amenorrhea for women ≥ 55 years, and at least 12 months of amenorrhea for women aged 50 to 54 years. They were also not taking medications known to influence BMD and for whom information regarding femoral neck T-score and osteoporosis risk factors was complete</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used the US Preventive Services Task Force (USPSTF) FRAX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proportion of women for whom BMD testing would have been recommended according to each of the three risk-assessment strategies overall, and classified by femoral neck T-score category</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The proportion of women with femoral neck T-score ≤-2.5 who would be identified for screening under each strategy</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sensitivity, specificity, and area under the receiver operating characteristic curve (AUC) for identifying low BMD and osteoporosis under each strategy</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calculate the AUC of the three tools for identifying of T-score ≤-2.5 at one or more of the following sites: lumbar spine, total hip, or femoral neck</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estimate the cut-off score that would identify 90% of women with femoral neck T-score ≤-2.5</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Possible FRAX-based intervention thresholds for a cohort of Chinese postmenopausal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Cheung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population-based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2266</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Part of the Hong Kong Osteoporosis Study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1995 and 2009</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291 (13%)</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Subjects who had already been prescribed osteoporosis treatment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At least one year has passed between the last menstrual cycle and the baseline assessment for all subjects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Patients </w:t>
            </w:r>
            <w:proofErr w:type="gramStart"/>
            <w:r w:rsidRPr="00BD0453">
              <w:rPr>
                <w:rFonts w:ascii="Times New Roman" w:hAnsi="Times New Roman" w:cs="Times New Roman"/>
                <w:color w:val="000000" w:themeColor="text1"/>
                <w:sz w:val="24"/>
                <w:szCs w:val="24"/>
                <w:lang w:val="en-GB"/>
              </w:rPr>
              <w:t>were followed</w:t>
            </w:r>
            <w:proofErr w:type="gramEnd"/>
            <w:r w:rsidRPr="00BD0453">
              <w:rPr>
                <w:rFonts w:ascii="Times New Roman" w:hAnsi="Times New Roman" w:cs="Times New Roman"/>
                <w:color w:val="000000" w:themeColor="text1"/>
                <w:sz w:val="24"/>
                <w:szCs w:val="24"/>
                <w:lang w:val="en-GB"/>
              </w:rPr>
              <w:t xml:space="preserve"> up yearly by structured telephone interview to assess the occurrence of MOFs of the wrist, clinical spine, hip or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Reports of fractures were subsequently confirmed using the subjects’ medical records, which were readily accessible using the centrally linked, computerized network of the Hong Kong Hospital Authority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determine the impact of applying different intervention thresholds to a cohort of Chinese postmenopausal women</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Setting the new FRAX reference threshold without bone mineral density in Chinese postmenopausal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Liu 2020</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264</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Community medical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 xml:space="preserve"> in Changsha City, Hunan Province, China</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t>
            </w:r>
            <w:proofErr w:type="spellStart"/>
            <w:r w:rsidRPr="00BD0453">
              <w:rPr>
                <w:rFonts w:ascii="Times New Roman" w:hAnsi="Times New Roman" w:cs="Times New Roman"/>
                <w:color w:val="000000" w:themeColor="text1"/>
                <w:sz w:val="24"/>
                <w:szCs w:val="24"/>
                <w:lang w:val="en-GB"/>
              </w:rPr>
              <w:t>Natinal</w:t>
            </w:r>
            <w:proofErr w:type="spellEnd"/>
            <w:r w:rsidRPr="00BD0453">
              <w:rPr>
                <w:rFonts w:ascii="Times New Roman" w:hAnsi="Times New Roman" w:cs="Times New Roman"/>
                <w:color w:val="000000" w:themeColor="text1"/>
                <w:sz w:val="24"/>
                <w:szCs w:val="24"/>
                <w:lang w:val="en-GB"/>
              </w:rPr>
              <w:t xml:space="preserve"> Nature Science Foundation of China, the Hunan Nature Science Foundation, and Bethune Charitable Foundation</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2017 and 2008</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21 (8%)</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included postmenopausal women aged over 50 years.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only exclusion criterion was a history of anti-osteoporotic medication</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All the participants completed the standard medical assessment questionnaires by themselves.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used the FRAX model (modified Chinese version)</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explore the Chinese-specific thresholds of FRAX without the T-score</w:t>
            </w:r>
          </w:p>
        </w:tc>
      </w:tr>
    </w:tbl>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The discriminative ability of FRAX, the WHO algorithm, to identify women with prevalent asymptomatic vertebral fractures: a cross-sectional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 xml:space="preserve">El </w:t>
            </w:r>
            <w:proofErr w:type="spellStart"/>
            <w:r w:rsidRPr="00BD0453">
              <w:rPr>
                <w:rFonts w:ascii="Times New Roman" w:eastAsia="Calibri" w:hAnsi="Times New Roman" w:cs="Times New Roman"/>
                <w:b/>
                <w:color w:val="000000" w:themeColor="text1"/>
                <w:sz w:val="24"/>
                <w:szCs w:val="24"/>
                <w:lang w:val="en-GB"/>
              </w:rPr>
              <w:t>Maghraoui</w:t>
            </w:r>
            <w:proofErr w:type="spellEnd"/>
            <w:r w:rsidRPr="00BD0453">
              <w:rPr>
                <w:rFonts w:ascii="Times New Roman" w:eastAsia="Calibri" w:hAnsi="Times New Roman" w:cs="Times New Roman"/>
                <w:b/>
                <w:color w:val="000000" w:themeColor="text1"/>
                <w:sz w:val="24"/>
                <w:szCs w:val="24"/>
                <w:lang w:val="en-GB"/>
              </w:rPr>
              <w:t xml:space="preserve">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 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908</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Cracow Medical Centre</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241"/>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2010 and 2012</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382 (42%)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908 consecutive women who had no previous diagnosis of osteoporosis </w:t>
            </w:r>
            <w:proofErr w:type="gramStart"/>
            <w:r w:rsidRPr="00BD0453">
              <w:rPr>
                <w:rFonts w:ascii="Times New Roman" w:hAnsi="Times New Roman" w:cs="Times New Roman"/>
                <w:color w:val="000000" w:themeColor="text1"/>
                <w:sz w:val="24"/>
                <w:szCs w:val="24"/>
                <w:lang w:val="en-GB"/>
              </w:rPr>
              <w:t>were entered</w:t>
            </w:r>
            <w:proofErr w:type="gramEnd"/>
            <w:r w:rsidRPr="00BD0453">
              <w:rPr>
                <w:rFonts w:ascii="Times New Roman" w:hAnsi="Times New Roman" w:cs="Times New Roman"/>
                <w:color w:val="000000" w:themeColor="text1"/>
                <w:sz w:val="24"/>
                <w:szCs w:val="24"/>
                <w:lang w:val="en-GB"/>
              </w:rPr>
              <w:t xml:space="preserve"> into the study.</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General exclusion criteria were non-Caucasian origin and diseases, drugs, and other major determinants known to affect bone metabolism. There were also excluded subjects with gastrectomy, intestinal resection, recent hyperthyroidism or hyperparathyroidism, recent severe immobilization, treatment with corticosteroids, breast cancer or aromatase inhibitors.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Each subject completed a standardized questionnaire designed to document putative risk factors of osteoporosis.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used FRAX with and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predictive value of FRAX tool</w:t>
            </w:r>
          </w:p>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To assess the prevalence of clinical risk factors and, in particular, of osteoporotic fractures</w:t>
            </w:r>
          </w:p>
        </w:tc>
      </w:tr>
    </w:tbl>
    <w:p w:rsidR="00016ED6" w:rsidRPr="00177FE6" w:rsidRDefault="00016ED6">
      <w:pPr>
        <w:rPr>
          <w:lang w:val="en-GB"/>
        </w:rPr>
      </w:pPr>
    </w:p>
    <w:p w:rsidR="00016ED6" w:rsidRPr="00177FE6" w:rsidRDefault="00016ED6">
      <w:pPr>
        <w:rPr>
          <w:lang w:val="en-GB"/>
        </w:rPr>
      </w:pPr>
      <w:r w:rsidRPr="00177FE6">
        <w:rPr>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Validation of osteoporosis risk assessment tools in middle-aged Thai women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Indhavivadhana</w:t>
            </w:r>
            <w:proofErr w:type="spellEnd"/>
            <w:r w:rsidRPr="00BD0453">
              <w:rPr>
                <w:rFonts w:ascii="Times New Roman" w:eastAsia="Calibri" w:hAnsi="Times New Roman" w:cs="Times New Roman"/>
                <w:b/>
                <w:color w:val="000000" w:themeColor="text1"/>
                <w:sz w:val="24"/>
                <w:szCs w:val="24"/>
                <w:lang w:val="en-GB"/>
              </w:rPr>
              <w:t xml:space="preserve"> 2016</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1038</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proofErr w:type="spellStart"/>
            <w:r w:rsidRPr="00BD0453">
              <w:rPr>
                <w:rFonts w:ascii="Times New Roman" w:hAnsi="Times New Roman" w:cs="Times New Roman"/>
                <w:color w:val="000000" w:themeColor="text1"/>
                <w:sz w:val="24"/>
                <w:szCs w:val="24"/>
                <w:lang w:val="en-GB"/>
              </w:rPr>
              <w:t>Siriraj</w:t>
            </w:r>
            <w:proofErr w:type="spellEnd"/>
            <w:r w:rsidRPr="00BD0453">
              <w:rPr>
                <w:rFonts w:ascii="Times New Roman" w:hAnsi="Times New Roman" w:cs="Times New Roman"/>
                <w:color w:val="000000" w:themeColor="text1"/>
                <w:sz w:val="24"/>
                <w:szCs w:val="24"/>
                <w:lang w:val="en-GB"/>
              </w:rPr>
              <w:t xml:space="preserve"> Menopause Clinic, </w:t>
            </w:r>
            <w:proofErr w:type="spellStart"/>
            <w:r w:rsidRPr="00BD0453">
              <w:rPr>
                <w:rFonts w:ascii="Times New Roman" w:hAnsi="Times New Roman" w:cs="Times New Roman"/>
                <w:color w:val="000000" w:themeColor="text1"/>
                <w:sz w:val="24"/>
                <w:szCs w:val="24"/>
                <w:lang w:val="en-GB"/>
              </w:rPr>
              <w:t>Siriraj</w:t>
            </w:r>
            <w:proofErr w:type="spellEnd"/>
            <w:r w:rsidRPr="00BD0453">
              <w:rPr>
                <w:rFonts w:ascii="Times New Roman" w:hAnsi="Times New Roman" w:cs="Times New Roman"/>
                <w:color w:val="000000" w:themeColor="text1"/>
                <w:sz w:val="24"/>
                <w:szCs w:val="24"/>
                <w:lang w:val="en-GB"/>
              </w:rPr>
              <w:t xml:space="preserve"> Hospital, a tertiary-care hospital of </w:t>
            </w:r>
            <w:proofErr w:type="spellStart"/>
            <w:r w:rsidRPr="00BD0453">
              <w:rPr>
                <w:rFonts w:ascii="Times New Roman" w:hAnsi="Times New Roman" w:cs="Times New Roman"/>
                <w:color w:val="000000" w:themeColor="text1"/>
                <w:sz w:val="24"/>
                <w:szCs w:val="24"/>
                <w:lang w:val="en-GB"/>
              </w:rPr>
              <w:t>Mahidol</w:t>
            </w:r>
            <w:proofErr w:type="spellEnd"/>
            <w:r w:rsidRPr="00BD0453">
              <w:rPr>
                <w:rFonts w:ascii="Times New Roman" w:hAnsi="Times New Roman" w:cs="Times New Roman"/>
                <w:color w:val="000000" w:themeColor="text1"/>
                <w:sz w:val="24"/>
                <w:szCs w:val="24"/>
                <w:lang w:val="en-GB"/>
              </w:rPr>
              <w:t xml:space="preserve"> University, Thailand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Nil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1997 and 2006</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40 - 60 years</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women in perimenopause, natural </w:t>
            </w:r>
            <w:proofErr w:type="spellStart"/>
            <w:r w:rsidRPr="00BD0453">
              <w:rPr>
                <w:rFonts w:ascii="Times New Roman" w:hAnsi="Times New Roman" w:cs="Times New Roman"/>
                <w:color w:val="000000" w:themeColor="text1"/>
                <w:sz w:val="24"/>
                <w:szCs w:val="24"/>
                <w:lang w:val="en-GB"/>
              </w:rPr>
              <w:t>postmenopause</w:t>
            </w:r>
            <w:proofErr w:type="spellEnd"/>
            <w:r w:rsidRPr="00BD0453">
              <w:rPr>
                <w:rFonts w:ascii="Times New Roman" w:hAnsi="Times New Roman" w:cs="Times New Roman"/>
                <w:color w:val="000000" w:themeColor="text1"/>
                <w:sz w:val="24"/>
                <w:szCs w:val="24"/>
                <w:lang w:val="en-GB"/>
              </w:rPr>
              <w:t>, surgical menopause, and premature menopause</w:t>
            </w:r>
          </w:p>
        </w:tc>
      </w:tr>
      <w:tr w:rsidR="00B42737" w:rsidRPr="00BD0453"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patients </w:t>
            </w:r>
            <w:proofErr w:type="gramStart"/>
            <w:r w:rsidRPr="00BD0453">
              <w:rPr>
                <w:rFonts w:ascii="Times New Roman" w:hAnsi="Times New Roman" w:cs="Times New Roman"/>
                <w:color w:val="000000" w:themeColor="text1"/>
                <w:sz w:val="24"/>
                <w:szCs w:val="24"/>
                <w:lang w:val="en-GB"/>
              </w:rPr>
              <w:t>were classified</w:t>
            </w:r>
            <w:proofErr w:type="gramEnd"/>
            <w:r w:rsidRPr="00BD0453">
              <w:rPr>
                <w:rFonts w:ascii="Times New Roman" w:hAnsi="Times New Roman" w:cs="Times New Roman"/>
                <w:color w:val="000000" w:themeColor="text1"/>
                <w:sz w:val="24"/>
                <w:szCs w:val="24"/>
                <w:lang w:val="en-GB"/>
              </w:rPr>
              <w:t xml:space="preserve"> as having osteoporosis, osteopenia, or normal. The study used FRAX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validate osteoporosis risk assessments tools in middle-aged Thai women</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Validation of the FRAX predictive model for major osteoporotic fracture in a historical cohort of Spanish women</w:t>
            </w:r>
          </w:p>
          <w:p w:rsidR="00B42737" w:rsidRPr="00BD0453" w:rsidRDefault="00B42737" w:rsidP="00825C2F">
            <w:pPr>
              <w:jc w:val="both"/>
              <w:rPr>
                <w:rFonts w:ascii="Times New Roman" w:eastAsia="Calibri" w:hAnsi="Times New Roman" w:cs="Times New Roman"/>
                <w:b/>
                <w:color w:val="000000" w:themeColor="text1"/>
                <w:sz w:val="24"/>
                <w:szCs w:val="24"/>
                <w:lang w:val="en-GB"/>
              </w:rPr>
            </w:pPr>
            <w:proofErr w:type="spellStart"/>
            <w:r w:rsidRPr="00BD0453">
              <w:rPr>
                <w:rFonts w:ascii="Times New Roman" w:eastAsia="Calibri" w:hAnsi="Times New Roman" w:cs="Times New Roman"/>
                <w:b/>
                <w:color w:val="000000" w:themeColor="text1"/>
                <w:sz w:val="24"/>
                <w:szCs w:val="24"/>
                <w:lang w:val="en-GB"/>
              </w:rPr>
              <w:t>Tebé</w:t>
            </w:r>
            <w:proofErr w:type="spellEnd"/>
            <w:r w:rsidRPr="00BD0453">
              <w:rPr>
                <w:rFonts w:ascii="Times New Roman" w:eastAsia="Calibri" w:hAnsi="Times New Roman" w:cs="Times New Roman"/>
                <w:b/>
                <w:color w:val="000000" w:themeColor="text1"/>
                <w:sz w:val="24"/>
                <w:szCs w:val="24"/>
                <w:lang w:val="en-GB"/>
              </w:rPr>
              <w:t xml:space="preserve"> </w:t>
            </w:r>
            <w:proofErr w:type="spellStart"/>
            <w:r w:rsidRPr="00BD0453">
              <w:rPr>
                <w:rFonts w:ascii="Times New Roman" w:eastAsia="Calibri" w:hAnsi="Times New Roman" w:cs="Times New Roman"/>
                <w:b/>
                <w:color w:val="000000" w:themeColor="text1"/>
                <w:sz w:val="24"/>
                <w:szCs w:val="24"/>
                <w:lang w:val="en-GB"/>
              </w:rPr>
              <w:t>CordomÍ</w:t>
            </w:r>
            <w:proofErr w:type="spellEnd"/>
            <w:r w:rsidRPr="00BD0453">
              <w:rPr>
                <w:rFonts w:ascii="Times New Roman" w:eastAsia="Calibri" w:hAnsi="Times New Roman" w:cs="Times New Roman"/>
                <w:b/>
                <w:color w:val="000000" w:themeColor="text1"/>
                <w:sz w:val="24"/>
                <w:szCs w:val="24"/>
                <w:lang w:val="en-GB"/>
              </w:rPr>
              <w:t xml:space="preserve"> 2013</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Retrospective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1231</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CETIR database (CDB)</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This study was funded by the Plan de </w:t>
            </w:r>
            <w:proofErr w:type="spellStart"/>
            <w:r w:rsidRPr="00BD0453">
              <w:rPr>
                <w:rFonts w:ascii="Times New Roman" w:hAnsi="Times New Roman" w:cs="Times New Roman"/>
                <w:color w:val="000000" w:themeColor="text1"/>
                <w:sz w:val="24"/>
                <w:szCs w:val="24"/>
                <w:lang w:val="en-GB"/>
              </w:rPr>
              <w:t>Calidad</w:t>
            </w:r>
            <w:proofErr w:type="spellEnd"/>
            <w:r w:rsidRPr="00BD0453">
              <w:rPr>
                <w:rFonts w:ascii="Times New Roman" w:hAnsi="Times New Roman" w:cs="Times New Roman"/>
                <w:color w:val="000000" w:themeColor="text1"/>
                <w:sz w:val="24"/>
                <w:szCs w:val="24"/>
                <w:lang w:val="en-GB"/>
              </w:rPr>
              <w:t xml:space="preserve"> para el Sistema Nacional de </w:t>
            </w:r>
            <w:proofErr w:type="spellStart"/>
            <w:r w:rsidRPr="00BD0453">
              <w:rPr>
                <w:rFonts w:ascii="Times New Roman" w:hAnsi="Times New Roman" w:cs="Times New Roman"/>
                <w:color w:val="000000" w:themeColor="text1"/>
                <w:sz w:val="24"/>
                <w:szCs w:val="24"/>
                <w:lang w:val="en-GB"/>
              </w:rPr>
              <w:t>Salud</w:t>
            </w:r>
            <w:proofErr w:type="spellEnd"/>
            <w:r w:rsidRPr="00BD0453">
              <w:rPr>
                <w:rFonts w:ascii="Times New Roman" w:hAnsi="Times New Roman" w:cs="Times New Roman"/>
                <w:color w:val="000000" w:themeColor="text1"/>
                <w:sz w:val="24"/>
                <w:szCs w:val="24"/>
                <w:lang w:val="en-GB"/>
              </w:rPr>
              <w:t xml:space="preserve"> in collaboration with the </w:t>
            </w:r>
            <w:proofErr w:type="spellStart"/>
            <w:r w:rsidRPr="00BD0453">
              <w:rPr>
                <w:rFonts w:ascii="Times New Roman" w:hAnsi="Times New Roman" w:cs="Times New Roman"/>
                <w:color w:val="000000" w:themeColor="text1"/>
                <w:sz w:val="24"/>
                <w:szCs w:val="24"/>
                <w:lang w:val="en-GB"/>
              </w:rPr>
              <w:t>Instituto</w:t>
            </w:r>
            <w:proofErr w:type="spellEnd"/>
            <w:r w:rsidRPr="00BD0453">
              <w:rPr>
                <w:rFonts w:ascii="Times New Roman" w:hAnsi="Times New Roman" w:cs="Times New Roman"/>
                <w:color w:val="000000" w:themeColor="text1"/>
                <w:sz w:val="24"/>
                <w:szCs w:val="24"/>
                <w:lang w:val="en-GB"/>
              </w:rPr>
              <w:t xml:space="preserve"> Carlos III and the </w:t>
            </w:r>
            <w:proofErr w:type="spellStart"/>
            <w:r w:rsidRPr="00BD0453">
              <w:rPr>
                <w:rFonts w:ascii="Times New Roman" w:hAnsi="Times New Roman" w:cs="Times New Roman"/>
                <w:color w:val="000000" w:themeColor="text1"/>
                <w:sz w:val="24"/>
                <w:szCs w:val="24"/>
                <w:lang w:val="en-GB"/>
              </w:rPr>
              <w:t>Agència</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d’Informació</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Avaluació</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i</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Qualitat</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en</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Salut</w:t>
            </w:r>
            <w:proofErr w:type="spellEnd"/>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1992 and 2008</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40-90 years</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185 (15%)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women aged 40-90 years with a first visit or a bone densitometry</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An interview-led questionnaire was administered by trained technicians</w:t>
            </w:r>
            <w:proofErr w:type="gramEnd"/>
            <w:r w:rsidRPr="00BD0453">
              <w:rPr>
                <w:rFonts w:ascii="Times New Roman" w:hAnsi="Times New Roman" w:cs="Times New Roman"/>
                <w:color w:val="000000" w:themeColor="text1"/>
                <w:sz w:val="24"/>
                <w:szCs w:val="24"/>
                <w:lang w:val="en-GB"/>
              </w:rPr>
              <w:t xml:space="preserve"> at first visits and subsequent follow-ups.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assess the predictive ability of the Spanish FRAX for major osteoporotic fracture in women with basal BMD measurements and 10-yr follow-up</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Fracture Risk Assessment With FRAX Using Real-World Data in a Population Based Cohort From Israel</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Goldshtein</w:t>
            </w:r>
            <w:proofErr w:type="spellEnd"/>
            <w:r w:rsidRPr="00BD0453">
              <w:rPr>
                <w:rFonts w:ascii="Times New Roman" w:eastAsia="Calibri" w:hAnsi="Times New Roman" w:cs="Times New Roman"/>
                <w:b/>
                <w:color w:val="000000" w:themeColor="text1"/>
                <w:sz w:val="24"/>
                <w:szCs w:val="24"/>
                <w:lang w:val="en-GB"/>
              </w:rPr>
              <w:t xml:space="preserve"> 2018</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Population-based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141,320 women</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Maccabi Healthcare Services (MHS), a large Israeli government-funded health maintenance organization (HMO)</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Recruitment: 2004 – 2006 + follow-up</w:t>
            </w:r>
          </w:p>
        </w:tc>
      </w:tr>
      <w:tr w:rsidR="00B42737" w:rsidRPr="00177FE6"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Without major osteoporotic fractures (MOF) n. 122280, mean age 58.0 (53.0 – 66.0)</w:t>
            </w:r>
          </w:p>
          <w:p w:rsidR="00B42737"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With MOF n. 19040, mean age 65.0 (57.0 – 74.0)</w:t>
            </w:r>
          </w:p>
          <w:p w:rsidR="00D9577E" w:rsidRPr="00BD0453" w:rsidRDefault="00D9577E" w:rsidP="00D9577E">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w:t>
            </w:r>
            <w:r>
              <w:rPr>
                <w:rFonts w:ascii="Times New Roman" w:hAnsi="Times New Roman" w:cs="Times New Roman"/>
                <w:color w:val="000000" w:themeColor="text1"/>
                <w:sz w:val="24"/>
                <w:szCs w:val="24"/>
                <w:lang w:val="en-GB"/>
              </w:rPr>
              <w:t>6089 (4.3</w:t>
            </w:r>
            <w:r w:rsidRPr="00BD0453">
              <w:rPr>
                <w:rFonts w:ascii="Times New Roman" w:hAnsi="Times New Roman" w:cs="Times New Roman"/>
                <w:color w:val="000000" w:themeColor="text1"/>
                <w:sz w:val="24"/>
                <w:szCs w:val="24"/>
                <w:lang w:val="en-GB"/>
              </w:rPr>
              <w:t>%)</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 total of 141,320 female MHS members were eligible (denoted the “total population”), out of which 16,578 patients had an electronically available BMD test performed before June 2006</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Data on diagnosis codes, medication dispensations, and demographic factors </w:t>
            </w:r>
            <w:proofErr w:type="gramStart"/>
            <w:r w:rsidRPr="00BD0453">
              <w:rPr>
                <w:rFonts w:ascii="Times New Roman" w:hAnsi="Times New Roman" w:cs="Times New Roman"/>
                <w:color w:val="000000" w:themeColor="text1"/>
                <w:sz w:val="24"/>
                <w:szCs w:val="24"/>
                <w:lang w:val="en-GB"/>
              </w:rPr>
              <w:t>were extracted</w:t>
            </w:r>
            <w:proofErr w:type="gramEnd"/>
            <w:r w:rsidRPr="00BD0453">
              <w:rPr>
                <w:rFonts w:ascii="Times New Roman" w:hAnsi="Times New Roman" w:cs="Times New Roman"/>
                <w:color w:val="000000" w:themeColor="text1"/>
                <w:sz w:val="24"/>
                <w:szCs w:val="24"/>
                <w:lang w:val="en-GB"/>
              </w:rPr>
              <w:t xml:space="preserve"> from the EMRs to populate the clinical risk factors used in FRAX.</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2 endpoint events were incident hip (femoral neck) fracture and incident major osteoporotic fracture (MOF) during the 10-year follow up period, including fractures of the femoral neck, clinical spine, forearm, and proximal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in accordance with FRAX definitions</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 xml:space="preserve">Clinical risk factors for osteoporosis in Ireland and the UK: a comparison of FRAX and </w:t>
            </w:r>
            <w:proofErr w:type="spellStart"/>
            <w:r w:rsidRPr="00BD0453">
              <w:rPr>
                <w:rFonts w:ascii="Times New Roman" w:eastAsia="Calibri" w:hAnsi="Times New Roman" w:cs="Times New Roman"/>
                <w:b/>
                <w:color w:val="000000" w:themeColor="text1"/>
                <w:sz w:val="24"/>
                <w:szCs w:val="24"/>
                <w:lang w:val="en-US"/>
              </w:rPr>
              <w:t>QFractureScores</w:t>
            </w:r>
            <w:proofErr w:type="spellEnd"/>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Cummins 2011</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Case-control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246</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UK, Ireland</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This study was supported  by the Enterprise Ireland Innovation Partnership grant board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1992 and 1994</w:t>
            </w:r>
          </w:p>
        </w:tc>
      </w:tr>
      <w:tr w:rsidR="00B42737" w:rsidRPr="00177FE6"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50-85 years</w:t>
            </w:r>
          </w:p>
          <w:p w:rsidR="00B42737"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964280" w:rsidRPr="00BD0453" w:rsidRDefault="00964280" w:rsidP="00964280">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w:t>
            </w:r>
            <w:r>
              <w:rPr>
                <w:rFonts w:ascii="Times New Roman" w:hAnsi="Times New Roman" w:cs="Times New Roman"/>
                <w:color w:val="000000" w:themeColor="text1"/>
                <w:sz w:val="24"/>
                <w:szCs w:val="24"/>
                <w:lang w:val="en-GB"/>
              </w:rPr>
              <w:t>246 (100</w:t>
            </w:r>
            <w:r w:rsidRPr="00BD0453">
              <w:rPr>
                <w:rFonts w:ascii="Times New Roman" w:hAnsi="Times New Roman" w:cs="Times New Roman"/>
                <w:color w:val="000000" w:themeColor="text1"/>
                <w:sz w:val="24"/>
                <w:szCs w:val="24"/>
                <w:lang w:val="en-GB"/>
              </w:rPr>
              <w:t>%)</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Caucasian women aged 50-85 years who were at least postmenopausal. Participants included subjects who had recently suffered a fracture as well as individual who had never suffered a fracture.</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Subjects who were receiving treatment for osteoporosis, those on corticosteroids, and those with a secondary cause of osteoporosis such as malabsorption, chronic liver disease, renal failure, and malignant disease were excluded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FRAX scores </w:t>
            </w:r>
            <w:proofErr w:type="gramStart"/>
            <w:r w:rsidRPr="00BD0453">
              <w:rPr>
                <w:rFonts w:ascii="Times New Roman" w:hAnsi="Times New Roman" w:cs="Times New Roman"/>
                <w:color w:val="000000" w:themeColor="text1"/>
                <w:sz w:val="24"/>
                <w:szCs w:val="24"/>
                <w:lang w:val="en-GB"/>
              </w:rPr>
              <w:t>were calculated</w:t>
            </w:r>
            <w:proofErr w:type="gramEnd"/>
            <w:r w:rsidRPr="00BD0453">
              <w:rPr>
                <w:rFonts w:ascii="Times New Roman" w:hAnsi="Times New Roman" w:cs="Times New Roman"/>
                <w:color w:val="000000" w:themeColor="text1"/>
                <w:sz w:val="24"/>
                <w:szCs w:val="24"/>
                <w:lang w:val="en-GB"/>
              </w:rPr>
              <w:t xml:space="preserve"> manually from the FRAX Web site, with double data entry in 10% of subjects. The UK version of FRAX was used for all </w:t>
            </w:r>
            <w:proofErr w:type="gramStart"/>
            <w:r w:rsidRPr="00BD0453">
              <w:rPr>
                <w:rFonts w:ascii="Times New Roman" w:hAnsi="Times New Roman" w:cs="Times New Roman"/>
                <w:color w:val="000000" w:themeColor="text1"/>
                <w:sz w:val="24"/>
                <w:szCs w:val="24"/>
                <w:lang w:val="en-GB"/>
              </w:rPr>
              <w:t>subjects</w:t>
            </w:r>
            <w:proofErr w:type="gramEnd"/>
            <w:r w:rsidRPr="00BD0453">
              <w:rPr>
                <w:rFonts w:ascii="Times New Roman" w:hAnsi="Times New Roman" w:cs="Times New Roman"/>
                <w:color w:val="000000" w:themeColor="text1"/>
                <w:sz w:val="24"/>
                <w:szCs w:val="24"/>
                <w:lang w:val="en-GB"/>
              </w:rPr>
              <w:t xml:space="preserve"> as an Irish version of FRAX is not currently available.</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10-year probabilities of major osteoporotic and hip fracture with and without BMD </w:t>
            </w:r>
            <w:proofErr w:type="gramStart"/>
            <w:r w:rsidRPr="00BD0453">
              <w:rPr>
                <w:rFonts w:ascii="Times New Roman" w:hAnsi="Times New Roman" w:cs="Times New Roman"/>
                <w:color w:val="000000" w:themeColor="text1"/>
                <w:sz w:val="24"/>
                <w:szCs w:val="24"/>
                <w:lang w:val="en-GB"/>
              </w:rPr>
              <w:t>were recorded</w:t>
            </w:r>
            <w:proofErr w:type="gramEnd"/>
            <w:r w:rsidRPr="00BD0453">
              <w:rPr>
                <w:rFonts w:ascii="Times New Roman" w:hAnsi="Times New Roman" w:cs="Times New Roman"/>
                <w:color w:val="000000" w:themeColor="text1"/>
                <w:sz w:val="24"/>
                <w:szCs w:val="24"/>
                <w:lang w:val="en-GB"/>
              </w:rPr>
              <w:t xml:space="preserve"> for FRAX.</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compare the performance of FRAX and </w:t>
            </w:r>
            <w:proofErr w:type="spellStart"/>
            <w:r w:rsidRPr="00BD0453">
              <w:rPr>
                <w:rFonts w:ascii="Times New Roman" w:hAnsi="Times New Roman" w:cs="Times New Roman"/>
                <w:color w:val="000000" w:themeColor="text1"/>
                <w:sz w:val="24"/>
                <w:szCs w:val="24"/>
                <w:lang w:val="en-GB"/>
              </w:rPr>
              <w:t>QFracture</w:t>
            </w:r>
            <w:proofErr w:type="spellEnd"/>
            <w:r w:rsidRPr="00BD0453">
              <w:rPr>
                <w:rFonts w:ascii="Times New Roman" w:hAnsi="Times New Roman" w:cs="Times New Roman"/>
                <w:color w:val="000000" w:themeColor="text1"/>
                <w:sz w:val="24"/>
                <w:szCs w:val="24"/>
                <w:lang w:val="en-GB"/>
              </w:rPr>
              <w:t xml:space="preserve"> algorithms in identifying patients who suffered fractures</w:t>
            </w:r>
          </w:p>
        </w:tc>
      </w:tr>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Predicting fractures in an international cohort using risk factor algorithms, without bone mineral density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Sambrook</w:t>
            </w:r>
            <w:proofErr w:type="spellEnd"/>
            <w:r w:rsidRPr="00BD0453">
              <w:rPr>
                <w:rFonts w:ascii="Times New Roman" w:eastAsia="Calibri" w:hAnsi="Times New Roman" w:cs="Times New Roman"/>
                <w:b/>
                <w:color w:val="000000" w:themeColor="text1"/>
                <w:sz w:val="24"/>
                <w:szCs w:val="24"/>
                <w:lang w:val="en-GB"/>
              </w:rPr>
              <w:t xml:space="preserve"> 2011</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Prospective cohort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19586</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GLOW study</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Financial support for the GLOW study is provided by Warner </w:t>
            </w:r>
            <w:proofErr w:type="spellStart"/>
            <w:r w:rsidRPr="00BD0453">
              <w:rPr>
                <w:rFonts w:ascii="Times New Roman" w:hAnsi="Times New Roman" w:cs="Times New Roman"/>
                <w:color w:val="000000" w:themeColor="text1"/>
                <w:sz w:val="24"/>
                <w:szCs w:val="24"/>
                <w:lang w:val="en-GB"/>
              </w:rPr>
              <w:t>Chilcott</w:t>
            </w:r>
            <w:proofErr w:type="spellEnd"/>
            <w:r w:rsidRPr="00BD0453">
              <w:rPr>
                <w:rFonts w:ascii="Times New Roman" w:hAnsi="Times New Roman" w:cs="Times New Roman"/>
                <w:color w:val="000000" w:themeColor="text1"/>
                <w:sz w:val="24"/>
                <w:szCs w:val="24"/>
                <w:lang w:val="en-GB"/>
              </w:rPr>
              <w:t xml:space="preserve"> Company, LLC and </w:t>
            </w:r>
            <w:proofErr w:type="spellStart"/>
            <w:r w:rsidRPr="00BD0453">
              <w:rPr>
                <w:rFonts w:ascii="Times New Roman" w:hAnsi="Times New Roman" w:cs="Times New Roman"/>
                <w:color w:val="000000" w:themeColor="text1"/>
                <w:sz w:val="24"/>
                <w:szCs w:val="24"/>
                <w:lang w:val="en-GB"/>
              </w:rPr>
              <w:t>Sanofi-aventis</w:t>
            </w:r>
            <w:proofErr w:type="spellEnd"/>
            <w:r w:rsidRPr="00BD0453">
              <w:rPr>
                <w:rFonts w:ascii="Times New Roman" w:hAnsi="Times New Roman" w:cs="Times New Roman"/>
                <w:color w:val="000000" w:themeColor="text1"/>
                <w:sz w:val="24"/>
                <w:szCs w:val="24"/>
                <w:lang w:val="en-GB"/>
              </w:rPr>
              <w:t xml:space="preserve"> to the </w:t>
            </w:r>
            <w:proofErr w:type="spellStart"/>
            <w:r w:rsidRPr="00BD0453">
              <w:rPr>
                <w:rFonts w:ascii="Times New Roman" w:hAnsi="Times New Roman" w:cs="Times New Roman"/>
                <w:color w:val="000000" w:themeColor="text1"/>
                <w:sz w:val="24"/>
                <w:szCs w:val="24"/>
                <w:lang w:val="en-GB"/>
              </w:rPr>
              <w:t>Center</w:t>
            </w:r>
            <w:proofErr w:type="spellEnd"/>
            <w:r w:rsidRPr="00BD0453">
              <w:rPr>
                <w:rFonts w:ascii="Times New Roman" w:hAnsi="Times New Roman" w:cs="Times New Roman"/>
                <w:color w:val="000000" w:themeColor="text1"/>
                <w:sz w:val="24"/>
                <w:szCs w:val="24"/>
                <w:lang w:val="en-GB"/>
              </w:rPr>
              <w:t xml:space="preserve"> for Outcomes Research, university of Massachusetts medical School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Between 2008 and 2010</w:t>
            </w:r>
          </w:p>
        </w:tc>
      </w:tr>
      <w:tr w:rsidR="00B42737" w:rsidRPr="00177FE6"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60 years and above</w:t>
            </w:r>
          </w:p>
          <w:p w:rsidR="00B42737"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D02870" w:rsidRPr="00BD0453" w:rsidRDefault="00D02870" w:rsidP="00D02870">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w:t>
            </w:r>
            <w:r>
              <w:rPr>
                <w:rFonts w:ascii="Times New Roman" w:hAnsi="Times New Roman" w:cs="Times New Roman"/>
                <w:color w:val="000000" w:themeColor="text1"/>
                <w:sz w:val="24"/>
                <w:szCs w:val="24"/>
                <w:lang w:val="en-GB"/>
              </w:rPr>
              <w:t>4008 (20.4</w:t>
            </w:r>
            <w:r w:rsidRPr="00BD0453">
              <w:rPr>
                <w:rFonts w:ascii="Times New Roman" w:hAnsi="Times New Roman" w:cs="Times New Roman"/>
                <w:color w:val="000000" w:themeColor="text1"/>
                <w:sz w:val="24"/>
                <w:szCs w:val="24"/>
                <w:lang w:val="en-GB"/>
              </w:rPr>
              <w:t>%)</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involved women aged 55 years and older who </w:t>
            </w:r>
            <w:proofErr w:type="gramStart"/>
            <w:r w:rsidRPr="00BD0453">
              <w:rPr>
                <w:rFonts w:ascii="Times New Roman" w:hAnsi="Times New Roman" w:cs="Times New Roman"/>
                <w:color w:val="000000" w:themeColor="text1"/>
                <w:sz w:val="24"/>
                <w:szCs w:val="24"/>
                <w:lang w:val="en-GB"/>
              </w:rPr>
              <w:t>had been attended</w:t>
            </w:r>
            <w:proofErr w:type="gramEnd"/>
            <w:r w:rsidRPr="00BD0453">
              <w:rPr>
                <w:rFonts w:ascii="Times New Roman" w:hAnsi="Times New Roman" w:cs="Times New Roman"/>
                <w:color w:val="000000" w:themeColor="text1"/>
                <w:sz w:val="24"/>
                <w:szCs w:val="24"/>
                <w:lang w:val="en-GB"/>
              </w:rPr>
              <w:t xml:space="preserve"> by their physician in the past 24 months.</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Patients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if they were unable to complete the study survey due to cognitive impairment, language barriers, institutionalization, or illness.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A Baseline questionnaires</w:t>
            </w:r>
            <w:proofErr w:type="gramEnd"/>
            <w:r w:rsidRPr="00BD0453">
              <w:rPr>
                <w:rFonts w:ascii="Times New Roman" w:hAnsi="Times New Roman" w:cs="Times New Roman"/>
                <w:color w:val="000000" w:themeColor="text1"/>
                <w:sz w:val="24"/>
                <w:szCs w:val="24"/>
                <w:lang w:val="en-GB"/>
              </w:rPr>
              <w:t xml:space="preserve">, along with invitations to participate in the study signed by the local principal investigator, were mailed to all potential subjects. </w:t>
            </w:r>
            <w:proofErr w:type="gramStart"/>
            <w:r w:rsidRPr="00BD0453">
              <w:rPr>
                <w:rFonts w:ascii="Times New Roman" w:hAnsi="Times New Roman" w:cs="Times New Roman"/>
                <w:color w:val="000000" w:themeColor="text1"/>
                <w:sz w:val="24"/>
                <w:szCs w:val="24"/>
                <w:lang w:val="en-GB"/>
              </w:rPr>
              <w:t>non-respondents</w:t>
            </w:r>
            <w:proofErr w:type="gramEnd"/>
            <w:r w:rsidRPr="00BD0453">
              <w:rPr>
                <w:rFonts w:ascii="Times New Roman" w:hAnsi="Times New Roman" w:cs="Times New Roman"/>
                <w:color w:val="000000" w:themeColor="text1"/>
                <w:sz w:val="24"/>
                <w:szCs w:val="24"/>
                <w:lang w:val="en-GB"/>
              </w:rPr>
              <w:t xml:space="preserve"> were followed up with sequential postcard reminders, second questionnaires, and telephone interviews. Questionnaires </w:t>
            </w:r>
            <w:proofErr w:type="gramStart"/>
            <w:r w:rsidRPr="00BD0453">
              <w:rPr>
                <w:rFonts w:ascii="Times New Roman" w:hAnsi="Times New Roman" w:cs="Times New Roman"/>
                <w:color w:val="000000" w:themeColor="text1"/>
                <w:sz w:val="24"/>
                <w:szCs w:val="24"/>
                <w:lang w:val="en-GB"/>
              </w:rPr>
              <w:t>were mailed</w:t>
            </w:r>
            <w:proofErr w:type="gramEnd"/>
            <w:r w:rsidRPr="00BD0453">
              <w:rPr>
                <w:rFonts w:ascii="Times New Roman" w:hAnsi="Times New Roman" w:cs="Times New Roman"/>
                <w:color w:val="000000" w:themeColor="text1"/>
                <w:sz w:val="24"/>
                <w:szCs w:val="24"/>
                <w:lang w:val="en-GB"/>
              </w:rPr>
              <w:t xml:space="preserve"> at 1 and 2 years to determine incident fractures.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To investigate the utility of FRAX and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tool in daily practice</w:t>
            </w:r>
          </w:p>
        </w:tc>
      </w:tr>
    </w:tbl>
    <w:tbl>
      <w:tblPr>
        <w:tblpPr w:leftFromText="141" w:rightFromText="141" w:vertAnchor="page" w:horzAnchor="margin" w:tblpY="1267"/>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Comparison of three tools for predicting primary osteoporosis in an elderly male population in Beijing: a cross-sectional study</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Zhang 2018</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1349</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Beijing Friendship Hospital, Capital Medical University.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Funding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Duration of study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2014 - </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Mean age 65.2 ± 8.68 (Range 50-90)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Ethnicity: Chinese</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115 (8.5%)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Chinese men aged 50 years consecutively recruited from three </w:t>
            </w:r>
            <w:proofErr w:type="gramStart"/>
            <w:r w:rsidRPr="00BD0453">
              <w:rPr>
                <w:rFonts w:ascii="Times New Roman" w:hAnsi="Times New Roman" w:cs="Times New Roman"/>
                <w:color w:val="000000" w:themeColor="text1"/>
                <w:sz w:val="24"/>
                <w:szCs w:val="24"/>
                <w:lang w:val="en-GB"/>
              </w:rPr>
              <w:t xml:space="preserve">community health service </w:t>
            </w:r>
            <w:proofErr w:type="spellStart"/>
            <w:r w:rsidRPr="00BD0453">
              <w:rPr>
                <w:rFonts w:ascii="Times New Roman" w:hAnsi="Times New Roman" w:cs="Times New Roman"/>
                <w:color w:val="000000" w:themeColor="text1"/>
                <w:sz w:val="24"/>
                <w:szCs w:val="24"/>
                <w:lang w:val="en-GB"/>
              </w:rPr>
              <w:t>centers</w:t>
            </w:r>
            <w:proofErr w:type="spellEnd"/>
            <w:proofErr w:type="gram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Fangzhuang</w:t>
            </w:r>
            <w:proofErr w:type="spellEnd"/>
            <w:r w:rsidRPr="00BD0453">
              <w:rPr>
                <w:rFonts w:ascii="Times New Roman" w:hAnsi="Times New Roman" w:cs="Times New Roman"/>
                <w:color w:val="000000" w:themeColor="text1"/>
                <w:sz w:val="24"/>
                <w:szCs w:val="24"/>
                <w:lang w:val="en-GB"/>
              </w:rPr>
              <w:t xml:space="preserve">, </w:t>
            </w:r>
            <w:proofErr w:type="spellStart"/>
            <w:r w:rsidRPr="00BD0453">
              <w:rPr>
                <w:rFonts w:ascii="Times New Roman" w:hAnsi="Times New Roman" w:cs="Times New Roman"/>
                <w:color w:val="000000" w:themeColor="text1"/>
                <w:sz w:val="24"/>
                <w:szCs w:val="24"/>
                <w:lang w:val="en-GB"/>
              </w:rPr>
              <w:t>Tuanjiehu</w:t>
            </w:r>
            <w:proofErr w:type="spellEnd"/>
            <w:r w:rsidRPr="00BD0453">
              <w:rPr>
                <w:rFonts w:ascii="Times New Roman" w:hAnsi="Times New Roman" w:cs="Times New Roman"/>
                <w:color w:val="000000" w:themeColor="text1"/>
                <w:sz w:val="24"/>
                <w:szCs w:val="24"/>
                <w:lang w:val="en-GB"/>
              </w:rPr>
              <w:t xml:space="preserve">, and </w:t>
            </w:r>
            <w:proofErr w:type="spellStart"/>
            <w:r w:rsidRPr="00BD0453">
              <w:rPr>
                <w:rFonts w:ascii="Times New Roman" w:hAnsi="Times New Roman" w:cs="Times New Roman"/>
                <w:color w:val="000000" w:themeColor="text1"/>
                <w:sz w:val="24"/>
                <w:szCs w:val="24"/>
                <w:lang w:val="en-GB"/>
              </w:rPr>
              <w:t>Wangzuo</w:t>
            </w:r>
            <w:proofErr w:type="spellEnd"/>
            <w:r w:rsidRPr="00BD0453">
              <w:rPr>
                <w:rFonts w:ascii="Times New Roman" w:hAnsi="Times New Roman" w:cs="Times New Roman"/>
                <w:color w:val="000000" w:themeColor="text1"/>
                <w:sz w:val="24"/>
                <w:szCs w:val="24"/>
                <w:lang w:val="en-GB"/>
              </w:rPr>
              <w:t>) from January 2014 to October 2015.</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three</w:t>
            </w:r>
            <w:proofErr w:type="gramEnd"/>
            <w:r w:rsidRPr="00BD0453">
              <w:rPr>
                <w:rFonts w:ascii="Times New Roman" w:hAnsi="Times New Roman" w:cs="Times New Roman"/>
                <w:color w:val="000000" w:themeColor="text1"/>
                <w:sz w:val="24"/>
                <w:szCs w:val="24"/>
                <w:lang w:val="en-GB"/>
              </w:rPr>
              <w:t xml:space="preserve"> clinical tools, the Osteoporosis Self-Assessment Tool for Asians (OSTA), Fracture Risk Assessment Tool (FRAX) without bone mineral density (BMD), and body mass index (BMI), for predicting primary osteoporosis (OP) were compared.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Primary osteoporosis according to the WHO at lumbar spine, worst hip, femoral neck, and total hip site.</w:t>
            </w:r>
          </w:p>
        </w:tc>
      </w:tr>
    </w:tbl>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FRAX calculator and </w:t>
            </w:r>
            <w:proofErr w:type="spellStart"/>
            <w:r w:rsidRPr="00BD0453">
              <w:rPr>
                <w:rFonts w:ascii="Times New Roman" w:eastAsia="Calibri" w:hAnsi="Times New Roman" w:cs="Times New Roman"/>
                <w:b/>
                <w:color w:val="000000" w:themeColor="text1"/>
                <w:sz w:val="24"/>
                <w:szCs w:val="24"/>
                <w:lang w:val="en-GB"/>
              </w:rPr>
              <w:t>Garvan</w:t>
            </w:r>
            <w:proofErr w:type="spellEnd"/>
            <w:r w:rsidRPr="00BD0453">
              <w:rPr>
                <w:rFonts w:ascii="Times New Roman" w:eastAsia="Calibri" w:hAnsi="Times New Roman" w:cs="Times New Roman"/>
                <w:b/>
                <w:color w:val="000000" w:themeColor="text1"/>
                <w:sz w:val="24"/>
                <w:szCs w:val="24"/>
                <w:lang w:val="en-GB"/>
              </w:rPr>
              <w:t xml:space="preserve"> nomogram in male osteoporotic population</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Pluskiewicz</w:t>
            </w:r>
            <w:proofErr w:type="spellEnd"/>
            <w:r w:rsidRPr="00BD0453">
              <w:rPr>
                <w:rFonts w:ascii="Times New Roman" w:eastAsia="Calibri" w:hAnsi="Times New Roman" w:cs="Times New Roman"/>
                <w:b/>
                <w:color w:val="000000" w:themeColor="text1"/>
                <w:sz w:val="24"/>
                <w:szCs w:val="24"/>
                <w:lang w:val="en-GB"/>
              </w:rPr>
              <w:t xml:space="preserve"> 2014</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801</w:t>
            </w:r>
          </w:p>
        </w:tc>
      </w:tr>
      <w:tr w:rsidR="00B42737" w:rsidRPr="00BD0453"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Countries and Settings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Poland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Funding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Duration of study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Recruitment: 2009 – 2010. </w:t>
            </w:r>
            <w:proofErr w:type="spellStart"/>
            <w:r w:rsidRPr="00BD0453">
              <w:rPr>
                <w:rFonts w:ascii="Times New Roman" w:hAnsi="Times New Roman" w:cs="Times New Roman"/>
                <w:color w:val="000000" w:themeColor="text1"/>
                <w:sz w:val="24"/>
                <w:szCs w:val="24"/>
                <w:lang w:val="en-GB"/>
              </w:rPr>
              <w:t>Follow.up</w:t>
            </w:r>
            <w:proofErr w:type="spellEnd"/>
            <w:r w:rsidRPr="00BD0453">
              <w:rPr>
                <w:rFonts w:ascii="Times New Roman" w:hAnsi="Times New Roman" w:cs="Times New Roman"/>
                <w:color w:val="000000" w:themeColor="text1"/>
                <w:sz w:val="24"/>
                <w:szCs w:val="24"/>
                <w:lang w:val="en-GB"/>
              </w:rPr>
              <w:t xml:space="preserve"> not reported</w:t>
            </w:r>
          </w:p>
        </w:tc>
      </w:tr>
      <w:tr w:rsidR="00B42737" w:rsidRPr="00EF7E6C"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mean age 70.8 ± 9.31</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ethnicity: polish</w:t>
            </w:r>
          </w:p>
          <w:p w:rsidR="00B42737" w:rsidRPr="00BD0453" w:rsidRDefault="00B42737" w:rsidP="00825C2F">
            <w:pPr>
              <w:jc w:val="both"/>
              <w:rPr>
                <w:rFonts w:ascii="Times New Roman" w:hAnsi="Times New Roman" w:cs="Times New Roman"/>
                <w:color w:val="000000" w:themeColor="text1"/>
                <w:sz w:val="24"/>
                <w:szCs w:val="24"/>
                <w:lang w:val="en-GB"/>
              </w:rPr>
            </w:pPr>
            <w:proofErr w:type="gramStart"/>
            <w:r w:rsidRPr="00BD0453">
              <w:rPr>
                <w:rFonts w:ascii="Times New Roman" w:hAnsi="Times New Roman" w:cs="Times New Roman"/>
                <w:color w:val="000000" w:themeColor="text1"/>
                <w:sz w:val="24"/>
                <w:szCs w:val="24"/>
                <w:lang w:val="en-GB"/>
              </w:rPr>
              <w:t>baseline</w:t>
            </w:r>
            <w:proofErr w:type="gramEnd"/>
            <w:r w:rsidRPr="00BD0453">
              <w:rPr>
                <w:rFonts w:ascii="Times New Roman" w:hAnsi="Times New Roman" w:cs="Times New Roman"/>
                <w:color w:val="000000" w:themeColor="text1"/>
                <w:sz w:val="24"/>
                <w:szCs w:val="24"/>
                <w:lang w:val="en-GB"/>
              </w:rPr>
              <w:t xml:space="preserve"> fracture: 218 (27.2%)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studied group included 801 men evaluated at four osteoporotic outpatient clinics in four different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10-year fracture prediction </w:t>
            </w:r>
            <w:proofErr w:type="gramStart"/>
            <w:r w:rsidRPr="00BD0453">
              <w:rPr>
                <w:rFonts w:ascii="Times New Roman" w:hAnsi="Times New Roman" w:cs="Times New Roman"/>
                <w:color w:val="000000" w:themeColor="text1"/>
                <w:sz w:val="24"/>
                <w:szCs w:val="24"/>
                <w:lang w:val="en-GB"/>
              </w:rPr>
              <w:t>was established</w:t>
            </w:r>
            <w:proofErr w:type="gramEnd"/>
            <w:r w:rsidRPr="00BD0453">
              <w:rPr>
                <w:rFonts w:ascii="Times New Roman" w:hAnsi="Times New Roman" w:cs="Times New Roman"/>
                <w:color w:val="000000" w:themeColor="text1"/>
                <w:sz w:val="24"/>
                <w:szCs w:val="24"/>
                <w:lang w:val="en-GB"/>
              </w:rPr>
              <w:t xml:space="preserve">, using the FRAX calculator and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xml:space="preserve"> nomogram.</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‘‘major fractures", in general confined to hip,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xml:space="preserve">, spine and wrist </w:t>
            </w:r>
            <w:proofErr w:type="spellStart"/>
            <w:r w:rsidRPr="00BD0453">
              <w:rPr>
                <w:rFonts w:ascii="Times New Roman" w:hAnsi="Times New Roman" w:cs="Times New Roman"/>
                <w:color w:val="000000" w:themeColor="text1"/>
                <w:sz w:val="24"/>
                <w:szCs w:val="24"/>
                <w:lang w:val="en-GB"/>
              </w:rPr>
              <w:t>fro</w:t>
            </w:r>
            <w:proofErr w:type="spellEnd"/>
            <w:r w:rsidRPr="00BD0453">
              <w:rPr>
                <w:rFonts w:ascii="Times New Roman" w:hAnsi="Times New Roman" w:cs="Times New Roman"/>
                <w:color w:val="000000" w:themeColor="text1"/>
                <w:sz w:val="24"/>
                <w:szCs w:val="24"/>
                <w:lang w:val="en-GB"/>
              </w:rPr>
              <w:t xml:space="preserve"> FRAX, and ‘‘all fractures’’ for </w:t>
            </w:r>
            <w:proofErr w:type="spellStart"/>
            <w:r w:rsidRPr="00BD0453">
              <w:rPr>
                <w:rFonts w:ascii="Times New Roman" w:hAnsi="Times New Roman" w:cs="Times New Roman"/>
                <w:color w:val="000000" w:themeColor="text1"/>
                <w:sz w:val="24"/>
                <w:szCs w:val="24"/>
                <w:lang w:val="en-GB"/>
              </w:rPr>
              <w:t>Garvan</w:t>
            </w:r>
            <w:proofErr w:type="spellEnd"/>
            <w:r w:rsidRPr="00BD0453">
              <w:rPr>
                <w:rFonts w:ascii="Times New Roman" w:hAnsi="Times New Roman" w:cs="Times New Roman"/>
                <w:color w:val="000000" w:themeColor="text1"/>
                <w:sz w:val="24"/>
                <w:szCs w:val="24"/>
                <w:lang w:val="en-GB"/>
              </w:rPr>
              <w:t>, whose category is much broader and includes more fracture sites.</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Validation of three tools for identifying painful new osteoporotic vertebral fractures in older Chinese men: bone mineral density, Osteoporosis Self-Assessment Tool for Asians, and fracture risk assessment tool</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GB"/>
              </w:rPr>
              <w:t>Lin 2016</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Cross-sectional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496</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Osteoporosis Clinic at Beijing Friendship Hospital</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2013-2015</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gender, ethnicity: Not reported</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120 (24.2%)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Men aged 50 years were apportioned to a group for men with fractures who had undergone percutaneous </w:t>
            </w:r>
            <w:proofErr w:type="spellStart"/>
            <w:r w:rsidRPr="00BD0453">
              <w:rPr>
                <w:rFonts w:ascii="Times New Roman" w:hAnsi="Times New Roman" w:cs="Times New Roman"/>
                <w:color w:val="000000" w:themeColor="text1"/>
                <w:sz w:val="24"/>
                <w:szCs w:val="24"/>
                <w:lang w:val="en-GB"/>
              </w:rPr>
              <w:t>vertebroplasty</w:t>
            </w:r>
            <w:proofErr w:type="spellEnd"/>
            <w:r w:rsidRPr="00BD0453">
              <w:rPr>
                <w:rFonts w:ascii="Times New Roman" w:hAnsi="Times New Roman" w:cs="Times New Roman"/>
                <w:color w:val="000000" w:themeColor="text1"/>
                <w:sz w:val="24"/>
                <w:szCs w:val="24"/>
                <w:lang w:val="en-GB"/>
              </w:rPr>
              <w:t xml:space="preserve"> (n=111), or a control group of healthy men (n=385).</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Three tools for predicting painful new osteoporotic vertebral fractures (PNOVFs) in older Chinese men: bone mineral density (BMD), the Osteoporosis Self-Assessment Tool for Asians (OSTA), and the World Health Organization fracture risk assessment tool (FRAX) (without BMD).</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Diagnosis of osteoporosis </w:t>
            </w:r>
            <w:proofErr w:type="gramStart"/>
            <w:r w:rsidRPr="00BD0453">
              <w:rPr>
                <w:rFonts w:ascii="Times New Roman" w:hAnsi="Times New Roman" w:cs="Times New Roman"/>
                <w:color w:val="000000" w:themeColor="text1"/>
                <w:sz w:val="24"/>
                <w:szCs w:val="24"/>
                <w:lang w:val="en-GB"/>
              </w:rPr>
              <w:t>was determined</w:t>
            </w:r>
            <w:proofErr w:type="gramEnd"/>
            <w:r w:rsidRPr="00BD0453">
              <w:rPr>
                <w:rFonts w:ascii="Times New Roman" w:hAnsi="Times New Roman" w:cs="Times New Roman"/>
                <w:color w:val="000000" w:themeColor="text1"/>
                <w:sz w:val="24"/>
                <w:szCs w:val="24"/>
                <w:lang w:val="en-GB"/>
              </w:rPr>
              <w:t xml:space="preserve"> by a BMD T-score of #2.5 standard deviations below the average for a young adult at peak bone density at the femoral neck, total hip, or L1–L4. </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GB"/>
              </w:rPr>
            </w:pPr>
            <w:r w:rsidRPr="00BD0453">
              <w:rPr>
                <w:rFonts w:ascii="Times New Roman" w:eastAsia="Calibri" w:hAnsi="Times New Roman" w:cs="Times New Roman"/>
                <w:b/>
                <w:color w:val="000000" w:themeColor="text1"/>
                <w:sz w:val="24"/>
                <w:szCs w:val="24"/>
                <w:lang w:val="en-GB"/>
              </w:rPr>
              <w:t xml:space="preserve">Fracture risk assessment in postmenopausal women with diabetes: comparison between </w:t>
            </w:r>
            <w:proofErr w:type="spellStart"/>
            <w:r w:rsidRPr="00BD0453">
              <w:rPr>
                <w:rFonts w:ascii="Times New Roman" w:eastAsia="Calibri" w:hAnsi="Times New Roman" w:cs="Times New Roman"/>
                <w:b/>
                <w:color w:val="000000" w:themeColor="text1"/>
                <w:sz w:val="24"/>
                <w:szCs w:val="24"/>
                <w:lang w:val="en-GB"/>
              </w:rPr>
              <w:t>DeFRA</w:t>
            </w:r>
            <w:proofErr w:type="spellEnd"/>
            <w:r w:rsidRPr="00BD0453">
              <w:rPr>
                <w:rFonts w:ascii="Times New Roman" w:eastAsia="Calibri" w:hAnsi="Times New Roman" w:cs="Times New Roman"/>
                <w:b/>
                <w:color w:val="000000" w:themeColor="text1"/>
                <w:sz w:val="24"/>
                <w:szCs w:val="24"/>
                <w:lang w:val="en-GB"/>
              </w:rPr>
              <w:t xml:space="preserve"> and FRAX tools</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proofErr w:type="spellStart"/>
            <w:r w:rsidRPr="00BD0453">
              <w:rPr>
                <w:rFonts w:ascii="Times New Roman" w:eastAsia="Calibri" w:hAnsi="Times New Roman" w:cs="Times New Roman"/>
                <w:b/>
                <w:color w:val="000000" w:themeColor="text1"/>
                <w:sz w:val="24"/>
                <w:szCs w:val="24"/>
                <w:lang w:val="en-GB"/>
              </w:rPr>
              <w:t>Bonaccorsi</w:t>
            </w:r>
            <w:proofErr w:type="spellEnd"/>
            <w:r w:rsidRPr="00BD0453">
              <w:rPr>
                <w:rFonts w:ascii="Times New Roman" w:eastAsia="Calibri" w:hAnsi="Times New Roman" w:cs="Times New Roman"/>
                <w:b/>
                <w:color w:val="000000" w:themeColor="text1"/>
                <w:sz w:val="24"/>
                <w:szCs w:val="24"/>
                <w:lang w:val="en-GB"/>
              </w:rPr>
              <w:t xml:space="preserve"> 2017</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Case-control study</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 237</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Osteoporosis Centre of University of Ferrara Italy</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Not reported</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2015</w:t>
            </w:r>
          </w:p>
        </w:tc>
      </w:tr>
      <w:tr w:rsidR="00B42737" w:rsidRPr="00177FE6"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r w:rsidRPr="00BD0453">
              <w:rPr>
                <w:rFonts w:ascii="Times New Roman" w:hAnsi="Times New Roman" w:cs="Times New Roman"/>
                <w:color w:val="000000" w:themeColor="text1"/>
                <w:sz w:val="24"/>
                <w:szCs w:val="24"/>
              </w:rPr>
              <w:t xml:space="preserve">Age, gender, </w:t>
            </w:r>
            <w:proofErr w:type="spellStart"/>
            <w:r w:rsidRPr="00BD0453">
              <w:rPr>
                <w:rFonts w:ascii="Times New Roman" w:hAnsi="Times New Roman" w:cs="Times New Roman"/>
                <w:color w:val="000000" w:themeColor="text1"/>
                <w:sz w:val="24"/>
                <w:szCs w:val="24"/>
              </w:rPr>
              <w:t>ethnicity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(range)]: 50 years and above</w:t>
            </w:r>
          </w:p>
          <w:p w:rsidR="00B42737"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(n. F): Intervention group:100%; Placebo group: 100%</w:t>
            </w:r>
          </w:p>
          <w:p w:rsidR="002A5323" w:rsidRPr="00BD0453" w:rsidRDefault="002A5323" w:rsidP="002A5323">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w:t>
            </w:r>
            <w:r>
              <w:rPr>
                <w:rFonts w:ascii="Times New Roman" w:hAnsi="Times New Roman" w:cs="Times New Roman"/>
                <w:color w:val="000000" w:themeColor="text1"/>
                <w:sz w:val="24"/>
                <w:szCs w:val="24"/>
                <w:lang w:val="en-GB"/>
              </w:rPr>
              <w:t>9</w:t>
            </w:r>
            <w:r w:rsidRPr="00BD0453">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3.8</w:t>
            </w:r>
            <w:r w:rsidRPr="00BD0453">
              <w:rPr>
                <w:rFonts w:ascii="Times New Roman" w:hAnsi="Times New Roman" w:cs="Times New Roman"/>
                <w:color w:val="000000" w:themeColor="text1"/>
                <w:sz w:val="24"/>
                <w:szCs w:val="24"/>
                <w:lang w:val="en-GB"/>
              </w:rPr>
              <w:t>%)</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study involved women in postmenopausal status according to Straw classification; age between 40 and 90 years, body mass index &lt; 37kg/m</w:t>
            </w:r>
            <w:r w:rsidRPr="00BD0453">
              <w:rPr>
                <w:rFonts w:ascii="Times New Roman" w:hAnsi="Times New Roman" w:cs="Times New Roman"/>
                <w:color w:val="000000" w:themeColor="text1"/>
                <w:sz w:val="24"/>
                <w:szCs w:val="24"/>
                <w:vertAlign w:val="superscript"/>
                <w:lang w:val="en-GB"/>
              </w:rPr>
              <w:t>2</w:t>
            </w:r>
            <w:r w:rsidRPr="00BD0453">
              <w:rPr>
                <w:rFonts w:ascii="Times New Roman" w:hAnsi="Times New Roman" w:cs="Times New Roman"/>
                <w:color w:val="000000" w:themeColor="text1"/>
                <w:sz w:val="24"/>
                <w:szCs w:val="24"/>
                <w:lang w:val="en-GB"/>
              </w:rPr>
              <w:t xml:space="preserve"> which is the upper limit for TBS calculation; preserved renal function. </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a priori exclusion criteria were: treatment with drugs that may interfere with mineral and bone metabolism for the last 2 years; relevant comorbidities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Risk fracture </w:t>
            </w:r>
            <w:proofErr w:type="gramStart"/>
            <w:r w:rsidRPr="00BD0453">
              <w:rPr>
                <w:rFonts w:ascii="Times New Roman" w:hAnsi="Times New Roman" w:cs="Times New Roman"/>
                <w:color w:val="000000" w:themeColor="text1"/>
                <w:sz w:val="24"/>
                <w:szCs w:val="24"/>
                <w:lang w:val="en-GB"/>
              </w:rPr>
              <w:t>was assessed</w:t>
            </w:r>
            <w:proofErr w:type="gramEnd"/>
            <w:r w:rsidRPr="00BD0453">
              <w:rPr>
                <w:rFonts w:ascii="Times New Roman" w:hAnsi="Times New Roman" w:cs="Times New Roman"/>
                <w:color w:val="000000" w:themeColor="text1"/>
                <w:sz w:val="24"/>
                <w:szCs w:val="24"/>
                <w:lang w:val="en-GB"/>
              </w:rPr>
              <w:t xml:space="preserve"> using the FRAX tool for Europe-Italy, and included those CRFs for osteoporosis as collected in the patient’s interview together with femoral neck T-score.</w:t>
            </w:r>
          </w:p>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In order to assess the 10-year fracture risk probability with the </w:t>
            </w:r>
            <w:proofErr w:type="spellStart"/>
            <w:r w:rsidRPr="00BD0453">
              <w:rPr>
                <w:rFonts w:ascii="Times New Roman" w:hAnsi="Times New Roman" w:cs="Times New Roman"/>
                <w:color w:val="000000" w:themeColor="text1"/>
                <w:sz w:val="24"/>
                <w:szCs w:val="24"/>
                <w:lang w:val="en-GB"/>
              </w:rPr>
              <w:t>DeFRA</w:t>
            </w:r>
            <w:proofErr w:type="spellEnd"/>
            <w:r w:rsidRPr="00BD0453">
              <w:rPr>
                <w:rFonts w:ascii="Times New Roman" w:hAnsi="Times New Roman" w:cs="Times New Roman"/>
                <w:color w:val="000000" w:themeColor="text1"/>
                <w:sz w:val="24"/>
                <w:szCs w:val="24"/>
                <w:lang w:val="en-GB"/>
              </w:rPr>
              <w:t xml:space="preserve"> tool, the lowest T-score between proximal femur and lumbar spine was used together with several CRFs.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To compare the performance of Fracture Risk Assessment  Tool (FRAX) with that of Derived FRAX (</w:t>
            </w:r>
            <w:proofErr w:type="spellStart"/>
            <w:r w:rsidRPr="00BD0453">
              <w:rPr>
                <w:rFonts w:ascii="Times New Roman" w:hAnsi="Times New Roman" w:cs="Times New Roman"/>
                <w:color w:val="000000" w:themeColor="text1"/>
                <w:sz w:val="24"/>
                <w:szCs w:val="24"/>
                <w:lang w:val="en-GB"/>
              </w:rPr>
              <w:t>DeFRA</w:t>
            </w:r>
            <w:proofErr w:type="spellEnd"/>
            <w:r w:rsidRPr="00BD0453">
              <w:rPr>
                <w:rFonts w:ascii="Times New Roman" w:hAnsi="Times New Roman" w:cs="Times New Roman"/>
                <w:color w:val="000000" w:themeColor="text1"/>
                <w:sz w:val="24"/>
                <w:szCs w:val="24"/>
                <w:lang w:val="en-GB"/>
              </w:rPr>
              <w:t>) in estimating fracture risk in a cohort of type-2 diabetes mellitus postmenopausal women</w:t>
            </w:r>
          </w:p>
          <w:p w:rsidR="00B42737" w:rsidRPr="00BD0453" w:rsidRDefault="00B42737" w:rsidP="00825C2F">
            <w:pPr>
              <w:pStyle w:val="Paragrafoelenco"/>
              <w:numPr>
                <w:ilvl w:val="0"/>
                <w:numId w:val="2"/>
              </w:num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 To investigate the clinical and morphometric vertebral fractures and self-reported history of non-vertebral FFs, namely hip, </w:t>
            </w:r>
            <w:proofErr w:type="spellStart"/>
            <w:r w:rsidRPr="00BD0453">
              <w:rPr>
                <w:rFonts w:ascii="Times New Roman" w:hAnsi="Times New Roman" w:cs="Times New Roman"/>
                <w:color w:val="000000" w:themeColor="text1"/>
                <w:sz w:val="24"/>
                <w:szCs w:val="24"/>
                <w:lang w:val="en-GB"/>
              </w:rPr>
              <w:t>humerus</w:t>
            </w:r>
            <w:proofErr w:type="spellEnd"/>
            <w:r w:rsidRPr="00BD0453">
              <w:rPr>
                <w:rFonts w:ascii="Times New Roman" w:hAnsi="Times New Roman" w:cs="Times New Roman"/>
                <w:color w:val="000000" w:themeColor="text1"/>
                <w:sz w:val="24"/>
                <w:szCs w:val="24"/>
                <w:lang w:val="en-GB"/>
              </w:rPr>
              <w:t>, and radius</w:t>
            </w:r>
          </w:p>
        </w:tc>
      </w:tr>
    </w:tbl>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p>
    <w:p w:rsidR="00B42737" w:rsidRPr="00BD0453" w:rsidRDefault="00B42737" w:rsidP="00B42737">
      <w:pPr>
        <w:rPr>
          <w:rFonts w:ascii="Times New Roman" w:hAnsi="Times New Roman" w:cs="Times New Roman"/>
          <w:color w:val="000000" w:themeColor="text1"/>
          <w:lang w:val="en-US"/>
        </w:rPr>
      </w:pPr>
      <w:r w:rsidRPr="00BD0453">
        <w:rPr>
          <w:rFonts w:ascii="Times New Roman" w:hAnsi="Times New Roman" w:cs="Times New Roman"/>
          <w:color w:val="000000" w:themeColor="text1"/>
          <w:lang w:val="en-US"/>
        </w:rPr>
        <w:br w:type="page"/>
      </w:r>
    </w:p>
    <w:tbl>
      <w:tblPr>
        <w:tblW w:w="14317" w:type="dxa"/>
        <w:tblCellMar>
          <w:top w:w="81" w:type="dxa"/>
          <w:bottom w:w="24" w:type="dxa"/>
          <w:right w:w="115" w:type="dxa"/>
        </w:tblCellMar>
        <w:tblLook w:val="04A0" w:firstRow="1" w:lastRow="0" w:firstColumn="1" w:lastColumn="0" w:noHBand="0" w:noVBand="1"/>
      </w:tblPr>
      <w:tblGrid>
        <w:gridCol w:w="2552"/>
        <w:gridCol w:w="11765"/>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765"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Probability of fractures predicted by FRAX® and observed incidence in the Spanish ECOSAP Study cohort</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González-</w:t>
            </w:r>
            <w:proofErr w:type="spellStart"/>
            <w:r w:rsidRPr="00BD0453">
              <w:rPr>
                <w:rFonts w:ascii="Times New Roman" w:eastAsia="Calibri" w:hAnsi="Times New Roman" w:cs="Times New Roman"/>
                <w:b/>
                <w:color w:val="000000" w:themeColor="text1"/>
                <w:sz w:val="24"/>
                <w:szCs w:val="24"/>
                <w:lang w:val="en-US"/>
              </w:rPr>
              <w:t>Macías</w:t>
            </w:r>
            <w:proofErr w:type="spellEnd"/>
            <w:r w:rsidRPr="00BD0453">
              <w:rPr>
                <w:rFonts w:ascii="Times New Roman" w:eastAsia="Calibri" w:hAnsi="Times New Roman" w:cs="Times New Roman"/>
                <w:b/>
                <w:color w:val="000000" w:themeColor="text1"/>
                <w:sz w:val="24"/>
                <w:szCs w:val="24"/>
                <w:lang w:val="en-US"/>
              </w:rPr>
              <w:t xml:space="preserve"> 2012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F169B4" w:rsidP="00825C2F">
            <w:pPr>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 pr</w:t>
            </w:r>
            <w:r w:rsidR="00B42737" w:rsidRPr="00BD0453">
              <w:rPr>
                <w:rFonts w:ascii="Times New Roman" w:hAnsi="Times New Roman" w:cs="Times New Roman"/>
                <w:color w:val="000000" w:themeColor="text1"/>
                <w:sz w:val="24"/>
                <w:szCs w:val="24"/>
                <w:lang w:val="en-GB"/>
              </w:rPr>
              <w:t>o</w:t>
            </w:r>
            <w:r>
              <w:rPr>
                <w:rFonts w:ascii="Times New Roman" w:hAnsi="Times New Roman" w:cs="Times New Roman"/>
                <w:color w:val="000000" w:themeColor="text1"/>
                <w:sz w:val="24"/>
                <w:szCs w:val="24"/>
                <w:lang w:val="en-GB"/>
              </w:rPr>
              <w:t>s</w:t>
            </w:r>
            <w:r w:rsidR="00B42737" w:rsidRPr="00BD0453">
              <w:rPr>
                <w:rFonts w:ascii="Times New Roman" w:hAnsi="Times New Roman" w:cs="Times New Roman"/>
                <w:color w:val="000000" w:themeColor="text1"/>
                <w:sz w:val="24"/>
                <w:szCs w:val="24"/>
                <w:lang w:val="en-GB"/>
              </w:rPr>
              <w:t>pective cohort study, by a nonrandomized sampling</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N=5201</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58 primary care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 xml:space="preserve"> of the National Health Service (NHS) throughout Spain</w:t>
            </w:r>
          </w:p>
        </w:tc>
      </w:tr>
      <w:tr w:rsidR="00B42737" w:rsidRPr="00BD0453"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This study </w:t>
            </w:r>
            <w:proofErr w:type="gramStart"/>
            <w:r w:rsidRPr="00BD0453">
              <w:rPr>
                <w:rFonts w:ascii="Times New Roman" w:hAnsi="Times New Roman" w:cs="Times New Roman"/>
                <w:color w:val="000000" w:themeColor="text1"/>
                <w:sz w:val="24"/>
                <w:szCs w:val="24"/>
                <w:lang w:val="en-GB"/>
              </w:rPr>
              <w:t>was supported</w:t>
            </w:r>
            <w:proofErr w:type="gramEnd"/>
            <w:r w:rsidRPr="00BD0453">
              <w:rPr>
                <w:rFonts w:ascii="Times New Roman" w:hAnsi="Times New Roman" w:cs="Times New Roman"/>
                <w:color w:val="000000" w:themeColor="text1"/>
                <w:sz w:val="24"/>
                <w:szCs w:val="24"/>
                <w:lang w:val="en-GB"/>
              </w:rPr>
              <w:t xml:space="preserve"> by an unrestrictive research grant from the Medical Research Department, Eli Lilly and Company. Madrid. Spain.</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Patient recruited between March 2000 and June 2001; Duration of the study: 3 years</w:t>
            </w:r>
          </w:p>
        </w:tc>
      </w:tr>
      <w:tr w:rsidR="00B42737" w:rsidRPr="00BD0453"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765"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Age [mean (SD)]: 52.3 (5.3)</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 F):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Ethnicity (% Caucasian): 100% </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Baseline fracture: 20.2%</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study comprised a total of 5201 </w:t>
            </w:r>
            <w:r w:rsidRPr="00BD0453">
              <w:rPr>
                <w:rFonts w:ascii="Times New Roman" w:hAnsi="Times New Roman" w:cs="Times New Roman"/>
                <w:b/>
                <w:color w:val="000000" w:themeColor="text1"/>
                <w:sz w:val="24"/>
                <w:szCs w:val="24"/>
                <w:lang w:val="en-GB"/>
              </w:rPr>
              <w:t>Caucasian women</w:t>
            </w:r>
            <w:r w:rsidRPr="00BD0453">
              <w:rPr>
                <w:rFonts w:ascii="Times New Roman" w:hAnsi="Times New Roman" w:cs="Times New Roman"/>
                <w:color w:val="000000" w:themeColor="text1"/>
                <w:sz w:val="24"/>
                <w:szCs w:val="24"/>
                <w:lang w:val="en-GB"/>
              </w:rPr>
              <w:t xml:space="preserve"> aged 65 or older, recruited in 58 primary care </w:t>
            </w:r>
            <w:proofErr w:type="spellStart"/>
            <w:r w:rsidRPr="00BD0453">
              <w:rPr>
                <w:rFonts w:ascii="Times New Roman" w:hAnsi="Times New Roman" w:cs="Times New Roman"/>
                <w:color w:val="000000" w:themeColor="text1"/>
                <w:sz w:val="24"/>
                <w:szCs w:val="24"/>
                <w:lang w:val="en-GB"/>
              </w:rPr>
              <w:t>centers</w:t>
            </w:r>
            <w:proofErr w:type="spellEnd"/>
            <w:r w:rsidRPr="00BD0453">
              <w:rPr>
                <w:rFonts w:ascii="Times New Roman" w:hAnsi="Times New Roman" w:cs="Times New Roman"/>
                <w:color w:val="000000" w:themeColor="text1"/>
                <w:sz w:val="24"/>
                <w:szCs w:val="24"/>
                <w:lang w:val="en-GB"/>
              </w:rPr>
              <w:t xml:space="preserve"> of the National Health Service (NHS) throughout Spain between March 2000 and June 2001, regardless of the reason for consultation.</w:t>
            </w:r>
            <w:r w:rsidRPr="00BD0453">
              <w:rPr>
                <w:rFonts w:ascii="Times New Roman" w:hAnsi="Times New Roman" w:cs="Times New Roman"/>
                <w:color w:val="000000" w:themeColor="text1"/>
                <w:lang w:val="en-GB"/>
              </w:rPr>
              <w:t xml:space="preserve"> </w:t>
            </w:r>
            <w:r w:rsidRPr="00BD0453">
              <w:rPr>
                <w:rFonts w:ascii="Times New Roman" w:hAnsi="Times New Roman" w:cs="Times New Roman"/>
                <w:color w:val="000000" w:themeColor="text1"/>
                <w:sz w:val="24"/>
                <w:szCs w:val="24"/>
                <w:lang w:val="en-GB"/>
              </w:rPr>
              <w:t xml:space="preserve">Given the characteristics of the medical care provided by the Spanish NHS, the ECOSAP Study cohort </w:t>
            </w:r>
            <w:proofErr w:type="gramStart"/>
            <w:r w:rsidRPr="00BD0453">
              <w:rPr>
                <w:rFonts w:ascii="Times New Roman" w:hAnsi="Times New Roman" w:cs="Times New Roman"/>
                <w:color w:val="000000" w:themeColor="text1"/>
                <w:sz w:val="24"/>
                <w:szCs w:val="24"/>
                <w:lang w:val="en-GB"/>
              </w:rPr>
              <w:t>is considered</w:t>
            </w:r>
            <w:proofErr w:type="gramEnd"/>
            <w:r w:rsidRPr="00BD0453">
              <w:rPr>
                <w:rFonts w:ascii="Times New Roman" w:hAnsi="Times New Roman" w:cs="Times New Roman"/>
                <w:color w:val="000000" w:themeColor="text1"/>
                <w:sz w:val="24"/>
                <w:szCs w:val="24"/>
                <w:lang w:val="en-GB"/>
              </w:rPr>
              <w:t xml:space="preserve"> representative of the general population of Spanish women of that age group. Only low-energy trauma fractures, defined as secondary to minor trauma or a fall from the standing position to floor level, </w:t>
            </w:r>
            <w:proofErr w:type="gramStart"/>
            <w:r w:rsidRPr="00BD0453">
              <w:rPr>
                <w:rFonts w:ascii="Times New Roman" w:hAnsi="Times New Roman" w:cs="Times New Roman"/>
                <w:color w:val="000000" w:themeColor="text1"/>
                <w:sz w:val="24"/>
                <w:szCs w:val="24"/>
                <w:lang w:val="en-GB"/>
              </w:rPr>
              <w:t xml:space="preserve">were </w:t>
            </w:r>
            <w:proofErr w:type="spellStart"/>
            <w:r w:rsidRPr="00BD0453">
              <w:rPr>
                <w:rFonts w:ascii="Times New Roman" w:hAnsi="Times New Roman" w:cs="Times New Roman"/>
                <w:color w:val="000000" w:themeColor="text1"/>
                <w:sz w:val="24"/>
                <w:szCs w:val="24"/>
                <w:lang w:val="en-GB"/>
              </w:rPr>
              <w:t>analyzed</w:t>
            </w:r>
            <w:proofErr w:type="spellEnd"/>
            <w:proofErr w:type="gramEnd"/>
            <w:r w:rsidRPr="00BD0453">
              <w:rPr>
                <w:rFonts w:ascii="Times New Roman" w:hAnsi="Times New Roman" w:cs="Times New Roman"/>
                <w:color w:val="000000" w:themeColor="text1"/>
                <w:sz w:val="24"/>
                <w:szCs w:val="24"/>
                <w:lang w:val="en-GB"/>
              </w:rPr>
              <w:t xml:space="preserve">. Pathological fractures </w:t>
            </w:r>
            <w:proofErr w:type="gramStart"/>
            <w:r w:rsidRPr="00BD0453">
              <w:rPr>
                <w:rFonts w:ascii="Times New Roman" w:hAnsi="Times New Roman" w:cs="Times New Roman"/>
                <w:color w:val="000000" w:themeColor="text1"/>
                <w:sz w:val="24"/>
                <w:szCs w:val="24"/>
                <w:lang w:val="en-GB"/>
              </w:rPr>
              <w:t>were excluded</w:t>
            </w:r>
            <w:proofErr w:type="gramEnd"/>
            <w:r w:rsidRPr="00BD0453">
              <w:rPr>
                <w:rFonts w:ascii="Times New Roman" w:hAnsi="Times New Roman" w:cs="Times New Roman"/>
                <w:color w:val="000000" w:themeColor="text1"/>
                <w:sz w:val="24"/>
                <w:szCs w:val="24"/>
                <w:lang w:val="en-GB"/>
              </w:rPr>
              <w:t xml:space="preserve">, as were those caused by severe trauma (traffic accidents, impact of moving objects, falling from greater than standing height) and fractures of the skull, face, metacarpals and phalanges. </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Intervention</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individual 10-year absolute risks of hip and MOF </w:t>
            </w:r>
            <w:proofErr w:type="gramStart"/>
            <w:r w:rsidRPr="00BD0453">
              <w:rPr>
                <w:rFonts w:ascii="Times New Roman" w:hAnsi="Times New Roman" w:cs="Times New Roman"/>
                <w:color w:val="000000" w:themeColor="text1"/>
                <w:sz w:val="24"/>
                <w:szCs w:val="24"/>
                <w:lang w:val="en-GB"/>
              </w:rPr>
              <w:t>were calculated</w:t>
            </w:r>
            <w:proofErr w:type="gramEnd"/>
            <w:r w:rsidRPr="00BD0453">
              <w:rPr>
                <w:rFonts w:ascii="Times New Roman" w:hAnsi="Times New Roman" w:cs="Times New Roman"/>
                <w:color w:val="000000" w:themeColor="text1"/>
                <w:sz w:val="24"/>
                <w:szCs w:val="24"/>
                <w:lang w:val="en-GB"/>
              </w:rPr>
              <w:t xml:space="preserve"> with the FRAX® algorithms for Spain without the inclusion of the bone mineral density (BMD) measurements. Calibration was evaluated by comparing the three-year estimated (E) fractures predicted with FRAX® with the number of observed (O) fractures, and their discriminative ability for the probability of new fractures with the area under the receiving operating characteristic (ROC) curves.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765"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10-year fracture probabilities calculated with the FRAX® tool </w:t>
            </w:r>
            <w:proofErr w:type="gramStart"/>
            <w:r w:rsidRPr="00BD0453">
              <w:rPr>
                <w:rFonts w:ascii="Times New Roman" w:hAnsi="Times New Roman" w:cs="Times New Roman"/>
                <w:color w:val="000000" w:themeColor="text1"/>
                <w:sz w:val="24"/>
                <w:szCs w:val="24"/>
                <w:lang w:val="en-GB"/>
              </w:rPr>
              <w:t>were annualized</w:t>
            </w:r>
            <w:proofErr w:type="gramEnd"/>
            <w:r w:rsidRPr="00BD0453">
              <w:rPr>
                <w:rFonts w:ascii="Times New Roman" w:hAnsi="Times New Roman" w:cs="Times New Roman"/>
                <w:color w:val="000000" w:themeColor="text1"/>
                <w:sz w:val="24"/>
                <w:szCs w:val="24"/>
                <w:lang w:val="en-GB"/>
              </w:rPr>
              <w:t xml:space="preserve"> to extrapolate the 3-year fracture probabilities, assuming a linear fracture risk over time. The ability of the FRAX algorithms to discriminate those women who will develop a fracture and those who will not, </w:t>
            </w:r>
            <w:proofErr w:type="gramStart"/>
            <w:r w:rsidRPr="00BD0453">
              <w:rPr>
                <w:rFonts w:ascii="Times New Roman" w:hAnsi="Times New Roman" w:cs="Times New Roman"/>
                <w:color w:val="000000" w:themeColor="text1"/>
                <w:sz w:val="24"/>
                <w:szCs w:val="24"/>
                <w:lang w:val="en-GB"/>
              </w:rPr>
              <w:t>was measured</w:t>
            </w:r>
            <w:proofErr w:type="gramEnd"/>
            <w:r w:rsidRPr="00BD0453">
              <w:rPr>
                <w:rFonts w:ascii="Times New Roman" w:hAnsi="Times New Roman" w:cs="Times New Roman"/>
                <w:color w:val="000000" w:themeColor="text1"/>
                <w:sz w:val="24"/>
                <w:szCs w:val="24"/>
                <w:lang w:val="en-GB"/>
              </w:rPr>
              <w:t xml:space="preserve"> as the areas under the receiver operating characteristic (ROC) curves (AUC).</w:t>
            </w:r>
          </w:p>
        </w:tc>
      </w:tr>
    </w:tbl>
    <w:p w:rsidR="00B42737" w:rsidRPr="00BD0453" w:rsidRDefault="00B42737" w:rsidP="00B42737">
      <w:pPr>
        <w:rPr>
          <w:rFonts w:ascii="Times New Roman" w:hAnsi="Times New Roman" w:cs="Times New Roman"/>
          <w:color w:val="000000" w:themeColor="text1"/>
          <w:lang w:val="en-GB"/>
        </w:rPr>
      </w:pPr>
    </w:p>
    <w:p w:rsidR="00B42737" w:rsidRPr="00BD0453" w:rsidRDefault="00B42737" w:rsidP="00B42737">
      <w:pPr>
        <w:rPr>
          <w:rFonts w:ascii="Times New Roman" w:hAnsi="Times New Roman" w:cs="Times New Roman"/>
          <w:color w:val="000000" w:themeColor="text1"/>
          <w:lang w:val="en-GB"/>
        </w:rPr>
      </w:pPr>
      <w:r w:rsidRPr="00BD0453">
        <w:rPr>
          <w:rFonts w:ascii="Times New Roman" w:hAnsi="Times New Roman" w:cs="Times New Roman"/>
          <w:color w:val="000000" w:themeColor="text1"/>
          <w:lang w:val="en-GB"/>
        </w:rPr>
        <w:br w:type="page"/>
      </w:r>
    </w:p>
    <w:tbl>
      <w:tblPr>
        <w:tblW w:w="14175" w:type="dxa"/>
        <w:tblCellMar>
          <w:top w:w="81" w:type="dxa"/>
          <w:bottom w:w="24" w:type="dxa"/>
          <w:right w:w="115" w:type="dxa"/>
        </w:tblCellMar>
        <w:tblLook w:val="04A0" w:firstRow="1" w:lastRow="0" w:firstColumn="1" w:lastColumn="0" w:noHBand="0" w:noVBand="1"/>
      </w:tblPr>
      <w:tblGrid>
        <w:gridCol w:w="2552"/>
        <w:gridCol w:w="11623"/>
      </w:tblGrid>
      <w:tr w:rsidR="00B42737" w:rsidRPr="00BD0453" w:rsidTr="00825C2F">
        <w:trPr>
          <w:trHeight w:val="595"/>
        </w:trPr>
        <w:tc>
          <w:tcPr>
            <w:tcW w:w="2552" w:type="dxa"/>
            <w:tcBorders>
              <w:top w:val="nil"/>
              <w:left w:val="nil"/>
              <w:bottom w:val="single" w:sz="6" w:space="0" w:color="FFFFFF"/>
              <w:right w:val="single" w:sz="6" w:space="0" w:color="FFFFFF"/>
            </w:tcBorders>
            <w:shd w:val="clear" w:color="auto" w:fill="E5CCD9"/>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eastAsia="Calibri" w:hAnsi="Times New Roman" w:cs="Times New Roman"/>
                <w:b/>
                <w:color w:val="000000" w:themeColor="text1"/>
                <w:sz w:val="24"/>
                <w:szCs w:val="24"/>
              </w:rPr>
              <w:lastRenderedPageBreak/>
              <w:t>Study</w:t>
            </w:r>
            <w:proofErr w:type="spellEnd"/>
            <w:r w:rsidRPr="00BD0453">
              <w:rPr>
                <w:rFonts w:ascii="Times New Roman" w:eastAsia="Calibri" w:hAnsi="Times New Roman" w:cs="Times New Roman"/>
                <w:b/>
                <w:color w:val="000000" w:themeColor="text1"/>
                <w:sz w:val="24"/>
                <w:szCs w:val="24"/>
              </w:rPr>
              <w:t xml:space="preserve"> </w:t>
            </w:r>
          </w:p>
          <w:p w:rsidR="00B42737" w:rsidRPr="00BD0453" w:rsidRDefault="00B42737" w:rsidP="00825C2F">
            <w:pPr>
              <w:rPr>
                <w:rFonts w:ascii="Times New Roman" w:hAnsi="Times New Roman" w:cs="Times New Roman"/>
                <w:color w:val="000000" w:themeColor="text1"/>
                <w:sz w:val="24"/>
                <w:szCs w:val="24"/>
              </w:rPr>
            </w:pPr>
          </w:p>
        </w:tc>
        <w:tc>
          <w:tcPr>
            <w:tcW w:w="11623" w:type="dxa"/>
            <w:tcBorders>
              <w:top w:val="nil"/>
              <w:left w:val="single" w:sz="6" w:space="0" w:color="FFFFFF"/>
              <w:bottom w:val="single" w:sz="6" w:space="0" w:color="FFFFFF"/>
              <w:right w:val="nil"/>
            </w:tcBorders>
            <w:shd w:val="clear" w:color="auto" w:fill="E5CCD9"/>
            <w:vAlign w:val="bottom"/>
          </w:tcPr>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 xml:space="preserve">The Fracture and Immobilization Score (FRISC) for risk assessment of osteoporotic fracture and immobilization in postmenopausal women―A joint analysis of the Nagano, Miyama, and </w:t>
            </w:r>
            <w:proofErr w:type="spellStart"/>
            <w:r w:rsidRPr="00BD0453">
              <w:rPr>
                <w:rFonts w:ascii="Times New Roman" w:eastAsia="Calibri" w:hAnsi="Times New Roman" w:cs="Times New Roman"/>
                <w:b/>
                <w:color w:val="000000" w:themeColor="text1"/>
                <w:sz w:val="24"/>
                <w:szCs w:val="24"/>
                <w:lang w:val="en-US"/>
              </w:rPr>
              <w:t>Taiji</w:t>
            </w:r>
            <w:proofErr w:type="spellEnd"/>
            <w:r w:rsidRPr="00BD0453">
              <w:rPr>
                <w:rFonts w:ascii="Times New Roman" w:eastAsia="Calibri" w:hAnsi="Times New Roman" w:cs="Times New Roman"/>
                <w:b/>
                <w:color w:val="000000" w:themeColor="text1"/>
                <w:sz w:val="24"/>
                <w:szCs w:val="24"/>
                <w:lang w:val="en-US"/>
              </w:rPr>
              <w:t xml:space="preserve"> Cohorts</w:t>
            </w:r>
          </w:p>
          <w:p w:rsidR="00B42737" w:rsidRPr="00BD0453" w:rsidRDefault="00B42737" w:rsidP="00825C2F">
            <w:pPr>
              <w:jc w:val="both"/>
              <w:rPr>
                <w:rFonts w:ascii="Times New Roman" w:eastAsia="Calibri" w:hAnsi="Times New Roman" w:cs="Times New Roman"/>
                <w:b/>
                <w:color w:val="000000" w:themeColor="text1"/>
                <w:sz w:val="24"/>
                <w:szCs w:val="24"/>
                <w:lang w:val="en-US"/>
              </w:rPr>
            </w:pPr>
            <w:r w:rsidRPr="00BD0453">
              <w:rPr>
                <w:rFonts w:ascii="Times New Roman" w:eastAsia="Calibri" w:hAnsi="Times New Roman" w:cs="Times New Roman"/>
                <w:b/>
                <w:color w:val="000000" w:themeColor="text1"/>
                <w:sz w:val="24"/>
                <w:szCs w:val="24"/>
                <w:lang w:val="en-US"/>
              </w:rPr>
              <w:t>Tanaka 2010</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roofErr w:type="spellStart"/>
            <w:r w:rsidRPr="00BD0453">
              <w:rPr>
                <w:rFonts w:ascii="Times New Roman" w:hAnsi="Times New Roman" w:cs="Times New Roman"/>
                <w:color w:val="000000" w:themeColor="text1"/>
                <w:sz w:val="24"/>
                <w:szCs w:val="24"/>
              </w:rPr>
              <w:t>type</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A community-based cohort study</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Number of studies/ number of participants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Nagano Cohort N=1787, The Miyama and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Cohorts (N=400)</w:t>
            </w:r>
          </w:p>
        </w:tc>
      </w:tr>
      <w:tr w:rsidR="00B42737" w:rsidRPr="000369C8" w:rsidTr="00825C2F">
        <w:trPr>
          <w:trHeight w:val="320"/>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Countries</w:t>
            </w:r>
            <w:proofErr w:type="spellEnd"/>
            <w:r w:rsidRPr="00BD0453">
              <w:rPr>
                <w:rFonts w:ascii="Times New Roman" w:hAnsi="Times New Roman" w:cs="Times New Roman"/>
                <w:color w:val="000000" w:themeColor="text1"/>
                <w:sz w:val="24"/>
                <w:szCs w:val="24"/>
              </w:rPr>
              <w:t xml:space="preserve"> and </w:t>
            </w:r>
            <w:proofErr w:type="spellStart"/>
            <w:r w:rsidRPr="00BD0453">
              <w:rPr>
                <w:rFonts w:ascii="Times New Roman" w:hAnsi="Times New Roman" w:cs="Times New Roman"/>
                <w:color w:val="000000" w:themeColor="text1"/>
                <w:sz w:val="24"/>
                <w:szCs w:val="24"/>
              </w:rPr>
              <w:t>Settings</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authors used two independent datasets in the current analysis</w:t>
            </w:r>
            <w:proofErr w:type="gramStart"/>
            <w:r w:rsidRPr="00BD0453">
              <w:rPr>
                <w:rFonts w:ascii="Times New Roman" w:hAnsi="Times New Roman" w:cs="Times New Roman"/>
                <w:color w:val="000000" w:themeColor="text1"/>
                <w:sz w:val="24"/>
                <w:szCs w:val="24"/>
                <w:lang w:val="en-GB"/>
              </w:rPr>
              <w:t>;</w:t>
            </w:r>
            <w:proofErr w:type="gramEnd"/>
            <w:r w:rsidRPr="00BD0453">
              <w:rPr>
                <w:rFonts w:ascii="Times New Roman" w:hAnsi="Times New Roman" w:cs="Times New Roman"/>
                <w:color w:val="000000" w:themeColor="text1"/>
                <w:sz w:val="24"/>
                <w:szCs w:val="24"/>
                <w:lang w:val="en-GB"/>
              </w:rPr>
              <w:t xml:space="preserve"> a developmental dataset from the Nagano Cohort and a validation dataset from the Miyama and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Cohorts.</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Funding</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Miyama Cohort was set up in 1988 as subsets of nationwide community-based cohort studies sponsored by the Ministry of Education or Ministry of Health and Welfare</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rPr>
            </w:pPr>
            <w:proofErr w:type="spellStart"/>
            <w:r w:rsidRPr="00BD0453">
              <w:rPr>
                <w:rFonts w:ascii="Times New Roman" w:hAnsi="Times New Roman" w:cs="Times New Roman"/>
                <w:color w:val="000000" w:themeColor="text1"/>
                <w:sz w:val="24"/>
                <w:szCs w:val="24"/>
              </w:rPr>
              <w:t>Duration</w:t>
            </w:r>
            <w:proofErr w:type="spellEnd"/>
            <w:r w:rsidRPr="00BD0453">
              <w:rPr>
                <w:rFonts w:ascii="Times New Roman" w:hAnsi="Times New Roman" w:cs="Times New Roman"/>
                <w:color w:val="000000" w:themeColor="text1"/>
                <w:sz w:val="24"/>
                <w:szCs w:val="24"/>
              </w:rPr>
              <w:t xml:space="preserve"> of </w:t>
            </w:r>
            <w:proofErr w:type="spellStart"/>
            <w:r w:rsidRPr="00BD0453">
              <w:rPr>
                <w:rFonts w:ascii="Times New Roman" w:hAnsi="Times New Roman" w:cs="Times New Roman"/>
                <w:color w:val="000000" w:themeColor="text1"/>
                <w:sz w:val="24"/>
                <w:szCs w:val="24"/>
              </w:rPr>
              <w:t>study</w:t>
            </w:r>
            <w:proofErr w:type="spellEnd"/>
            <w:r w:rsidRPr="00BD0453">
              <w:rPr>
                <w:rFonts w:ascii="Times New Roman" w:hAnsi="Times New Roman" w:cs="Times New Roman"/>
                <w:color w:val="000000" w:themeColor="text1"/>
                <w:sz w:val="24"/>
                <w:szCs w:val="24"/>
              </w:rPr>
              <w:t xml:space="preserve">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Median follow-up of 5.3 years</w:t>
            </w:r>
          </w:p>
        </w:tc>
      </w:tr>
      <w:tr w:rsidR="00B42737" w:rsidRPr="000369C8" w:rsidTr="00825C2F">
        <w:trPr>
          <w:trHeight w:val="563"/>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gender, ethnicity, baseline fracture </w:t>
            </w:r>
          </w:p>
        </w:tc>
        <w:tc>
          <w:tcPr>
            <w:tcW w:w="11623" w:type="dxa"/>
            <w:tcBorders>
              <w:top w:val="single" w:sz="6" w:space="0" w:color="FFFFFF"/>
              <w:left w:val="single" w:sz="6" w:space="0" w:color="FFFFFF"/>
              <w:bottom w:val="single" w:sz="6" w:space="0" w:color="FFFFFF"/>
              <w:right w:val="nil"/>
            </w:tcBorders>
            <w:shd w:val="clear" w:color="auto" w:fill="E7E6E6" w:themeFill="background2"/>
          </w:tcPr>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Age [mean (SD)]: The Nagano Cohort: 63.4 (11.1), The Miyama and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Cohorts: 59.5 (11.3)</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Gender (% F):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Ethnicity (% Japanese): 100%</w:t>
            </w:r>
          </w:p>
          <w:p w:rsidR="00B42737" w:rsidRPr="00BD0453" w:rsidRDefault="00B42737" w:rsidP="00825C2F">
            <w:pPr>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Baseline fracture: The Nagano Cohort: 403 (22.6%), The Miyama and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Cohorts: 49 (25%)</w:t>
            </w:r>
          </w:p>
        </w:tc>
      </w:tr>
      <w:tr w:rsidR="00B42737" w:rsidRPr="000369C8" w:rsidTr="00825C2F">
        <w:trPr>
          <w:trHeight w:val="319"/>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Patient characteristics  </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pStyle w:val="Paragrafoelenco"/>
              <w:numPr>
                <w:ilvl w:val="0"/>
                <w:numId w:val="2"/>
              </w:numPr>
              <w:autoSpaceDE w:val="0"/>
              <w:autoSpaceDN w:val="0"/>
              <w:adjustRightInd w:val="0"/>
              <w:ind w:left="465"/>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Nagano Cohort recruited and followed up postmenopausal women who were receiving medical care as outpatients or visitors at a medical institute in Nagano Prefecture, Japan since April 1993. </w:t>
            </w:r>
            <w:proofErr w:type="gramStart"/>
            <w:r w:rsidRPr="00BD0453">
              <w:rPr>
                <w:rFonts w:ascii="Times New Roman" w:hAnsi="Times New Roman" w:cs="Times New Roman"/>
                <w:color w:val="000000" w:themeColor="text1"/>
                <w:sz w:val="24"/>
                <w:szCs w:val="24"/>
                <w:lang w:val="en-GB"/>
              </w:rPr>
              <w:t>A total of 1787</w:t>
            </w:r>
            <w:proofErr w:type="gramEnd"/>
            <w:r w:rsidRPr="00BD0453">
              <w:rPr>
                <w:rFonts w:ascii="Times New Roman" w:hAnsi="Times New Roman" w:cs="Times New Roman"/>
                <w:color w:val="000000" w:themeColor="text1"/>
                <w:sz w:val="24"/>
                <w:szCs w:val="24"/>
                <w:lang w:val="en-GB"/>
              </w:rPr>
              <w:t xml:space="preserve"> participants were included in the developmental dataset; exclusion criteria were (</w:t>
            </w:r>
            <w:proofErr w:type="spellStart"/>
            <w:r w:rsidRPr="00BD0453">
              <w:rPr>
                <w:rFonts w:ascii="Times New Roman" w:hAnsi="Times New Roman" w:cs="Times New Roman"/>
                <w:color w:val="000000" w:themeColor="text1"/>
                <w:sz w:val="24"/>
                <w:szCs w:val="24"/>
                <w:lang w:val="en-GB"/>
              </w:rPr>
              <w:t>i</w:t>
            </w:r>
            <w:proofErr w:type="spellEnd"/>
            <w:r w:rsidRPr="00BD0453">
              <w:rPr>
                <w:rFonts w:ascii="Times New Roman" w:hAnsi="Times New Roman" w:cs="Times New Roman"/>
                <w:color w:val="000000" w:themeColor="text1"/>
                <w:sz w:val="24"/>
                <w:szCs w:val="24"/>
                <w:lang w:val="en-GB"/>
              </w:rPr>
              <w:t xml:space="preserve">) metabolic bone disease and (ii) secondary osteoporosis (e.g. hyperparathyroidism, hyperthyroidism other than patients on T4 replacement and with </w:t>
            </w:r>
            <w:proofErr w:type="spellStart"/>
            <w:r w:rsidRPr="00BD0453">
              <w:rPr>
                <w:rFonts w:ascii="Times New Roman" w:hAnsi="Times New Roman" w:cs="Times New Roman"/>
                <w:color w:val="000000" w:themeColor="text1"/>
                <w:sz w:val="24"/>
                <w:szCs w:val="24"/>
                <w:lang w:val="en-GB"/>
              </w:rPr>
              <w:t>euthyroid</w:t>
            </w:r>
            <w:proofErr w:type="spellEnd"/>
            <w:r w:rsidRPr="00BD0453">
              <w:rPr>
                <w:rFonts w:ascii="Times New Roman" w:hAnsi="Times New Roman" w:cs="Times New Roman"/>
                <w:color w:val="000000" w:themeColor="text1"/>
                <w:sz w:val="24"/>
                <w:szCs w:val="24"/>
                <w:lang w:val="en-GB"/>
              </w:rPr>
              <w:t xml:space="preserve"> for more than one year, chronic renal failure or </w:t>
            </w:r>
            <w:proofErr w:type="spellStart"/>
            <w:r w:rsidRPr="00BD0453">
              <w:rPr>
                <w:rFonts w:ascii="Times New Roman" w:hAnsi="Times New Roman" w:cs="Times New Roman"/>
                <w:color w:val="000000" w:themeColor="text1"/>
                <w:sz w:val="24"/>
                <w:szCs w:val="24"/>
                <w:lang w:val="en-GB"/>
              </w:rPr>
              <w:t>osteomalacia</w:t>
            </w:r>
            <w:proofErr w:type="spellEnd"/>
            <w:r w:rsidRPr="00BD0453">
              <w:rPr>
                <w:rFonts w:ascii="Times New Roman" w:hAnsi="Times New Roman" w:cs="Times New Roman"/>
                <w:color w:val="000000" w:themeColor="text1"/>
                <w:sz w:val="24"/>
                <w:szCs w:val="24"/>
                <w:lang w:val="en-GB"/>
              </w:rPr>
              <w:t xml:space="preserve">). </w:t>
            </w:r>
          </w:p>
          <w:p w:rsidR="00B42737" w:rsidRPr="00BD0453" w:rsidRDefault="00B42737" w:rsidP="00825C2F">
            <w:pPr>
              <w:pStyle w:val="Paragrafoelenco"/>
              <w:numPr>
                <w:ilvl w:val="0"/>
                <w:numId w:val="2"/>
              </w:numPr>
              <w:autoSpaceDE w:val="0"/>
              <w:autoSpaceDN w:val="0"/>
              <w:adjustRightInd w:val="0"/>
              <w:ind w:left="465"/>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Miyama Cohort </w:t>
            </w:r>
            <w:proofErr w:type="gramStart"/>
            <w:r w:rsidRPr="00BD0453">
              <w:rPr>
                <w:rFonts w:ascii="Times New Roman" w:hAnsi="Times New Roman" w:cs="Times New Roman"/>
                <w:color w:val="000000" w:themeColor="text1"/>
                <w:sz w:val="24"/>
                <w:szCs w:val="24"/>
                <w:lang w:val="en-GB"/>
              </w:rPr>
              <w:t>was set up</w:t>
            </w:r>
            <w:proofErr w:type="gramEnd"/>
            <w:r w:rsidRPr="00BD0453">
              <w:rPr>
                <w:rFonts w:ascii="Times New Roman" w:hAnsi="Times New Roman" w:cs="Times New Roman"/>
                <w:color w:val="000000" w:themeColor="text1"/>
                <w:sz w:val="24"/>
                <w:szCs w:val="24"/>
                <w:lang w:val="en-GB"/>
              </w:rPr>
              <w:t xml:space="preserve"> in 1988 as subsets of nationwide community-based cohort studies sponsored by the Ministry of Education or Ministry of Health and Welfare. </w:t>
            </w:r>
            <w:proofErr w:type="gramStart"/>
            <w:r w:rsidRPr="00BD0453">
              <w:rPr>
                <w:rFonts w:ascii="Times New Roman" w:hAnsi="Times New Roman" w:cs="Times New Roman"/>
                <w:color w:val="000000" w:themeColor="text1"/>
                <w:sz w:val="24"/>
                <w:szCs w:val="24"/>
                <w:lang w:val="en-GB"/>
              </w:rPr>
              <w:t>A total of 1453</w:t>
            </w:r>
            <w:proofErr w:type="gramEnd"/>
            <w:r w:rsidRPr="00BD0453">
              <w:rPr>
                <w:rFonts w:ascii="Times New Roman" w:hAnsi="Times New Roman" w:cs="Times New Roman"/>
                <w:color w:val="000000" w:themeColor="text1"/>
                <w:sz w:val="24"/>
                <w:szCs w:val="24"/>
                <w:lang w:val="en-GB"/>
              </w:rPr>
              <w:t xml:space="preserve"> inhabitants aged 40–79 years in </w:t>
            </w:r>
            <w:r w:rsidRPr="00BD0453">
              <w:rPr>
                <w:rFonts w:ascii="Times New Roman" w:hAnsi="Times New Roman" w:cs="Times New Roman"/>
                <w:color w:val="000000" w:themeColor="text1"/>
                <w:sz w:val="24"/>
                <w:szCs w:val="24"/>
                <w:lang w:val="en-GB"/>
              </w:rPr>
              <w:lastRenderedPageBreak/>
              <w:t xml:space="preserve">Miyama Village were listed from the resident registration in December 1988. Then, 200 men and 200 women </w:t>
            </w:r>
            <w:proofErr w:type="gramStart"/>
            <w:r w:rsidRPr="00BD0453">
              <w:rPr>
                <w:rFonts w:ascii="Times New Roman" w:hAnsi="Times New Roman" w:cs="Times New Roman"/>
                <w:color w:val="000000" w:themeColor="text1"/>
                <w:sz w:val="24"/>
                <w:szCs w:val="24"/>
                <w:lang w:val="en-GB"/>
              </w:rPr>
              <w:t>were recruited and followed up between 1990 and 2000</w:t>
            </w:r>
            <w:proofErr w:type="gramEnd"/>
            <w:r w:rsidRPr="00BD0453">
              <w:rPr>
                <w:rFonts w:ascii="Times New Roman" w:hAnsi="Times New Roman" w:cs="Times New Roman"/>
                <w:color w:val="000000" w:themeColor="text1"/>
                <w:sz w:val="24"/>
                <w:szCs w:val="24"/>
                <w:lang w:val="en-GB"/>
              </w:rPr>
              <w:t xml:space="preserve">. </w:t>
            </w:r>
          </w:p>
          <w:p w:rsidR="00B42737" w:rsidRPr="00BD0453" w:rsidRDefault="00B42737" w:rsidP="00825C2F">
            <w:pPr>
              <w:pStyle w:val="Paragrafoelenco"/>
              <w:numPr>
                <w:ilvl w:val="0"/>
                <w:numId w:val="2"/>
              </w:numPr>
              <w:autoSpaceDE w:val="0"/>
              <w:autoSpaceDN w:val="0"/>
              <w:adjustRightInd w:val="0"/>
              <w:ind w:left="465"/>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 xml:space="preserve">The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Cohort is a community-based cohort study in </w:t>
            </w:r>
            <w:proofErr w:type="spellStart"/>
            <w:r w:rsidRPr="00BD0453">
              <w:rPr>
                <w:rFonts w:ascii="Times New Roman" w:hAnsi="Times New Roman" w:cs="Times New Roman"/>
                <w:color w:val="000000" w:themeColor="text1"/>
                <w:sz w:val="24"/>
                <w:szCs w:val="24"/>
                <w:lang w:val="en-GB"/>
              </w:rPr>
              <w:t>Taiji</w:t>
            </w:r>
            <w:proofErr w:type="spellEnd"/>
            <w:r w:rsidRPr="00BD0453">
              <w:rPr>
                <w:rFonts w:ascii="Times New Roman" w:hAnsi="Times New Roman" w:cs="Times New Roman"/>
                <w:color w:val="000000" w:themeColor="text1"/>
                <w:sz w:val="24"/>
                <w:szCs w:val="24"/>
                <w:lang w:val="en-GB"/>
              </w:rPr>
              <w:t xml:space="preserve"> Town, Wakayama Prefecture, Japan [25–27]. From a list of 2261 inhabitants aged 40–79 years obtained from the resident registration in June 1992, 50 men and 50 women in each decade age group between 40 and 79 years (</w:t>
            </w:r>
            <w:proofErr w:type="gramStart"/>
            <w:r w:rsidRPr="00BD0453">
              <w:rPr>
                <w:rFonts w:ascii="Times New Roman" w:hAnsi="Times New Roman" w:cs="Times New Roman"/>
                <w:color w:val="000000" w:themeColor="text1"/>
                <w:sz w:val="24"/>
                <w:szCs w:val="24"/>
                <w:lang w:val="en-GB"/>
              </w:rPr>
              <w:t>a total of 400</w:t>
            </w:r>
            <w:proofErr w:type="gramEnd"/>
            <w:r w:rsidRPr="00BD0453">
              <w:rPr>
                <w:rFonts w:ascii="Times New Roman" w:hAnsi="Times New Roman" w:cs="Times New Roman"/>
                <w:color w:val="000000" w:themeColor="text1"/>
                <w:sz w:val="24"/>
                <w:szCs w:val="24"/>
                <w:lang w:val="en-GB"/>
              </w:rPr>
              <w:t xml:space="preserve"> participants) were recruited randomly and followed up between 1993 and 2003.</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lastRenderedPageBreak/>
              <w:t>Intervention</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The following variables were initially identified from the literature as the traditional risk factors for osteoporotic fracture: covariates included in the FRAX other than femoral neck BMD (age, height, weight, prior fracture, parental history of fracture, current smoking status, use of steroids, rheumatoid arthritis, alcohol intake), lumbar BMD, presence of back pain, presence of any pain, and drug treatment for osteoporosis</w:t>
            </w:r>
          </w:p>
        </w:tc>
      </w:tr>
      <w:tr w:rsidR="00B42737" w:rsidRPr="000369C8" w:rsidTr="00825C2F">
        <w:trPr>
          <w:trHeight w:val="604"/>
        </w:trPr>
        <w:tc>
          <w:tcPr>
            <w:tcW w:w="2552" w:type="dxa"/>
            <w:tcBorders>
              <w:top w:val="single" w:sz="6" w:space="0" w:color="FFFFFF"/>
              <w:left w:val="nil"/>
              <w:bottom w:val="single" w:sz="6" w:space="0" w:color="FFFFFF"/>
              <w:right w:val="single" w:sz="6" w:space="0" w:color="FFFFFF"/>
            </w:tcBorders>
            <w:shd w:val="clear" w:color="auto" w:fill="E6E6E6"/>
          </w:tcPr>
          <w:p w:rsidR="00B42737" w:rsidRPr="00BD0453" w:rsidRDefault="00B42737" w:rsidP="00825C2F">
            <w:pPr>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Outcomes</w:t>
            </w:r>
          </w:p>
        </w:tc>
        <w:tc>
          <w:tcPr>
            <w:tcW w:w="11623" w:type="dxa"/>
            <w:tcBorders>
              <w:top w:val="single" w:sz="6" w:space="0" w:color="FFFFFF"/>
              <w:left w:val="single" w:sz="6" w:space="0" w:color="FFFFFF"/>
              <w:bottom w:val="single" w:sz="6" w:space="0" w:color="FFFFFF"/>
              <w:right w:val="nil"/>
            </w:tcBorders>
            <w:shd w:val="clear" w:color="auto" w:fill="E6E6E6"/>
          </w:tcPr>
          <w:p w:rsidR="00B42737" w:rsidRPr="00BD0453" w:rsidRDefault="00B42737" w:rsidP="00825C2F">
            <w:pPr>
              <w:autoSpaceDE w:val="0"/>
              <w:autoSpaceDN w:val="0"/>
              <w:adjustRightInd w:val="0"/>
              <w:jc w:val="both"/>
              <w:rPr>
                <w:rFonts w:ascii="Times New Roman" w:hAnsi="Times New Roman" w:cs="Times New Roman"/>
                <w:color w:val="000000" w:themeColor="text1"/>
                <w:sz w:val="24"/>
                <w:szCs w:val="24"/>
                <w:lang w:val="en-GB"/>
              </w:rPr>
            </w:pPr>
            <w:r w:rsidRPr="00BD0453">
              <w:rPr>
                <w:rFonts w:ascii="Times New Roman" w:hAnsi="Times New Roman" w:cs="Times New Roman"/>
                <w:color w:val="000000" w:themeColor="text1"/>
                <w:sz w:val="24"/>
                <w:szCs w:val="24"/>
                <w:lang w:val="en-GB"/>
              </w:rPr>
              <w:t>Endpoints included the annual incidence of major osteoporotic fracture and immobilization.</w:t>
            </w:r>
            <w:r w:rsidRPr="00BD0453">
              <w:rPr>
                <w:rFonts w:ascii="Times New Roman" w:hAnsi="Times New Roman" w:cs="Times New Roman"/>
                <w:color w:val="000000" w:themeColor="text1"/>
                <w:lang w:val="en-GB"/>
              </w:rPr>
              <w:t xml:space="preserve"> </w:t>
            </w:r>
            <w:r w:rsidRPr="00BD0453">
              <w:rPr>
                <w:rFonts w:ascii="Times New Roman" w:hAnsi="Times New Roman" w:cs="Times New Roman"/>
                <w:color w:val="000000" w:themeColor="text1"/>
                <w:sz w:val="24"/>
                <w:szCs w:val="24"/>
                <w:lang w:val="en-GB"/>
              </w:rPr>
              <w:t xml:space="preserve">The authors assessed the predictive accuracy of the FRISC in terms of calibration and discrimination using occurrence of MOF within a 10-year period, which </w:t>
            </w:r>
            <w:proofErr w:type="gramStart"/>
            <w:r w:rsidRPr="00BD0453">
              <w:rPr>
                <w:rFonts w:ascii="Times New Roman" w:hAnsi="Times New Roman" w:cs="Times New Roman"/>
                <w:color w:val="000000" w:themeColor="text1"/>
                <w:sz w:val="24"/>
                <w:szCs w:val="24"/>
                <w:lang w:val="en-GB"/>
              </w:rPr>
              <w:t>was treated</w:t>
            </w:r>
            <w:proofErr w:type="gramEnd"/>
            <w:r w:rsidRPr="00BD0453">
              <w:rPr>
                <w:rFonts w:ascii="Times New Roman" w:hAnsi="Times New Roman" w:cs="Times New Roman"/>
                <w:color w:val="000000" w:themeColor="text1"/>
                <w:sz w:val="24"/>
                <w:szCs w:val="24"/>
                <w:lang w:val="en-GB"/>
              </w:rPr>
              <w:t xml:space="preserve"> as a binary event, in the validation dataset. Calibration, </w:t>
            </w:r>
            <w:proofErr w:type="gramStart"/>
            <w:r w:rsidRPr="00BD0453">
              <w:rPr>
                <w:rFonts w:ascii="Times New Roman" w:hAnsi="Times New Roman" w:cs="Times New Roman"/>
                <w:color w:val="000000" w:themeColor="text1"/>
                <w:sz w:val="24"/>
                <w:szCs w:val="24"/>
                <w:lang w:val="en-GB"/>
              </w:rPr>
              <w:t>namely</w:t>
            </w:r>
            <w:proofErr w:type="gramEnd"/>
            <w:r w:rsidRPr="00BD0453">
              <w:rPr>
                <w:rFonts w:ascii="Times New Roman" w:hAnsi="Times New Roman" w:cs="Times New Roman"/>
                <w:color w:val="000000" w:themeColor="text1"/>
                <w:sz w:val="24"/>
                <w:szCs w:val="24"/>
                <w:lang w:val="en-GB"/>
              </w:rPr>
              <w:t xml:space="preserve"> how closely the prediction reflects actual events, was assessed using ratio of observed and predicted events and the Hosmer–</w:t>
            </w:r>
            <w:proofErr w:type="spellStart"/>
            <w:r w:rsidRPr="00BD0453">
              <w:rPr>
                <w:rFonts w:ascii="Times New Roman" w:hAnsi="Times New Roman" w:cs="Times New Roman"/>
                <w:color w:val="000000" w:themeColor="text1"/>
                <w:sz w:val="24"/>
                <w:szCs w:val="24"/>
                <w:lang w:val="en-GB"/>
              </w:rPr>
              <w:t>Lemehshow</w:t>
            </w:r>
            <w:proofErr w:type="spellEnd"/>
            <w:r w:rsidRPr="00BD0453">
              <w:rPr>
                <w:rFonts w:ascii="Times New Roman" w:hAnsi="Times New Roman" w:cs="Times New Roman"/>
                <w:color w:val="000000" w:themeColor="text1"/>
                <w:sz w:val="24"/>
                <w:szCs w:val="24"/>
                <w:lang w:val="en-GB"/>
              </w:rPr>
              <w:t xml:space="preserve"> test. Discrimination, the ability to distinguish between those who experience the event and those who do not, was evaluated using receiver operating characteristic (ROC) curves and Harrell's C statistic.</w:t>
            </w:r>
          </w:p>
        </w:tc>
      </w:tr>
    </w:tbl>
    <w:p w:rsidR="00B42737" w:rsidRPr="00BD0453" w:rsidRDefault="00B42737" w:rsidP="00B42737">
      <w:pPr>
        <w:rPr>
          <w:color w:val="000000" w:themeColor="text1"/>
          <w:lang w:val="en-US"/>
        </w:rPr>
      </w:pPr>
    </w:p>
    <w:p w:rsidR="00C71393" w:rsidRDefault="00C71393">
      <w:pPr>
        <w:rPr>
          <w:lang w:val="en-US"/>
        </w:rPr>
        <w:sectPr w:rsidR="00C71393" w:rsidSect="003B7D35">
          <w:pgSz w:w="16838" w:h="11906" w:orient="landscape"/>
          <w:pgMar w:top="1134" w:right="1418" w:bottom="1134" w:left="1134" w:header="709" w:footer="709" w:gutter="0"/>
          <w:cols w:space="708"/>
          <w:docGrid w:linePitch="360"/>
        </w:sectPr>
      </w:pPr>
    </w:p>
    <w:p w:rsidR="00C71393" w:rsidRDefault="00C71393" w:rsidP="00C71393">
      <w:pPr>
        <w:pStyle w:val="Titolo1"/>
        <w:numPr>
          <w:ilvl w:val="0"/>
          <w:numId w:val="16"/>
        </w:numPr>
        <w:rPr>
          <w:rFonts w:ascii="Times New Roman" w:hAnsi="Times New Roman" w:cs="Times New Roman"/>
          <w:color w:val="000000" w:themeColor="text1"/>
          <w:lang w:val="en-GB"/>
        </w:rPr>
      </w:pPr>
      <w:bookmarkStart w:id="3" w:name="_Toc106025641"/>
      <w:bookmarkStart w:id="4" w:name="_Toc119503539"/>
      <w:r>
        <w:rPr>
          <w:rFonts w:ascii="Times New Roman" w:hAnsi="Times New Roman" w:cs="Times New Roman"/>
          <w:color w:val="000000" w:themeColor="text1"/>
          <w:lang w:val="en-GB"/>
        </w:rPr>
        <w:lastRenderedPageBreak/>
        <w:t>Diagnostic Accuracy</w:t>
      </w:r>
      <w:bookmarkEnd w:id="4"/>
    </w:p>
    <w:p w:rsidR="005D2FFC" w:rsidRPr="00CD6626" w:rsidRDefault="005D2FFC" w:rsidP="005D2FFC">
      <w:pPr>
        <w:rPr>
          <w:sz w:val="12"/>
          <w:lang w:val="en-GB"/>
        </w:rPr>
      </w:pPr>
    </w:p>
    <w:p w:rsidR="00C71393" w:rsidRPr="005D2FFC" w:rsidRDefault="00C71393" w:rsidP="005D2FFC">
      <w:pPr>
        <w:pStyle w:val="Titolo2"/>
        <w:rPr>
          <w:rFonts w:ascii="Times New Roman" w:hAnsi="Times New Roman" w:cs="Times New Roman"/>
          <w:color w:val="000000" w:themeColor="text1"/>
          <w:sz w:val="32"/>
          <w:lang w:val="en-GB"/>
        </w:rPr>
      </w:pPr>
      <w:bookmarkStart w:id="5" w:name="_Toc119503540"/>
      <w:r w:rsidRPr="005D2FFC">
        <w:rPr>
          <w:rFonts w:ascii="Times New Roman" w:hAnsi="Times New Roman" w:cs="Times New Roman"/>
          <w:color w:val="000000" w:themeColor="text1"/>
          <w:sz w:val="32"/>
          <w:lang w:val="en-GB"/>
        </w:rPr>
        <w:t>Sensitivity and Specificity, FRAX</w:t>
      </w:r>
      <w:bookmarkEnd w:id="3"/>
      <w:bookmarkEnd w:id="5"/>
    </w:p>
    <w:p w:rsidR="00C71393" w:rsidRPr="00CD6626" w:rsidRDefault="00C71393" w:rsidP="00C71393">
      <w:pPr>
        <w:rPr>
          <w:sz w:val="12"/>
          <w:lang w:val="en-GB"/>
        </w:rPr>
      </w:pPr>
    </w:p>
    <w:p w:rsidR="00C71393" w:rsidRPr="005D2FFC" w:rsidRDefault="00C71393" w:rsidP="005D2FFC">
      <w:pPr>
        <w:pStyle w:val="Titolo3"/>
        <w:rPr>
          <w:rFonts w:ascii="Times New Roman" w:hAnsi="Times New Roman" w:cs="Times New Roman"/>
          <w:b/>
          <w:color w:val="000000" w:themeColor="text1"/>
          <w:sz w:val="28"/>
          <w:lang w:val="en-GB"/>
        </w:rPr>
      </w:pPr>
      <w:bookmarkStart w:id="6" w:name="_Toc106025642"/>
      <w:bookmarkStart w:id="7" w:name="_Toc119503541"/>
      <w:r w:rsidRPr="005D2FFC">
        <w:rPr>
          <w:rFonts w:ascii="Times New Roman" w:hAnsi="Times New Roman" w:cs="Times New Roman"/>
          <w:b/>
          <w:color w:val="000000" w:themeColor="text1"/>
          <w:sz w:val="28"/>
          <w:lang w:val="en-GB"/>
        </w:rPr>
        <w:t>WOMEN</w:t>
      </w:r>
      <w:bookmarkEnd w:id="6"/>
      <w:bookmarkEnd w:id="7"/>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34485" cy="469265"/>
            <wp:effectExtent l="0" t="0" r="0" b="698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4485" cy="469265"/>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006850" cy="371653"/>
            <wp:effectExtent l="0" t="0" r="0" b="952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3965" cy="376023"/>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without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18610" cy="558729"/>
            <wp:effectExtent l="0" t="0" r="0" b="0"/>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6546" cy="562519"/>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without BMD at 20%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18610" cy="399166"/>
            <wp:effectExtent l="0" t="0" r="0" b="127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6289" cy="401849"/>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without BMD at 30%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18610" cy="397510"/>
            <wp:effectExtent l="0" t="0" r="0" b="254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8610" cy="39751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18610" cy="397510"/>
            <wp:effectExtent l="0" t="0" r="0" b="254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8610" cy="39751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74490" cy="397510"/>
            <wp:effectExtent l="0" t="0" r="0" b="254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4490" cy="39751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74490" cy="730643"/>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5270" cy="739531"/>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MOF with BMD at 20%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140200" cy="624355"/>
            <wp:effectExtent l="0" t="0" r="0" b="4445"/>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7976" cy="627036"/>
                    </a:xfrm>
                    <a:prstGeom prst="rect">
                      <a:avLst/>
                    </a:prstGeom>
                    <a:noFill/>
                    <a:ln>
                      <a:noFill/>
                    </a:ln>
                  </pic:spPr>
                </pic:pic>
              </a:graphicData>
            </a:graphic>
          </wp:inline>
        </w:drawing>
      </w:r>
      <w:r>
        <w:rPr>
          <w:rFonts w:ascii="Times New Roman" w:hAnsi="Times New Roman" w:cs="Times New Roman"/>
          <w:b/>
          <w:lang w:val="en-GB"/>
        </w:rPr>
        <w:br w:type="page"/>
      </w:r>
    </w:p>
    <w:p w:rsidR="00C71393" w:rsidRDefault="00C71393" w:rsidP="00C71393">
      <w:pPr>
        <w:rPr>
          <w:rFonts w:ascii="Times New Roman" w:hAnsi="Times New Roman" w:cs="Times New Roman"/>
          <w:b/>
          <w:lang w:val="en-GB"/>
        </w:rPr>
      </w:pPr>
      <w:r>
        <w:rPr>
          <w:rFonts w:ascii="Times New Roman" w:hAnsi="Times New Roman" w:cs="Times New Roman"/>
          <w:b/>
          <w:lang w:val="en-GB"/>
        </w:rPr>
        <w:lastRenderedPageBreak/>
        <w:t xml:space="preserve">MOF with BMD at 30%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492625" cy="429260"/>
            <wp:effectExtent l="0" t="0" r="3175" b="889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2625" cy="42926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HIP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420870" cy="540385"/>
            <wp:effectExtent l="0" t="0" r="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0870" cy="540385"/>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HIP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25620" cy="540385"/>
            <wp:effectExtent l="0" t="0" r="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5620" cy="540385"/>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HIP with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93870" cy="643890"/>
            <wp:effectExtent l="0" t="0" r="0" b="381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3870" cy="64389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HIP with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53865" cy="572770"/>
            <wp:effectExtent l="0" t="0" r="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3865" cy="57277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t xml:space="preserve">HIP with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85615" cy="397510"/>
            <wp:effectExtent l="0" t="0" r="635" b="254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5615" cy="397510"/>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p>
    <w:p w:rsidR="00C71393" w:rsidRDefault="00C71393" w:rsidP="00C71393">
      <w:pPr>
        <w:rPr>
          <w:rFonts w:ascii="Times New Roman" w:hAnsi="Times New Roman" w:cs="Times New Roman"/>
          <w:b/>
          <w:lang w:val="en-GB"/>
        </w:rPr>
      </w:pPr>
    </w:p>
    <w:p w:rsidR="00C71393" w:rsidRPr="005D2FFC" w:rsidRDefault="00C71393" w:rsidP="005D2FFC">
      <w:pPr>
        <w:pStyle w:val="Titolo3"/>
        <w:rPr>
          <w:rFonts w:ascii="Times New Roman" w:hAnsi="Times New Roman" w:cs="Times New Roman"/>
          <w:b/>
          <w:color w:val="000000" w:themeColor="text1"/>
          <w:sz w:val="28"/>
          <w:lang w:val="en-GB"/>
        </w:rPr>
      </w:pPr>
      <w:bookmarkStart w:id="8" w:name="_Toc106025643"/>
      <w:bookmarkStart w:id="9" w:name="_Toc119503542"/>
      <w:r w:rsidRPr="005D2FFC">
        <w:rPr>
          <w:rFonts w:ascii="Times New Roman" w:hAnsi="Times New Roman" w:cs="Times New Roman"/>
          <w:b/>
          <w:color w:val="000000" w:themeColor="text1"/>
          <w:sz w:val="28"/>
          <w:lang w:val="en-GB"/>
        </w:rPr>
        <w:t>POPULATION</w:t>
      </w:r>
      <w:bookmarkEnd w:id="8"/>
      <w:bookmarkEnd w:id="9"/>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73245" cy="429260"/>
            <wp:effectExtent l="0" t="0" r="8255" b="889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73245" cy="42926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73245" cy="429260"/>
            <wp:effectExtent l="0" t="0" r="8255" b="889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3245" cy="42926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rPr>
      </w:pPr>
      <w:r>
        <w:rPr>
          <w:rFonts w:ascii="Times New Roman" w:hAnsi="Times New Roman" w:cs="Times New Roman"/>
          <w:b/>
          <w:lang w:val="en-GB"/>
        </w:rPr>
        <w:t xml:space="preserve">MOF without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01490" cy="572770"/>
            <wp:effectExtent l="0" t="0" r="381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1490" cy="572770"/>
                    </a:xfrm>
                    <a:prstGeom prst="rect">
                      <a:avLst/>
                    </a:prstGeom>
                    <a:noFill/>
                    <a:ln>
                      <a:noFill/>
                    </a:ln>
                  </pic:spPr>
                </pic:pic>
              </a:graphicData>
            </a:graphic>
          </wp:inline>
        </w:drawing>
      </w:r>
      <w:r>
        <w:rPr>
          <w:rFonts w:ascii="Times New Roman" w:hAnsi="Times New Roman" w:cs="Times New Roman"/>
          <w:b/>
          <w:lang w:val="en-GB"/>
        </w:rPr>
        <w:br w:type="page"/>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lastRenderedPageBreak/>
        <w:t xml:space="preserve">MOF without BMD at 20%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779010" cy="540385"/>
            <wp:effectExtent l="0" t="0" r="254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9010" cy="54038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30%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779010" cy="540385"/>
            <wp:effectExtent l="0" t="0" r="254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9010" cy="54038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826635" cy="540385"/>
            <wp:effectExtent l="0" t="0" r="0"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26635" cy="54038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20%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779010" cy="540385"/>
            <wp:effectExtent l="0" t="0" r="254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9010" cy="54038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30%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714875" cy="540385"/>
            <wp:effectExtent l="0" t="0" r="9525"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14875" cy="54038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802505" cy="643890"/>
            <wp:effectExtent l="0" t="0" r="0" b="381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02505" cy="64389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476750" cy="612140"/>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6750" cy="61214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460875" cy="501015"/>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60875" cy="50101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714875" cy="540385"/>
            <wp:effectExtent l="0" t="0" r="9525"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14875" cy="540385"/>
                    </a:xfrm>
                    <a:prstGeom prst="rect">
                      <a:avLst/>
                    </a:prstGeom>
                    <a:noFill/>
                    <a:ln>
                      <a:noFill/>
                    </a:ln>
                  </pic:spPr>
                </pic:pic>
              </a:graphicData>
            </a:graphic>
          </wp:inline>
        </w:drawing>
      </w:r>
    </w:p>
    <w:p w:rsidR="00C71393" w:rsidRDefault="00C71393" w:rsidP="00C71393">
      <w:pPr>
        <w:rPr>
          <w:rFonts w:ascii="Times New Roman" w:hAnsi="Times New Roman" w:cs="Times New Roman"/>
          <w:b/>
          <w:lang w:val="en-GB"/>
        </w:rPr>
      </w:pPr>
      <w:r>
        <w:rPr>
          <w:rFonts w:ascii="Times New Roman" w:hAnsi="Times New Roman" w:cs="Times New Roman"/>
          <w:b/>
          <w:lang w:val="en-GB"/>
        </w:rPr>
        <w:br w:type="page"/>
      </w:r>
    </w:p>
    <w:p w:rsidR="00C71393" w:rsidRPr="005D2FFC" w:rsidRDefault="00C71393" w:rsidP="005D2FFC">
      <w:pPr>
        <w:pStyle w:val="Titolo3"/>
        <w:rPr>
          <w:rFonts w:ascii="Times New Roman" w:hAnsi="Times New Roman" w:cs="Times New Roman"/>
          <w:b/>
          <w:color w:val="000000" w:themeColor="text1"/>
          <w:sz w:val="28"/>
          <w:lang w:val="en-GB"/>
        </w:rPr>
      </w:pPr>
      <w:bookmarkStart w:id="10" w:name="_Toc62731549"/>
      <w:bookmarkStart w:id="11" w:name="_Toc106025644"/>
      <w:bookmarkStart w:id="12" w:name="_Toc119503543"/>
      <w:r w:rsidRPr="005D2FFC">
        <w:rPr>
          <w:rFonts w:ascii="Times New Roman" w:hAnsi="Times New Roman" w:cs="Times New Roman"/>
          <w:b/>
          <w:color w:val="000000" w:themeColor="text1"/>
          <w:sz w:val="28"/>
          <w:lang w:val="en-GB"/>
        </w:rPr>
        <w:lastRenderedPageBreak/>
        <w:t>WOMEN and POP</w:t>
      </w:r>
      <w:bookmarkEnd w:id="10"/>
      <w:r w:rsidRPr="005D2FFC">
        <w:rPr>
          <w:rFonts w:ascii="Times New Roman" w:hAnsi="Times New Roman" w:cs="Times New Roman"/>
          <w:b/>
          <w:color w:val="000000" w:themeColor="text1"/>
          <w:sz w:val="28"/>
          <w:lang w:val="en-GB"/>
        </w:rPr>
        <w:t>ULATION</w:t>
      </w:r>
      <w:bookmarkEnd w:id="11"/>
      <w:bookmarkEnd w:id="12"/>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53865" cy="57277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3865" cy="57277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53865" cy="48514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53865" cy="48514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41495" cy="850900"/>
            <wp:effectExtent l="0" t="0" r="1905" b="635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41495" cy="85090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20% </w:t>
      </w:r>
    </w:p>
    <w:p w:rsidR="00C71393" w:rsidRDefault="00C71393" w:rsidP="00C71393">
      <w:pPr>
        <w:spacing w:before="120"/>
        <w:rPr>
          <w:rFonts w:ascii="Times New Roman" w:hAnsi="Times New Roman" w:cs="Times New Roman"/>
          <w:b/>
        </w:rPr>
      </w:pPr>
      <w:r>
        <w:rPr>
          <w:rFonts w:ascii="Times New Roman" w:hAnsi="Times New Roman" w:cs="Times New Roman"/>
          <w:b/>
          <w:noProof/>
          <w:lang w:eastAsia="it-IT"/>
        </w:rPr>
        <w:drawing>
          <wp:inline distT="0" distB="0" distL="0" distR="0">
            <wp:extent cx="4516120" cy="59626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6120" cy="59626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without BMD at 30% </w:t>
      </w:r>
    </w:p>
    <w:p w:rsidR="00C71393" w:rsidRDefault="00C71393" w:rsidP="00C71393">
      <w:pPr>
        <w:spacing w:before="120"/>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33240" cy="57277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33240" cy="57277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10%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246245" cy="906145"/>
            <wp:effectExtent l="0" t="0" r="1905" b="825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46245" cy="90614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20%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80865" cy="858520"/>
            <wp:effectExtent l="0" t="0" r="63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0865" cy="85852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at 30%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572000" cy="61214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612140"/>
                    </a:xfrm>
                    <a:prstGeom prst="rect">
                      <a:avLst/>
                    </a:prstGeom>
                    <a:noFill/>
                    <a:ln>
                      <a:noFill/>
                    </a:ln>
                  </pic:spPr>
                </pic:pic>
              </a:graphicData>
            </a:graphic>
          </wp:inline>
        </w:drawing>
      </w:r>
      <w:r>
        <w:rPr>
          <w:rFonts w:ascii="Times New Roman" w:hAnsi="Times New Roman" w:cs="Times New Roman"/>
          <w:b/>
          <w:lang w:val="en-GB"/>
        </w:rPr>
        <w:br w:type="page"/>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lastRenderedPageBreak/>
        <w:t xml:space="preserve">HIP without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946015" cy="898525"/>
            <wp:effectExtent l="0" t="0" r="6985"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46015" cy="898525"/>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without BMD at 5%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476750" cy="82677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76750" cy="82677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HIP with BMD at 3% </w:t>
      </w:r>
    </w:p>
    <w:p w:rsidR="00C71393" w:rsidRDefault="00C71393" w:rsidP="00C71393">
      <w:pPr>
        <w:rPr>
          <w:rFonts w:ascii="Times New Roman" w:hAnsi="Times New Roman" w:cs="Times New Roman"/>
          <w:b/>
          <w:lang w:val="en-GB"/>
        </w:rPr>
      </w:pPr>
      <w:r>
        <w:rPr>
          <w:rFonts w:ascii="Times New Roman" w:hAnsi="Times New Roman" w:cs="Times New Roman"/>
          <w:b/>
          <w:noProof/>
          <w:lang w:eastAsia="it-IT"/>
        </w:rPr>
        <w:drawing>
          <wp:inline distT="0" distB="0" distL="0" distR="0">
            <wp:extent cx="4301490" cy="826770"/>
            <wp:effectExtent l="0" t="0" r="381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01490" cy="826770"/>
                    </a:xfrm>
                    <a:prstGeom prst="rect">
                      <a:avLst/>
                    </a:prstGeom>
                    <a:noFill/>
                    <a:ln>
                      <a:noFill/>
                    </a:ln>
                  </pic:spPr>
                </pic:pic>
              </a:graphicData>
            </a:graphic>
          </wp:inline>
        </w:drawing>
      </w:r>
    </w:p>
    <w:p w:rsidR="00C71393" w:rsidRDefault="00C71393" w:rsidP="00C71393">
      <w:pPr>
        <w:spacing w:before="120"/>
        <w:rPr>
          <w:rFonts w:ascii="Times New Roman" w:hAnsi="Times New Roman" w:cs="Times New Roman"/>
          <w:b/>
        </w:rPr>
      </w:pPr>
      <w:r>
        <w:rPr>
          <w:rFonts w:ascii="Times New Roman" w:hAnsi="Times New Roman" w:cs="Times New Roman"/>
          <w:b/>
          <w:lang w:val="en-GB"/>
        </w:rPr>
        <w:t xml:space="preserve">HIP with BMD at 5%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301490" cy="763270"/>
            <wp:effectExtent l="0" t="0" r="381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01490" cy="763270"/>
                    </a:xfrm>
                    <a:prstGeom prst="rect">
                      <a:avLst/>
                    </a:prstGeom>
                    <a:noFill/>
                    <a:ln>
                      <a:noFill/>
                    </a:ln>
                  </pic:spPr>
                </pic:pic>
              </a:graphicData>
            </a:graphic>
          </wp:inline>
        </w:drawing>
      </w:r>
    </w:p>
    <w:p w:rsidR="00C71393" w:rsidRDefault="00C71393" w:rsidP="00C71393">
      <w:pPr>
        <w:rPr>
          <w:rFonts w:ascii="Times New Roman" w:hAnsi="Times New Roman" w:cs="Times New Roman"/>
          <w:sz w:val="20"/>
        </w:rPr>
      </w:pPr>
      <w:r>
        <w:rPr>
          <w:rFonts w:ascii="Times New Roman" w:hAnsi="Times New Roman" w:cs="Times New Roman"/>
          <w:sz w:val="20"/>
        </w:rPr>
        <w:br w:type="page"/>
      </w:r>
    </w:p>
    <w:p w:rsidR="00C71393" w:rsidRPr="005D2FFC" w:rsidRDefault="00C71393" w:rsidP="005D2FFC">
      <w:pPr>
        <w:pStyle w:val="Titolo2"/>
        <w:rPr>
          <w:rFonts w:ascii="Times New Roman" w:hAnsi="Times New Roman" w:cs="Times New Roman"/>
          <w:color w:val="000000" w:themeColor="text1"/>
          <w:sz w:val="40"/>
          <w:lang w:val="en-GB"/>
        </w:rPr>
      </w:pPr>
      <w:bookmarkStart w:id="13" w:name="_Toc106025645"/>
      <w:bookmarkStart w:id="14" w:name="_Toc62731551"/>
      <w:bookmarkStart w:id="15" w:name="_Toc119503544"/>
      <w:r w:rsidRPr="005D2FFC">
        <w:rPr>
          <w:rFonts w:ascii="Times New Roman" w:hAnsi="Times New Roman" w:cs="Times New Roman"/>
          <w:color w:val="000000" w:themeColor="text1"/>
          <w:sz w:val="32"/>
          <w:lang w:val="en-GB"/>
        </w:rPr>
        <w:lastRenderedPageBreak/>
        <w:t>Area under the curve</w:t>
      </w:r>
      <w:bookmarkEnd w:id="13"/>
      <w:r w:rsidRPr="005D2FFC">
        <w:rPr>
          <w:rFonts w:ascii="Times New Roman" w:hAnsi="Times New Roman" w:cs="Times New Roman"/>
          <w:color w:val="000000" w:themeColor="text1"/>
          <w:sz w:val="32"/>
          <w:lang w:val="en-GB"/>
        </w:rPr>
        <w:t>, FRAX</w:t>
      </w:r>
      <w:bookmarkEnd w:id="15"/>
    </w:p>
    <w:p w:rsidR="00C71393" w:rsidRPr="005D2FFC" w:rsidRDefault="00C71393" w:rsidP="005D2FFC">
      <w:pPr>
        <w:pStyle w:val="Titolo3"/>
        <w:rPr>
          <w:rFonts w:ascii="Times New Roman" w:hAnsi="Times New Roman" w:cs="Times New Roman"/>
          <w:b/>
          <w:color w:val="000000" w:themeColor="text1"/>
          <w:sz w:val="28"/>
          <w:lang w:val="en-GB"/>
        </w:rPr>
      </w:pPr>
      <w:bookmarkStart w:id="16" w:name="_Toc106025647"/>
      <w:bookmarkStart w:id="17" w:name="_Toc119503545"/>
      <w:r w:rsidRPr="005D2FFC">
        <w:rPr>
          <w:rFonts w:ascii="Times New Roman" w:hAnsi="Times New Roman" w:cs="Times New Roman"/>
          <w:b/>
          <w:color w:val="000000" w:themeColor="text1"/>
          <w:sz w:val="28"/>
          <w:lang w:val="en-GB"/>
        </w:rPr>
        <w:t>WOMEN</w:t>
      </w:r>
      <w:bookmarkEnd w:id="16"/>
      <w:bookmarkEnd w:id="17"/>
    </w:p>
    <w:p w:rsidR="00C71393" w:rsidRDefault="00C71393" w:rsidP="00C71393">
      <w:pPr>
        <w:spacing w:before="120"/>
        <w:rPr>
          <w:rFonts w:ascii="Times New Roman" w:hAnsi="Times New Roman" w:cs="Times New Roman"/>
          <w:b/>
          <w:lang w:val="en-GB"/>
        </w:rPr>
      </w:pPr>
      <w:r>
        <w:rPr>
          <w:rFonts w:ascii="Times New Roman" w:hAnsi="Times New Roman" w:cs="Times New Roman"/>
          <w:b/>
          <w:lang w:val="en-GB"/>
        </w:rPr>
        <w:t xml:space="preserve">MOF with BMD </w:t>
      </w:r>
    </w:p>
    <w:bookmarkEnd w:id="14"/>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47490" cy="3578225"/>
            <wp:effectExtent l="0" t="0" r="0" b="317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47490" cy="357822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b/>
        </w:rPr>
      </w:pPr>
      <w:r>
        <w:rPr>
          <w:rFonts w:ascii="Times New Roman" w:hAnsi="Times New Roman" w:cs="Times New Roman"/>
          <w:b/>
        </w:rPr>
        <w:t xml:space="preserve">MOF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991610" cy="3657600"/>
            <wp:effectExtent l="0" t="0" r="889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91610" cy="3657600"/>
                    </a:xfrm>
                    <a:prstGeom prst="rect">
                      <a:avLst/>
                    </a:prstGeom>
                    <a:noFill/>
                    <a:ln>
                      <a:noFill/>
                    </a:ln>
                  </pic:spPr>
                </pic:pic>
              </a:graphicData>
            </a:graphic>
          </wp:inline>
        </w:drawing>
      </w:r>
      <w:r>
        <w:rPr>
          <w:rFonts w:ascii="Times New Roman" w:hAnsi="Times New Roman" w:cs="Times New Roman"/>
          <w:lang w:val="en-GB"/>
        </w:rPr>
        <w:br w:type="page"/>
      </w:r>
    </w:p>
    <w:p w:rsidR="00C71393" w:rsidRDefault="00C71393" w:rsidP="00C71393">
      <w:pPr>
        <w:spacing w:before="120"/>
        <w:rPr>
          <w:rFonts w:ascii="Times New Roman" w:hAnsi="Times New Roman" w:cs="Times New Roman"/>
          <w:b/>
        </w:rPr>
      </w:pPr>
      <w:r>
        <w:rPr>
          <w:rFonts w:ascii="Times New Roman" w:hAnsi="Times New Roman" w:cs="Times New Roman"/>
          <w:b/>
        </w:rPr>
        <w:lastRenderedPageBreak/>
        <w:t xml:space="preserve">HIP with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86860" cy="3514725"/>
            <wp:effectExtent l="0" t="0" r="889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86860" cy="351472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HIP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118610" cy="356997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8610" cy="3569970"/>
                    </a:xfrm>
                    <a:prstGeom prst="rect">
                      <a:avLst/>
                    </a:prstGeom>
                    <a:noFill/>
                    <a:ln>
                      <a:noFill/>
                    </a:ln>
                  </pic:spPr>
                </pic:pic>
              </a:graphicData>
            </a:graphic>
          </wp:inline>
        </w:drawing>
      </w:r>
      <w:r>
        <w:rPr>
          <w:rFonts w:ascii="Times New Roman" w:hAnsi="Times New Roman" w:cs="Times New Roman"/>
          <w:lang w:val="en-GB"/>
        </w:rPr>
        <w:br w:type="page"/>
      </w:r>
    </w:p>
    <w:p w:rsidR="00C71393" w:rsidRPr="005D2FFC" w:rsidRDefault="00C71393" w:rsidP="005D2FFC">
      <w:pPr>
        <w:pStyle w:val="Titolo3"/>
        <w:rPr>
          <w:rFonts w:ascii="Times New Roman" w:hAnsi="Times New Roman" w:cs="Times New Roman"/>
          <w:b/>
          <w:color w:val="000000" w:themeColor="text1"/>
          <w:sz w:val="28"/>
          <w:lang w:val="en-GB"/>
        </w:rPr>
      </w:pPr>
      <w:bookmarkStart w:id="18" w:name="_Toc106025648"/>
      <w:bookmarkStart w:id="19" w:name="_Toc62731552"/>
      <w:bookmarkStart w:id="20" w:name="_Toc119503546"/>
      <w:r w:rsidRPr="005D2FFC">
        <w:rPr>
          <w:rFonts w:ascii="Times New Roman" w:hAnsi="Times New Roman" w:cs="Times New Roman"/>
          <w:b/>
          <w:color w:val="000000" w:themeColor="text1"/>
          <w:sz w:val="28"/>
          <w:lang w:val="en-GB"/>
        </w:rPr>
        <w:lastRenderedPageBreak/>
        <w:t>MEN</w:t>
      </w:r>
      <w:bookmarkEnd w:id="18"/>
      <w:bookmarkEnd w:id="20"/>
    </w:p>
    <w:p w:rsidR="00C71393" w:rsidRDefault="00C71393" w:rsidP="00C71393">
      <w:pPr>
        <w:spacing w:before="120"/>
        <w:rPr>
          <w:rFonts w:ascii="Times New Roman" w:hAnsi="Times New Roman" w:cs="Times New Roman"/>
          <w:lang w:val="en-GB"/>
        </w:rPr>
      </w:pPr>
      <w:r>
        <w:rPr>
          <w:rFonts w:ascii="Times New Roman" w:hAnsi="Times New Roman" w:cs="Times New Roman"/>
          <w:b/>
          <w:lang w:val="en-GB"/>
        </w:rPr>
        <w:t xml:space="preserve">MOF with BMD </w:t>
      </w:r>
    </w:p>
    <w:bookmarkEnd w:id="19"/>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840480" cy="3045460"/>
            <wp:effectExtent l="0" t="0" r="7620" b="254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40480" cy="3045460"/>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MOF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158615" cy="320421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58615" cy="3204210"/>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r>
        <w:rPr>
          <w:rFonts w:ascii="Times New Roman" w:hAnsi="Times New Roman" w:cs="Times New Roman"/>
          <w:lang w:val="en-GB"/>
        </w:rPr>
        <w:br w:type="page"/>
      </w:r>
    </w:p>
    <w:p w:rsidR="00C71393" w:rsidRDefault="00C71393" w:rsidP="00C71393">
      <w:pPr>
        <w:spacing w:before="120"/>
        <w:rPr>
          <w:rFonts w:ascii="Times New Roman" w:hAnsi="Times New Roman" w:cs="Times New Roman"/>
          <w:lang w:val="en-GB"/>
        </w:rPr>
      </w:pPr>
      <w:r>
        <w:rPr>
          <w:rFonts w:ascii="Times New Roman" w:hAnsi="Times New Roman" w:cs="Times New Roman"/>
          <w:b/>
        </w:rPr>
        <w:lastRenderedPageBreak/>
        <w:t xml:space="preserve">HIP with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880485" cy="2774950"/>
            <wp:effectExtent l="0" t="0" r="5715" b="635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0485" cy="2774950"/>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HIP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79240" cy="3156585"/>
            <wp:effectExtent l="0" t="0" r="0" b="571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79240" cy="315658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r>
        <w:rPr>
          <w:rFonts w:ascii="Times New Roman" w:hAnsi="Times New Roman" w:cs="Times New Roman"/>
          <w:lang w:val="en-GB"/>
        </w:rPr>
        <w:br w:type="page"/>
      </w:r>
    </w:p>
    <w:p w:rsidR="00C71393" w:rsidRPr="005D2FFC" w:rsidRDefault="00C71393" w:rsidP="005D2FFC">
      <w:pPr>
        <w:pStyle w:val="Titolo3"/>
        <w:rPr>
          <w:rFonts w:ascii="Times New Roman" w:hAnsi="Times New Roman" w:cs="Times New Roman"/>
          <w:b/>
          <w:color w:val="000000" w:themeColor="text1"/>
          <w:sz w:val="28"/>
          <w:lang w:val="en-GB"/>
        </w:rPr>
      </w:pPr>
      <w:bookmarkStart w:id="21" w:name="_Toc106025649"/>
      <w:bookmarkStart w:id="22" w:name="_Toc62731553"/>
      <w:bookmarkStart w:id="23" w:name="_Toc119503547"/>
      <w:r w:rsidRPr="005D2FFC">
        <w:rPr>
          <w:rFonts w:ascii="Times New Roman" w:hAnsi="Times New Roman" w:cs="Times New Roman"/>
          <w:b/>
          <w:color w:val="000000" w:themeColor="text1"/>
          <w:sz w:val="28"/>
          <w:lang w:val="en-GB"/>
        </w:rPr>
        <w:lastRenderedPageBreak/>
        <w:t>POPULATION</w:t>
      </w:r>
      <w:bookmarkEnd w:id="21"/>
      <w:bookmarkEnd w:id="23"/>
    </w:p>
    <w:p w:rsidR="00C71393" w:rsidRDefault="00C71393" w:rsidP="00C71393">
      <w:pPr>
        <w:spacing w:before="120"/>
        <w:rPr>
          <w:rFonts w:ascii="Times New Roman" w:hAnsi="Times New Roman" w:cs="Times New Roman"/>
          <w:b/>
          <w:sz w:val="28"/>
          <w:lang w:val="en-GB"/>
        </w:rPr>
      </w:pPr>
      <w:r>
        <w:rPr>
          <w:rFonts w:ascii="Times New Roman" w:hAnsi="Times New Roman" w:cs="Times New Roman"/>
          <w:b/>
          <w:lang w:val="en-GB"/>
        </w:rPr>
        <w:t xml:space="preserve">MOF with BMD </w:t>
      </w:r>
    </w:p>
    <w:bookmarkEnd w:id="22"/>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158615" cy="2703195"/>
            <wp:effectExtent l="0" t="0" r="0" b="190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58615" cy="270319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MOF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158615" cy="2607945"/>
            <wp:effectExtent l="0" t="0" r="0" b="190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58615" cy="2607945"/>
                    </a:xfrm>
                    <a:prstGeom prst="rect">
                      <a:avLst/>
                    </a:prstGeom>
                    <a:noFill/>
                    <a:ln>
                      <a:noFill/>
                    </a:ln>
                  </pic:spPr>
                </pic:pic>
              </a:graphicData>
            </a:graphic>
          </wp:inline>
        </w:drawing>
      </w:r>
      <w:r>
        <w:rPr>
          <w:rFonts w:ascii="Times New Roman" w:hAnsi="Times New Roman" w:cs="Times New Roman"/>
          <w:lang w:val="en-GB"/>
        </w:rPr>
        <w:br w:type="page"/>
      </w:r>
    </w:p>
    <w:p w:rsidR="00C71393" w:rsidRDefault="00C71393" w:rsidP="00C71393">
      <w:pPr>
        <w:spacing w:before="120"/>
        <w:rPr>
          <w:rFonts w:ascii="Times New Roman" w:hAnsi="Times New Roman" w:cs="Times New Roman"/>
          <w:lang w:val="en-GB"/>
        </w:rPr>
      </w:pPr>
      <w:r>
        <w:rPr>
          <w:rFonts w:ascii="Times New Roman" w:hAnsi="Times New Roman" w:cs="Times New Roman"/>
          <w:b/>
        </w:rPr>
        <w:lastRenderedPageBreak/>
        <w:t xml:space="preserve">HIP with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07485" cy="234569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07485" cy="2345690"/>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HIP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70985" cy="2663825"/>
            <wp:effectExtent l="0" t="0" r="5715" b="317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70985" cy="266382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r>
        <w:rPr>
          <w:rFonts w:ascii="Times New Roman" w:hAnsi="Times New Roman" w:cs="Times New Roman"/>
          <w:lang w:val="en-GB"/>
        </w:rPr>
        <w:br w:type="page"/>
      </w:r>
    </w:p>
    <w:p w:rsidR="00C71393" w:rsidRPr="005D2FFC" w:rsidRDefault="00C71393" w:rsidP="005D2FFC">
      <w:pPr>
        <w:pStyle w:val="Titolo3"/>
        <w:rPr>
          <w:rFonts w:ascii="Times New Roman" w:hAnsi="Times New Roman" w:cs="Times New Roman"/>
          <w:b/>
          <w:color w:val="000000" w:themeColor="text1"/>
          <w:sz w:val="28"/>
          <w:lang w:val="en-GB"/>
        </w:rPr>
      </w:pPr>
      <w:bookmarkStart w:id="24" w:name="_Toc106025650"/>
      <w:bookmarkStart w:id="25" w:name="_Toc62731554"/>
      <w:bookmarkStart w:id="26" w:name="_Toc119503548"/>
      <w:r w:rsidRPr="005D2FFC">
        <w:rPr>
          <w:rFonts w:ascii="Times New Roman" w:hAnsi="Times New Roman" w:cs="Times New Roman"/>
          <w:b/>
          <w:color w:val="000000" w:themeColor="text1"/>
          <w:sz w:val="28"/>
          <w:lang w:val="en-GB"/>
        </w:rPr>
        <w:lastRenderedPageBreak/>
        <w:t>WOMEN, MEN AND POPULATION</w:t>
      </w:r>
      <w:bookmarkEnd w:id="24"/>
      <w:bookmarkEnd w:id="26"/>
    </w:p>
    <w:p w:rsidR="00C71393" w:rsidRPr="00C71393" w:rsidRDefault="00C71393" w:rsidP="00C71393">
      <w:pPr>
        <w:spacing w:before="120"/>
        <w:rPr>
          <w:rFonts w:ascii="Times New Roman" w:hAnsi="Times New Roman" w:cs="Times New Roman"/>
          <w:lang w:val="en-GB"/>
        </w:rPr>
      </w:pPr>
      <w:r w:rsidRPr="00C71393">
        <w:rPr>
          <w:rFonts w:ascii="Times New Roman" w:hAnsi="Times New Roman" w:cs="Times New Roman"/>
          <w:b/>
          <w:lang w:val="en-GB"/>
        </w:rPr>
        <w:t xml:space="preserve">MOF with BMD </w:t>
      </w:r>
    </w:p>
    <w:bookmarkEnd w:id="25"/>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150360" cy="3761105"/>
            <wp:effectExtent l="0" t="0" r="254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50360" cy="376110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MOF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047490" cy="3617595"/>
            <wp:effectExtent l="0" t="0" r="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47490" cy="3617595"/>
                    </a:xfrm>
                    <a:prstGeom prst="rect">
                      <a:avLst/>
                    </a:prstGeom>
                    <a:noFill/>
                    <a:ln>
                      <a:noFill/>
                    </a:ln>
                  </pic:spPr>
                </pic:pic>
              </a:graphicData>
            </a:graphic>
          </wp:inline>
        </w:drawing>
      </w:r>
      <w:r>
        <w:rPr>
          <w:rFonts w:ascii="Times New Roman" w:hAnsi="Times New Roman" w:cs="Times New Roman"/>
          <w:lang w:val="en-GB"/>
        </w:rPr>
        <w:br w:type="page"/>
      </w:r>
    </w:p>
    <w:p w:rsidR="00C71393" w:rsidRDefault="00C71393" w:rsidP="00C71393">
      <w:pPr>
        <w:spacing w:before="120"/>
        <w:rPr>
          <w:rFonts w:ascii="Times New Roman" w:hAnsi="Times New Roman" w:cs="Times New Roman"/>
          <w:lang w:val="en-GB"/>
        </w:rPr>
      </w:pPr>
      <w:r>
        <w:rPr>
          <w:rFonts w:ascii="Times New Roman" w:hAnsi="Times New Roman" w:cs="Times New Roman"/>
          <w:b/>
        </w:rPr>
        <w:lastRenderedPageBreak/>
        <w:t xml:space="preserve">HIP with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975735" cy="3427095"/>
            <wp:effectExtent l="0" t="0" r="5715"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75735" cy="342709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spacing w:before="120"/>
        <w:rPr>
          <w:rFonts w:ascii="Times New Roman" w:hAnsi="Times New Roman" w:cs="Times New Roman"/>
          <w:lang w:val="en-GB"/>
        </w:rPr>
      </w:pPr>
      <w:r>
        <w:rPr>
          <w:rFonts w:ascii="Times New Roman" w:hAnsi="Times New Roman" w:cs="Times New Roman"/>
          <w:b/>
        </w:rPr>
        <w:t xml:space="preserve">HIP </w:t>
      </w:r>
      <w:proofErr w:type="spellStart"/>
      <w:r>
        <w:rPr>
          <w:rFonts w:ascii="Times New Roman" w:hAnsi="Times New Roman" w:cs="Times New Roman"/>
          <w:b/>
        </w:rPr>
        <w:t>without</w:t>
      </w:r>
      <w:proofErr w:type="spellEnd"/>
      <w:r>
        <w:rPr>
          <w:rFonts w:ascii="Times New Roman" w:hAnsi="Times New Roman" w:cs="Times New Roman"/>
          <w:b/>
        </w:rPr>
        <w:t xml:space="preserve"> BMD </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4380865" cy="3888105"/>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0865" cy="3888105"/>
                    </a:xfrm>
                    <a:prstGeom prst="rect">
                      <a:avLst/>
                    </a:prstGeom>
                    <a:noFill/>
                    <a:ln>
                      <a:noFill/>
                    </a:ln>
                  </pic:spPr>
                </pic:pic>
              </a:graphicData>
            </a:graphic>
          </wp:inline>
        </w:drawing>
      </w:r>
      <w:r>
        <w:rPr>
          <w:rFonts w:ascii="Times New Roman" w:hAnsi="Times New Roman" w:cs="Times New Roman"/>
          <w:lang w:val="en-GB"/>
        </w:rPr>
        <w:br w:type="page"/>
      </w:r>
    </w:p>
    <w:p w:rsidR="00C71393" w:rsidRPr="005D2FFC" w:rsidRDefault="00C71393" w:rsidP="005D2FFC">
      <w:pPr>
        <w:pStyle w:val="Titolo2"/>
        <w:rPr>
          <w:rFonts w:ascii="Times New Roman" w:hAnsi="Times New Roman" w:cs="Times New Roman"/>
          <w:color w:val="000000" w:themeColor="text1"/>
          <w:sz w:val="32"/>
          <w:lang w:val="en-GB"/>
        </w:rPr>
      </w:pPr>
      <w:bookmarkStart w:id="27" w:name="_Toc62731555"/>
      <w:bookmarkStart w:id="28" w:name="_Toc119503549"/>
      <w:r w:rsidRPr="005D2FFC">
        <w:rPr>
          <w:rFonts w:ascii="Times New Roman" w:hAnsi="Times New Roman" w:cs="Times New Roman"/>
          <w:color w:val="000000" w:themeColor="text1"/>
          <w:sz w:val="32"/>
          <w:lang w:val="en-GB"/>
        </w:rPr>
        <w:lastRenderedPageBreak/>
        <w:t>Area under the curve, FRA-HS</w:t>
      </w:r>
      <w:bookmarkEnd w:id="28"/>
    </w:p>
    <w:p w:rsidR="00C71393" w:rsidRPr="005D2FFC" w:rsidRDefault="00C71393" w:rsidP="005D2FFC">
      <w:pPr>
        <w:pStyle w:val="Titolo3"/>
        <w:rPr>
          <w:rFonts w:ascii="Times New Roman" w:hAnsi="Times New Roman" w:cs="Times New Roman"/>
          <w:b/>
          <w:color w:val="000000" w:themeColor="text1"/>
          <w:sz w:val="28"/>
          <w:lang w:val="en-GB"/>
        </w:rPr>
      </w:pPr>
      <w:bookmarkStart w:id="29" w:name="_Toc119503550"/>
      <w:r w:rsidRPr="005D2FFC">
        <w:rPr>
          <w:rFonts w:ascii="Times New Roman" w:hAnsi="Times New Roman" w:cs="Times New Roman"/>
          <w:b/>
          <w:color w:val="000000" w:themeColor="text1"/>
          <w:sz w:val="28"/>
          <w:lang w:val="en-GB"/>
        </w:rPr>
        <w:t>WOMEN, MEN OR BOTH</w:t>
      </w:r>
      <w:bookmarkEnd w:id="29"/>
    </w:p>
    <w:p w:rsidR="00C71393" w:rsidRDefault="00C71393" w:rsidP="00C71393">
      <w:pPr>
        <w:rPr>
          <w:lang w:val="en-GB"/>
        </w:rPr>
      </w:pPr>
    </w:p>
    <w:p w:rsidR="00C71393" w:rsidRDefault="00C71393" w:rsidP="00C71393">
      <w:pPr>
        <w:pStyle w:val="Nessunaspaziatura"/>
        <w:jc w:val="both"/>
        <w:rPr>
          <w:rFonts w:ascii="Times New Roman" w:hAnsi="Times New Roman" w:cs="Times New Roman"/>
          <w:b/>
          <w:lang w:val="en-GB"/>
        </w:rPr>
      </w:pPr>
      <w:r>
        <w:rPr>
          <w:rFonts w:ascii="Times New Roman" w:hAnsi="Times New Roman" w:cs="Times New Roman"/>
          <w:b/>
          <w:lang w:val="en-GB"/>
        </w:rPr>
        <w:t>MOF and HIP without BMD</w:t>
      </w:r>
    </w:p>
    <w:bookmarkEnd w:id="27"/>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816350" cy="297370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6350" cy="297370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p>
    <w:p w:rsidR="00C71393" w:rsidRDefault="00C71393" w:rsidP="00C71393">
      <w:pPr>
        <w:rPr>
          <w:rFonts w:ascii="Times New Roman" w:hAnsi="Times New Roman" w:cs="Times New Roman"/>
          <w:lang w:val="en-GB"/>
        </w:rPr>
      </w:pPr>
    </w:p>
    <w:p w:rsidR="00C71393" w:rsidRPr="005D2FFC" w:rsidRDefault="00C71393" w:rsidP="005D2FFC">
      <w:pPr>
        <w:pStyle w:val="Titolo2"/>
        <w:rPr>
          <w:rFonts w:ascii="Times New Roman" w:hAnsi="Times New Roman" w:cs="Times New Roman"/>
          <w:color w:val="000000" w:themeColor="text1"/>
          <w:sz w:val="32"/>
          <w:lang w:val="en-GB"/>
        </w:rPr>
      </w:pPr>
      <w:bookmarkStart w:id="30" w:name="_Toc119503551"/>
      <w:r w:rsidRPr="005D2FFC">
        <w:rPr>
          <w:rFonts w:ascii="Times New Roman" w:hAnsi="Times New Roman" w:cs="Times New Roman"/>
          <w:color w:val="000000" w:themeColor="text1"/>
          <w:sz w:val="32"/>
          <w:lang w:val="en-GB"/>
        </w:rPr>
        <w:t xml:space="preserve">Area under the curve, </w:t>
      </w:r>
      <w:proofErr w:type="spellStart"/>
      <w:r w:rsidRPr="005D2FFC">
        <w:rPr>
          <w:rFonts w:ascii="Times New Roman" w:hAnsi="Times New Roman" w:cs="Times New Roman"/>
          <w:color w:val="000000" w:themeColor="text1"/>
          <w:sz w:val="32"/>
          <w:lang w:val="en-GB"/>
        </w:rPr>
        <w:t>DeFRA</w:t>
      </w:r>
      <w:proofErr w:type="spellEnd"/>
      <w:r w:rsidRPr="005D2FFC">
        <w:rPr>
          <w:rFonts w:ascii="Times New Roman" w:hAnsi="Times New Roman" w:cs="Times New Roman"/>
          <w:color w:val="000000" w:themeColor="text1"/>
          <w:sz w:val="32"/>
          <w:lang w:val="en-GB"/>
        </w:rPr>
        <w:t xml:space="preserve"> and FRAX</w:t>
      </w:r>
      <w:bookmarkEnd w:id="30"/>
    </w:p>
    <w:p w:rsidR="00C71393" w:rsidRPr="005D2FFC" w:rsidRDefault="00C71393" w:rsidP="005D2FFC">
      <w:pPr>
        <w:pStyle w:val="Titolo3"/>
        <w:rPr>
          <w:rFonts w:ascii="Times New Roman" w:hAnsi="Times New Roman" w:cs="Times New Roman"/>
          <w:b/>
          <w:color w:val="000000" w:themeColor="text1"/>
          <w:sz w:val="28"/>
          <w:lang w:val="en-GB"/>
        </w:rPr>
      </w:pPr>
      <w:bookmarkStart w:id="31" w:name="_Toc119503552"/>
      <w:r w:rsidRPr="005D2FFC">
        <w:rPr>
          <w:rFonts w:ascii="Times New Roman" w:hAnsi="Times New Roman" w:cs="Times New Roman"/>
          <w:b/>
          <w:color w:val="000000" w:themeColor="text1"/>
          <w:sz w:val="28"/>
          <w:lang w:val="en-GB"/>
        </w:rPr>
        <w:t>WOMEN</w:t>
      </w:r>
      <w:bookmarkEnd w:id="31"/>
    </w:p>
    <w:p w:rsidR="00C71393" w:rsidRDefault="00C71393" w:rsidP="00C71393">
      <w:pPr>
        <w:rPr>
          <w:lang w:val="en-GB"/>
        </w:rPr>
      </w:pPr>
    </w:p>
    <w:p w:rsidR="00C71393" w:rsidRDefault="00C71393" w:rsidP="00C71393">
      <w:pPr>
        <w:pStyle w:val="Nessunaspaziatura"/>
        <w:jc w:val="both"/>
        <w:rPr>
          <w:rFonts w:ascii="Times New Roman" w:hAnsi="Times New Roman" w:cs="Times New Roman"/>
          <w:b/>
          <w:lang w:val="en-GB"/>
        </w:rPr>
      </w:pPr>
      <w:r>
        <w:rPr>
          <w:rFonts w:ascii="Times New Roman" w:hAnsi="Times New Roman" w:cs="Times New Roman"/>
          <w:b/>
          <w:lang w:val="en-GB"/>
        </w:rPr>
        <w:t>MOF with BMD</w:t>
      </w:r>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816350" cy="2361565"/>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6350" cy="2361565"/>
                    </a:xfrm>
                    <a:prstGeom prst="rect">
                      <a:avLst/>
                    </a:prstGeom>
                    <a:noFill/>
                    <a:ln>
                      <a:noFill/>
                    </a:ln>
                  </pic:spPr>
                </pic:pic>
              </a:graphicData>
            </a:graphic>
          </wp:inline>
        </w:drawing>
      </w:r>
    </w:p>
    <w:p w:rsidR="00C71393" w:rsidRDefault="00C71393" w:rsidP="00C71393">
      <w:pPr>
        <w:rPr>
          <w:rFonts w:ascii="Times New Roman" w:hAnsi="Times New Roman" w:cs="Times New Roman"/>
          <w:lang w:val="en-GB"/>
        </w:rPr>
      </w:pPr>
      <w:r>
        <w:rPr>
          <w:rFonts w:ascii="Times New Roman" w:hAnsi="Times New Roman" w:cs="Times New Roman"/>
          <w:lang w:val="en-GB"/>
        </w:rPr>
        <w:br w:type="page"/>
      </w:r>
    </w:p>
    <w:p w:rsidR="00C71393" w:rsidRPr="005D2FFC" w:rsidRDefault="00C71393" w:rsidP="005D2FFC">
      <w:pPr>
        <w:pStyle w:val="Titolo3"/>
        <w:rPr>
          <w:rFonts w:ascii="Times New Roman" w:hAnsi="Times New Roman" w:cs="Times New Roman"/>
          <w:b/>
          <w:color w:val="000000" w:themeColor="text1"/>
          <w:sz w:val="28"/>
          <w:lang w:val="en-GB"/>
        </w:rPr>
      </w:pPr>
      <w:bookmarkStart w:id="32" w:name="_Toc62731557"/>
      <w:bookmarkStart w:id="33" w:name="_Toc119503553"/>
      <w:r w:rsidRPr="005D2FFC">
        <w:rPr>
          <w:rFonts w:ascii="Times New Roman" w:hAnsi="Times New Roman" w:cs="Times New Roman"/>
          <w:b/>
          <w:color w:val="000000" w:themeColor="text1"/>
          <w:sz w:val="28"/>
          <w:lang w:val="en-GB"/>
        </w:rPr>
        <w:lastRenderedPageBreak/>
        <w:t>DIABETIC POPULATION</w:t>
      </w:r>
      <w:bookmarkEnd w:id="33"/>
    </w:p>
    <w:p w:rsidR="00C71393" w:rsidRDefault="00C71393" w:rsidP="00C71393">
      <w:pPr>
        <w:rPr>
          <w:lang w:val="en-GB"/>
        </w:rPr>
      </w:pPr>
    </w:p>
    <w:p w:rsidR="00C71393" w:rsidRDefault="00C71393" w:rsidP="00C71393">
      <w:pPr>
        <w:pStyle w:val="Nessunaspaziatura"/>
        <w:jc w:val="both"/>
        <w:rPr>
          <w:rFonts w:ascii="Times New Roman" w:hAnsi="Times New Roman" w:cs="Times New Roman"/>
        </w:rPr>
      </w:pPr>
      <w:r>
        <w:rPr>
          <w:rFonts w:ascii="Times New Roman" w:hAnsi="Times New Roman" w:cs="Times New Roman"/>
          <w:b/>
          <w:lang w:val="en-GB"/>
        </w:rPr>
        <w:t>MOF with BMD</w:t>
      </w:r>
      <w:bookmarkEnd w:id="32"/>
    </w:p>
    <w:p w:rsidR="00C71393" w:rsidRDefault="00C71393" w:rsidP="00C71393">
      <w:pPr>
        <w:rPr>
          <w:rFonts w:ascii="Times New Roman" w:hAnsi="Times New Roman" w:cs="Times New Roman"/>
          <w:lang w:val="en-GB"/>
        </w:rPr>
      </w:pPr>
      <w:r>
        <w:rPr>
          <w:rFonts w:ascii="Times New Roman" w:hAnsi="Times New Roman" w:cs="Times New Roman"/>
          <w:noProof/>
          <w:lang w:eastAsia="it-IT"/>
        </w:rPr>
        <w:drawing>
          <wp:inline distT="0" distB="0" distL="0" distR="0">
            <wp:extent cx="3943985" cy="23456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43985" cy="2345690"/>
                    </a:xfrm>
                    <a:prstGeom prst="rect">
                      <a:avLst/>
                    </a:prstGeom>
                    <a:noFill/>
                    <a:ln>
                      <a:noFill/>
                    </a:ln>
                  </pic:spPr>
                </pic:pic>
              </a:graphicData>
            </a:graphic>
          </wp:inline>
        </w:drawing>
      </w:r>
    </w:p>
    <w:p w:rsidR="00C71393" w:rsidRDefault="00C71393" w:rsidP="00C71393"/>
    <w:p w:rsidR="00E541E7" w:rsidRDefault="00E541E7">
      <w:pPr>
        <w:rPr>
          <w:lang w:val="en-US"/>
        </w:rPr>
        <w:sectPr w:rsidR="00E541E7" w:rsidSect="00C71393">
          <w:pgSz w:w="11906" w:h="16838"/>
          <w:pgMar w:top="1418" w:right="1134" w:bottom="1134" w:left="1134" w:header="709" w:footer="709" w:gutter="0"/>
          <w:cols w:space="708"/>
          <w:docGrid w:linePitch="360"/>
        </w:sectPr>
      </w:pPr>
    </w:p>
    <w:p w:rsidR="00E541E7" w:rsidRPr="003B7D35" w:rsidRDefault="000369C8" w:rsidP="00E541E7">
      <w:pPr>
        <w:pStyle w:val="Titolo1"/>
        <w:numPr>
          <w:ilvl w:val="0"/>
          <w:numId w:val="16"/>
        </w:numPr>
        <w:rPr>
          <w:rFonts w:ascii="Times New Roman" w:hAnsi="Times New Roman" w:cs="Times New Roman"/>
          <w:color w:val="000000" w:themeColor="text1"/>
          <w:lang w:val="en-GB"/>
        </w:rPr>
      </w:pPr>
      <w:bookmarkStart w:id="34" w:name="_Toc119503554"/>
      <w:r>
        <w:rPr>
          <w:rFonts w:ascii="Times New Roman" w:hAnsi="Times New Roman" w:cs="Times New Roman"/>
          <w:color w:val="000000" w:themeColor="text1"/>
          <w:lang w:val="en-GB"/>
        </w:rPr>
        <w:lastRenderedPageBreak/>
        <w:t>Complete list</w:t>
      </w:r>
      <w:r w:rsidR="00E541E7">
        <w:rPr>
          <w:rFonts w:ascii="Times New Roman" w:hAnsi="Times New Roman" w:cs="Times New Roman"/>
          <w:color w:val="000000" w:themeColor="text1"/>
          <w:lang w:val="en-GB"/>
        </w:rPr>
        <w:t xml:space="preserve"> of experts involved</w:t>
      </w:r>
      <w:bookmarkEnd w:id="34"/>
    </w:p>
    <w:p w:rsidR="00B42737" w:rsidRDefault="00B42737">
      <w:pPr>
        <w:rPr>
          <w:lang w:val="en-GB"/>
        </w:rPr>
      </w:pPr>
    </w:p>
    <w:p w:rsidR="00E541E7" w:rsidRPr="00436E59" w:rsidRDefault="00E541E7" w:rsidP="00E541E7">
      <w:pPr>
        <w:spacing w:before="120" w:after="120" w:line="240" w:lineRule="auto"/>
        <w:ind w:right="-1"/>
        <w:jc w:val="both"/>
        <w:rPr>
          <w:rFonts w:ascii="Times New Roman" w:hAnsi="Times New Roman" w:cs="Times New Roman"/>
          <w:b/>
          <w:sz w:val="28"/>
          <w:szCs w:val="24"/>
        </w:rPr>
      </w:pPr>
      <w:proofErr w:type="spellStart"/>
      <w:r w:rsidRPr="00436E59">
        <w:rPr>
          <w:rFonts w:ascii="Times New Roman" w:hAnsi="Times New Roman" w:cs="Times New Roman"/>
          <w:b/>
          <w:sz w:val="28"/>
          <w:szCs w:val="24"/>
        </w:rPr>
        <w:t>Fragility</w:t>
      </w:r>
      <w:proofErr w:type="spellEnd"/>
      <w:r w:rsidRPr="00436E59">
        <w:rPr>
          <w:rFonts w:ascii="Times New Roman" w:hAnsi="Times New Roman" w:cs="Times New Roman"/>
          <w:b/>
          <w:sz w:val="28"/>
          <w:szCs w:val="24"/>
        </w:rPr>
        <w:t xml:space="preserve"> </w:t>
      </w:r>
      <w:proofErr w:type="spellStart"/>
      <w:r w:rsidRPr="00436E59">
        <w:rPr>
          <w:rFonts w:ascii="Times New Roman" w:hAnsi="Times New Roman" w:cs="Times New Roman"/>
          <w:b/>
          <w:sz w:val="28"/>
          <w:szCs w:val="24"/>
        </w:rPr>
        <w:t>Fracture</w:t>
      </w:r>
      <w:proofErr w:type="spellEnd"/>
      <w:r w:rsidRPr="00436E59">
        <w:rPr>
          <w:rFonts w:ascii="Times New Roman" w:hAnsi="Times New Roman" w:cs="Times New Roman"/>
          <w:b/>
          <w:sz w:val="28"/>
          <w:szCs w:val="24"/>
        </w:rPr>
        <w:t xml:space="preserve"> Team</w:t>
      </w:r>
    </w:p>
    <w:p w:rsidR="00E541E7" w:rsidRPr="00254B0C" w:rsidRDefault="00E541E7" w:rsidP="00E541E7">
      <w:pPr>
        <w:spacing w:before="120" w:after="120" w:line="240" w:lineRule="auto"/>
        <w:ind w:left="2124" w:right="-1" w:hanging="2124"/>
        <w:jc w:val="both"/>
        <w:rPr>
          <w:rFonts w:ascii="Times New Roman" w:hAnsi="Times New Roman" w:cs="Times New Roman"/>
          <w:i/>
        </w:rPr>
      </w:pPr>
      <w:r w:rsidRPr="00254B0C">
        <w:rPr>
          <w:rFonts w:ascii="Times New Roman" w:hAnsi="Times New Roman" w:cs="Times New Roman"/>
          <w:i/>
        </w:rPr>
        <w:t>Giovanni Adami</w:t>
      </w:r>
      <w:r w:rsidRPr="00254B0C">
        <w:rPr>
          <w:rFonts w:ascii="Times New Roman" w:hAnsi="Times New Roman" w:cs="Times New Roman"/>
          <w:i/>
        </w:rPr>
        <w:tab/>
      </w:r>
      <w:proofErr w:type="spellStart"/>
      <w:r>
        <w:rPr>
          <w:rFonts w:ascii="Times New Roman" w:hAnsi="Times New Roman" w:cs="Times New Roman"/>
          <w:i/>
        </w:rPr>
        <w:t>Member</w:t>
      </w:r>
      <w:proofErr w:type="spellEnd"/>
      <w:r>
        <w:rPr>
          <w:rFonts w:ascii="Times New Roman" w:hAnsi="Times New Roman" w:cs="Times New Roman"/>
          <w:i/>
        </w:rPr>
        <w:t xml:space="preserve"> of </w:t>
      </w:r>
      <w:r w:rsidRPr="00254B0C">
        <w:rPr>
          <w:rFonts w:ascii="Times New Roman" w:hAnsi="Times New Roman" w:cs="Times New Roman"/>
          <w:i/>
        </w:rPr>
        <w:t>SIOMMMS - Società Italiana di Osteoporosi del metabolismo minerale e delle malattie dello scheletro</w:t>
      </w:r>
    </w:p>
    <w:p w:rsidR="00E541E7" w:rsidRPr="00820B5E" w:rsidRDefault="00E541E7" w:rsidP="00E541E7">
      <w:pPr>
        <w:spacing w:before="120" w:after="120" w:line="240" w:lineRule="auto"/>
        <w:ind w:left="2124" w:right="-1" w:hanging="2124"/>
        <w:jc w:val="both"/>
        <w:rPr>
          <w:rFonts w:ascii="Times New Roman" w:hAnsi="Times New Roman" w:cs="Times New Roman"/>
          <w:i/>
          <w:lang w:val="en-GB"/>
        </w:rPr>
      </w:pPr>
      <w:r w:rsidRPr="00820B5E">
        <w:rPr>
          <w:rFonts w:ascii="Times New Roman" w:hAnsi="Times New Roman" w:cs="Times New Roman"/>
          <w:i/>
          <w:lang w:val="en-GB"/>
        </w:rPr>
        <w:t>Rosaria Alvaro</w:t>
      </w:r>
      <w:r w:rsidRPr="00820B5E">
        <w:rPr>
          <w:rFonts w:ascii="Times New Roman" w:hAnsi="Times New Roman" w:cs="Times New Roman"/>
          <w:i/>
          <w:lang w:val="en-GB"/>
        </w:rPr>
        <w:tab/>
        <w:t xml:space="preserve">Associate Professor in Nursing Sciences – University of Rome Tor </w:t>
      </w:r>
      <w:proofErr w:type="spellStart"/>
      <w:r w:rsidRPr="00820B5E">
        <w:rPr>
          <w:rFonts w:ascii="Times New Roman" w:hAnsi="Times New Roman" w:cs="Times New Roman"/>
          <w:i/>
          <w:lang w:val="en-GB"/>
        </w:rPr>
        <w:t>Vergata</w:t>
      </w:r>
      <w:proofErr w:type="spellEnd"/>
    </w:p>
    <w:p w:rsidR="00E541E7" w:rsidRPr="00471D71" w:rsidRDefault="00E541E7" w:rsidP="00E541E7">
      <w:pPr>
        <w:spacing w:before="120" w:after="120" w:line="240" w:lineRule="auto"/>
        <w:ind w:left="2124" w:right="-1" w:hanging="2124"/>
        <w:jc w:val="both"/>
        <w:rPr>
          <w:rFonts w:ascii="Times New Roman" w:hAnsi="Times New Roman" w:cs="Times New Roman"/>
          <w:i/>
          <w:lang w:val="en-GB"/>
        </w:rPr>
      </w:pPr>
      <w:r w:rsidRPr="00471D71">
        <w:rPr>
          <w:rFonts w:ascii="Times New Roman" w:hAnsi="Times New Roman" w:cs="Times New Roman"/>
          <w:i/>
          <w:lang w:val="en-GB"/>
        </w:rPr>
        <w:t>Annalisa Biffi</w:t>
      </w:r>
      <w:r w:rsidRPr="00471D71">
        <w:rPr>
          <w:rFonts w:ascii="Times New Roman" w:hAnsi="Times New Roman" w:cs="Times New Roman"/>
          <w:i/>
          <w:lang w:val="en-GB"/>
        </w:rPr>
        <w:tab/>
        <w:t>D</w:t>
      </w:r>
      <w:r>
        <w:rPr>
          <w:rFonts w:ascii="Times New Roman" w:hAnsi="Times New Roman" w:cs="Times New Roman"/>
          <w:i/>
          <w:lang w:val="en-GB"/>
        </w:rPr>
        <w:t>e</w:t>
      </w:r>
      <w:r w:rsidRPr="00471D71">
        <w:rPr>
          <w:rFonts w:ascii="Times New Roman" w:hAnsi="Times New Roman" w:cs="Times New Roman"/>
          <w:i/>
          <w:lang w:val="en-GB"/>
        </w:rPr>
        <w:t>partment of Statistics and Quantitative Methods</w:t>
      </w:r>
      <w:r>
        <w:rPr>
          <w:rFonts w:ascii="Times New Roman" w:hAnsi="Times New Roman" w:cs="Times New Roman"/>
          <w:i/>
          <w:lang w:val="en-GB"/>
        </w:rPr>
        <w:t>;</w:t>
      </w:r>
      <w:r w:rsidRPr="00471D71">
        <w:rPr>
          <w:rFonts w:ascii="Times New Roman" w:hAnsi="Times New Roman" w:cs="Times New Roman"/>
          <w:i/>
          <w:lang w:val="en-GB"/>
        </w:rPr>
        <w:t xml:space="preserve"> Healthcare Research &amp; </w:t>
      </w:r>
      <w:proofErr w:type="spellStart"/>
      <w:r w:rsidRPr="00471D71">
        <w:rPr>
          <w:rFonts w:ascii="Times New Roman" w:hAnsi="Times New Roman" w:cs="Times New Roman"/>
          <w:i/>
          <w:lang w:val="en-GB"/>
        </w:rPr>
        <w:t>Pharmacoepidemiology</w:t>
      </w:r>
      <w:proofErr w:type="spellEnd"/>
      <w:r>
        <w:rPr>
          <w:rFonts w:ascii="Times New Roman" w:hAnsi="Times New Roman" w:cs="Times New Roman"/>
          <w:i/>
          <w:lang w:val="en-GB"/>
        </w:rPr>
        <w:t xml:space="preserve"> </w:t>
      </w:r>
      <w:r w:rsidRPr="008950BE">
        <w:rPr>
          <w:rFonts w:ascii="Times New Roman" w:hAnsi="Times New Roman" w:cs="Times New Roman"/>
          <w:i/>
          <w:lang w:val="en-GB"/>
        </w:rPr>
        <w:t xml:space="preserve">Interuniversity </w:t>
      </w:r>
      <w:proofErr w:type="spellStart"/>
      <w:r w:rsidRPr="008950BE">
        <w:rPr>
          <w:rFonts w:ascii="Times New Roman" w:hAnsi="Times New Roman" w:cs="Times New Roman"/>
          <w:i/>
          <w:lang w:val="en-GB"/>
        </w:rPr>
        <w:t>Center</w:t>
      </w:r>
      <w:proofErr w:type="spellEnd"/>
      <w:r w:rsidRPr="00471D71">
        <w:rPr>
          <w:rFonts w:ascii="Times New Roman" w:hAnsi="Times New Roman" w:cs="Times New Roman"/>
          <w:i/>
          <w:lang w:val="en-GB"/>
        </w:rPr>
        <w:t>, University of</w:t>
      </w:r>
      <w:r>
        <w:rPr>
          <w:rFonts w:ascii="Times New Roman" w:hAnsi="Times New Roman" w:cs="Times New Roman"/>
          <w:i/>
          <w:lang w:val="en-GB"/>
        </w:rPr>
        <w:t xml:space="preserve"> Milan-Bicocca</w:t>
      </w:r>
    </w:p>
    <w:p w:rsidR="00E541E7" w:rsidRPr="00820B5E" w:rsidRDefault="00E541E7" w:rsidP="00E541E7">
      <w:pPr>
        <w:spacing w:before="120" w:after="120" w:line="240" w:lineRule="auto"/>
        <w:ind w:left="2124" w:right="-1" w:hanging="2124"/>
        <w:jc w:val="both"/>
        <w:rPr>
          <w:rFonts w:ascii="Times New Roman" w:hAnsi="Times New Roman" w:cs="Times New Roman"/>
          <w:i/>
          <w:lang w:val="en-GB"/>
        </w:rPr>
      </w:pPr>
      <w:r w:rsidRPr="00820B5E">
        <w:rPr>
          <w:rFonts w:ascii="Times New Roman" w:hAnsi="Times New Roman" w:cs="Times New Roman"/>
          <w:i/>
          <w:lang w:val="en-GB"/>
        </w:rPr>
        <w:t xml:space="preserve">Riccardo </w:t>
      </w:r>
      <w:proofErr w:type="spellStart"/>
      <w:r w:rsidRPr="00820B5E">
        <w:rPr>
          <w:rFonts w:ascii="Times New Roman" w:hAnsi="Times New Roman" w:cs="Times New Roman"/>
          <w:i/>
          <w:lang w:val="en-GB"/>
        </w:rPr>
        <w:t>Bogini</w:t>
      </w:r>
      <w:proofErr w:type="spellEnd"/>
      <w:r w:rsidRPr="00820B5E">
        <w:rPr>
          <w:rFonts w:ascii="Times New Roman" w:hAnsi="Times New Roman" w:cs="Times New Roman"/>
          <w:i/>
          <w:lang w:val="en-GB"/>
        </w:rPr>
        <w:tab/>
        <w:t xml:space="preserve">General </w:t>
      </w:r>
      <w:proofErr w:type="spellStart"/>
      <w:r w:rsidRPr="00820B5E">
        <w:rPr>
          <w:rFonts w:ascii="Times New Roman" w:hAnsi="Times New Roman" w:cs="Times New Roman"/>
          <w:i/>
          <w:lang w:val="en-GB"/>
        </w:rPr>
        <w:t>Pratictioner</w:t>
      </w:r>
      <w:proofErr w:type="spellEnd"/>
      <w:r w:rsidRPr="00820B5E">
        <w:rPr>
          <w:rFonts w:ascii="Times New Roman" w:hAnsi="Times New Roman" w:cs="Times New Roman"/>
          <w:i/>
          <w:lang w:val="en-GB"/>
        </w:rPr>
        <w:t xml:space="preserve"> at USL Umbria </w:t>
      </w:r>
    </w:p>
    <w:p w:rsidR="00E541E7" w:rsidRPr="00471D71" w:rsidRDefault="00E541E7" w:rsidP="00E541E7">
      <w:pPr>
        <w:spacing w:before="120" w:after="120" w:line="240" w:lineRule="auto"/>
        <w:ind w:left="2124" w:right="-1" w:hanging="2124"/>
        <w:jc w:val="both"/>
        <w:rPr>
          <w:rFonts w:ascii="Times New Roman" w:hAnsi="Times New Roman" w:cs="Times New Roman"/>
          <w:i/>
          <w:lang w:val="en-GB"/>
        </w:rPr>
      </w:pPr>
      <w:r w:rsidRPr="00471D71">
        <w:rPr>
          <w:rFonts w:ascii="Times New Roman" w:hAnsi="Times New Roman" w:cs="Times New Roman"/>
          <w:i/>
          <w:lang w:val="en-GB"/>
        </w:rPr>
        <w:t>Maria Luisa Brandi</w:t>
      </w:r>
      <w:r w:rsidRPr="00471D71">
        <w:rPr>
          <w:rFonts w:ascii="Times New Roman" w:hAnsi="Times New Roman" w:cs="Times New Roman"/>
          <w:i/>
          <w:lang w:val="en-GB"/>
        </w:rPr>
        <w:tab/>
        <w:t>Full Professor of Endocrinology and Metabolic Bone Diseases - University of Florence</w:t>
      </w:r>
      <w:r>
        <w:rPr>
          <w:rFonts w:ascii="Times New Roman" w:hAnsi="Times New Roman" w:cs="Times New Roman"/>
          <w:i/>
          <w:lang w:val="en-GB"/>
        </w:rPr>
        <w:t>;</w:t>
      </w:r>
      <w:r w:rsidRPr="00471D71">
        <w:rPr>
          <w:rFonts w:ascii="Times New Roman" w:hAnsi="Times New Roman" w:cs="Times New Roman"/>
          <w:i/>
          <w:lang w:val="en-GB"/>
        </w:rPr>
        <w:t xml:space="preserve"> Director of the Regional Referral </w:t>
      </w:r>
      <w:proofErr w:type="spellStart"/>
      <w:r w:rsidRPr="00471D71">
        <w:rPr>
          <w:rFonts w:ascii="Times New Roman" w:hAnsi="Times New Roman" w:cs="Times New Roman"/>
          <w:i/>
          <w:lang w:val="en-GB"/>
        </w:rPr>
        <w:t>Center</w:t>
      </w:r>
      <w:proofErr w:type="spellEnd"/>
      <w:r w:rsidRPr="00471D71">
        <w:rPr>
          <w:rFonts w:ascii="Times New Roman" w:hAnsi="Times New Roman" w:cs="Times New Roman"/>
          <w:i/>
          <w:lang w:val="en-GB"/>
        </w:rPr>
        <w:t xml:space="preserve"> for Hereditary Endocrine </w:t>
      </w:r>
      <w:proofErr w:type="spellStart"/>
      <w:r w:rsidRPr="00471D71">
        <w:rPr>
          <w:rFonts w:ascii="Times New Roman" w:hAnsi="Times New Roman" w:cs="Times New Roman"/>
          <w:i/>
          <w:lang w:val="en-GB"/>
        </w:rPr>
        <w:t>Tumors</w:t>
      </w:r>
      <w:proofErr w:type="spellEnd"/>
      <w:r>
        <w:rPr>
          <w:rFonts w:ascii="Times New Roman" w:hAnsi="Times New Roman" w:cs="Times New Roman"/>
          <w:i/>
          <w:lang w:val="en-GB"/>
        </w:rPr>
        <w:t xml:space="preserve">; </w:t>
      </w:r>
      <w:r w:rsidRPr="00471D71">
        <w:rPr>
          <w:rFonts w:ascii="Times New Roman" w:hAnsi="Times New Roman" w:cs="Times New Roman"/>
          <w:i/>
          <w:lang w:val="en-GB"/>
        </w:rPr>
        <w:t>Director Clinical Unit on Metabolic Bone Disorders</w:t>
      </w:r>
      <w:r>
        <w:rPr>
          <w:rFonts w:ascii="Times New Roman" w:hAnsi="Times New Roman" w:cs="Times New Roman"/>
          <w:i/>
          <w:lang w:val="en-GB"/>
        </w:rPr>
        <w:t xml:space="preserve"> -</w:t>
      </w:r>
      <w:r w:rsidRPr="00471D71">
        <w:rPr>
          <w:rFonts w:ascii="Times New Roman" w:hAnsi="Times New Roman" w:cs="Times New Roman"/>
          <w:i/>
          <w:lang w:val="en-GB"/>
        </w:rPr>
        <w:t xml:space="preserve"> University Hospital of Florence</w:t>
      </w:r>
      <w:r>
        <w:rPr>
          <w:rFonts w:ascii="Times New Roman" w:hAnsi="Times New Roman" w:cs="Times New Roman"/>
          <w:i/>
          <w:lang w:val="en-GB"/>
        </w:rPr>
        <w:t xml:space="preserve">; </w:t>
      </w:r>
      <w:r w:rsidRPr="00471D71">
        <w:rPr>
          <w:rFonts w:ascii="Times New Roman" w:hAnsi="Times New Roman" w:cs="Times New Roman"/>
          <w:i/>
          <w:lang w:val="en-GB"/>
        </w:rPr>
        <w:t>President</w:t>
      </w:r>
      <w:r>
        <w:rPr>
          <w:rFonts w:ascii="Times New Roman" w:hAnsi="Times New Roman" w:cs="Times New Roman"/>
          <w:i/>
          <w:lang w:val="en-GB"/>
        </w:rPr>
        <w:t xml:space="preserve"> of</w:t>
      </w:r>
      <w:r w:rsidRPr="00471D71">
        <w:rPr>
          <w:rFonts w:ascii="Times New Roman" w:hAnsi="Times New Roman" w:cs="Times New Roman"/>
          <w:i/>
          <w:lang w:val="en-GB"/>
        </w:rPr>
        <w:t xml:space="preserve"> </w:t>
      </w:r>
      <w:r>
        <w:rPr>
          <w:rFonts w:ascii="Times New Roman" w:hAnsi="Times New Roman" w:cs="Times New Roman"/>
          <w:i/>
          <w:lang w:val="en-GB"/>
        </w:rPr>
        <w:t xml:space="preserve">FIRMO - </w:t>
      </w:r>
      <w:r w:rsidRPr="00471D71">
        <w:rPr>
          <w:rFonts w:ascii="Times New Roman" w:hAnsi="Times New Roman" w:cs="Times New Roman"/>
          <w:i/>
          <w:lang w:val="en-GB"/>
        </w:rPr>
        <w:t xml:space="preserve">Fondazione </w:t>
      </w:r>
      <w:proofErr w:type="spellStart"/>
      <w:r w:rsidRPr="00471D71">
        <w:rPr>
          <w:rFonts w:ascii="Times New Roman" w:hAnsi="Times New Roman" w:cs="Times New Roman"/>
          <w:i/>
          <w:lang w:val="en-GB"/>
        </w:rPr>
        <w:t>Italiana</w:t>
      </w:r>
      <w:proofErr w:type="spellEnd"/>
      <w:r w:rsidRPr="00471D71">
        <w:rPr>
          <w:rFonts w:ascii="Times New Roman" w:hAnsi="Times New Roman" w:cs="Times New Roman"/>
          <w:i/>
          <w:lang w:val="en-GB"/>
        </w:rPr>
        <w:t xml:space="preserve"> </w:t>
      </w:r>
      <w:proofErr w:type="spellStart"/>
      <w:r w:rsidRPr="00471D71">
        <w:rPr>
          <w:rFonts w:ascii="Times New Roman" w:hAnsi="Times New Roman" w:cs="Times New Roman"/>
          <w:i/>
          <w:lang w:val="en-GB"/>
        </w:rPr>
        <w:t>Ricerca</w:t>
      </w:r>
      <w:proofErr w:type="spellEnd"/>
      <w:r w:rsidRPr="00471D71">
        <w:rPr>
          <w:rFonts w:ascii="Times New Roman" w:hAnsi="Times New Roman" w:cs="Times New Roman"/>
          <w:i/>
          <w:lang w:val="en-GB"/>
        </w:rPr>
        <w:t xml:space="preserve"> </w:t>
      </w:r>
      <w:proofErr w:type="spellStart"/>
      <w:r w:rsidRPr="00471D71">
        <w:rPr>
          <w:rFonts w:ascii="Times New Roman" w:hAnsi="Times New Roman" w:cs="Times New Roman"/>
          <w:i/>
          <w:lang w:val="en-GB"/>
        </w:rPr>
        <w:t>sulle</w:t>
      </w:r>
      <w:proofErr w:type="spellEnd"/>
      <w:r w:rsidRPr="00471D71">
        <w:rPr>
          <w:rFonts w:ascii="Times New Roman" w:hAnsi="Times New Roman" w:cs="Times New Roman"/>
          <w:i/>
          <w:lang w:val="en-GB"/>
        </w:rPr>
        <w:t xml:space="preserve"> </w:t>
      </w:r>
      <w:proofErr w:type="spellStart"/>
      <w:r w:rsidRPr="00471D71">
        <w:rPr>
          <w:rFonts w:ascii="Times New Roman" w:hAnsi="Times New Roman" w:cs="Times New Roman"/>
          <w:i/>
          <w:lang w:val="en-GB"/>
        </w:rPr>
        <w:t>Malattie</w:t>
      </w:r>
      <w:proofErr w:type="spellEnd"/>
      <w:r w:rsidRPr="00471D71">
        <w:rPr>
          <w:rFonts w:ascii="Times New Roman" w:hAnsi="Times New Roman" w:cs="Times New Roman"/>
          <w:i/>
          <w:lang w:val="en-GB"/>
        </w:rPr>
        <w:t xml:space="preserve"> </w:t>
      </w:r>
      <w:proofErr w:type="spellStart"/>
      <w:r w:rsidRPr="00471D71">
        <w:rPr>
          <w:rFonts w:ascii="Times New Roman" w:hAnsi="Times New Roman" w:cs="Times New Roman"/>
          <w:i/>
          <w:lang w:val="en-GB"/>
        </w:rPr>
        <w:t>dell’Osso</w:t>
      </w:r>
      <w:proofErr w:type="spellEnd"/>
      <w:r>
        <w:rPr>
          <w:rFonts w:ascii="Times New Roman" w:hAnsi="Times New Roman" w:cs="Times New Roman"/>
          <w:i/>
          <w:lang w:val="en-GB"/>
        </w:rPr>
        <w:t xml:space="preserve"> </w:t>
      </w:r>
    </w:p>
    <w:p w:rsidR="00E541E7" w:rsidRPr="00681C1D" w:rsidRDefault="00E541E7" w:rsidP="00E541E7">
      <w:pPr>
        <w:spacing w:before="120" w:after="120" w:line="240" w:lineRule="auto"/>
        <w:ind w:left="2124" w:right="-1" w:hanging="2124"/>
        <w:jc w:val="both"/>
        <w:rPr>
          <w:rFonts w:ascii="Times New Roman" w:hAnsi="Times New Roman" w:cs="Times New Roman"/>
          <w:i/>
          <w:lang w:val="en-GB"/>
        </w:rPr>
      </w:pPr>
      <w:proofErr w:type="spellStart"/>
      <w:r w:rsidRPr="00681C1D">
        <w:rPr>
          <w:rFonts w:ascii="Times New Roman" w:hAnsi="Times New Roman" w:cs="Times New Roman"/>
          <w:i/>
          <w:lang w:val="en-GB"/>
        </w:rPr>
        <w:t>Achille</w:t>
      </w:r>
      <w:proofErr w:type="spellEnd"/>
      <w:r w:rsidRPr="00681C1D">
        <w:rPr>
          <w:rFonts w:ascii="Times New Roman" w:hAnsi="Times New Roman" w:cs="Times New Roman"/>
          <w:i/>
          <w:lang w:val="en-GB"/>
        </w:rPr>
        <w:t xml:space="preserve"> </w:t>
      </w:r>
      <w:r>
        <w:rPr>
          <w:rFonts w:ascii="Times New Roman" w:hAnsi="Times New Roman" w:cs="Times New Roman"/>
          <w:i/>
          <w:lang w:val="en-GB"/>
        </w:rPr>
        <w:t xml:space="preserve">Patrizio </w:t>
      </w:r>
      <w:proofErr w:type="spellStart"/>
      <w:r w:rsidRPr="00681C1D">
        <w:rPr>
          <w:rFonts w:ascii="Times New Roman" w:hAnsi="Times New Roman" w:cs="Times New Roman"/>
          <w:i/>
          <w:lang w:val="en-GB"/>
        </w:rPr>
        <w:t>Caputi</w:t>
      </w:r>
      <w:proofErr w:type="spellEnd"/>
      <w:r w:rsidRPr="00681C1D">
        <w:rPr>
          <w:rFonts w:ascii="Times New Roman" w:hAnsi="Times New Roman" w:cs="Times New Roman"/>
          <w:i/>
          <w:lang w:val="en-GB"/>
        </w:rPr>
        <w:tab/>
        <w:t>Emeritus Professor of Pharmacology</w:t>
      </w:r>
      <w:r>
        <w:rPr>
          <w:rFonts w:ascii="Times New Roman" w:hAnsi="Times New Roman" w:cs="Times New Roman"/>
          <w:i/>
          <w:lang w:val="en-GB"/>
        </w:rPr>
        <w:t xml:space="preserve">; </w:t>
      </w:r>
      <w:r w:rsidRPr="00681C1D">
        <w:rPr>
          <w:rFonts w:ascii="Times New Roman" w:hAnsi="Times New Roman" w:cs="Times New Roman"/>
          <w:i/>
          <w:lang w:val="en-GB"/>
        </w:rPr>
        <w:t>University of Messina</w:t>
      </w:r>
    </w:p>
    <w:p w:rsidR="00E541E7" w:rsidRPr="00CC5F04" w:rsidRDefault="00E541E7" w:rsidP="00E541E7">
      <w:pPr>
        <w:spacing w:before="120" w:after="120" w:line="240" w:lineRule="auto"/>
        <w:ind w:left="2127" w:right="-1" w:hanging="2127"/>
        <w:jc w:val="both"/>
        <w:rPr>
          <w:rFonts w:ascii="Times New Roman" w:hAnsi="Times New Roman" w:cs="Times New Roman"/>
          <w:i/>
        </w:rPr>
      </w:pPr>
      <w:r w:rsidRPr="00CC5F04">
        <w:rPr>
          <w:rFonts w:ascii="Times New Roman" w:hAnsi="Times New Roman" w:cs="Times New Roman"/>
          <w:i/>
        </w:rPr>
        <w:t xml:space="preserve">Luisella </w:t>
      </w:r>
      <w:proofErr w:type="spellStart"/>
      <w:r w:rsidRPr="00CC5F04">
        <w:rPr>
          <w:rFonts w:ascii="Times New Roman" w:hAnsi="Times New Roman" w:cs="Times New Roman"/>
          <w:i/>
        </w:rPr>
        <w:t>Cianferotti</w:t>
      </w:r>
      <w:proofErr w:type="spellEnd"/>
      <w:r w:rsidRPr="00CC5F04">
        <w:rPr>
          <w:rFonts w:ascii="Times New Roman" w:hAnsi="Times New Roman" w:cs="Times New Roman"/>
          <w:i/>
        </w:rPr>
        <w:tab/>
        <w:t xml:space="preserve">Associate Professor of </w:t>
      </w:r>
      <w:proofErr w:type="spellStart"/>
      <w:r w:rsidRPr="00CC5F04">
        <w:rPr>
          <w:rFonts w:ascii="Times New Roman" w:hAnsi="Times New Roman" w:cs="Times New Roman"/>
          <w:i/>
        </w:rPr>
        <w:t>Endocrinology</w:t>
      </w:r>
      <w:proofErr w:type="spellEnd"/>
      <w:r w:rsidRPr="00CC5F04">
        <w:rPr>
          <w:rFonts w:ascii="Times New Roman" w:hAnsi="Times New Roman" w:cs="Times New Roman"/>
          <w:i/>
        </w:rPr>
        <w:t xml:space="preserve">, </w:t>
      </w:r>
      <w:proofErr w:type="spellStart"/>
      <w:r w:rsidRPr="00CC5F04">
        <w:rPr>
          <w:rFonts w:ascii="Times New Roman" w:hAnsi="Times New Roman" w:cs="Times New Roman"/>
          <w:i/>
        </w:rPr>
        <w:t>University</w:t>
      </w:r>
      <w:proofErr w:type="spellEnd"/>
      <w:r w:rsidRPr="00CC5F04">
        <w:rPr>
          <w:rFonts w:ascii="Times New Roman" w:hAnsi="Times New Roman" w:cs="Times New Roman"/>
          <w:i/>
        </w:rPr>
        <w:t xml:space="preserve"> of Florence</w:t>
      </w:r>
      <w:r>
        <w:rPr>
          <w:rFonts w:ascii="Times New Roman" w:hAnsi="Times New Roman" w:cs="Times New Roman"/>
          <w:i/>
        </w:rPr>
        <w:t>;</w:t>
      </w:r>
      <w:r w:rsidRPr="00CC5F04">
        <w:rPr>
          <w:rFonts w:ascii="Times New Roman" w:hAnsi="Times New Roman" w:cs="Times New Roman"/>
          <w:i/>
        </w:rPr>
        <w:t xml:space="preserve"> </w:t>
      </w:r>
      <w:proofErr w:type="spellStart"/>
      <w:r w:rsidRPr="00CC5F04">
        <w:rPr>
          <w:rFonts w:ascii="Times New Roman" w:hAnsi="Times New Roman" w:cs="Times New Roman"/>
          <w:i/>
        </w:rPr>
        <w:t>m</w:t>
      </w:r>
      <w:r>
        <w:rPr>
          <w:rFonts w:ascii="Times New Roman" w:hAnsi="Times New Roman" w:cs="Times New Roman"/>
          <w:i/>
        </w:rPr>
        <w:t>ember</w:t>
      </w:r>
      <w:proofErr w:type="spellEnd"/>
      <w:r>
        <w:rPr>
          <w:rFonts w:ascii="Times New Roman" w:hAnsi="Times New Roman" w:cs="Times New Roman"/>
          <w:i/>
        </w:rPr>
        <w:t xml:space="preserve"> of</w:t>
      </w:r>
      <w:r w:rsidRPr="00CC5F04">
        <w:rPr>
          <w:rFonts w:ascii="Times New Roman" w:hAnsi="Times New Roman" w:cs="Times New Roman"/>
          <w:i/>
        </w:rPr>
        <w:t xml:space="preserve"> FIRMO - Fondazione Italiana Ricerca sulle Malattie dell’Osso</w:t>
      </w:r>
    </w:p>
    <w:p w:rsidR="00E541E7" w:rsidRPr="008950BE" w:rsidRDefault="00E541E7" w:rsidP="00E541E7">
      <w:pPr>
        <w:spacing w:before="120" w:after="120" w:line="240" w:lineRule="auto"/>
        <w:ind w:left="2124" w:right="-1" w:hanging="2124"/>
        <w:jc w:val="both"/>
        <w:rPr>
          <w:rFonts w:ascii="Times New Roman" w:hAnsi="Times New Roman" w:cs="Times New Roman"/>
          <w:i/>
          <w:lang w:val="en-GB"/>
        </w:rPr>
      </w:pPr>
      <w:r w:rsidRPr="008950BE">
        <w:rPr>
          <w:rFonts w:ascii="Times New Roman" w:hAnsi="Times New Roman" w:cs="Times New Roman"/>
          <w:i/>
          <w:lang w:val="en-GB"/>
        </w:rPr>
        <w:t xml:space="preserve">Giovanni </w:t>
      </w:r>
      <w:proofErr w:type="spellStart"/>
      <w:r w:rsidRPr="008950BE">
        <w:rPr>
          <w:rFonts w:ascii="Times New Roman" w:hAnsi="Times New Roman" w:cs="Times New Roman"/>
          <w:i/>
          <w:lang w:val="en-GB"/>
        </w:rPr>
        <w:t>Corrao</w:t>
      </w:r>
      <w:proofErr w:type="spellEnd"/>
      <w:r w:rsidRPr="008950BE">
        <w:rPr>
          <w:rFonts w:ascii="Times New Roman" w:hAnsi="Times New Roman" w:cs="Times New Roman"/>
          <w:i/>
          <w:lang w:val="en-GB"/>
        </w:rPr>
        <w:tab/>
      </w:r>
      <w:r>
        <w:rPr>
          <w:rFonts w:ascii="Times New Roman" w:hAnsi="Times New Roman" w:cs="Times New Roman"/>
          <w:i/>
          <w:lang w:val="en-GB"/>
        </w:rPr>
        <w:t>Full Professor of Medical Statistics – University of Milan-Bicocca;</w:t>
      </w:r>
      <w:r w:rsidRPr="008950BE">
        <w:rPr>
          <w:rFonts w:ascii="Times New Roman" w:hAnsi="Times New Roman" w:cs="Times New Roman"/>
          <w:i/>
          <w:lang w:val="en-GB"/>
        </w:rPr>
        <w:t xml:space="preserve"> Director of Healthcare Research &amp; </w:t>
      </w:r>
      <w:proofErr w:type="spellStart"/>
      <w:r w:rsidRPr="008950BE">
        <w:rPr>
          <w:rFonts w:ascii="Times New Roman" w:hAnsi="Times New Roman" w:cs="Times New Roman"/>
          <w:i/>
          <w:lang w:val="en-GB"/>
        </w:rPr>
        <w:t>Pharmacoepidemiology</w:t>
      </w:r>
      <w:proofErr w:type="spellEnd"/>
      <w:r w:rsidRPr="008950BE">
        <w:rPr>
          <w:rFonts w:ascii="Times New Roman" w:hAnsi="Times New Roman" w:cs="Times New Roman"/>
          <w:i/>
          <w:lang w:val="en-GB"/>
        </w:rPr>
        <w:t xml:space="preserve"> Interuniversity </w:t>
      </w:r>
      <w:proofErr w:type="spellStart"/>
      <w:r w:rsidRPr="008950BE">
        <w:rPr>
          <w:rFonts w:ascii="Times New Roman" w:hAnsi="Times New Roman" w:cs="Times New Roman"/>
          <w:i/>
          <w:lang w:val="en-GB"/>
        </w:rPr>
        <w:t>Center</w:t>
      </w:r>
      <w:proofErr w:type="spellEnd"/>
      <w:r w:rsidRPr="008950BE">
        <w:rPr>
          <w:rFonts w:ascii="Times New Roman" w:hAnsi="Times New Roman" w:cs="Times New Roman"/>
          <w:i/>
          <w:lang w:val="en-GB"/>
        </w:rPr>
        <w:t xml:space="preserve"> </w:t>
      </w:r>
    </w:p>
    <w:p w:rsidR="00E541E7" w:rsidRPr="008C1890" w:rsidRDefault="00E541E7" w:rsidP="00E541E7">
      <w:pPr>
        <w:spacing w:before="120" w:after="120" w:line="240" w:lineRule="auto"/>
        <w:ind w:left="2124" w:right="-1" w:hanging="2124"/>
        <w:jc w:val="both"/>
        <w:rPr>
          <w:rFonts w:ascii="Times New Roman" w:hAnsi="Times New Roman" w:cs="Times New Roman"/>
          <w:i/>
          <w:lang w:val="en-GB"/>
        </w:rPr>
      </w:pPr>
      <w:r w:rsidRPr="008C1890">
        <w:rPr>
          <w:rFonts w:ascii="Times New Roman" w:hAnsi="Times New Roman" w:cs="Times New Roman"/>
          <w:i/>
          <w:lang w:val="en-GB"/>
        </w:rPr>
        <w:t xml:space="preserve">Bruno </w:t>
      </w:r>
      <w:proofErr w:type="spellStart"/>
      <w:r w:rsidRPr="008C1890">
        <w:rPr>
          <w:rFonts w:ascii="Times New Roman" w:hAnsi="Times New Roman" w:cs="Times New Roman"/>
          <w:i/>
          <w:lang w:val="en-GB"/>
        </w:rPr>
        <w:t>Frediani</w:t>
      </w:r>
      <w:proofErr w:type="spellEnd"/>
      <w:r w:rsidRPr="008C1890">
        <w:rPr>
          <w:rFonts w:ascii="Times New Roman" w:hAnsi="Times New Roman" w:cs="Times New Roman"/>
          <w:i/>
          <w:lang w:val="en-GB"/>
        </w:rPr>
        <w:tab/>
        <w:t xml:space="preserve">Full Professor of Rheumatology; Director of the School of Specialization in Rheumatology - University of Siena; </w:t>
      </w:r>
      <w:r>
        <w:rPr>
          <w:rFonts w:ascii="Times New Roman" w:hAnsi="Times New Roman" w:cs="Times New Roman"/>
          <w:i/>
          <w:lang w:val="en-GB"/>
        </w:rPr>
        <w:t>Director of the Complex Operational Unit in Rheumatology</w:t>
      </w:r>
      <w:r w:rsidRPr="008C1890">
        <w:rPr>
          <w:rFonts w:ascii="Times New Roman" w:hAnsi="Times New Roman" w:cs="Times New Roman"/>
          <w:i/>
          <w:lang w:val="en-GB"/>
        </w:rPr>
        <w:t xml:space="preserve">; </w:t>
      </w:r>
      <w:r>
        <w:rPr>
          <w:rFonts w:ascii="Times New Roman" w:hAnsi="Times New Roman" w:cs="Times New Roman"/>
          <w:i/>
          <w:lang w:val="en-GB"/>
        </w:rPr>
        <w:t>Director of the Department of Medical Sciences</w:t>
      </w:r>
    </w:p>
    <w:p w:rsidR="00E541E7" w:rsidRPr="00254B0C" w:rsidRDefault="00E541E7" w:rsidP="00E541E7">
      <w:pPr>
        <w:spacing w:before="120" w:after="120" w:line="240" w:lineRule="auto"/>
        <w:ind w:left="2124" w:right="-1" w:hanging="2124"/>
        <w:jc w:val="both"/>
        <w:rPr>
          <w:rFonts w:ascii="Times New Roman" w:hAnsi="Times New Roman" w:cs="Times New Roman"/>
          <w:i/>
        </w:rPr>
      </w:pPr>
      <w:r w:rsidRPr="00254B0C">
        <w:rPr>
          <w:rFonts w:ascii="Times New Roman" w:hAnsi="Times New Roman" w:cs="Times New Roman"/>
          <w:i/>
        </w:rPr>
        <w:t>Davide Gatti</w:t>
      </w:r>
      <w:r w:rsidRPr="00254B0C">
        <w:rPr>
          <w:rFonts w:ascii="Times New Roman" w:hAnsi="Times New Roman" w:cs="Times New Roman"/>
          <w:i/>
        </w:rPr>
        <w:tab/>
      </w:r>
      <w:r>
        <w:rPr>
          <w:rFonts w:ascii="Times New Roman" w:hAnsi="Times New Roman" w:cs="Times New Roman"/>
          <w:i/>
        </w:rPr>
        <w:t xml:space="preserve">Associate Professor of </w:t>
      </w:r>
      <w:proofErr w:type="spellStart"/>
      <w:r>
        <w:rPr>
          <w:rFonts w:ascii="Times New Roman" w:hAnsi="Times New Roman" w:cs="Times New Roman"/>
          <w:i/>
        </w:rPr>
        <w:t>Rheumatology</w:t>
      </w:r>
      <w:proofErr w:type="spellEnd"/>
      <w:r>
        <w:rPr>
          <w:rFonts w:ascii="Times New Roman" w:hAnsi="Times New Roman" w:cs="Times New Roman"/>
          <w:i/>
        </w:rPr>
        <w:t xml:space="preserve"> – </w:t>
      </w:r>
      <w:proofErr w:type="spellStart"/>
      <w:r w:rsidRPr="00254B0C">
        <w:rPr>
          <w:rFonts w:ascii="Times New Roman" w:hAnsi="Times New Roman" w:cs="Times New Roman"/>
          <w:i/>
        </w:rPr>
        <w:t>Universit</w:t>
      </w:r>
      <w:r>
        <w:rPr>
          <w:rFonts w:ascii="Times New Roman" w:hAnsi="Times New Roman" w:cs="Times New Roman"/>
          <w:i/>
        </w:rPr>
        <w:t>y</w:t>
      </w:r>
      <w:proofErr w:type="spellEnd"/>
      <w:r>
        <w:rPr>
          <w:rFonts w:ascii="Times New Roman" w:hAnsi="Times New Roman" w:cs="Times New Roman"/>
          <w:i/>
        </w:rPr>
        <w:t xml:space="preserve"> of Verona;</w:t>
      </w:r>
      <w:r w:rsidRPr="00254B0C">
        <w:rPr>
          <w:rFonts w:ascii="Times New Roman" w:hAnsi="Times New Roman" w:cs="Times New Roman"/>
          <w:i/>
        </w:rPr>
        <w:t xml:space="preserve"> </w:t>
      </w:r>
      <w:proofErr w:type="spellStart"/>
      <w:r>
        <w:rPr>
          <w:rFonts w:ascii="Times New Roman" w:hAnsi="Times New Roman" w:cs="Times New Roman"/>
          <w:i/>
        </w:rPr>
        <w:t>President</w:t>
      </w:r>
      <w:proofErr w:type="spellEnd"/>
      <w:r>
        <w:rPr>
          <w:rFonts w:ascii="Times New Roman" w:hAnsi="Times New Roman" w:cs="Times New Roman"/>
          <w:i/>
        </w:rPr>
        <w:t xml:space="preserve"> of the </w:t>
      </w:r>
      <w:proofErr w:type="spellStart"/>
      <w:r>
        <w:rPr>
          <w:rFonts w:ascii="Times New Roman" w:hAnsi="Times New Roman" w:cs="Times New Roman"/>
          <w:i/>
        </w:rPr>
        <w:t>Scientific</w:t>
      </w:r>
      <w:proofErr w:type="spellEnd"/>
      <w:r>
        <w:rPr>
          <w:rFonts w:ascii="Times New Roman" w:hAnsi="Times New Roman" w:cs="Times New Roman"/>
          <w:i/>
        </w:rPr>
        <w:t xml:space="preserve"> </w:t>
      </w:r>
      <w:proofErr w:type="spellStart"/>
      <w:r>
        <w:rPr>
          <w:rFonts w:ascii="Times New Roman" w:hAnsi="Times New Roman" w:cs="Times New Roman"/>
          <w:i/>
        </w:rPr>
        <w:t>Committee</w:t>
      </w:r>
      <w:proofErr w:type="spellEnd"/>
      <w:r>
        <w:rPr>
          <w:rFonts w:ascii="Times New Roman" w:hAnsi="Times New Roman" w:cs="Times New Roman"/>
          <w:i/>
        </w:rPr>
        <w:t xml:space="preserve"> of the ASITOI - </w:t>
      </w:r>
      <w:r w:rsidRPr="00254B0C">
        <w:rPr>
          <w:rFonts w:ascii="Times New Roman" w:hAnsi="Times New Roman" w:cs="Times New Roman"/>
          <w:i/>
        </w:rPr>
        <w:t>Associazione Italiana Osteogenes</w:t>
      </w:r>
      <w:r>
        <w:rPr>
          <w:rFonts w:ascii="Times New Roman" w:hAnsi="Times New Roman" w:cs="Times New Roman"/>
          <w:i/>
        </w:rPr>
        <w:t>i Imperfetta;</w:t>
      </w:r>
      <w:r w:rsidRPr="00254B0C">
        <w:rPr>
          <w:rFonts w:ascii="Times New Roman" w:hAnsi="Times New Roman" w:cs="Times New Roman"/>
          <w:i/>
        </w:rPr>
        <w:t xml:space="preserve"> </w:t>
      </w:r>
      <w:r>
        <w:rPr>
          <w:rFonts w:ascii="Times New Roman" w:hAnsi="Times New Roman" w:cs="Times New Roman"/>
          <w:i/>
        </w:rPr>
        <w:t xml:space="preserve">Coordinator of the </w:t>
      </w:r>
      <w:proofErr w:type="spellStart"/>
      <w:r>
        <w:rPr>
          <w:rFonts w:ascii="Times New Roman" w:hAnsi="Times New Roman" w:cs="Times New Roman"/>
          <w:i/>
        </w:rPr>
        <w:t>Guideline</w:t>
      </w:r>
      <w:proofErr w:type="spellEnd"/>
      <w:r>
        <w:rPr>
          <w:rFonts w:ascii="Times New Roman" w:hAnsi="Times New Roman" w:cs="Times New Roman"/>
          <w:i/>
        </w:rPr>
        <w:t xml:space="preserve"> </w:t>
      </w:r>
      <w:proofErr w:type="spellStart"/>
      <w:r>
        <w:rPr>
          <w:rFonts w:ascii="Times New Roman" w:hAnsi="Times New Roman" w:cs="Times New Roman"/>
          <w:i/>
        </w:rPr>
        <w:t>Commission</w:t>
      </w:r>
      <w:proofErr w:type="spellEnd"/>
      <w:r w:rsidRPr="00254B0C">
        <w:rPr>
          <w:rFonts w:ascii="Times New Roman" w:hAnsi="Times New Roman" w:cs="Times New Roman"/>
          <w:i/>
        </w:rPr>
        <w:t xml:space="preserve"> SIOMMMS - Società Italiana di Osteoporosi del metabolismo minerale e delle malattie dello scheletro</w:t>
      </w:r>
    </w:p>
    <w:p w:rsidR="00E541E7" w:rsidRPr="008C1890" w:rsidRDefault="00E541E7" w:rsidP="00E541E7">
      <w:pPr>
        <w:spacing w:before="120" w:after="120" w:line="240" w:lineRule="auto"/>
        <w:ind w:left="2124" w:right="-1" w:hanging="2124"/>
        <w:jc w:val="both"/>
        <w:rPr>
          <w:rFonts w:ascii="Times New Roman" w:hAnsi="Times New Roman" w:cs="Times New Roman"/>
          <w:i/>
          <w:lang w:val="en-GB"/>
        </w:rPr>
      </w:pPr>
      <w:r w:rsidRPr="008C1890">
        <w:rPr>
          <w:rFonts w:ascii="Times New Roman" w:hAnsi="Times New Roman" w:cs="Times New Roman"/>
          <w:i/>
          <w:lang w:val="en-GB"/>
        </w:rPr>
        <w:t xml:space="preserve">Stefano </w:t>
      </w:r>
      <w:proofErr w:type="spellStart"/>
      <w:r w:rsidRPr="008C1890">
        <w:rPr>
          <w:rFonts w:ascii="Times New Roman" w:hAnsi="Times New Roman" w:cs="Times New Roman"/>
          <w:i/>
          <w:lang w:val="en-GB"/>
        </w:rPr>
        <w:t>Gonnelli</w:t>
      </w:r>
      <w:proofErr w:type="spellEnd"/>
      <w:r w:rsidRPr="008C1890">
        <w:rPr>
          <w:rFonts w:ascii="Times New Roman" w:hAnsi="Times New Roman" w:cs="Times New Roman"/>
          <w:i/>
          <w:lang w:val="en-GB"/>
        </w:rPr>
        <w:tab/>
        <w:t xml:space="preserve">Full Professor of Internal Medicine and Director of the School of Specialization in </w:t>
      </w:r>
      <w:proofErr w:type="spellStart"/>
      <w:r w:rsidRPr="008C1890">
        <w:rPr>
          <w:rFonts w:ascii="Times New Roman" w:hAnsi="Times New Roman" w:cs="Times New Roman"/>
          <w:i/>
          <w:lang w:val="en-GB"/>
        </w:rPr>
        <w:t>Iternal</w:t>
      </w:r>
      <w:proofErr w:type="spellEnd"/>
      <w:r w:rsidRPr="008C1890">
        <w:rPr>
          <w:rFonts w:ascii="Times New Roman" w:hAnsi="Times New Roman" w:cs="Times New Roman"/>
          <w:i/>
          <w:lang w:val="en-GB"/>
        </w:rPr>
        <w:t xml:space="preserve"> Medicine - </w:t>
      </w:r>
      <w:r>
        <w:rPr>
          <w:rFonts w:ascii="Times New Roman" w:hAnsi="Times New Roman" w:cs="Times New Roman"/>
          <w:i/>
          <w:lang w:val="en-GB"/>
        </w:rPr>
        <w:t>University</w:t>
      </w:r>
      <w:r w:rsidRPr="008C1890">
        <w:rPr>
          <w:rFonts w:ascii="Times New Roman" w:hAnsi="Times New Roman" w:cs="Times New Roman"/>
          <w:i/>
          <w:lang w:val="en-GB"/>
        </w:rPr>
        <w:t xml:space="preserve"> </w:t>
      </w:r>
      <w:r>
        <w:rPr>
          <w:rFonts w:ascii="Times New Roman" w:hAnsi="Times New Roman" w:cs="Times New Roman"/>
          <w:i/>
          <w:lang w:val="en-GB"/>
        </w:rPr>
        <w:t>of</w:t>
      </w:r>
      <w:r w:rsidRPr="008C1890">
        <w:rPr>
          <w:rFonts w:ascii="Times New Roman" w:hAnsi="Times New Roman" w:cs="Times New Roman"/>
          <w:i/>
          <w:lang w:val="en-GB"/>
        </w:rPr>
        <w:t xml:space="preserve"> Siena</w:t>
      </w:r>
    </w:p>
    <w:p w:rsidR="00E541E7" w:rsidRPr="00820B5E" w:rsidRDefault="00E541E7" w:rsidP="00E541E7">
      <w:pPr>
        <w:spacing w:before="120" w:after="120" w:line="240" w:lineRule="auto"/>
        <w:ind w:left="2124" w:right="-1" w:hanging="2124"/>
        <w:jc w:val="both"/>
        <w:rPr>
          <w:rFonts w:ascii="Times New Roman" w:hAnsi="Times New Roman" w:cs="Times New Roman"/>
          <w:i/>
          <w:lang w:val="en-GB"/>
        </w:rPr>
      </w:pPr>
      <w:r w:rsidRPr="00820B5E">
        <w:rPr>
          <w:rFonts w:ascii="Times New Roman" w:hAnsi="Times New Roman" w:cs="Times New Roman"/>
          <w:i/>
          <w:lang w:val="en-GB"/>
        </w:rPr>
        <w:t xml:space="preserve">Giovanni </w:t>
      </w:r>
      <w:proofErr w:type="spellStart"/>
      <w:r w:rsidRPr="00820B5E">
        <w:rPr>
          <w:rFonts w:ascii="Times New Roman" w:hAnsi="Times New Roman" w:cs="Times New Roman"/>
          <w:i/>
          <w:lang w:val="en-GB"/>
        </w:rPr>
        <w:t>Iolascon</w:t>
      </w:r>
      <w:proofErr w:type="spellEnd"/>
      <w:r w:rsidRPr="00820B5E">
        <w:rPr>
          <w:rFonts w:ascii="Times New Roman" w:hAnsi="Times New Roman" w:cs="Times New Roman"/>
          <w:i/>
          <w:lang w:val="en-GB"/>
        </w:rPr>
        <w:tab/>
        <w:t xml:space="preserve">Full Professor of Physical and Rehabilitation Medicine – University of Campania “Luigi </w:t>
      </w:r>
      <w:proofErr w:type="spellStart"/>
      <w:r w:rsidRPr="00820B5E">
        <w:rPr>
          <w:rFonts w:ascii="Times New Roman" w:hAnsi="Times New Roman" w:cs="Times New Roman"/>
          <w:i/>
          <w:lang w:val="en-GB"/>
        </w:rPr>
        <w:t>Vanvitelli</w:t>
      </w:r>
      <w:proofErr w:type="spellEnd"/>
      <w:r w:rsidRPr="00820B5E">
        <w:rPr>
          <w:rFonts w:ascii="Times New Roman" w:hAnsi="Times New Roman" w:cs="Times New Roman"/>
          <w:i/>
          <w:lang w:val="en-GB"/>
        </w:rPr>
        <w:t>”</w:t>
      </w:r>
    </w:p>
    <w:p w:rsidR="00E541E7" w:rsidRPr="000369C8" w:rsidRDefault="00E541E7" w:rsidP="00E541E7">
      <w:pPr>
        <w:spacing w:before="120" w:after="120" w:line="240" w:lineRule="auto"/>
        <w:ind w:left="2124" w:right="-1" w:hanging="2124"/>
        <w:jc w:val="both"/>
        <w:rPr>
          <w:rFonts w:ascii="Times New Roman" w:hAnsi="Times New Roman" w:cs="Times New Roman"/>
          <w:i/>
          <w:lang w:val="en-GB"/>
        </w:rPr>
      </w:pPr>
      <w:r w:rsidRPr="000369C8">
        <w:rPr>
          <w:rFonts w:ascii="Times New Roman" w:hAnsi="Times New Roman" w:cs="Times New Roman"/>
          <w:i/>
          <w:lang w:val="en-GB"/>
        </w:rPr>
        <w:t xml:space="preserve">Andrea </w:t>
      </w:r>
      <w:proofErr w:type="spellStart"/>
      <w:r w:rsidRPr="000369C8">
        <w:rPr>
          <w:rFonts w:ascii="Times New Roman" w:hAnsi="Times New Roman" w:cs="Times New Roman"/>
          <w:i/>
          <w:lang w:val="en-GB"/>
        </w:rPr>
        <w:t>Lenzi</w:t>
      </w:r>
      <w:proofErr w:type="spellEnd"/>
      <w:r w:rsidRPr="000369C8">
        <w:rPr>
          <w:rFonts w:ascii="Times New Roman" w:hAnsi="Times New Roman" w:cs="Times New Roman"/>
          <w:i/>
          <w:lang w:val="en-GB"/>
        </w:rPr>
        <w:tab/>
        <w:t xml:space="preserve">Full Professor of Endocrinology - University of Rome La Sapienza; member of SIE – </w:t>
      </w:r>
      <w:proofErr w:type="spellStart"/>
      <w:r w:rsidRPr="000369C8">
        <w:rPr>
          <w:rFonts w:ascii="Times New Roman" w:hAnsi="Times New Roman" w:cs="Times New Roman"/>
          <w:i/>
          <w:lang w:val="en-GB"/>
        </w:rPr>
        <w:t>Società</w:t>
      </w:r>
      <w:proofErr w:type="spellEnd"/>
      <w:r w:rsidRPr="000369C8">
        <w:rPr>
          <w:rFonts w:ascii="Times New Roman" w:hAnsi="Times New Roman" w:cs="Times New Roman"/>
          <w:i/>
          <w:lang w:val="en-GB"/>
        </w:rPr>
        <w:t xml:space="preserve"> </w:t>
      </w:r>
      <w:proofErr w:type="spellStart"/>
      <w:r w:rsidRPr="000369C8">
        <w:rPr>
          <w:rFonts w:ascii="Times New Roman" w:hAnsi="Times New Roman" w:cs="Times New Roman"/>
          <w:i/>
          <w:lang w:val="en-GB"/>
        </w:rPr>
        <w:t>italiana</w:t>
      </w:r>
      <w:proofErr w:type="spellEnd"/>
      <w:r w:rsidRPr="000369C8">
        <w:rPr>
          <w:rFonts w:ascii="Times New Roman" w:hAnsi="Times New Roman" w:cs="Times New Roman"/>
          <w:i/>
          <w:lang w:val="en-GB"/>
        </w:rPr>
        <w:t xml:space="preserve"> di </w:t>
      </w:r>
      <w:proofErr w:type="spellStart"/>
      <w:r w:rsidRPr="000369C8">
        <w:rPr>
          <w:rFonts w:ascii="Times New Roman" w:hAnsi="Times New Roman" w:cs="Times New Roman"/>
          <w:i/>
          <w:lang w:val="en-GB"/>
        </w:rPr>
        <w:t>Endocrinologia</w:t>
      </w:r>
      <w:proofErr w:type="spellEnd"/>
    </w:p>
    <w:p w:rsidR="00E541E7" w:rsidRDefault="00E541E7" w:rsidP="00E541E7">
      <w:pPr>
        <w:spacing w:before="120" w:after="120" w:line="240" w:lineRule="auto"/>
        <w:ind w:left="2127" w:right="-1" w:hanging="2127"/>
        <w:jc w:val="both"/>
        <w:rPr>
          <w:rFonts w:ascii="Times New Roman" w:hAnsi="Times New Roman" w:cs="Times New Roman"/>
          <w:i/>
        </w:rPr>
      </w:pPr>
      <w:r w:rsidRPr="00254B0C">
        <w:rPr>
          <w:rFonts w:ascii="Times New Roman" w:hAnsi="Times New Roman" w:cs="Times New Roman"/>
          <w:i/>
        </w:rPr>
        <w:t>Salvatore Leone</w:t>
      </w:r>
      <w:r w:rsidRPr="00254B0C">
        <w:rPr>
          <w:rFonts w:ascii="Times New Roman" w:hAnsi="Times New Roman" w:cs="Times New Roman"/>
          <w:i/>
        </w:rPr>
        <w:tab/>
      </w:r>
      <w:proofErr w:type="spellStart"/>
      <w:r>
        <w:rPr>
          <w:rFonts w:ascii="Times New Roman" w:hAnsi="Times New Roman" w:cs="Times New Roman"/>
          <w:i/>
        </w:rPr>
        <w:t>Member</w:t>
      </w:r>
      <w:proofErr w:type="spellEnd"/>
      <w:r>
        <w:rPr>
          <w:rFonts w:ascii="Times New Roman" w:hAnsi="Times New Roman" w:cs="Times New Roman"/>
          <w:i/>
        </w:rPr>
        <w:t xml:space="preserve"> of AMICI </w:t>
      </w:r>
      <w:proofErr w:type="spellStart"/>
      <w:r>
        <w:rPr>
          <w:rFonts w:ascii="Times New Roman" w:hAnsi="Times New Roman" w:cs="Times New Roman"/>
          <w:i/>
        </w:rPr>
        <w:t>Onlus</w:t>
      </w:r>
      <w:proofErr w:type="spellEnd"/>
      <w:r>
        <w:rPr>
          <w:rFonts w:ascii="Times New Roman" w:hAnsi="Times New Roman" w:cs="Times New Roman"/>
          <w:i/>
        </w:rPr>
        <w:t xml:space="preserve"> -</w:t>
      </w:r>
      <w:r w:rsidRPr="005D67C1">
        <w:rPr>
          <w:rFonts w:ascii="Times New Roman" w:hAnsi="Times New Roman" w:cs="Times New Roman"/>
          <w:i/>
        </w:rPr>
        <w:t xml:space="preserve"> Associazione nazionale per le Malattie Infiammatorie Croniche dell'Intestino</w:t>
      </w:r>
    </w:p>
    <w:p w:rsidR="00E541E7" w:rsidRPr="00254B0C" w:rsidRDefault="00E541E7" w:rsidP="00E541E7">
      <w:pPr>
        <w:spacing w:before="120" w:after="120" w:line="240" w:lineRule="auto"/>
        <w:ind w:left="2124" w:right="-1" w:hanging="2124"/>
        <w:jc w:val="both"/>
        <w:rPr>
          <w:rFonts w:ascii="Times New Roman" w:hAnsi="Times New Roman" w:cs="Times New Roman"/>
          <w:i/>
        </w:rPr>
      </w:pPr>
      <w:r w:rsidRPr="00254B0C">
        <w:rPr>
          <w:rFonts w:ascii="Times New Roman" w:hAnsi="Times New Roman" w:cs="Times New Roman"/>
          <w:i/>
        </w:rPr>
        <w:t xml:space="preserve">Raffaella </w:t>
      </w:r>
      <w:proofErr w:type="spellStart"/>
      <w:r w:rsidRPr="00254B0C">
        <w:rPr>
          <w:rFonts w:ascii="Times New Roman" w:hAnsi="Times New Roman" w:cs="Times New Roman"/>
          <w:i/>
        </w:rPr>
        <w:t>Michieli</w:t>
      </w:r>
      <w:proofErr w:type="spellEnd"/>
      <w:r w:rsidRPr="00254B0C">
        <w:rPr>
          <w:rFonts w:ascii="Times New Roman" w:hAnsi="Times New Roman" w:cs="Times New Roman"/>
          <w:i/>
        </w:rPr>
        <w:tab/>
      </w:r>
      <w:r>
        <w:rPr>
          <w:rFonts w:ascii="Times New Roman" w:hAnsi="Times New Roman" w:cs="Times New Roman"/>
          <w:i/>
        </w:rPr>
        <w:t xml:space="preserve">National </w:t>
      </w:r>
      <w:proofErr w:type="spellStart"/>
      <w:r>
        <w:rPr>
          <w:rFonts w:ascii="Times New Roman" w:hAnsi="Times New Roman" w:cs="Times New Roman"/>
          <w:i/>
        </w:rPr>
        <w:t>Secretary</w:t>
      </w:r>
      <w:proofErr w:type="spellEnd"/>
      <w:r w:rsidRPr="00254B0C">
        <w:rPr>
          <w:rFonts w:ascii="Times New Roman" w:hAnsi="Times New Roman" w:cs="Times New Roman"/>
          <w:i/>
        </w:rPr>
        <w:t xml:space="preserve"> SIMG – Società italiana di medicina generale e delle cure primarie</w:t>
      </w:r>
    </w:p>
    <w:p w:rsidR="00E541E7" w:rsidRPr="00254B0C" w:rsidRDefault="00E541E7" w:rsidP="00E541E7">
      <w:pPr>
        <w:spacing w:before="120" w:after="120" w:line="240" w:lineRule="auto"/>
        <w:ind w:left="2127" w:right="-1" w:hanging="2127"/>
        <w:jc w:val="both"/>
        <w:rPr>
          <w:rFonts w:ascii="Times New Roman" w:hAnsi="Times New Roman" w:cs="Times New Roman"/>
          <w:i/>
        </w:rPr>
      </w:pPr>
      <w:r w:rsidRPr="00254B0C">
        <w:rPr>
          <w:rFonts w:ascii="Times New Roman" w:hAnsi="Times New Roman" w:cs="Times New Roman"/>
          <w:i/>
        </w:rPr>
        <w:t>Silvia Migliaccio</w:t>
      </w:r>
      <w:r w:rsidRPr="00254B0C">
        <w:rPr>
          <w:rFonts w:ascii="Times New Roman" w:hAnsi="Times New Roman" w:cs="Times New Roman"/>
          <w:i/>
        </w:rPr>
        <w:tab/>
      </w:r>
      <w:proofErr w:type="spellStart"/>
      <w:r>
        <w:rPr>
          <w:rFonts w:ascii="Times New Roman" w:hAnsi="Times New Roman" w:cs="Times New Roman"/>
          <w:i/>
        </w:rPr>
        <w:t>Member</w:t>
      </w:r>
      <w:proofErr w:type="spellEnd"/>
      <w:r>
        <w:rPr>
          <w:rFonts w:ascii="Times New Roman" w:hAnsi="Times New Roman" w:cs="Times New Roman"/>
          <w:i/>
        </w:rPr>
        <w:t xml:space="preserve"> of </w:t>
      </w:r>
      <w:r w:rsidRPr="00254B0C">
        <w:rPr>
          <w:rFonts w:ascii="Times New Roman" w:hAnsi="Times New Roman" w:cs="Times New Roman"/>
          <w:i/>
        </w:rPr>
        <w:t>SIE – Società italiana di Endocrinologia</w:t>
      </w:r>
      <w:r>
        <w:rPr>
          <w:rFonts w:ascii="Times New Roman" w:hAnsi="Times New Roman" w:cs="Times New Roman"/>
          <w:i/>
        </w:rPr>
        <w:t xml:space="preserve">; Associate Professor - </w:t>
      </w:r>
      <w:proofErr w:type="spellStart"/>
      <w:r>
        <w:rPr>
          <w:rFonts w:ascii="Times New Roman" w:hAnsi="Times New Roman" w:cs="Times New Roman"/>
          <w:i/>
        </w:rPr>
        <w:t>University</w:t>
      </w:r>
      <w:proofErr w:type="spellEnd"/>
      <w:r w:rsidRPr="009A0D6A">
        <w:rPr>
          <w:rFonts w:ascii="Times New Roman" w:hAnsi="Times New Roman" w:cs="Times New Roman"/>
          <w:i/>
        </w:rPr>
        <w:t xml:space="preserve"> </w:t>
      </w:r>
      <w:r>
        <w:rPr>
          <w:rFonts w:ascii="Times New Roman" w:hAnsi="Times New Roman" w:cs="Times New Roman"/>
          <w:i/>
        </w:rPr>
        <w:t>of Rome</w:t>
      </w:r>
      <w:r w:rsidRPr="009A0D6A">
        <w:rPr>
          <w:rFonts w:ascii="Times New Roman" w:hAnsi="Times New Roman" w:cs="Times New Roman"/>
          <w:i/>
        </w:rPr>
        <w:t xml:space="preserve"> Foro Italico</w:t>
      </w:r>
    </w:p>
    <w:p w:rsidR="00E541E7" w:rsidRDefault="00E541E7" w:rsidP="00E541E7">
      <w:pPr>
        <w:spacing w:before="120" w:after="120" w:line="240" w:lineRule="auto"/>
        <w:ind w:left="2127" w:right="-1" w:hanging="2127"/>
        <w:jc w:val="both"/>
        <w:rPr>
          <w:rFonts w:ascii="Times New Roman" w:hAnsi="Times New Roman" w:cs="Times New Roman"/>
          <w:i/>
        </w:rPr>
      </w:pPr>
      <w:r w:rsidRPr="00254B0C">
        <w:rPr>
          <w:rFonts w:ascii="Times New Roman" w:hAnsi="Times New Roman" w:cs="Times New Roman"/>
          <w:i/>
        </w:rPr>
        <w:t>Tiziana Nicoletti</w:t>
      </w:r>
      <w:r w:rsidRPr="00254B0C">
        <w:rPr>
          <w:rFonts w:ascii="Times New Roman" w:hAnsi="Times New Roman" w:cs="Times New Roman"/>
          <w:i/>
        </w:rPr>
        <w:tab/>
      </w:r>
      <w:r>
        <w:rPr>
          <w:rFonts w:ascii="Times New Roman" w:hAnsi="Times New Roman" w:cs="Times New Roman"/>
          <w:i/>
        </w:rPr>
        <w:t xml:space="preserve">Manager of </w:t>
      </w:r>
      <w:proofErr w:type="spellStart"/>
      <w:r w:rsidRPr="00254B0C">
        <w:rPr>
          <w:rFonts w:ascii="Times New Roman" w:hAnsi="Times New Roman" w:cs="Times New Roman"/>
          <w:i/>
        </w:rPr>
        <w:t>CnAMC</w:t>
      </w:r>
      <w:proofErr w:type="spellEnd"/>
      <w:r>
        <w:rPr>
          <w:rFonts w:ascii="Times New Roman" w:hAnsi="Times New Roman" w:cs="Times New Roman"/>
          <w:i/>
        </w:rPr>
        <w:t xml:space="preserve"> -</w:t>
      </w:r>
      <w:r w:rsidRPr="00254B0C">
        <w:rPr>
          <w:rFonts w:ascii="Times New Roman" w:hAnsi="Times New Roman" w:cs="Times New Roman"/>
          <w:i/>
        </w:rPr>
        <w:t xml:space="preserve"> Coordinamento nazionale delle Associazioni dei Malati Cronici </w:t>
      </w:r>
      <w:r>
        <w:rPr>
          <w:rFonts w:ascii="Times New Roman" w:hAnsi="Times New Roman" w:cs="Times New Roman"/>
          <w:i/>
        </w:rPr>
        <w:t xml:space="preserve">e rari </w:t>
      </w:r>
      <w:r w:rsidRPr="005872E6">
        <w:rPr>
          <w:rFonts w:ascii="Times New Roman" w:hAnsi="Times New Roman" w:cs="Times New Roman"/>
          <w:i/>
        </w:rPr>
        <w:t xml:space="preserve">di </w:t>
      </w:r>
      <w:proofErr w:type="spellStart"/>
      <w:r w:rsidRPr="005872E6">
        <w:rPr>
          <w:rFonts w:ascii="Times New Roman" w:hAnsi="Times New Roman" w:cs="Times New Roman"/>
          <w:i/>
        </w:rPr>
        <w:t>Cittadinanzattiva</w:t>
      </w:r>
      <w:proofErr w:type="spellEnd"/>
      <w:r w:rsidRPr="005872E6">
        <w:rPr>
          <w:rFonts w:ascii="Times New Roman" w:hAnsi="Times New Roman" w:cs="Times New Roman"/>
          <w:i/>
        </w:rPr>
        <w:t xml:space="preserve"> </w:t>
      </w:r>
    </w:p>
    <w:p w:rsidR="00E541E7" w:rsidRPr="00254B0C" w:rsidRDefault="00E541E7" w:rsidP="00E541E7">
      <w:pPr>
        <w:spacing w:before="120" w:after="120" w:line="240" w:lineRule="auto"/>
        <w:ind w:right="-1"/>
        <w:jc w:val="both"/>
        <w:rPr>
          <w:rFonts w:ascii="Times New Roman" w:hAnsi="Times New Roman" w:cs="Times New Roman"/>
          <w:i/>
        </w:rPr>
      </w:pPr>
      <w:r w:rsidRPr="00254B0C">
        <w:rPr>
          <w:rFonts w:ascii="Times New Roman" w:hAnsi="Times New Roman" w:cs="Times New Roman"/>
          <w:i/>
        </w:rPr>
        <w:t>Marco Paoletta</w:t>
      </w:r>
      <w:r w:rsidRPr="00254B0C">
        <w:rPr>
          <w:rFonts w:ascii="Times New Roman" w:hAnsi="Times New Roman" w:cs="Times New Roman"/>
          <w:i/>
        </w:rPr>
        <w:tab/>
      </w:r>
      <w:r w:rsidRPr="00254B0C">
        <w:rPr>
          <w:rFonts w:ascii="Times New Roman" w:hAnsi="Times New Roman" w:cs="Times New Roman"/>
          <w:i/>
        </w:rPr>
        <w:tab/>
      </w:r>
      <w:proofErr w:type="spellStart"/>
      <w:r>
        <w:rPr>
          <w:rFonts w:ascii="Times New Roman" w:hAnsi="Times New Roman" w:cs="Times New Roman"/>
          <w:i/>
        </w:rPr>
        <w:t>Member</w:t>
      </w:r>
      <w:proofErr w:type="spellEnd"/>
      <w:r>
        <w:rPr>
          <w:rFonts w:ascii="Times New Roman" w:hAnsi="Times New Roman" w:cs="Times New Roman"/>
          <w:i/>
        </w:rPr>
        <w:t xml:space="preserve"> of</w:t>
      </w:r>
      <w:r w:rsidRPr="00254B0C">
        <w:rPr>
          <w:rFonts w:ascii="Times New Roman" w:hAnsi="Times New Roman" w:cs="Times New Roman"/>
          <w:i/>
        </w:rPr>
        <w:t xml:space="preserve"> SIMFER - Società Italiana di Medicina Fisica e Riabilitativa</w:t>
      </w:r>
    </w:p>
    <w:p w:rsidR="00E541E7" w:rsidRPr="00254B0C" w:rsidRDefault="00E541E7" w:rsidP="00E541E7">
      <w:pPr>
        <w:spacing w:before="120" w:after="120" w:line="240" w:lineRule="auto"/>
        <w:ind w:left="2124" w:right="-1" w:hanging="2124"/>
        <w:jc w:val="both"/>
        <w:rPr>
          <w:rFonts w:ascii="Times New Roman" w:hAnsi="Times New Roman" w:cs="Times New Roman"/>
          <w:i/>
        </w:rPr>
      </w:pPr>
      <w:r w:rsidRPr="00254B0C">
        <w:rPr>
          <w:rFonts w:ascii="Times New Roman" w:hAnsi="Times New Roman" w:cs="Times New Roman"/>
          <w:i/>
        </w:rPr>
        <w:t>Annalisa Pennini</w:t>
      </w:r>
      <w:r w:rsidRPr="00254B0C">
        <w:rPr>
          <w:rFonts w:ascii="Times New Roman" w:hAnsi="Times New Roman" w:cs="Times New Roman"/>
          <w:i/>
        </w:rPr>
        <w:tab/>
      </w:r>
      <w:proofErr w:type="spellStart"/>
      <w:r>
        <w:rPr>
          <w:rFonts w:ascii="Times New Roman" w:hAnsi="Times New Roman" w:cs="Times New Roman"/>
          <w:i/>
        </w:rPr>
        <w:t>Member</w:t>
      </w:r>
      <w:proofErr w:type="spellEnd"/>
      <w:r>
        <w:rPr>
          <w:rFonts w:ascii="Times New Roman" w:hAnsi="Times New Roman" w:cs="Times New Roman"/>
          <w:i/>
        </w:rPr>
        <w:t xml:space="preserve"> of</w:t>
      </w:r>
      <w:r w:rsidRPr="00254B0C">
        <w:rPr>
          <w:rFonts w:ascii="Times New Roman" w:hAnsi="Times New Roman" w:cs="Times New Roman"/>
          <w:i/>
        </w:rPr>
        <w:t xml:space="preserve"> FNOPI </w:t>
      </w:r>
      <w:r>
        <w:rPr>
          <w:rFonts w:ascii="Times New Roman" w:hAnsi="Times New Roman" w:cs="Times New Roman"/>
          <w:i/>
        </w:rPr>
        <w:t xml:space="preserve">- </w:t>
      </w:r>
      <w:r w:rsidRPr="00254B0C">
        <w:rPr>
          <w:rFonts w:ascii="Times New Roman" w:hAnsi="Times New Roman" w:cs="Times New Roman"/>
          <w:i/>
        </w:rPr>
        <w:t>Federazione Nazionale degli Ordini delle Professioni Infermieristiche per il progetto Fratture da Fragilità</w:t>
      </w:r>
    </w:p>
    <w:p w:rsidR="00E541E7" w:rsidRPr="00CB59C9" w:rsidRDefault="00E541E7" w:rsidP="00E541E7">
      <w:pPr>
        <w:spacing w:before="120" w:after="120" w:line="240" w:lineRule="auto"/>
        <w:ind w:left="2124" w:right="-1" w:hanging="2124"/>
        <w:jc w:val="both"/>
        <w:rPr>
          <w:rFonts w:ascii="Times New Roman" w:hAnsi="Times New Roman" w:cs="Times New Roman"/>
          <w:i/>
          <w:lang w:val="en-GB"/>
        </w:rPr>
      </w:pPr>
      <w:proofErr w:type="spellStart"/>
      <w:r w:rsidRPr="00CB59C9">
        <w:rPr>
          <w:rFonts w:ascii="Times New Roman" w:hAnsi="Times New Roman" w:cs="Times New Roman"/>
          <w:i/>
          <w:lang w:val="en-GB"/>
        </w:rPr>
        <w:t>Eleonora</w:t>
      </w:r>
      <w:proofErr w:type="spellEnd"/>
      <w:r w:rsidRPr="00CB59C9">
        <w:rPr>
          <w:rFonts w:ascii="Times New Roman" w:hAnsi="Times New Roman" w:cs="Times New Roman"/>
          <w:i/>
          <w:lang w:val="en-GB"/>
        </w:rPr>
        <w:t xml:space="preserve"> </w:t>
      </w:r>
      <w:proofErr w:type="spellStart"/>
      <w:r w:rsidRPr="00CB59C9">
        <w:rPr>
          <w:rFonts w:ascii="Times New Roman" w:hAnsi="Times New Roman" w:cs="Times New Roman"/>
          <w:i/>
          <w:lang w:val="en-GB"/>
        </w:rPr>
        <w:t>Piccirilli</w:t>
      </w:r>
      <w:proofErr w:type="spellEnd"/>
      <w:r w:rsidRPr="00CB59C9">
        <w:rPr>
          <w:rFonts w:ascii="Times New Roman" w:hAnsi="Times New Roman" w:cs="Times New Roman"/>
          <w:i/>
          <w:lang w:val="en-GB"/>
        </w:rPr>
        <w:tab/>
        <w:t xml:space="preserve">Department of </w:t>
      </w:r>
      <w:proofErr w:type="spellStart"/>
      <w:r w:rsidRPr="00CB59C9">
        <w:rPr>
          <w:rFonts w:ascii="Times New Roman" w:hAnsi="Times New Roman" w:cs="Times New Roman"/>
          <w:i/>
          <w:lang w:val="en-GB"/>
        </w:rPr>
        <w:t>Orthopedics</w:t>
      </w:r>
      <w:proofErr w:type="spellEnd"/>
      <w:r w:rsidRPr="00CB59C9">
        <w:rPr>
          <w:rFonts w:ascii="Times New Roman" w:hAnsi="Times New Roman" w:cs="Times New Roman"/>
          <w:i/>
          <w:lang w:val="en-GB"/>
        </w:rPr>
        <w:t xml:space="preserve"> and Traumatology, University of Rome Tor </w:t>
      </w:r>
      <w:proofErr w:type="spellStart"/>
      <w:r w:rsidRPr="00CB59C9">
        <w:rPr>
          <w:rFonts w:ascii="Times New Roman" w:hAnsi="Times New Roman" w:cs="Times New Roman"/>
          <w:i/>
          <w:lang w:val="en-GB"/>
        </w:rPr>
        <w:t>Vergata</w:t>
      </w:r>
      <w:proofErr w:type="spellEnd"/>
    </w:p>
    <w:p w:rsidR="00E541E7" w:rsidRPr="00CB59C9" w:rsidRDefault="00E541E7" w:rsidP="00E541E7">
      <w:pPr>
        <w:spacing w:before="120" w:after="120" w:line="240" w:lineRule="auto"/>
        <w:ind w:left="2124" w:right="-1" w:hanging="2124"/>
        <w:jc w:val="both"/>
        <w:rPr>
          <w:rFonts w:ascii="Times New Roman" w:hAnsi="Times New Roman" w:cs="Times New Roman"/>
          <w:i/>
          <w:lang w:val="en-GB"/>
        </w:rPr>
      </w:pPr>
      <w:r w:rsidRPr="00CB59C9">
        <w:rPr>
          <w:rFonts w:ascii="Times New Roman" w:hAnsi="Times New Roman" w:cs="Times New Roman"/>
          <w:i/>
          <w:lang w:val="en-GB"/>
        </w:rPr>
        <w:t xml:space="preserve">Gloria </w:t>
      </w:r>
      <w:proofErr w:type="spellStart"/>
      <w:r w:rsidRPr="00CB59C9">
        <w:rPr>
          <w:rFonts w:ascii="Times New Roman" w:hAnsi="Times New Roman" w:cs="Times New Roman"/>
          <w:i/>
          <w:lang w:val="en-GB"/>
        </w:rPr>
        <w:t>Porcu</w:t>
      </w:r>
      <w:proofErr w:type="spellEnd"/>
      <w:r w:rsidRPr="00CB59C9">
        <w:rPr>
          <w:rFonts w:ascii="Times New Roman" w:hAnsi="Times New Roman" w:cs="Times New Roman"/>
          <w:i/>
          <w:lang w:val="en-GB"/>
        </w:rPr>
        <w:tab/>
      </w:r>
      <w:r w:rsidRPr="00471D71">
        <w:rPr>
          <w:rFonts w:ascii="Times New Roman" w:hAnsi="Times New Roman" w:cs="Times New Roman"/>
          <w:i/>
          <w:lang w:val="en-GB"/>
        </w:rPr>
        <w:t>D</w:t>
      </w:r>
      <w:r>
        <w:rPr>
          <w:rFonts w:ascii="Times New Roman" w:hAnsi="Times New Roman" w:cs="Times New Roman"/>
          <w:i/>
          <w:lang w:val="en-GB"/>
        </w:rPr>
        <w:t>e</w:t>
      </w:r>
      <w:r w:rsidRPr="00471D71">
        <w:rPr>
          <w:rFonts w:ascii="Times New Roman" w:hAnsi="Times New Roman" w:cs="Times New Roman"/>
          <w:i/>
          <w:lang w:val="en-GB"/>
        </w:rPr>
        <w:t>partment of Statistics and Quantitative Methods</w:t>
      </w:r>
      <w:r>
        <w:rPr>
          <w:rFonts w:ascii="Times New Roman" w:hAnsi="Times New Roman" w:cs="Times New Roman"/>
          <w:i/>
          <w:lang w:val="en-GB"/>
        </w:rPr>
        <w:t>;</w:t>
      </w:r>
      <w:r w:rsidRPr="00471D71">
        <w:rPr>
          <w:rFonts w:ascii="Times New Roman" w:hAnsi="Times New Roman" w:cs="Times New Roman"/>
          <w:i/>
          <w:lang w:val="en-GB"/>
        </w:rPr>
        <w:t xml:space="preserve"> Healthcare Research &amp; </w:t>
      </w:r>
      <w:proofErr w:type="spellStart"/>
      <w:r w:rsidRPr="00471D71">
        <w:rPr>
          <w:rFonts w:ascii="Times New Roman" w:hAnsi="Times New Roman" w:cs="Times New Roman"/>
          <w:i/>
          <w:lang w:val="en-GB"/>
        </w:rPr>
        <w:t>Pharmacoepidemiology</w:t>
      </w:r>
      <w:proofErr w:type="spellEnd"/>
      <w:r>
        <w:rPr>
          <w:rFonts w:ascii="Times New Roman" w:hAnsi="Times New Roman" w:cs="Times New Roman"/>
          <w:i/>
          <w:lang w:val="en-GB"/>
        </w:rPr>
        <w:t xml:space="preserve"> </w:t>
      </w:r>
      <w:r w:rsidRPr="008950BE">
        <w:rPr>
          <w:rFonts w:ascii="Times New Roman" w:hAnsi="Times New Roman" w:cs="Times New Roman"/>
          <w:i/>
          <w:lang w:val="en-GB"/>
        </w:rPr>
        <w:t xml:space="preserve">Interuniversity </w:t>
      </w:r>
      <w:proofErr w:type="spellStart"/>
      <w:r w:rsidRPr="008950BE">
        <w:rPr>
          <w:rFonts w:ascii="Times New Roman" w:hAnsi="Times New Roman" w:cs="Times New Roman"/>
          <w:i/>
          <w:lang w:val="en-GB"/>
        </w:rPr>
        <w:t>Center</w:t>
      </w:r>
      <w:proofErr w:type="spellEnd"/>
      <w:r w:rsidRPr="00471D71">
        <w:rPr>
          <w:rFonts w:ascii="Times New Roman" w:hAnsi="Times New Roman" w:cs="Times New Roman"/>
          <w:i/>
          <w:lang w:val="en-GB"/>
        </w:rPr>
        <w:t>, University of</w:t>
      </w:r>
      <w:r>
        <w:rPr>
          <w:rFonts w:ascii="Times New Roman" w:hAnsi="Times New Roman" w:cs="Times New Roman"/>
          <w:i/>
          <w:lang w:val="en-GB"/>
        </w:rPr>
        <w:t xml:space="preserve"> Milan-Bicocca</w:t>
      </w:r>
    </w:p>
    <w:p w:rsidR="00E541E7" w:rsidRPr="00820B5E" w:rsidRDefault="00E541E7" w:rsidP="00E541E7">
      <w:pPr>
        <w:spacing w:before="120" w:after="120" w:line="240" w:lineRule="auto"/>
        <w:ind w:left="2124" w:right="-1" w:hanging="2124"/>
        <w:jc w:val="both"/>
        <w:rPr>
          <w:rFonts w:ascii="Times New Roman" w:hAnsi="Times New Roman" w:cs="Times New Roman"/>
          <w:i/>
          <w:lang w:val="en-GB"/>
        </w:rPr>
      </w:pPr>
      <w:proofErr w:type="spellStart"/>
      <w:r w:rsidRPr="00820B5E">
        <w:rPr>
          <w:rFonts w:ascii="Times New Roman" w:hAnsi="Times New Roman" w:cs="Times New Roman"/>
          <w:i/>
          <w:lang w:val="en-GB"/>
        </w:rPr>
        <w:lastRenderedPageBreak/>
        <w:t>Raffaella</w:t>
      </w:r>
      <w:proofErr w:type="spellEnd"/>
      <w:r w:rsidRPr="00820B5E">
        <w:rPr>
          <w:rFonts w:ascii="Times New Roman" w:hAnsi="Times New Roman" w:cs="Times New Roman"/>
          <w:i/>
          <w:lang w:val="en-GB"/>
        </w:rPr>
        <w:t xml:space="preserve"> </w:t>
      </w:r>
      <w:proofErr w:type="spellStart"/>
      <w:r w:rsidRPr="00820B5E">
        <w:rPr>
          <w:rFonts w:ascii="Times New Roman" w:hAnsi="Times New Roman" w:cs="Times New Roman"/>
          <w:i/>
          <w:lang w:val="en-GB"/>
        </w:rPr>
        <w:t>Ronco</w:t>
      </w:r>
      <w:proofErr w:type="spellEnd"/>
      <w:r w:rsidRPr="00820B5E">
        <w:rPr>
          <w:rFonts w:ascii="Times New Roman" w:hAnsi="Times New Roman" w:cs="Times New Roman"/>
          <w:i/>
          <w:lang w:val="en-GB"/>
        </w:rPr>
        <w:tab/>
        <w:t xml:space="preserve">Department of Statistics and Quantitative Methods; Healthcare Research &amp; </w:t>
      </w:r>
      <w:proofErr w:type="spellStart"/>
      <w:r w:rsidRPr="00820B5E">
        <w:rPr>
          <w:rFonts w:ascii="Times New Roman" w:hAnsi="Times New Roman" w:cs="Times New Roman"/>
          <w:i/>
          <w:lang w:val="en-GB"/>
        </w:rPr>
        <w:t>Pharmacoepidemiology</w:t>
      </w:r>
      <w:proofErr w:type="spellEnd"/>
      <w:r w:rsidRPr="00820B5E">
        <w:rPr>
          <w:rFonts w:ascii="Times New Roman" w:hAnsi="Times New Roman" w:cs="Times New Roman"/>
          <w:i/>
          <w:lang w:val="en-GB"/>
        </w:rPr>
        <w:t xml:space="preserve"> Interuniversity </w:t>
      </w:r>
      <w:proofErr w:type="spellStart"/>
      <w:r w:rsidRPr="00820B5E">
        <w:rPr>
          <w:rFonts w:ascii="Times New Roman" w:hAnsi="Times New Roman" w:cs="Times New Roman"/>
          <w:i/>
          <w:lang w:val="en-GB"/>
        </w:rPr>
        <w:t>Center</w:t>
      </w:r>
      <w:proofErr w:type="spellEnd"/>
      <w:r w:rsidRPr="00820B5E">
        <w:rPr>
          <w:rFonts w:ascii="Times New Roman" w:hAnsi="Times New Roman" w:cs="Times New Roman"/>
          <w:i/>
          <w:lang w:val="en-GB"/>
        </w:rPr>
        <w:t xml:space="preserve">, University of Milan-Bicocca </w:t>
      </w:r>
    </w:p>
    <w:p w:rsidR="00E541E7" w:rsidRPr="00254B0C" w:rsidRDefault="00E541E7" w:rsidP="00E541E7">
      <w:pPr>
        <w:spacing w:before="120" w:after="120" w:line="240" w:lineRule="auto"/>
        <w:ind w:left="2124" w:right="-1" w:hanging="2124"/>
        <w:jc w:val="both"/>
        <w:rPr>
          <w:rFonts w:ascii="Times New Roman" w:hAnsi="Times New Roman" w:cs="Times New Roman"/>
          <w:i/>
        </w:rPr>
      </w:pPr>
      <w:r w:rsidRPr="00254B0C">
        <w:rPr>
          <w:rFonts w:ascii="Times New Roman" w:hAnsi="Times New Roman" w:cs="Times New Roman"/>
          <w:i/>
        </w:rPr>
        <w:t>Maurizio Rossini</w:t>
      </w:r>
      <w:r w:rsidRPr="00254B0C">
        <w:rPr>
          <w:rFonts w:ascii="Times New Roman" w:hAnsi="Times New Roman" w:cs="Times New Roman"/>
          <w:i/>
        </w:rPr>
        <w:tab/>
      </w:r>
      <w:r>
        <w:rPr>
          <w:rFonts w:ascii="Times New Roman" w:hAnsi="Times New Roman" w:cs="Times New Roman"/>
          <w:i/>
        </w:rPr>
        <w:t xml:space="preserve">Full Professor of </w:t>
      </w:r>
      <w:proofErr w:type="spellStart"/>
      <w:r>
        <w:rPr>
          <w:rFonts w:ascii="Times New Roman" w:hAnsi="Times New Roman" w:cs="Times New Roman"/>
          <w:i/>
        </w:rPr>
        <w:t>Rheumatology</w:t>
      </w:r>
      <w:proofErr w:type="spellEnd"/>
      <w:r w:rsidRPr="00254B0C">
        <w:rPr>
          <w:rFonts w:ascii="Times New Roman" w:hAnsi="Times New Roman" w:cs="Times New Roman"/>
          <w:i/>
        </w:rPr>
        <w:t xml:space="preserve">; </w:t>
      </w:r>
      <w:proofErr w:type="spellStart"/>
      <w:r>
        <w:rPr>
          <w:rFonts w:ascii="Times New Roman" w:hAnsi="Times New Roman" w:cs="Times New Roman"/>
          <w:i/>
        </w:rPr>
        <w:t>President</w:t>
      </w:r>
      <w:proofErr w:type="spellEnd"/>
      <w:r>
        <w:rPr>
          <w:rFonts w:ascii="Times New Roman" w:hAnsi="Times New Roman" w:cs="Times New Roman"/>
          <w:i/>
        </w:rPr>
        <w:t xml:space="preserve"> of SIOMMMS -</w:t>
      </w:r>
      <w:r w:rsidRPr="00254B0C">
        <w:rPr>
          <w:rFonts w:ascii="Times New Roman" w:hAnsi="Times New Roman" w:cs="Times New Roman"/>
          <w:i/>
        </w:rPr>
        <w:t xml:space="preserve"> Società Italiana dell'Osteoporosi, del Metabolismo Minerale e delle Malattie dello Scheletro</w:t>
      </w:r>
      <w:r>
        <w:rPr>
          <w:rFonts w:ascii="Times New Roman" w:hAnsi="Times New Roman" w:cs="Times New Roman"/>
          <w:i/>
        </w:rPr>
        <w:t>;</w:t>
      </w:r>
      <w:r w:rsidRPr="00254B0C">
        <w:rPr>
          <w:rFonts w:ascii="Times New Roman" w:hAnsi="Times New Roman" w:cs="Times New Roman"/>
          <w:i/>
        </w:rPr>
        <w:t xml:space="preserve"> </w:t>
      </w:r>
      <w:proofErr w:type="spellStart"/>
      <w:r>
        <w:rPr>
          <w:rFonts w:ascii="Times New Roman" w:hAnsi="Times New Roman" w:cs="Times New Roman"/>
          <w:i/>
        </w:rPr>
        <w:t>Member</w:t>
      </w:r>
      <w:proofErr w:type="spellEnd"/>
      <w:r>
        <w:rPr>
          <w:rFonts w:ascii="Times New Roman" w:hAnsi="Times New Roman" w:cs="Times New Roman"/>
          <w:i/>
        </w:rPr>
        <w:t xml:space="preserve"> of</w:t>
      </w:r>
      <w:r w:rsidRPr="00254B0C">
        <w:rPr>
          <w:rFonts w:ascii="Times New Roman" w:hAnsi="Times New Roman" w:cs="Times New Roman"/>
          <w:i/>
        </w:rPr>
        <w:t xml:space="preserve"> SIR</w:t>
      </w:r>
      <w:r>
        <w:rPr>
          <w:rFonts w:ascii="Times New Roman" w:hAnsi="Times New Roman" w:cs="Times New Roman"/>
          <w:i/>
        </w:rPr>
        <w:t xml:space="preserve"> -</w:t>
      </w:r>
      <w:r w:rsidRPr="00254B0C">
        <w:rPr>
          <w:rFonts w:ascii="Times New Roman" w:hAnsi="Times New Roman" w:cs="Times New Roman"/>
          <w:i/>
        </w:rPr>
        <w:t xml:space="preserve"> Società Italiana di Reumatologia</w:t>
      </w:r>
    </w:p>
    <w:p w:rsidR="00E541E7" w:rsidRPr="00CB59C9" w:rsidRDefault="00E541E7" w:rsidP="00E541E7">
      <w:pPr>
        <w:spacing w:before="120" w:after="120" w:line="240" w:lineRule="auto"/>
        <w:ind w:left="2124" w:right="-1" w:hanging="2124"/>
        <w:jc w:val="both"/>
        <w:rPr>
          <w:rFonts w:ascii="Times New Roman" w:hAnsi="Times New Roman" w:cs="Times New Roman"/>
          <w:i/>
          <w:lang w:val="en-GB"/>
        </w:rPr>
      </w:pPr>
      <w:r w:rsidRPr="00CB59C9">
        <w:rPr>
          <w:rFonts w:ascii="Times New Roman" w:hAnsi="Times New Roman" w:cs="Times New Roman"/>
          <w:i/>
          <w:lang w:val="en-GB"/>
        </w:rPr>
        <w:t>Umberto Tarantino</w:t>
      </w:r>
      <w:r w:rsidRPr="00CB59C9">
        <w:rPr>
          <w:rFonts w:ascii="Times New Roman" w:hAnsi="Times New Roman" w:cs="Times New Roman"/>
          <w:i/>
          <w:lang w:val="en-GB"/>
        </w:rPr>
        <w:tab/>
        <w:t xml:space="preserve">Full Professor of Diseases of the Locomotor System – University of Rome; Member of SIOT – </w:t>
      </w:r>
      <w:proofErr w:type="spellStart"/>
      <w:r w:rsidRPr="00CB59C9">
        <w:rPr>
          <w:rFonts w:ascii="Times New Roman" w:hAnsi="Times New Roman" w:cs="Times New Roman"/>
          <w:i/>
          <w:lang w:val="en-GB"/>
        </w:rPr>
        <w:t>Società</w:t>
      </w:r>
      <w:proofErr w:type="spellEnd"/>
      <w:r w:rsidRPr="00CB59C9">
        <w:rPr>
          <w:rFonts w:ascii="Times New Roman" w:hAnsi="Times New Roman" w:cs="Times New Roman"/>
          <w:i/>
          <w:lang w:val="en-GB"/>
        </w:rPr>
        <w:t xml:space="preserve"> </w:t>
      </w:r>
      <w:proofErr w:type="spellStart"/>
      <w:r w:rsidRPr="00CB59C9">
        <w:rPr>
          <w:rFonts w:ascii="Times New Roman" w:hAnsi="Times New Roman" w:cs="Times New Roman"/>
          <w:i/>
          <w:lang w:val="en-GB"/>
        </w:rPr>
        <w:t>italiana</w:t>
      </w:r>
      <w:proofErr w:type="spellEnd"/>
      <w:r w:rsidRPr="00CB59C9">
        <w:rPr>
          <w:rFonts w:ascii="Times New Roman" w:hAnsi="Times New Roman" w:cs="Times New Roman"/>
          <w:i/>
          <w:lang w:val="en-GB"/>
        </w:rPr>
        <w:t xml:space="preserve"> di </w:t>
      </w:r>
      <w:proofErr w:type="spellStart"/>
      <w:r w:rsidRPr="00CB59C9">
        <w:rPr>
          <w:rFonts w:ascii="Times New Roman" w:hAnsi="Times New Roman" w:cs="Times New Roman"/>
          <w:i/>
          <w:lang w:val="en-GB"/>
        </w:rPr>
        <w:t>ortopedia</w:t>
      </w:r>
      <w:proofErr w:type="spellEnd"/>
      <w:r w:rsidRPr="00CB59C9">
        <w:rPr>
          <w:rFonts w:ascii="Times New Roman" w:hAnsi="Times New Roman" w:cs="Times New Roman"/>
          <w:i/>
          <w:lang w:val="en-GB"/>
        </w:rPr>
        <w:t xml:space="preserve"> e </w:t>
      </w:r>
      <w:proofErr w:type="spellStart"/>
      <w:r w:rsidRPr="00CB59C9">
        <w:rPr>
          <w:rFonts w:ascii="Times New Roman" w:hAnsi="Times New Roman" w:cs="Times New Roman"/>
          <w:i/>
          <w:lang w:val="en-GB"/>
        </w:rPr>
        <w:t>traumatologia</w:t>
      </w:r>
      <w:proofErr w:type="spellEnd"/>
    </w:p>
    <w:p w:rsidR="00E541E7" w:rsidRPr="00E541E7" w:rsidRDefault="00E541E7">
      <w:pPr>
        <w:rPr>
          <w:lang w:val="en-GB"/>
        </w:rPr>
      </w:pPr>
    </w:p>
    <w:sectPr w:rsidR="00E541E7" w:rsidRPr="00E541E7" w:rsidSect="00C71393">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C2F" w:rsidRDefault="00825C2F" w:rsidP="00AD7949">
      <w:pPr>
        <w:spacing w:after="0" w:line="240" w:lineRule="auto"/>
      </w:pPr>
      <w:r>
        <w:separator/>
      </w:r>
    </w:p>
  </w:endnote>
  <w:endnote w:type="continuationSeparator" w:id="0">
    <w:p w:rsidR="00825C2F" w:rsidRDefault="00825C2F" w:rsidP="00AD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604351"/>
      <w:docPartObj>
        <w:docPartGallery w:val="Page Numbers (Bottom of Page)"/>
        <w:docPartUnique/>
      </w:docPartObj>
    </w:sdtPr>
    <w:sdtEndPr>
      <w:rPr>
        <w:rFonts w:ascii="Times New Roman" w:hAnsi="Times New Roman" w:cs="Times New Roman"/>
      </w:rPr>
    </w:sdtEndPr>
    <w:sdtContent>
      <w:p w:rsidR="00825C2F" w:rsidRPr="00AD7949" w:rsidRDefault="00825C2F">
        <w:pPr>
          <w:pStyle w:val="Pidipagina"/>
          <w:jc w:val="right"/>
          <w:rPr>
            <w:rFonts w:ascii="Times New Roman" w:hAnsi="Times New Roman" w:cs="Times New Roman"/>
          </w:rPr>
        </w:pPr>
        <w:r w:rsidRPr="00AD7949">
          <w:rPr>
            <w:rFonts w:ascii="Times New Roman" w:hAnsi="Times New Roman" w:cs="Times New Roman"/>
          </w:rPr>
          <w:fldChar w:fldCharType="begin"/>
        </w:r>
        <w:r w:rsidRPr="00AD7949">
          <w:rPr>
            <w:rFonts w:ascii="Times New Roman" w:hAnsi="Times New Roman" w:cs="Times New Roman"/>
          </w:rPr>
          <w:instrText>PAGE   \* MERGEFORMAT</w:instrText>
        </w:r>
        <w:r w:rsidRPr="00AD7949">
          <w:rPr>
            <w:rFonts w:ascii="Times New Roman" w:hAnsi="Times New Roman" w:cs="Times New Roman"/>
          </w:rPr>
          <w:fldChar w:fldCharType="separate"/>
        </w:r>
        <w:r w:rsidR="000369C8">
          <w:rPr>
            <w:rFonts w:ascii="Times New Roman" w:hAnsi="Times New Roman" w:cs="Times New Roman"/>
            <w:noProof/>
          </w:rPr>
          <w:t>20</w:t>
        </w:r>
        <w:r w:rsidRPr="00AD7949">
          <w:rPr>
            <w:rFonts w:ascii="Times New Roman" w:hAnsi="Times New Roman" w:cs="Times New Roman"/>
          </w:rPr>
          <w:fldChar w:fldCharType="end"/>
        </w:r>
      </w:p>
    </w:sdtContent>
  </w:sdt>
  <w:p w:rsidR="00825C2F" w:rsidRDefault="00825C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C2F" w:rsidRDefault="00825C2F" w:rsidP="00AD7949">
      <w:pPr>
        <w:spacing w:after="0" w:line="240" w:lineRule="auto"/>
      </w:pPr>
      <w:r>
        <w:separator/>
      </w:r>
    </w:p>
  </w:footnote>
  <w:footnote w:type="continuationSeparator" w:id="0">
    <w:p w:rsidR="00825C2F" w:rsidRDefault="00825C2F" w:rsidP="00AD7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784"/>
    <w:multiLevelType w:val="hybridMultilevel"/>
    <w:tmpl w:val="74F4549E"/>
    <w:lvl w:ilvl="0" w:tplc="AB74F3A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B351C2"/>
    <w:multiLevelType w:val="hybridMultilevel"/>
    <w:tmpl w:val="EF924E92"/>
    <w:lvl w:ilvl="0" w:tplc="62D2A372">
      <w:start w:val="2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E38DD"/>
    <w:multiLevelType w:val="hybridMultilevel"/>
    <w:tmpl w:val="7F149DA8"/>
    <w:lvl w:ilvl="0" w:tplc="2D6CE14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A384644"/>
    <w:multiLevelType w:val="multilevel"/>
    <w:tmpl w:val="AAC4A9C4"/>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906347"/>
    <w:multiLevelType w:val="multilevel"/>
    <w:tmpl w:val="4F62BD8C"/>
    <w:lvl w:ilvl="0">
      <w:start w:val="1"/>
      <w:numFmt w:val="decimal"/>
      <w:lvlText w:val="%1."/>
      <w:lvlJc w:val="left"/>
      <w:pPr>
        <w:ind w:left="540" w:hanging="540"/>
      </w:pPr>
      <w:rPr>
        <w:rFonts w:hint="default"/>
      </w:rPr>
    </w:lvl>
    <w:lvl w:ilvl="1">
      <w:start w:val="3"/>
      <w:numFmt w:val="decimal"/>
      <w:lvlText w:val="%1.%2."/>
      <w:lvlJc w:val="left"/>
      <w:pPr>
        <w:ind w:left="1390" w:hanging="540"/>
      </w:pPr>
      <w:rPr>
        <w:rFonts w:hint="default"/>
      </w:rPr>
    </w:lvl>
    <w:lvl w:ilvl="2">
      <w:start w:val="1"/>
      <w:numFmt w:val="decimal"/>
      <w:pStyle w:val="Stile1"/>
      <w:lvlText w:val="%1.%2.%3."/>
      <w:lvlJc w:val="left"/>
      <w:pPr>
        <w:ind w:left="1713" w:hanging="720"/>
      </w:pPr>
      <w:rPr>
        <w:rFonts w:hint="default"/>
        <w:sz w:val="28"/>
        <w:szCs w:val="28"/>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 w15:restartNumberingAfterBreak="0">
    <w:nsid w:val="0B2A7A2F"/>
    <w:multiLevelType w:val="multilevel"/>
    <w:tmpl w:val="6A70E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E61265"/>
    <w:multiLevelType w:val="hybridMultilevel"/>
    <w:tmpl w:val="725CC8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6B4574"/>
    <w:multiLevelType w:val="hybridMultilevel"/>
    <w:tmpl w:val="1B68E130"/>
    <w:lvl w:ilvl="0" w:tplc="C2FCFA3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F367AC"/>
    <w:multiLevelType w:val="multilevel"/>
    <w:tmpl w:val="EE7C8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97461F"/>
    <w:multiLevelType w:val="multilevel"/>
    <w:tmpl w:val="AC282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BF0873"/>
    <w:multiLevelType w:val="multilevel"/>
    <w:tmpl w:val="A78AD0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2722B8"/>
    <w:multiLevelType w:val="hybridMultilevel"/>
    <w:tmpl w:val="545232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7597058"/>
    <w:multiLevelType w:val="hybridMultilevel"/>
    <w:tmpl w:val="6422065C"/>
    <w:lvl w:ilvl="0" w:tplc="6250FDB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975EA1"/>
    <w:multiLevelType w:val="hybridMultilevel"/>
    <w:tmpl w:val="E3A00C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34B3029"/>
    <w:multiLevelType w:val="hybridMultilevel"/>
    <w:tmpl w:val="99AE31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ABA4A71"/>
    <w:multiLevelType w:val="hybridMultilevel"/>
    <w:tmpl w:val="7862B92C"/>
    <w:lvl w:ilvl="0" w:tplc="2D6CE1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F77281"/>
    <w:multiLevelType w:val="multilevel"/>
    <w:tmpl w:val="076C0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14"/>
  </w:num>
  <w:num w:numId="4">
    <w:abstractNumId w:val="6"/>
  </w:num>
  <w:num w:numId="5">
    <w:abstractNumId w:val="13"/>
  </w:num>
  <w:num w:numId="6">
    <w:abstractNumId w:val="11"/>
  </w:num>
  <w:num w:numId="7">
    <w:abstractNumId w:val="15"/>
  </w:num>
  <w:num w:numId="8">
    <w:abstractNumId w:val="2"/>
  </w:num>
  <w:num w:numId="9">
    <w:abstractNumId w:val="0"/>
  </w:num>
  <w:num w:numId="10">
    <w:abstractNumId w:val="16"/>
  </w:num>
  <w:num w:numId="11">
    <w:abstractNumId w:val="9"/>
  </w:num>
  <w:num w:numId="12">
    <w:abstractNumId w:val="5"/>
  </w:num>
  <w:num w:numId="13">
    <w:abstractNumId w:val="8"/>
  </w:num>
  <w:num w:numId="14">
    <w:abstractNumId w:val="3"/>
  </w:num>
  <w:num w:numId="15">
    <w:abstractNumId w:val="10"/>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73"/>
    <w:rsid w:val="00016ED6"/>
    <w:rsid w:val="000369C8"/>
    <w:rsid w:val="00075023"/>
    <w:rsid w:val="00103F83"/>
    <w:rsid w:val="00133DA7"/>
    <w:rsid w:val="00177FE6"/>
    <w:rsid w:val="002A5323"/>
    <w:rsid w:val="003B7D35"/>
    <w:rsid w:val="005D2FFC"/>
    <w:rsid w:val="005E5BE0"/>
    <w:rsid w:val="00811CEA"/>
    <w:rsid w:val="00825C2F"/>
    <w:rsid w:val="00964280"/>
    <w:rsid w:val="00AD7949"/>
    <w:rsid w:val="00B42737"/>
    <w:rsid w:val="00B778AE"/>
    <w:rsid w:val="00BF32CB"/>
    <w:rsid w:val="00C71393"/>
    <w:rsid w:val="00CD6626"/>
    <w:rsid w:val="00D02870"/>
    <w:rsid w:val="00D64C73"/>
    <w:rsid w:val="00D9577E"/>
    <w:rsid w:val="00DE7106"/>
    <w:rsid w:val="00E14987"/>
    <w:rsid w:val="00E46B62"/>
    <w:rsid w:val="00E541E7"/>
    <w:rsid w:val="00F169B4"/>
    <w:rsid w:val="00FC29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2EBC"/>
  <w15:chartTrackingRefBased/>
  <w15:docId w15:val="{C95DCC6C-7B05-4E0D-9F41-8B07221A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C73"/>
  </w:style>
  <w:style w:type="paragraph" w:styleId="Titolo1">
    <w:name w:val="heading 1"/>
    <w:basedOn w:val="Normale"/>
    <w:next w:val="Normale"/>
    <w:link w:val="Titolo1Carattere"/>
    <w:uiPriority w:val="9"/>
    <w:qFormat/>
    <w:rsid w:val="003B7D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B427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B427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B4273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rsid w:val="00B42737"/>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rsid w:val="00B42737"/>
    <w:pPr>
      <w:keepNext/>
      <w:keepLines/>
      <w:spacing w:before="240" w:after="80" w:line="276" w:lineRule="auto"/>
      <w:outlineLvl w:val="5"/>
    </w:pPr>
    <w:rPr>
      <w:rFonts w:ascii="Arial" w:eastAsia="Arial" w:hAnsi="Arial" w:cs="Arial"/>
      <w:i/>
      <w:color w:val="666666"/>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7D35"/>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B42737"/>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rsid w:val="00B42737"/>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rsid w:val="00B42737"/>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rsid w:val="00B42737"/>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rsid w:val="00B42737"/>
    <w:rPr>
      <w:rFonts w:ascii="Arial" w:eastAsia="Arial" w:hAnsi="Arial" w:cs="Arial"/>
      <w:i/>
      <w:color w:val="666666"/>
      <w:lang w:val="en-GB" w:eastAsia="it-IT"/>
    </w:rPr>
  </w:style>
  <w:style w:type="character" w:styleId="Collegamentoipertestuale">
    <w:name w:val="Hyperlink"/>
    <w:basedOn w:val="Carpredefinitoparagrafo"/>
    <w:uiPriority w:val="99"/>
    <w:unhideWhenUsed/>
    <w:rsid w:val="00B42737"/>
    <w:rPr>
      <w:color w:val="0563C1" w:themeColor="hyperlink"/>
      <w:u w:val="single"/>
    </w:rPr>
  </w:style>
  <w:style w:type="paragraph" w:styleId="Paragrafoelenco">
    <w:name w:val="List Paragraph"/>
    <w:basedOn w:val="Normale"/>
    <w:link w:val="ParagrafoelencoCarattere"/>
    <w:uiPriority w:val="34"/>
    <w:qFormat/>
    <w:rsid w:val="00B42737"/>
    <w:pPr>
      <w:ind w:left="720"/>
      <w:contextualSpacing/>
    </w:pPr>
  </w:style>
  <w:style w:type="character" w:customStyle="1" w:styleId="ParagrafoelencoCarattere">
    <w:name w:val="Paragrafo elenco Carattere"/>
    <w:basedOn w:val="Carpredefinitoparagrafo"/>
    <w:link w:val="Paragrafoelenco"/>
    <w:uiPriority w:val="34"/>
    <w:rsid w:val="00B42737"/>
  </w:style>
  <w:style w:type="paragraph" w:styleId="NormaleWeb">
    <w:name w:val="Normal (Web)"/>
    <w:basedOn w:val="Normale"/>
    <w:uiPriority w:val="99"/>
    <w:unhideWhenUsed/>
    <w:rsid w:val="00B42737"/>
    <w:pPr>
      <w:spacing w:before="100" w:beforeAutospacing="1" w:after="100" w:afterAutospacing="1" w:line="240" w:lineRule="auto"/>
    </w:pPr>
    <w:rPr>
      <w:rFonts w:ascii="Times New Roman" w:eastAsiaTheme="minorEastAsia" w:hAnsi="Times New Roman" w:cs="Times New Roman"/>
      <w:sz w:val="24"/>
      <w:szCs w:val="24"/>
      <w:lang w:eastAsia="it-IT"/>
    </w:rPr>
  </w:style>
  <w:style w:type="table" w:styleId="Grigliatabella">
    <w:name w:val="Table Grid"/>
    <w:basedOn w:val="Tabellanormale"/>
    <w:uiPriority w:val="39"/>
    <w:rsid w:val="00B4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4273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42737"/>
    <w:rPr>
      <w:rFonts w:ascii="Segoe UI" w:hAnsi="Segoe UI" w:cs="Segoe UI"/>
      <w:sz w:val="18"/>
      <w:szCs w:val="18"/>
    </w:rPr>
  </w:style>
  <w:style w:type="character" w:styleId="Collegamentovisitato">
    <w:name w:val="FollowedHyperlink"/>
    <w:basedOn w:val="Carpredefinitoparagrafo"/>
    <w:uiPriority w:val="99"/>
    <w:semiHidden/>
    <w:unhideWhenUsed/>
    <w:rsid w:val="00B42737"/>
    <w:rPr>
      <w:color w:val="954F72" w:themeColor="followedHyperlink"/>
      <w:u w:val="single"/>
    </w:rPr>
  </w:style>
  <w:style w:type="paragraph" w:styleId="Testocommento">
    <w:name w:val="annotation text"/>
    <w:basedOn w:val="Normale"/>
    <w:link w:val="TestocommentoCarattere"/>
    <w:uiPriority w:val="99"/>
    <w:unhideWhenUsed/>
    <w:rsid w:val="00B42737"/>
    <w:pPr>
      <w:spacing w:line="240" w:lineRule="auto"/>
    </w:pPr>
    <w:rPr>
      <w:sz w:val="20"/>
      <w:szCs w:val="20"/>
    </w:rPr>
  </w:style>
  <w:style w:type="character" w:customStyle="1" w:styleId="TestocommentoCarattere">
    <w:name w:val="Testo commento Carattere"/>
    <w:basedOn w:val="Carpredefinitoparagrafo"/>
    <w:link w:val="Testocommento"/>
    <w:uiPriority w:val="99"/>
    <w:rsid w:val="00B42737"/>
    <w:rPr>
      <w:sz w:val="20"/>
      <w:szCs w:val="20"/>
    </w:rPr>
  </w:style>
  <w:style w:type="paragraph" w:styleId="Didascalia">
    <w:name w:val="caption"/>
    <w:basedOn w:val="Normale"/>
    <w:next w:val="Normale"/>
    <w:uiPriority w:val="35"/>
    <w:unhideWhenUsed/>
    <w:qFormat/>
    <w:rsid w:val="00B42737"/>
    <w:pPr>
      <w:spacing w:after="200" w:line="240" w:lineRule="auto"/>
    </w:pPr>
    <w:rPr>
      <w:i/>
      <w:iCs/>
      <w:color w:val="44546A" w:themeColor="text2"/>
      <w:sz w:val="18"/>
      <w:szCs w:val="18"/>
    </w:rPr>
  </w:style>
  <w:style w:type="paragraph" w:styleId="Soggettocommento">
    <w:name w:val="annotation subject"/>
    <w:basedOn w:val="Testocommento"/>
    <w:next w:val="Testocommento"/>
    <w:link w:val="SoggettocommentoCarattere"/>
    <w:uiPriority w:val="99"/>
    <w:semiHidden/>
    <w:unhideWhenUsed/>
    <w:rsid w:val="00B42737"/>
    <w:rPr>
      <w:b/>
      <w:bCs/>
    </w:rPr>
  </w:style>
  <w:style w:type="character" w:customStyle="1" w:styleId="SoggettocommentoCarattere">
    <w:name w:val="Soggetto commento Carattere"/>
    <w:basedOn w:val="TestocommentoCarattere"/>
    <w:link w:val="Soggettocommento"/>
    <w:uiPriority w:val="99"/>
    <w:semiHidden/>
    <w:rsid w:val="00B42737"/>
    <w:rPr>
      <w:b/>
      <w:bCs/>
      <w:sz w:val="20"/>
      <w:szCs w:val="20"/>
    </w:rPr>
  </w:style>
  <w:style w:type="paragraph" w:styleId="Bibliografia">
    <w:name w:val="Bibliography"/>
    <w:basedOn w:val="Normale"/>
    <w:next w:val="Normale"/>
    <w:uiPriority w:val="37"/>
    <w:unhideWhenUsed/>
    <w:rsid w:val="00B42737"/>
    <w:pPr>
      <w:spacing w:line="256" w:lineRule="auto"/>
    </w:pPr>
  </w:style>
  <w:style w:type="character" w:styleId="Rimandocommento">
    <w:name w:val="annotation reference"/>
    <w:basedOn w:val="Carpredefinitoparagrafo"/>
    <w:uiPriority w:val="99"/>
    <w:semiHidden/>
    <w:unhideWhenUsed/>
    <w:rsid w:val="00B42737"/>
    <w:rPr>
      <w:sz w:val="16"/>
      <w:szCs w:val="16"/>
    </w:rPr>
  </w:style>
  <w:style w:type="paragraph" w:customStyle="1" w:styleId="Default">
    <w:name w:val="Default"/>
    <w:rsid w:val="00B42737"/>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B427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42737"/>
  </w:style>
  <w:style w:type="paragraph" w:styleId="Pidipagina">
    <w:name w:val="footer"/>
    <w:basedOn w:val="Normale"/>
    <w:link w:val="PidipaginaCarattere"/>
    <w:uiPriority w:val="99"/>
    <w:unhideWhenUsed/>
    <w:rsid w:val="00B427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42737"/>
  </w:style>
  <w:style w:type="table" w:customStyle="1" w:styleId="tabeular">
    <w:name w:val="tab eular"/>
    <w:basedOn w:val="Tabellanormale"/>
    <w:uiPriority w:val="99"/>
    <w:rsid w:val="00B42737"/>
    <w:pPr>
      <w:spacing w:after="0" w:line="240" w:lineRule="auto"/>
    </w:pPr>
    <w:rPr>
      <w:color w:val="3C7DA5"/>
      <w:lang w:val="fr-FR"/>
    </w:rPr>
    <w:tblPr>
      <w:tblStyleRowBandSize w:val="1"/>
      <w:tblBorders>
        <w:top w:val="single" w:sz="4" w:space="0" w:color="3C7DA5"/>
        <w:bottom w:val="single" w:sz="4" w:space="0" w:color="3C7DA5"/>
      </w:tblBorders>
    </w:tblPr>
    <w:tblStylePr w:type="firstRow">
      <w:rPr>
        <w:rFonts w:asciiTheme="minorHAnsi" w:hAnsiTheme="minorHAnsi"/>
        <w:b/>
        <w:sz w:val="22"/>
      </w:rPr>
      <w:tblPr/>
      <w:tcPr>
        <w:tcBorders>
          <w:top w:val="single" w:sz="4" w:space="0" w:color="3C7DA5"/>
          <w:bottom w:val="single" w:sz="4" w:space="0" w:color="3C7DA5"/>
        </w:tcBorders>
      </w:tcPr>
    </w:tblStylePr>
    <w:tblStylePr w:type="band1Horz">
      <w:tblPr/>
      <w:tcPr>
        <w:shd w:val="clear" w:color="auto" w:fill="D9E2F3" w:themeFill="accent5" w:themeFillTint="33"/>
      </w:tcPr>
    </w:tblStylePr>
  </w:style>
  <w:style w:type="paragraph" w:customStyle="1" w:styleId="jrnltabHead">
    <w:name w:val="jrnltabHead"/>
    <w:basedOn w:val="Normale"/>
    <w:qFormat/>
    <w:rsid w:val="00B42737"/>
    <w:pPr>
      <w:spacing w:before="100" w:beforeAutospacing="1" w:after="100" w:afterAutospacing="1" w:line="240" w:lineRule="auto"/>
    </w:pPr>
    <w:rPr>
      <w:rFonts w:ascii="Times New Roman" w:eastAsiaTheme="minorEastAsia" w:hAnsi="Times New Roman" w:cs="Times New Roman"/>
      <w:sz w:val="24"/>
      <w:szCs w:val="24"/>
      <w:lang w:val="en-GB"/>
    </w:rPr>
  </w:style>
  <w:style w:type="paragraph" w:customStyle="1" w:styleId="jrnltabbody">
    <w:name w:val="jrnltabbody"/>
    <w:basedOn w:val="Normale"/>
    <w:qFormat/>
    <w:rsid w:val="00B42737"/>
    <w:pPr>
      <w:spacing w:before="100" w:beforeAutospacing="1" w:after="100" w:afterAutospacing="1" w:line="240" w:lineRule="auto"/>
    </w:pPr>
    <w:rPr>
      <w:rFonts w:ascii="Times New Roman" w:eastAsiaTheme="minorEastAsia" w:hAnsi="Times New Roman" w:cs="Times New Roman"/>
      <w:sz w:val="24"/>
      <w:szCs w:val="24"/>
      <w:lang w:val="en-GB"/>
    </w:rPr>
  </w:style>
  <w:style w:type="table" w:styleId="Tabellagriglia2-colore1">
    <w:name w:val="Grid Table 2 Accent 1"/>
    <w:basedOn w:val="Tabellanormale"/>
    <w:uiPriority w:val="47"/>
    <w:rsid w:val="00B4273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olosommario">
    <w:name w:val="TOC Heading"/>
    <w:basedOn w:val="Titolo1"/>
    <w:next w:val="Normale"/>
    <w:uiPriority w:val="39"/>
    <w:unhideWhenUsed/>
    <w:qFormat/>
    <w:rsid w:val="00B42737"/>
    <w:pPr>
      <w:outlineLvl w:val="9"/>
    </w:pPr>
    <w:rPr>
      <w:lang w:eastAsia="it-IT"/>
    </w:rPr>
  </w:style>
  <w:style w:type="paragraph" w:styleId="Sommario1">
    <w:name w:val="toc 1"/>
    <w:basedOn w:val="Normale"/>
    <w:next w:val="Normale"/>
    <w:autoRedefine/>
    <w:uiPriority w:val="39"/>
    <w:unhideWhenUsed/>
    <w:rsid w:val="00B42737"/>
    <w:pPr>
      <w:spacing w:after="100"/>
    </w:pPr>
  </w:style>
  <w:style w:type="paragraph" w:styleId="Sommario2">
    <w:name w:val="toc 2"/>
    <w:basedOn w:val="Normale"/>
    <w:next w:val="Normale"/>
    <w:autoRedefine/>
    <w:uiPriority w:val="39"/>
    <w:unhideWhenUsed/>
    <w:rsid w:val="00B42737"/>
    <w:pPr>
      <w:tabs>
        <w:tab w:val="left" w:pos="1100"/>
        <w:tab w:val="right" w:leader="dot" w:pos="9628"/>
      </w:tabs>
      <w:spacing w:after="100"/>
    </w:pPr>
  </w:style>
  <w:style w:type="paragraph" w:styleId="Sommario3">
    <w:name w:val="toc 3"/>
    <w:basedOn w:val="Normale"/>
    <w:next w:val="Normale"/>
    <w:autoRedefine/>
    <w:uiPriority w:val="39"/>
    <w:unhideWhenUsed/>
    <w:rsid w:val="00B42737"/>
    <w:pPr>
      <w:tabs>
        <w:tab w:val="right" w:leader="dot" w:pos="9628"/>
      </w:tabs>
      <w:spacing w:after="100"/>
      <w:ind w:left="440"/>
    </w:pPr>
    <w:rPr>
      <w:rFonts w:ascii="Times New Roman" w:hAnsi="Times New Roman" w:cs="Times New Roman"/>
      <w:b/>
      <w:noProof/>
    </w:rPr>
  </w:style>
  <w:style w:type="paragraph" w:styleId="Sommario4">
    <w:name w:val="toc 4"/>
    <w:basedOn w:val="Normale"/>
    <w:next w:val="Normale"/>
    <w:autoRedefine/>
    <w:uiPriority w:val="39"/>
    <w:unhideWhenUsed/>
    <w:rsid w:val="00B42737"/>
    <w:pPr>
      <w:spacing w:after="100"/>
      <w:ind w:left="660"/>
    </w:pPr>
  </w:style>
  <w:style w:type="paragraph" w:styleId="Sommario5">
    <w:name w:val="toc 5"/>
    <w:basedOn w:val="Normale"/>
    <w:next w:val="Normale"/>
    <w:autoRedefine/>
    <w:uiPriority w:val="39"/>
    <w:unhideWhenUsed/>
    <w:rsid w:val="00B42737"/>
    <w:pPr>
      <w:spacing w:after="100"/>
      <w:ind w:left="880"/>
    </w:pPr>
  </w:style>
  <w:style w:type="paragraph" w:customStyle="1" w:styleId="Stile1">
    <w:name w:val="Stile1"/>
    <w:basedOn w:val="Titolo2"/>
    <w:link w:val="Stile1Carattere"/>
    <w:qFormat/>
    <w:rsid w:val="00B42737"/>
    <w:pPr>
      <w:numPr>
        <w:ilvl w:val="2"/>
        <w:numId w:val="1"/>
      </w:numPr>
      <w:tabs>
        <w:tab w:val="left" w:pos="851"/>
      </w:tabs>
      <w:spacing w:before="360" w:after="120" w:line="240" w:lineRule="auto"/>
      <w:ind w:left="0" w:right="284" w:firstLine="0"/>
    </w:pPr>
    <w:rPr>
      <w:rFonts w:ascii="Times New Roman" w:hAnsi="Times New Roman" w:cs="Times New Roman"/>
      <w:b/>
      <w:color w:val="000000" w:themeColor="text1"/>
      <w:sz w:val="28"/>
      <w:szCs w:val="28"/>
    </w:rPr>
  </w:style>
  <w:style w:type="character" w:customStyle="1" w:styleId="Stile1Carattere">
    <w:name w:val="Stile1 Carattere"/>
    <w:basedOn w:val="Titolo2Carattere"/>
    <w:link w:val="Stile1"/>
    <w:rsid w:val="00B42737"/>
    <w:rPr>
      <w:rFonts w:ascii="Times New Roman" w:eastAsiaTheme="majorEastAsia" w:hAnsi="Times New Roman" w:cs="Times New Roman"/>
      <w:b/>
      <w:color w:val="000000" w:themeColor="text1"/>
      <w:sz w:val="28"/>
      <w:szCs w:val="28"/>
    </w:rPr>
  </w:style>
  <w:style w:type="paragraph" w:customStyle="1" w:styleId="Stile2">
    <w:name w:val="Stile2"/>
    <w:basedOn w:val="Stile1"/>
    <w:link w:val="Stile2Carattere"/>
    <w:qFormat/>
    <w:rsid w:val="00B42737"/>
  </w:style>
  <w:style w:type="character" w:customStyle="1" w:styleId="Stile2Carattere">
    <w:name w:val="Stile2 Carattere"/>
    <w:basedOn w:val="Stile1Carattere"/>
    <w:link w:val="Stile2"/>
    <w:rsid w:val="00B42737"/>
    <w:rPr>
      <w:rFonts w:ascii="Times New Roman" w:eastAsiaTheme="majorEastAsia" w:hAnsi="Times New Roman" w:cs="Times New Roman"/>
      <w:b/>
      <w:color w:val="000000" w:themeColor="text1"/>
      <w:sz w:val="28"/>
      <w:szCs w:val="28"/>
    </w:rPr>
  </w:style>
  <w:style w:type="table" w:customStyle="1" w:styleId="TableGrid">
    <w:name w:val="TableGrid"/>
    <w:rsid w:val="00B42737"/>
    <w:pPr>
      <w:spacing w:after="0" w:line="240" w:lineRule="auto"/>
    </w:pPr>
    <w:rPr>
      <w:rFonts w:eastAsiaTheme="minorEastAsia"/>
      <w:lang w:eastAsia="it-IT"/>
    </w:rPr>
    <w:tblPr>
      <w:tblCellMar>
        <w:top w:w="0" w:type="dxa"/>
        <w:left w:w="0" w:type="dxa"/>
        <w:bottom w:w="0" w:type="dxa"/>
        <w:right w:w="0" w:type="dxa"/>
      </w:tblCellMar>
    </w:tblPr>
  </w:style>
  <w:style w:type="table" w:styleId="Tabellasemplice-1">
    <w:name w:val="Plain Table 1"/>
    <w:basedOn w:val="Tabellanormale"/>
    <w:uiPriority w:val="41"/>
    <w:rsid w:val="00B427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gliatabellachiara">
    <w:name w:val="Grid Table Light"/>
    <w:basedOn w:val="Tabellanormale"/>
    <w:uiPriority w:val="40"/>
    <w:rsid w:val="00B427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stosegnaposto">
    <w:name w:val="Placeholder Text"/>
    <w:basedOn w:val="Carpredefinitoparagrafo"/>
    <w:uiPriority w:val="99"/>
    <w:semiHidden/>
    <w:rsid w:val="00B42737"/>
    <w:rPr>
      <w:color w:val="808080"/>
    </w:rPr>
  </w:style>
  <w:style w:type="paragraph" w:styleId="Nessunaspaziatura">
    <w:name w:val="No Spacing"/>
    <w:uiPriority w:val="1"/>
    <w:qFormat/>
    <w:rsid w:val="00B42737"/>
    <w:pPr>
      <w:spacing w:after="0" w:line="240" w:lineRule="auto"/>
    </w:pPr>
  </w:style>
  <w:style w:type="table" w:styleId="Tabellasemplice-2">
    <w:name w:val="Plain Table 2"/>
    <w:basedOn w:val="Tabellanormale"/>
    <w:uiPriority w:val="42"/>
    <w:rsid w:val="00B42737"/>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ottotitolo1">
    <w:name w:val="Sottotitolo1"/>
    <w:basedOn w:val="Carpredefinitoparagrafo"/>
    <w:rsid w:val="00B42737"/>
  </w:style>
  <w:style w:type="character" w:customStyle="1" w:styleId="colon-for-citation-subtitle">
    <w:name w:val="colon-for-citation-subtitle"/>
    <w:basedOn w:val="Carpredefinitoparagrafo"/>
    <w:rsid w:val="00B42737"/>
  </w:style>
  <w:style w:type="character" w:styleId="Enfasicorsivo">
    <w:name w:val="Emphasis"/>
    <w:basedOn w:val="Carpredefinitoparagrafo"/>
    <w:uiPriority w:val="20"/>
    <w:qFormat/>
    <w:rsid w:val="00B42737"/>
    <w:rPr>
      <w:i/>
      <w:iCs/>
    </w:rPr>
  </w:style>
  <w:style w:type="character" w:customStyle="1" w:styleId="label">
    <w:name w:val="label"/>
    <w:basedOn w:val="Carpredefinitoparagrafo"/>
    <w:rsid w:val="00B42737"/>
  </w:style>
  <w:style w:type="character" w:customStyle="1" w:styleId="cell-value">
    <w:name w:val="cell-value"/>
    <w:basedOn w:val="Carpredefinitoparagrafo"/>
    <w:rsid w:val="00B42737"/>
  </w:style>
  <w:style w:type="character" w:customStyle="1" w:styleId="cell">
    <w:name w:val="cell"/>
    <w:basedOn w:val="Carpredefinitoparagrafo"/>
    <w:rsid w:val="00B42737"/>
  </w:style>
  <w:style w:type="character" w:customStyle="1" w:styleId="block">
    <w:name w:val="block"/>
    <w:basedOn w:val="Carpredefinitoparagrafo"/>
    <w:rsid w:val="00B42737"/>
  </w:style>
  <w:style w:type="character" w:customStyle="1" w:styleId="quality-sign">
    <w:name w:val="quality-sign"/>
    <w:basedOn w:val="Carpredefinitoparagrafo"/>
    <w:rsid w:val="00B42737"/>
  </w:style>
  <w:style w:type="character" w:customStyle="1" w:styleId="quality-text">
    <w:name w:val="quality-text"/>
    <w:basedOn w:val="Carpredefinitoparagrafo"/>
    <w:rsid w:val="00B42737"/>
  </w:style>
  <w:style w:type="paragraph" w:customStyle="1" w:styleId="section-name">
    <w:name w:val="section-name"/>
    <w:basedOn w:val="Normale"/>
    <w:rsid w:val="00B42737"/>
    <w:pPr>
      <w:spacing w:before="100" w:beforeAutospacing="1" w:after="100" w:afterAutospacing="1" w:line="240" w:lineRule="auto"/>
    </w:pPr>
    <w:rPr>
      <w:rFonts w:ascii="Times New Roman" w:eastAsiaTheme="minorEastAsia" w:hAnsi="Times New Roman" w:cs="Times New Roman"/>
      <w:sz w:val="24"/>
      <w:szCs w:val="24"/>
      <w:lang w:eastAsia="it-IT"/>
    </w:rPr>
  </w:style>
  <w:style w:type="character" w:customStyle="1" w:styleId="unchecked-marker">
    <w:name w:val="unchecked-marker"/>
    <w:basedOn w:val="Carpredefinitoparagrafo"/>
    <w:rsid w:val="00B42737"/>
  </w:style>
  <w:style w:type="character" w:customStyle="1" w:styleId="ep-radiobuttonlabel">
    <w:name w:val="ep-radiobutton__label"/>
    <w:basedOn w:val="Carpredefinitoparagrafo"/>
    <w:rsid w:val="00B42737"/>
  </w:style>
  <w:style w:type="paragraph" w:customStyle="1" w:styleId="marker">
    <w:name w:val="marker"/>
    <w:basedOn w:val="Normale"/>
    <w:rsid w:val="00B42737"/>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customStyle="1" w:styleId="EndNoteBibliography">
    <w:name w:val="EndNote Bibliography"/>
    <w:basedOn w:val="Normale"/>
    <w:link w:val="EndNoteBibliographyCarattere"/>
    <w:rsid w:val="00B42737"/>
    <w:pPr>
      <w:spacing w:line="240" w:lineRule="auto"/>
    </w:pPr>
    <w:rPr>
      <w:rFonts w:ascii="Times New Roman" w:eastAsiaTheme="minorEastAsia" w:hAnsi="Times New Roman" w:cs="Times New Roman"/>
      <w:noProof/>
      <w:sz w:val="24"/>
      <w:lang w:eastAsia="it-IT"/>
    </w:rPr>
  </w:style>
  <w:style w:type="character" w:customStyle="1" w:styleId="EndNoteBibliographyCarattere">
    <w:name w:val="EndNote Bibliography Carattere"/>
    <w:basedOn w:val="Carpredefinitoparagrafo"/>
    <w:link w:val="EndNoteBibliography"/>
    <w:rsid w:val="00B42737"/>
    <w:rPr>
      <w:rFonts w:ascii="Times New Roman" w:eastAsiaTheme="minorEastAsia" w:hAnsi="Times New Roman" w:cs="Times New Roman"/>
      <w:noProof/>
      <w:sz w:val="24"/>
      <w:lang w:eastAsia="it-IT"/>
    </w:rPr>
  </w:style>
  <w:style w:type="paragraph" w:styleId="Revisione">
    <w:name w:val="Revision"/>
    <w:hidden/>
    <w:uiPriority w:val="99"/>
    <w:semiHidden/>
    <w:rsid w:val="00B42737"/>
    <w:pPr>
      <w:spacing w:after="0" w:line="240" w:lineRule="auto"/>
    </w:pPr>
  </w:style>
  <w:style w:type="character" w:customStyle="1" w:styleId="content">
    <w:name w:val="content"/>
    <w:basedOn w:val="Carpredefinitoparagrafo"/>
    <w:rsid w:val="00B42737"/>
  </w:style>
  <w:style w:type="character" w:customStyle="1" w:styleId="prev-value">
    <w:name w:val="prev-value"/>
    <w:basedOn w:val="Carpredefinitoparagrafo"/>
    <w:rsid w:val="00B42737"/>
  </w:style>
  <w:style w:type="character" w:customStyle="1" w:styleId="effect">
    <w:name w:val="effect"/>
    <w:basedOn w:val="Carpredefinitoparagrafo"/>
    <w:rsid w:val="00B42737"/>
  </w:style>
  <w:style w:type="table" w:customStyle="1" w:styleId="TableNormal">
    <w:name w:val="Table Normal"/>
    <w:rsid w:val="00B42737"/>
    <w:pPr>
      <w:spacing w:after="0" w:line="276" w:lineRule="auto"/>
    </w:pPr>
    <w:rPr>
      <w:rFonts w:ascii="Arial" w:eastAsia="Arial" w:hAnsi="Arial" w:cs="Arial"/>
      <w:lang w:val="en-GB" w:eastAsia="it-IT"/>
    </w:rPr>
    <w:tblPr>
      <w:tblCellMar>
        <w:top w:w="0" w:type="dxa"/>
        <w:left w:w="0" w:type="dxa"/>
        <w:bottom w:w="0" w:type="dxa"/>
        <w:right w:w="0" w:type="dxa"/>
      </w:tblCellMar>
    </w:tblPr>
  </w:style>
  <w:style w:type="paragraph" w:styleId="Titolo">
    <w:name w:val="Title"/>
    <w:basedOn w:val="Normale"/>
    <w:next w:val="Normale"/>
    <w:link w:val="TitoloCarattere"/>
    <w:rsid w:val="00B42737"/>
    <w:pPr>
      <w:keepNext/>
      <w:keepLines/>
      <w:spacing w:after="60" w:line="276" w:lineRule="auto"/>
    </w:pPr>
    <w:rPr>
      <w:rFonts w:ascii="Arial" w:eastAsia="Arial" w:hAnsi="Arial" w:cs="Arial"/>
      <w:sz w:val="52"/>
      <w:szCs w:val="52"/>
      <w:lang w:val="en-GB" w:eastAsia="it-IT"/>
    </w:rPr>
  </w:style>
  <w:style w:type="character" w:customStyle="1" w:styleId="TitoloCarattere">
    <w:name w:val="Titolo Carattere"/>
    <w:basedOn w:val="Carpredefinitoparagrafo"/>
    <w:link w:val="Titolo"/>
    <w:rsid w:val="00B42737"/>
    <w:rPr>
      <w:rFonts w:ascii="Arial" w:eastAsia="Arial" w:hAnsi="Arial" w:cs="Arial"/>
      <w:sz w:val="52"/>
      <w:szCs w:val="52"/>
      <w:lang w:val="en-GB" w:eastAsia="it-IT"/>
    </w:rPr>
  </w:style>
  <w:style w:type="paragraph" w:styleId="Sottotitolo">
    <w:name w:val="Subtitle"/>
    <w:basedOn w:val="Normale"/>
    <w:next w:val="Normale"/>
    <w:link w:val="SottotitoloCarattere"/>
    <w:rsid w:val="00B42737"/>
    <w:pPr>
      <w:keepNext/>
      <w:keepLines/>
      <w:spacing w:after="320" w:line="276" w:lineRule="auto"/>
    </w:pPr>
    <w:rPr>
      <w:rFonts w:ascii="Arial" w:eastAsia="Arial" w:hAnsi="Arial" w:cs="Arial"/>
      <w:color w:val="666666"/>
      <w:sz w:val="30"/>
      <w:szCs w:val="30"/>
      <w:lang w:val="en-GB" w:eastAsia="it-IT"/>
    </w:rPr>
  </w:style>
  <w:style w:type="character" w:customStyle="1" w:styleId="SottotitoloCarattere">
    <w:name w:val="Sottotitolo Carattere"/>
    <w:basedOn w:val="Carpredefinitoparagrafo"/>
    <w:link w:val="Sottotitolo"/>
    <w:rsid w:val="00B42737"/>
    <w:rPr>
      <w:rFonts w:ascii="Arial" w:eastAsia="Arial" w:hAnsi="Arial" w:cs="Arial"/>
      <w:color w:val="666666"/>
      <w:sz w:val="30"/>
      <w:szCs w:val="30"/>
      <w:lang w:val="en-GB" w:eastAsia="it-IT"/>
    </w:rPr>
  </w:style>
  <w:style w:type="table" w:customStyle="1" w:styleId="1">
    <w:name w:val="1"/>
    <w:basedOn w:val="TableNormal"/>
    <w:rsid w:val="00B42737"/>
    <w:tblPr>
      <w:tblStyleRowBandSize w:val="1"/>
      <w:tblStyleColBandSize w:val="1"/>
      <w:tblCellMar>
        <w:top w:w="100" w:type="dxa"/>
        <w:left w:w="100" w:type="dxa"/>
        <w:bottom w:w="100" w:type="dxa"/>
        <w:right w:w="100" w:type="dxa"/>
      </w:tblCellMar>
    </w:tblPr>
  </w:style>
  <w:style w:type="character" w:customStyle="1" w:styleId="TestocommentoCarattere1">
    <w:name w:val="Testo commento Carattere1"/>
    <w:basedOn w:val="Carpredefinitoparagrafo"/>
    <w:uiPriority w:val="99"/>
    <w:semiHidden/>
    <w:rsid w:val="00B42737"/>
    <w:rPr>
      <w:sz w:val="20"/>
      <w:szCs w:val="20"/>
    </w:rPr>
  </w:style>
  <w:style w:type="character" w:customStyle="1" w:styleId="SoggettocommentoCarattere1">
    <w:name w:val="Soggetto commento Carattere1"/>
    <w:basedOn w:val="TestocommentoCarattere1"/>
    <w:uiPriority w:val="99"/>
    <w:semiHidden/>
    <w:rsid w:val="00B42737"/>
    <w:rPr>
      <w:b/>
      <w:bCs/>
      <w:sz w:val="20"/>
      <w:szCs w:val="20"/>
    </w:rPr>
  </w:style>
  <w:style w:type="character" w:customStyle="1" w:styleId="TestofumettoCarattere1">
    <w:name w:val="Testo fumetto Carattere1"/>
    <w:basedOn w:val="Carpredefinitoparagrafo"/>
    <w:uiPriority w:val="99"/>
    <w:semiHidden/>
    <w:rsid w:val="00B42737"/>
    <w:rPr>
      <w:rFonts w:ascii="Segoe UI" w:hAnsi="Segoe UI" w:cs="Segoe UI"/>
      <w:sz w:val="18"/>
      <w:szCs w:val="18"/>
    </w:rPr>
  </w:style>
  <w:style w:type="character" w:customStyle="1" w:styleId="highlight">
    <w:name w:val="highlight"/>
    <w:basedOn w:val="Carpredefinitoparagrafo"/>
    <w:rsid w:val="00B42737"/>
  </w:style>
  <w:style w:type="character" w:customStyle="1" w:styleId="result-article-authors">
    <w:name w:val="result-article-authors"/>
    <w:basedOn w:val="Carpredefinitoparagrafo"/>
    <w:rsid w:val="00B42737"/>
  </w:style>
  <w:style w:type="character" w:customStyle="1" w:styleId="result-article-journal">
    <w:name w:val="result-article-journal"/>
    <w:basedOn w:val="Carpredefinitoparagrafo"/>
    <w:rsid w:val="00B42737"/>
  </w:style>
  <w:style w:type="table" w:customStyle="1" w:styleId="Grigliatabella1">
    <w:name w:val="Griglia tabella1"/>
    <w:basedOn w:val="Tabellanormale"/>
    <w:next w:val="Grigliatabella"/>
    <w:uiPriority w:val="39"/>
    <w:rsid w:val="00B4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B42737"/>
    <w:pPr>
      <w:spacing w:before="100" w:beforeAutospacing="1" w:after="100" w:afterAutospacing="1" w:line="240" w:lineRule="auto"/>
    </w:pPr>
    <w:rPr>
      <w:rFonts w:ascii="Times New Roman" w:eastAsia="Calibri" w:hAnsi="Times New Roman" w:cs="Times New Roman"/>
      <w:sz w:val="24"/>
      <w:szCs w:val="24"/>
      <w:lang w:eastAsia="it-IT"/>
    </w:rPr>
  </w:style>
  <w:style w:type="character" w:customStyle="1" w:styleId="context-help-icon">
    <w:name w:val="context-help-icon"/>
    <w:basedOn w:val="Carpredefinitoparagrafo"/>
    <w:rsid w:val="00B42737"/>
  </w:style>
  <w:style w:type="character" w:customStyle="1" w:styleId="short-name">
    <w:name w:val="short-name"/>
    <w:basedOn w:val="Carpredefinitoparagrafo"/>
    <w:rsid w:val="00B42737"/>
  </w:style>
  <w:style w:type="character" w:customStyle="1" w:styleId="checked-marker">
    <w:name w:val="checked-marker"/>
    <w:basedOn w:val="Carpredefinitoparagrafo"/>
    <w:rsid w:val="00B42737"/>
  </w:style>
  <w:style w:type="paragraph" w:customStyle="1" w:styleId="appendix-title-first">
    <w:name w:val="appendix-title-first"/>
    <w:basedOn w:val="Normale"/>
    <w:rsid w:val="00B42737"/>
    <w:pPr>
      <w:spacing w:before="100" w:beforeAutospacing="1" w:after="100" w:afterAutospacing="1" w:line="240" w:lineRule="auto"/>
    </w:pPr>
    <w:rPr>
      <w:rFonts w:ascii="Times New Roman" w:eastAsia="Calibri" w:hAnsi="Times New Roman" w:cs="Times New Roman"/>
      <w:sz w:val="24"/>
      <w:szCs w:val="24"/>
      <w:lang w:eastAsia="it-IT"/>
    </w:rPr>
  </w:style>
  <w:style w:type="paragraph" w:customStyle="1" w:styleId="EndNoteBibliographyTitle">
    <w:name w:val="EndNote Bibliography Title"/>
    <w:basedOn w:val="Normale"/>
    <w:link w:val="EndNoteBibliographyTitleCarattere"/>
    <w:rsid w:val="00B42737"/>
    <w:pPr>
      <w:spacing w:after="0"/>
      <w:jc w:val="center"/>
    </w:pPr>
    <w:rPr>
      <w:rFonts w:ascii="Times New Roman" w:eastAsia="Calibri" w:hAnsi="Times New Roman" w:cs="Times New Roman"/>
      <w:noProof/>
      <w:sz w:val="24"/>
      <w:lang w:eastAsia="it-IT"/>
    </w:rPr>
  </w:style>
  <w:style w:type="character" w:customStyle="1" w:styleId="EndNoteBibliographyTitleCarattere">
    <w:name w:val="EndNote Bibliography Title Carattere"/>
    <w:basedOn w:val="Carpredefinitoparagrafo"/>
    <w:link w:val="EndNoteBibliographyTitle"/>
    <w:rsid w:val="00B42737"/>
    <w:rPr>
      <w:rFonts w:ascii="Times New Roman" w:eastAsia="Calibri" w:hAnsi="Times New Roman" w:cs="Times New Roman"/>
      <w:noProof/>
      <w:sz w:val="24"/>
      <w:lang w:eastAsia="it-IT"/>
    </w:rPr>
  </w:style>
  <w:style w:type="character" w:customStyle="1" w:styleId="Menzionenonrisolta1">
    <w:name w:val="Menzione non risolta1"/>
    <w:basedOn w:val="Carpredefinitoparagrafo"/>
    <w:uiPriority w:val="99"/>
    <w:semiHidden/>
    <w:unhideWhenUsed/>
    <w:rsid w:val="00B42737"/>
    <w:rPr>
      <w:color w:val="605E5C"/>
      <w:shd w:val="clear" w:color="auto" w:fill="E1DFDD"/>
    </w:rPr>
  </w:style>
  <w:style w:type="table" w:customStyle="1" w:styleId="Tabellasemplice-11">
    <w:name w:val="Tabella semplice - 11"/>
    <w:basedOn w:val="Tabellanormale"/>
    <w:uiPriority w:val="99"/>
    <w:rsid w:val="00B42737"/>
    <w:pPr>
      <w:spacing w:after="0" w:line="240" w:lineRule="auto"/>
    </w:pPr>
    <w:rPr>
      <w:rFonts w:ascii="Calibri" w:eastAsia="Calibri" w:hAnsi="Calibri" w:cs="Calibri"/>
      <w:lang w:eastAsia="it-I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zionenonrisolta2">
    <w:name w:val="Menzione non risolta2"/>
    <w:basedOn w:val="Carpredefinitoparagrafo"/>
    <w:uiPriority w:val="99"/>
    <w:semiHidden/>
    <w:unhideWhenUsed/>
    <w:rsid w:val="00B42737"/>
    <w:rPr>
      <w:color w:val="605E5C"/>
      <w:shd w:val="clear" w:color="auto" w:fill="E1DFDD"/>
    </w:rPr>
  </w:style>
  <w:style w:type="table" w:customStyle="1" w:styleId="Tabellagriglia2-colore31">
    <w:name w:val="Tabella griglia 2 - colore 31"/>
    <w:basedOn w:val="Tabellanormale"/>
    <w:uiPriority w:val="47"/>
    <w:rsid w:val="00B42737"/>
    <w:pPr>
      <w:spacing w:after="0" w:line="240" w:lineRule="auto"/>
    </w:pPr>
    <w:rPr>
      <w:rFonts w:ascii="Calibri" w:hAnsi="Calibri" w:cs="Calibr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4">
    <w:name w:val="Plain Table 4"/>
    <w:basedOn w:val="Tabellanormale"/>
    <w:uiPriority w:val="44"/>
    <w:rsid w:val="00B42737"/>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dNoteBibliographyChar">
    <w:name w:val="EndNote Bibliography Char"/>
    <w:rsid w:val="00B42737"/>
    <w:rPr>
      <w:rFonts w:ascii="Times New Roman" w:eastAsia="Times New Roman" w:hAnsi="Times New Roman" w:cs="Times New Roman"/>
      <w:noProof/>
      <w:sz w:val="20"/>
      <w:szCs w:val="20"/>
      <w:lang w:val="en-NZ" w:eastAsia="en-NZ"/>
    </w:rPr>
  </w:style>
  <w:style w:type="paragraph" w:styleId="Sommario6">
    <w:name w:val="toc 6"/>
    <w:basedOn w:val="Normale"/>
    <w:next w:val="Normale"/>
    <w:autoRedefine/>
    <w:uiPriority w:val="39"/>
    <w:unhideWhenUsed/>
    <w:rsid w:val="00B42737"/>
    <w:pPr>
      <w:spacing w:after="100"/>
      <w:ind w:left="1100"/>
    </w:pPr>
    <w:rPr>
      <w:rFonts w:eastAsiaTheme="minorEastAsia"/>
      <w:lang w:eastAsia="it-IT"/>
    </w:rPr>
  </w:style>
  <w:style w:type="paragraph" w:styleId="Sommario7">
    <w:name w:val="toc 7"/>
    <w:basedOn w:val="Normale"/>
    <w:next w:val="Normale"/>
    <w:autoRedefine/>
    <w:uiPriority w:val="39"/>
    <w:unhideWhenUsed/>
    <w:rsid w:val="00B42737"/>
    <w:pPr>
      <w:spacing w:after="100"/>
      <w:ind w:left="1320"/>
    </w:pPr>
    <w:rPr>
      <w:rFonts w:eastAsiaTheme="minorEastAsia"/>
      <w:lang w:eastAsia="it-IT"/>
    </w:rPr>
  </w:style>
  <w:style w:type="paragraph" w:styleId="Sommario8">
    <w:name w:val="toc 8"/>
    <w:basedOn w:val="Normale"/>
    <w:next w:val="Normale"/>
    <w:autoRedefine/>
    <w:uiPriority w:val="39"/>
    <w:unhideWhenUsed/>
    <w:rsid w:val="00B42737"/>
    <w:pPr>
      <w:spacing w:after="100"/>
      <w:ind w:left="1540"/>
    </w:pPr>
    <w:rPr>
      <w:rFonts w:eastAsiaTheme="minorEastAsia"/>
      <w:lang w:eastAsia="it-IT"/>
    </w:rPr>
  </w:style>
  <w:style w:type="paragraph" w:styleId="Sommario9">
    <w:name w:val="toc 9"/>
    <w:basedOn w:val="Normale"/>
    <w:next w:val="Normale"/>
    <w:autoRedefine/>
    <w:uiPriority w:val="39"/>
    <w:unhideWhenUsed/>
    <w:rsid w:val="00B42737"/>
    <w:pPr>
      <w:spacing w:after="100"/>
      <w:ind w:left="1760"/>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8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03FF1-D82B-4C19-8423-63F2D4B9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79</Pages>
  <Words>10495</Words>
  <Characters>59826</Characters>
  <Application>Microsoft Office Word</Application>
  <DocSecurity>0</DocSecurity>
  <Lines>498</Lines>
  <Paragraphs>140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Biffi</dc:creator>
  <cp:keywords/>
  <dc:description/>
  <cp:lastModifiedBy>Annalisa Biffi</cp:lastModifiedBy>
  <cp:revision>24</cp:revision>
  <dcterms:created xsi:type="dcterms:W3CDTF">2022-05-18T16:44:00Z</dcterms:created>
  <dcterms:modified xsi:type="dcterms:W3CDTF">2022-11-16T14:05:00Z</dcterms:modified>
</cp:coreProperties>
</file>