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378" w:rsidRPr="00C64E3B" w:rsidRDefault="00FD1378" w:rsidP="00FD1378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C64E3B">
        <w:rPr>
          <w:rFonts w:ascii="Times New Roman" w:eastAsia="Times New Roman" w:hAnsi="Times New Roman" w:cs="Times New Roman"/>
          <w:b/>
          <w:lang w:val="en-US" w:eastAsia="it-IT"/>
        </w:rPr>
        <w:t>Supplementary Table 1</w:t>
      </w:r>
      <w:r w:rsidRPr="00C64E3B">
        <w:rPr>
          <w:rFonts w:ascii="Times New Roman" w:eastAsia="Times New Roman" w:hAnsi="Times New Roman" w:cs="Times New Roman"/>
          <w:lang w:val="en-US" w:eastAsia="it-IT"/>
        </w:rPr>
        <w:t xml:space="preserve"> – Number of patients in whom other hormonal assays were per</w:t>
      </w:r>
      <w:bookmarkStart w:id="0" w:name="_GoBack"/>
      <w:bookmarkEnd w:id="0"/>
      <w:r w:rsidRPr="00C64E3B">
        <w:rPr>
          <w:rFonts w:ascii="Times New Roman" w:eastAsia="Times New Roman" w:hAnsi="Times New Roman" w:cs="Times New Roman"/>
          <w:lang w:val="en-US" w:eastAsia="it-IT"/>
        </w:rPr>
        <w:t>formed</w:t>
      </w:r>
    </w:p>
    <w:tbl>
      <w:tblPr>
        <w:tblW w:w="400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924"/>
        <w:gridCol w:w="2230"/>
        <w:gridCol w:w="2250"/>
        <w:gridCol w:w="1286"/>
      </w:tblGrid>
      <w:tr w:rsidR="00C64E3B" w:rsidRPr="00C64E3B" w:rsidTr="00125F9F">
        <w:trPr>
          <w:cantSplit/>
          <w:trHeight w:val="750"/>
          <w:tblHeader/>
          <w:jc w:val="center"/>
        </w:trPr>
        <w:tc>
          <w:tcPr>
            <w:tcW w:w="1251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Post-lockdown Group</w:t>
            </w:r>
          </w:p>
        </w:tc>
        <w:tc>
          <w:tcPr>
            <w:tcW w:w="146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Pre-lockdown Group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Total 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Testosterone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13/19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13/30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26/49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Delta-4-androstenedione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17/19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18/30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35/49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DHEAS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14/19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16/30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30/49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17-OHP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18/19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22/30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40/49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IGF1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16/19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18/30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34/49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Prolactin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7/19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10/30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17/49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ACTH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8/19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11/30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19/49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Cortisol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8/19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11/30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19/49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TSH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19/19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28/30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47/49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fT4</w:t>
            </w:r>
          </w:p>
        </w:tc>
        <w:tc>
          <w:tcPr>
            <w:tcW w:w="1450" w:type="pct"/>
            <w:tcBorders>
              <w:lef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16/19</w:t>
            </w:r>
          </w:p>
        </w:tc>
        <w:tc>
          <w:tcPr>
            <w:tcW w:w="1463" w:type="pct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18/30</w:t>
            </w:r>
          </w:p>
        </w:tc>
        <w:tc>
          <w:tcPr>
            <w:tcW w:w="836" w:type="pct"/>
            <w:tcBorders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34/49</w:t>
            </w:r>
          </w:p>
        </w:tc>
      </w:tr>
      <w:tr w:rsidR="00FD1378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bottom w:val="single" w:sz="18" w:space="0" w:color="auto"/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fT3</w:t>
            </w:r>
          </w:p>
        </w:tc>
        <w:tc>
          <w:tcPr>
            <w:tcW w:w="1450" w:type="pct"/>
            <w:tcBorders>
              <w:left w:val="single" w:sz="12" w:space="0" w:color="auto"/>
              <w:bottom w:val="single" w:sz="18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12/19</w:t>
            </w:r>
          </w:p>
        </w:tc>
        <w:tc>
          <w:tcPr>
            <w:tcW w:w="1463" w:type="pct"/>
            <w:tcBorders>
              <w:bottom w:val="single" w:sz="18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15/30</w:t>
            </w:r>
          </w:p>
        </w:tc>
        <w:tc>
          <w:tcPr>
            <w:tcW w:w="836" w:type="pct"/>
            <w:tcBorders>
              <w:bottom w:val="single" w:sz="18" w:space="0" w:color="auto"/>
              <w:right w:val="single" w:sz="12" w:space="0" w:color="auto"/>
            </w:tcBorders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lang w:val="en-US" w:eastAsia="it-IT"/>
              </w:rPr>
              <w:t>27/49</w:t>
            </w:r>
          </w:p>
        </w:tc>
      </w:tr>
    </w:tbl>
    <w:p w:rsidR="00FD1378" w:rsidRPr="00C64E3B" w:rsidRDefault="00FD1378" w:rsidP="00FD1378">
      <w:pPr>
        <w:widowControl w:val="0"/>
        <w:autoSpaceDE w:val="0"/>
        <w:autoSpaceDN w:val="0"/>
        <w:adjustRightInd w:val="0"/>
        <w:spacing w:before="80" w:after="0" w:line="360" w:lineRule="auto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</w:p>
    <w:p w:rsidR="00FD1378" w:rsidRPr="00C64E3B" w:rsidRDefault="00FD1378" w:rsidP="00FD1378">
      <w:pPr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  <w:r w:rsidRPr="00C64E3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br w:type="page"/>
      </w:r>
    </w:p>
    <w:p w:rsidR="00FD1378" w:rsidRPr="00C64E3B" w:rsidRDefault="00FD1378" w:rsidP="00FD1378">
      <w:pPr>
        <w:widowControl w:val="0"/>
        <w:autoSpaceDE w:val="0"/>
        <w:autoSpaceDN w:val="0"/>
        <w:adjustRightInd w:val="0"/>
        <w:spacing w:before="80"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C64E3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lastRenderedPageBreak/>
        <w:t>Supplementary Table 2</w:t>
      </w:r>
      <w:r w:rsidRPr="00C64E3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C64E3B">
        <w:rPr>
          <w:rFonts w:ascii="Times New Roman" w:eastAsia="Times New Roman" w:hAnsi="Times New Roman" w:cs="Times New Roman"/>
          <w:b/>
          <w:sz w:val="24"/>
          <w:lang w:val="en-US"/>
        </w:rPr>
        <w:t>Anamnestic data</w:t>
      </w:r>
    </w:p>
    <w:tbl>
      <w:tblPr>
        <w:tblW w:w="400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924"/>
        <w:gridCol w:w="2230"/>
        <w:gridCol w:w="2250"/>
        <w:gridCol w:w="1286"/>
      </w:tblGrid>
      <w:tr w:rsidR="00C64E3B" w:rsidRPr="00C64E3B" w:rsidTr="00125F9F">
        <w:trPr>
          <w:cantSplit/>
          <w:trHeight w:val="750"/>
          <w:tblHeader/>
          <w:jc w:val="center"/>
        </w:trPr>
        <w:tc>
          <w:tcPr>
            <w:tcW w:w="1251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Post-lockdown Group</w:t>
            </w:r>
          </w:p>
        </w:tc>
        <w:tc>
          <w:tcPr>
            <w:tcW w:w="146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Pre-lockdown Group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 at onset of first pubertal signs (years)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7.43 [6.96-7.55]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7.22 [6.59-7.65]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0.5449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Age at onset of first pubertal signs &gt; 7 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 (74%)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 (63%)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0.4516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 at first clinical assessment (years)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7.62 [7.4-7.86]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7.89 [7.45-8.17]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0.1660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 of maternal menarche (years)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 [12-13]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 [10.5-12]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0.0039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Weight at birth (g)</w:t>
            </w:r>
          </w:p>
        </w:tc>
        <w:tc>
          <w:tcPr>
            <w:tcW w:w="1450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3190.56 (672.86)</w:t>
            </w:r>
          </w:p>
        </w:tc>
        <w:tc>
          <w:tcPr>
            <w:tcW w:w="1463" w:type="pct"/>
            <w:tcBorders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3052 (517.97)</w:t>
            </w:r>
          </w:p>
        </w:tc>
        <w:tc>
          <w:tcPr>
            <w:tcW w:w="836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0.4496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C64E3B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Data are represented as means (standard deviation) for normally distributed continuous variables, as medians [interquartile range] for non-normally distributed continuous variables, and as n (%) for categorical variables. a: Student's t-test was used to calculate p-values for normally distributed continuous variables. b: Wilcoxon's test was used to calculate p-values for non-normally distributed continuous variables; c: Chi-square test was used to calculate p-values for dichotomous variables. Statistical significance of differences between groups: p≤0.05.</w:t>
      </w:r>
    </w:p>
    <w:p w:rsidR="00FD1378" w:rsidRPr="00C64E3B" w:rsidRDefault="00FD1378" w:rsidP="00FD1378">
      <w:pPr>
        <w:rPr>
          <w:rFonts w:eastAsia="Times New Roman" w:cs="Times New Roman"/>
          <w:lang w:val="en-US"/>
        </w:rPr>
      </w:pPr>
      <w:r w:rsidRPr="00C64E3B">
        <w:rPr>
          <w:rFonts w:eastAsia="Times New Roman" w:cs="Times New Roman"/>
          <w:lang w:val="en-US"/>
        </w:rPr>
        <w:br w:type="page"/>
      </w:r>
    </w:p>
    <w:p w:rsidR="00FD1378" w:rsidRPr="00C64E3B" w:rsidRDefault="00FD1378" w:rsidP="00FD13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C64E3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lastRenderedPageBreak/>
        <w:t>Supplementary Table 3</w:t>
      </w:r>
      <w:r w:rsidRPr="00C64E3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C64E3B">
        <w:rPr>
          <w:rFonts w:ascii="Times New Roman" w:eastAsia="Times New Roman" w:hAnsi="Times New Roman" w:cs="Times New Roman"/>
          <w:b/>
          <w:sz w:val="24"/>
          <w:lang w:val="en-US"/>
        </w:rPr>
        <w:t xml:space="preserve">Clinical and </w:t>
      </w:r>
      <w:proofErr w:type="spellStart"/>
      <w:r w:rsidRPr="00C64E3B">
        <w:rPr>
          <w:rFonts w:ascii="Times New Roman" w:eastAsia="Times New Roman" w:hAnsi="Times New Roman" w:cs="Times New Roman"/>
          <w:b/>
          <w:sz w:val="24"/>
          <w:lang w:val="en-US"/>
        </w:rPr>
        <w:t>auxological</w:t>
      </w:r>
      <w:proofErr w:type="spellEnd"/>
      <w:r w:rsidRPr="00C64E3B">
        <w:rPr>
          <w:rFonts w:ascii="Times New Roman" w:eastAsia="Times New Roman" w:hAnsi="Times New Roman" w:cs="Times New Roman"/>
          <w:b/>
          <w:sz w:val="24"/>
          <w:lang w:val="en-US"/>
        </w:rPr>
        <w:t xml:space="preserve"> data</w:t>
      </w:r>
    </w:p>
    <w:tbl>
      <w:tblPr>
        <w:tblW w:w="400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924"/>
        <w:gridCol w:w="2230"/>
        <w:gridCol w:w="2250"/>
        <w:gridCol w:w="1286"/>
      </w:tblGrid>
      <w:tr w:rsidR="00C64E3B" w:rsidRPr="00C64E3B" w:rsidTr="00125F9F">
        <w:trPr>
          <w:cantSplit/>
          <w:trHeight w:val="750"/>
          <w:tblHeader/>
          <w:jc w:val="center"/>
        </w:trPr>
        <w:tc>
          <w:tcPr>
            <w:tcW w:w="1251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Post-lockdown Group</w:t>
            </w:r>
          </w:p>
        </w:tc>
        <w:tc>
          <w:tcPr>
            <w:tcW w:w="146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Pre-lockdown Group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Weight (kg)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27.3 [24-36.3]</w:t>
            </w:r>
          </w:p>
        </w:tc>
        <w:tc>
          <w:tcPr>
            <w:tcW w:w="1463" w:type="pct"/>
            <w:tcBorders>
              <w:top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29.35 [24.2-34]</w:t>
            </w:r>
          </w:p>
        </w:tc>
        <w:tc>
          <w:tcPr>
            <w:tcW w:w="836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0.7659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BMI (kg/m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17.49 (2.54)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17.62 (1.83)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0.8462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BMI SDS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0.81 (1)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0.91 (0.85)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0.7173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Height (cm)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130.25 (8.74)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129.03 (9.17)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0.6461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Height SDS (cm)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0.87 (1.18)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0.68 (0.99)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0.5602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Delta SDS Target Height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1.17 (1.29)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0.96 (1.1)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0.57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Growth velocity (cm/y)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7.63 (1.83)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7.81 (2.34)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0.8338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Growth velocity SDS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2.41 (2.33)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2.66 (2.85)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0.8161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Tanner P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[1-2]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1.5 [1-2]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0.1469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Tanner B</w:t>
            </w:r>
          </w:p>
        </w:tc>
        <w:tc>
          <w:tcPr>
            <w:tcW w:w="1450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 [2-2]</w:t>
            </w:r>
          </w:p>
        </w:tc>
        <w:tc>
          <w:tcPr>
            <w:tcW w:w="1463" w:type="pct"/>
            <w:tcBorders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 [2-2]</w:t>
            </w:r>
          </w:p>
        </w:tc>
        <w:tc>
          <w:tcPr>
            <w:tcW w:w="836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0.3810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</w:tbl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Data are represented as means (standard deviation) for normally distributed continuous variables and as medians [interquartile range] for non-normally distributed continuous variables.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a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: Student's t-test was used to calculate p-values for normally distributed continuous variables.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b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: Wilcoxon's test was used to calculate p-values for non-normally distributed continuous variables. Statistical significance of differences between groups: p≤0.05.</w:t>
      </w:r>
    </w:p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. </w:t>
      </w:r>
    </w:p>
    <w:p w:rsidR="00FD1378" w:rsidRPr="00C64E3B" w:rsidRDefault="00FD1378" w:rsidP="00FD1378">
      <w:pPr>
        <w:rPr>
          <w:rFonts w:eastAsia="Times New Roman" w:cs="Times New Roman"/>
          <w:lang w:val="en-US"/>
        </w:rPr>
      </w:pPr>
      <w:r w:rsidRPr="00C64E3B">
        <w:rPr>
          <w:rFonts w:eastAsia="Times New Roman" w:cs="Times New Roman"/>
          <w:lang w:val="en-US"/>
        </w:rPr>
        <w:t xml:space="preserve"> </w:t>
      </w:r>
    </w:p>
    <w:p w:rsidR="00FD1378" w:rsidRPr="00C64E3B" w:rsidRDefault="00FD1378" w:rsidP="00FD1378">
      <w:pPr>
        <w:rPr>
          <w:rFonts w:eastAsia="Times New Roman" w:cs="Times New Roman"/>
          <w:lang w:val="en-US"/>
        </w:rPr>
      </w:pPr>
      <w:r w:rsidRPr="00C64E3B">
        <w:rPr>
          <w:rFonts w:eastAsia="Times New Roman" w:cs="Times New Roman"/>
          <w:lang w:val="en-US"/>
        </w:rPr>
        <w:br w:type="page"/>
      </w:r>
    </w:p>
    <w:p w:rsidR="00FD1378" w:rsidRPr="00C64E3B" w:rsidRDefault="00FD1378" w:rsidP="00FD13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C64E3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lastRenderedPageBreak/>
        <w:t>Supplementary Table 4</w:t>
      </w:r>
      <w:r w:rsidRPr="00C64E3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C64E3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Gonadotropins, GnRH test, estradiol and testosterone</w:t>
      </w:r>
    </w:p>
    <w:tbl>
      <w:tblPr>
        <w:tblW w:w="400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924"/>
        <w:gridCol w:w="2230"/>
        <w:gridCol w:w="2250"/>
        <w:gridCol w:w="1286"/>
      </w:tblGrid>
      <w:tr w:rsidR="00C64E3B" w:rsidRPr="00C64E3B" w:rsidTr="00125F9F">
        <w:trPr>
          <w:cantSplit/>
          <w:trHeight w:val="750"/>
          <w:tblHeader/>
          <w:jc w:val="center"/>
        </w:trPr>
        <w:tc>
          <w:tcPr>
            <w:tcW w:w="1251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Post-lockdown Group</w:t>
            </w:r>
          </w:p>
        </w:tc>
        <w:tc>
          <w:tcPr>
            <w:tcW w:w="146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Pre-lockdown Group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Basal LH (U/L)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 [0.3-2.2]</w:t>
            </w:r>
          </w:p>
        </w:tc>
        <w:tc>
          <w:tcPr>
            <w:tcW w:w="1463" w:type="pct"/>
            <w:tcBorders>
              <w:top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 [0.3-1.5]</w:t>
            </w:r>
          </w:p>
        </w:tc>
        <w:tc>
          <w:tcPr>
            <w:tcW w:w="836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0.6475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Basal FSH (U/L)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3.8 (1.54)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3.8 (1.95)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0.995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Peak LH (U/L)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9.4 [6.3-26.4]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14.05 [8.7-26.85]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0.3186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Peak FSH (U/L)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12.05 (3.23)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12.95 (4.43)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0.4519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Delta LH (U/L)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8.9 [6-25.9]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13.2 [8.3-26.4]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0.2735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Delta FSH (U/L)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8.25 (3.24)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9.36 (4.07)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0.3283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Delta LH (%)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1566.67 [912.5-1966.67]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2419.23 [1325-4031.82]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0.0497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Delta FSH (%)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214.89 [157.41-395.24]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265.44 [150.93-533.62]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0.2931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Basal LH/FSH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0.19 [0.14-0.47]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0.24 [0.12-0.37]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0.7426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Peak LH/FSH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0.84 [0.62-1.59]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1.3 [0.84-2.02]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0.3683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Basal LH/FSH &gt;1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(5%)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0.3878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Peak LH/FSH &gt;1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 (42%)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 (57%)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0.3115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Estradiol (</w:t>
            </w:r>
            <w:proofErr w:type="spellStart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pmol</w:t>
            </w:r>
            <w:proofErr w:type="spellEnd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450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84 [22-124]</w:t>
            </w:r>
          </w:p>
        </w:tc>
        <w:tc>
          <w:tcPr>
            <w:tcW w:w="1463" w:type="pct"/>
            <w:tcBorders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38 </w:t>
            </w:r>
            <w:r w:rsidRPr="00C64E3B">
              <w:rPr>
                <w:rFonts w:ascii="Times New Roman" w:eastAsia="Times New Roman" w:hAnsi="Times New Roman" w:cs="Times New Roman"/>
                <w:sz w:val="20"/>
                <w:lang w:val="en-US"/>
              </w:rPr>
              <w:t>[18-66]</w:t>
            </w:r>
          </w:p>
        </w:tc>
        <w:tc>
          <w:tcPr>
            <w:tcW w:w="836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0.1260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</w:tbl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Data are represented as means (standard deviation) for normally distributed continuous variables, as medians [interquartile range] for non-normally distributed continuous variables, and as n (%) for categorical variables. a: Student's t-test was used to calculate p-values for normally distributed continuous variables. b: Wilcoxon's test was used to calculate p-values for non-normally distributed continuous variables. c: Chi-square test was used to calculate p-values for dichotomous variables. d: Fisher's test was used to calculate p-values for dichotomous variables. Statistical significance of differences between groups: p≤0.05.</w:t>
      </w:r>
    </w:p>
    <w:p w:rsidR="00FD1378" w:rsidRPr="00C64E3B" w:rsidRDefault="00FD1378" w:rsidP="00FD1378">
      <w:pPr>
        <w:rPr>
          <w:rFonts w:eastAsia="Times New Roman" w:cs="Times New Roman"/>
          <w:lang w:val="en-US"/>
        </w:rPr>
      </w:pPr>
      <w:r w:rsidRPr="00C64E3B">
        <w:rPr>
          <w:rFonts w:eastAsia="Times New Roman" w:cs="Times New Roman"/>
          <w:lang w:val="en-US"/>
        </w:rPr>
        <w:br w:type="page"/>
      </w:r>
    </w:p>
    <w:p w:rsidR="00FD1378" w:rsidRPr="00C64E3B" w:rsidRDefault="00FD1378" w:rsidP="00FD13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C64E3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lastRenderedPageBreak/>
        <w:t>Supplementary Table 5</w:t>
      </w:r>
      <w:r w:rsidRPr="00C64E3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C64E3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Other hormones</w:t>
      </w:r>
    </w:p>
    <w:tbl>
      <w:tblPr>
        <w:tblW w:w="400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924"/>
        <w:gridCol w:w="2230"/>
        <w:gridCol w:w="2250"/>
        <w:gridCol w:w="1286"/>
      </w:tblGrid>
      <w:tr w:rsidR="00C64E3B" w:rsidRPr="00C64E3B" w:rsidTr="00125F9F">
        <w:trPr>
          <w:cantSplit/>
          <w:trHeight w:val="750"/>
          <w:tblHeader/>
          <w:jc w:val="center"/>
        </w:trPr>
        <w:tc>
          <w:tcPr>
            <w:tcW w:w="1251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Post-lockdown Group</w:t>
            </w:r>
          </w:p>
        </w:tc>
        <w:tc>
          <w:tcPr>
            <w:tcW w:w="146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Pre-lockdown Group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Delta-4-androstenedione (ratio)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 [1.85-3.1]</w:t>
            </w:r>
          </w:p>
        </w:tc>
        <w:tc>
          <w:tcPr>
            <w:tcW w:w="1463" w:type="pct"/>
            <w:tcBorders>
              <w:top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 [2.45-4]</w:t>
            </w:r>
          </w:p>
        </w:tc>
        <w:tc>
          <w:tcPr>
            <w:tcW w:w="836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0.0115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DHEAS (ratio)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 [0.08-0.25]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 [0.1-0.25]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0.4927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Testosterone (</w:t>
            </w:r>
            <w:proofErr w:type="spellStart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nmol</w:t>
            </w:r>
            <w:proofErr w:type="spellEnd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 [0.09-0.25]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0.09 [0.09-0.29]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0.9781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17OH-progesterone (mcg/L)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0.71 [0.46-0.97]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0.93 [0.6-1.04]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0.1779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IGF1 (ratio)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0.94 (0.38)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 (0.27)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0.2237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PRL (ng/L)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6.4 [5.2-9]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 [6.2-10.4]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0.2222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ACTH (ng/L)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21.8 [18.4-25.65]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12.9 [9.1-27.6]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0.3857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Cortisol (mcg/dl)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7.98 (2.72)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8.39 (3.23)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0.7712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TSH (</w:t>
            </w:r>
            <w:proofErr w:type="spellStart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</w:t>
            </w:r>
            <w:proofErr w:type="spellEnd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2.13 (0.72)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2.17 (0.63)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0.8214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fT4 (</w:t>
            </w:r>
            <w:proofErr w:type="spellStart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pmol</w:t>
            </w:r>
            <w:proofErr w:type="spellEnd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16.95 [14.3-17.65]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16.05 [15.5-16.7]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0.3693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fT3 (</w:t>
            </w:r>
            <w:proofErr w:type="spellStart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pmol</w:t>
            </w:r>
            <w:proofErr w:type="spellEnd"/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450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7.68 (0.82)</w:t>
            </w:r>
          </w:p>
        </w:tc>
        <w:tc>
          <w:tcPr>
            <w:tcW w:w="1463" w:type="pct"/>
            <w:tcBorders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7.39 (1.01)</w:t>
            </w:r>
          </w:p>
        </w:tc>
        <w:tc>
          <w:tcPr>
            <w:tcW w:w="836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0.4316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Data are represented as means (standard deviation) for normally distributed continuous variables and as medians [interquartile range] for non-normally distributed continuous variables.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a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: Student's t-test was used to calculate p-values for normally distributed continuous variables.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b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: Wilcoxon's test was used to calculate p-values for non-normally distributed continuous variables. Statistical significance of differences between groups: p≤0.05; ratio: ratio of the </w:t>
      </w:r>
      <w:proofErr w:type="spell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analyte</w:t>
      </w:r>
      <w:proofErr w:type="spell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to its upper limit.</w:t>
      </w:r>
    </w:p>
    <w:p w:rsidR="00FD1378" w:rsidRPr="00C64E3B" w:rsidRDefault="00FD1378" w:rsidP="00FD1378">
      <w:pPr>
        <w:widowControl w:val="0"/>
        <w:spacing w:after="0" w:line="240" w:lineRule="auto"/>
        <w:jc w:val="both"/>
        <w:rPr>
          <w:rFonts w:eastAsia="Times New Roman" w:cs="Times New Roman"/>
          <w:lang w:val="en-US"/>
        </w:rPr>
      </w:pPr>
      <w:r w:rsidRPr="00C64E3B">
        <w:rPr>
          <w:rFonts w:eastAsia="Times New Roman" w:cs="Times New Roman"/>
          <w:lang w:val="en-US"/>
        </w:rPr>
        <w:br w:type="page"/>
      </w:r>
    </w:p>
    <w:p w:rsidR="00FD1378" w:rsidRPr="00C64E3B" w:rsidRDefault="00FD1378" w:rsidP="00FD1378">
      <w:pPr>
        <w:tabs>
          <w:tab w:val="left" w:pos="721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C64E3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lastRenderedPageBreak/>
        <w:t>Supplementary Table 6</w:t>
      </w:r>
      <w:r w:rsidRPr="00C64E3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C64E3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Bone age</w:t>
      </w:r>
      <w:r w:rsidRPr="00C64E3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br/>
      </w:r>
      <w:r w:rsidRPr="00C64E3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ab/>
      </w:r>
    </w:p>
    <w:tbl>
      <w:tblPr>
        <w:tblW w:w="400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924"/>
        <w:gridCol w:w="2230"/>
        <w:gridCol w:w="2250"/>
        <w:gridCol w:w="1286"/>
      </w:tblGrid>
      <w:tr w:rsidR="00C64E3B" w:rsidRPr="00C64E3B" w:rsidTr="00125F9F">
        <w:trPr>
          <w:cantSplit/>
          <w:trHeight w:val="750"/>
          <w:tblHeader/>
          <w:jc w:val="center"/>
        </w:trPr>
        <w:tc>
          <w:tcPr>
            <w:tcW w:w="1251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Post-lockdown Group</w:t>
            </w:r>
          </w:p>
        </w:tc>
        <w:tc>
          <w:tcPr>
            <w:tcW w:w="146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Pre-lockdown Group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 according to G&amp;P (y)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9.43 (1.05)</w:t>
            </w:r>
          </w:p>
        </w:tc>
        <w:tc>
          <w:tcPr>
            <w:tcW w:w="1463" w:type="pct"/>
            <w:tcBorders>
              <w:top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8.8 (1.27)</w:t>
            </w:r>
          </w:p>
        </w:tc>
        <w:tc>
          <w:tcPr>
            <w:tcW w:w="836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0.361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Delta BA-CA </w:t>
            </w:r>
          </w:p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>G&amp;P (y)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1.71 (1.33)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1.47 (0.89)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0.6852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Delta BA-CA </w:t>
            </w:r>
          </w:p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>G&amp;P (%)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22.91 (19.19)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20.02 (11.62)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0.7285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 according to TW3 RUS (y)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8.54 (0.92)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9.2 (1.33)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0.1062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 according to TW3 CARP (y)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8.51 (1.14)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9.18 (1.24)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0.1139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Delta BA-CA </w:t>
            </w:r>
          </w:p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>TW3 RUS (y)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0.96 (0.76)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1.49 (0.73)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0.0438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Delta BA-CA </w:t>
            </w:r>
          </w:p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>TW3 CARP (y)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1.3 [0.34-1.78]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1.4 [0.98-1.92]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0.1833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Delta BA-CA </w:t>
            </w:r>
          </w:p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>TW3 RUS (%)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12.51 (10.04)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20.06 (11.38)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0.0504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Delta BA-CA </w:t>
            </w:r>
          </w:p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</w:rPr>
              <w:t>TW3 CARP (%)</w:t>
            </w:r>
          </w:p>
        </w:tc>
        <w:tc>
          <w:tcPr>
            <w:tcW w:w="1450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12.17 (13.03)</w:t>
            </w:r>
          </w:p>
        </w:tc>
        <w:tc>
          <w:tcPr>
            <w:tcW w:w="1463" w:type="pct"/>
            <w:tcBorders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19.79 (10.53)</w:t>
            </w:r>
          </w:p>
        </w:tc>
        <w:tc>
          <w:tcPr>
            <w:tcW w:w="836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0.0622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Data are represented as means (standard deviation) for normally distributed continuous variables and as medians [interquartile range] for non-normally distributed continuous variables.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a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: Student's t-test was used to calculate p-values for normally distributed continuous variables.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b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: Wilcoxon's test was used to calculate p-values for non-normally distributed continuous variables. Statistical significance of differences between groups: p≤0.05. BA: bone age; G&amp;P: </w:t>
      </w:r>
      <w:proofErr w:type="spell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Greulich</w:t>
      </w:r>
      <w:proofErr w:type="spell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&amp; Pyle; TW3: Tanner-Whitehouse 3; CA: chronological age; y: years.  </w:t>
      </w:r>
    </w:p>
    <w:p w:rsidR="00FD1378" w:rsidRPr="00C64E3B" w:rsidRDefault="00FD1378" w:rsidP="00FD1378">
      <w:pPr>
        <w:rPr>
          <w:rFonts w:eastAsia="Times New Roman" w:cs="Times New Roman"/>
          <w:lang w:val="en-US"/>
        </w:rPr>
      </w:pPr>
      <w:r w:rsidRPr="00C64E3B">
        <w:rPr>
          <w:rFonts w:eastAsia="Times New Roman" w:cs="Times New Roman"/>
          <w:lang w:val="en-US"/>
        </w:rPr>
        <w:br w:type="page"/>
      </w:r>
    </w:p>
    <w:p w:rsidR="00FD1378" w:rsidRPr="00C64E3B" w:rsidRDefault="00FD1378" w:rsidP="00FD13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C64E3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lastRenderedPageBreak/>
        <w:t>Supplementary Table 7</w:t>
      </w:r>
      <w:r w:rsidRPr="00C64E3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C64E3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Pelvic ultrasound</w:t>
      </w:r>
    </w:p>
    <w:tbl>
      <w:tblPr>
        <w:tblW w:w="400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924"/>
        <w:gridCol w:w="2230"/>
        <w:gridCol w:w="2250"/>
        <w:gridCol w:w="1286"/>
      </w:tblGrid>
      <w:tr w:rsidR="00C64E3B" w:rsidRPr="00C64E3B" w:rsidTr="00125F9F">
        <w:trPr>
          <w:cantSplit/>
          <w:trHeight w:val="750"/>
          <w:tblHeader/>
          <w:jc w:val="center"/>
        </w:trPr>
        <w:tc>
          <w:tcPr>
            <w:tcW w:w="1251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Post-lockdown Group</w:t>
            </w:r>
          </w:p>
        </w:tc>
        <w:tc>
          <w:tcPr>
            <w:tcW w:w="146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Pre-lockdown Group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Uterine LL diameter (mm)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42.49 (7.59)</w:t>
            </w:r>
          </w:p>
        </w:tc>
        <w:tc>
          <w:tcPr>
            <w:tcW w:w="1463" w:type="pct"/>
            <w:tcBorders>
              <w:top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40.78 (8.45)</w:t>
            </w:r>
          </w:p>
        </w:tc>
        <w:tc>
          <w:tcPr>
            <w:tcW w:w="836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0.5049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Endometrial thickness (mm)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[0.9-1.2]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1.2 [0.9-1.8]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0.2955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Right ovary volume (ml)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1.92 [1.52-3.15]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1.9 [1.03-3.54]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0.5890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Left ovary volume (ml)</w:t>
            </w:r>
          </w:p>
        </w:tc>
        <w:tc>
          <w:tcPr>
            <w:tcW w:w="1450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2.24 (0.91)</w:t>
            </w:r>
          </w:p>
        </w:tc>
        <w:tc>
          <w:tcPr>
            <w:tcW w:w="1463" w:type="pct"/>
            <w:tcBorders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2.51 (1.35)</w:t>
            </w:r>
          </w:p>
        </w:tc>
        <w:tc>
          <w:tcPr>
            <w:tcW w:w="836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0.4966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Data are represented as means (standard deviation) for normally distributed continuous variables and as medians [interquartile range] for non-normally distributed continuous variables.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a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: Student's t-test was used to calculate p-values for normally distributed continuous variables.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b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: Wilcoxon's test was used to calculate p-values for non-normally distributed continuous variables. Statistical significance of differences between groups: p≤0.05. LL: longitudinal; CA: chronological age.</w:t>
      </w:r>
    </w:p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</w:p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</w:p>
    <w:p w:rsidR="00FD1378" w:rsidRPr="00C64E3B" w:rsidRDefault="00FD1378" w:rsidP="00FD1378">
      <w:pPr>
        <w:rPr>
          <w:rFonts w:eastAsia="Times New Roman" w:cs="Times New Roman"/>
          <w:lang w:val="en-US"/>
        </w:rPr>
      </w:pPr>
      <w:r w:rsidRPr="00C64E3B">
        <w:rPr>
          <w:rFonts w:eastAsia="Times New Roman" w:cs="Times New Roman"/>
          <w:lang w:val="en-US"/>
        </w:rPr>
        <w:br w:type="page"/>
      </w:r>
    </w:p>
    <w:p w:rsidR="00FD1378" w:rsidRPr="00C64E3B" w:rsidRDefault="00FD1378" w:rsidP="00FD13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C64E3B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lastRenderedPageBreak/>
        <w:t>Supplementary Table 8</w:t>
      </w:r>
      <w:r w:rsidRPr="00C64E3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C64E3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Diagnostic timing and treatment</w:t>
      </w:r>
    </w:p>
    <w:tbl>
      <w:tblPr>
        <w:tblW w:w="400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924"/>
        <w:gridCol w:w="2230"/>
        <w:gridCol w:w="2250"/>
        <w:gridCol w:w="1286"/>
      </w:tblGrid>
      <w:tr w:rsidR="00C64E3B" w:rsidRPr="00C64E3B" w:rsidTr="00125F9F">
        <w:trPr>
          <w:cantSplit/>
          <w:trHeight w:val="750"/>
          <w:tblHeader/>
          <w:jc w:val="center"/>
        </w:trPr>
        <w:tc>
          <w:tcPr>
            <w:tcW w:w="1251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Post-lockdown Group</w:t>
            </w:r>
          </w:p>
        </w:tc>
        <w:tc>
          <w:tcPr>
            <w:tcW w:w="146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Pre-lockdown Group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 at diagnosis (y)</w:t>
            </w:r>
          </w:p>
        </w:tc>
        <w:tc>
          <w:tcPr>
            <w:tcW w:w="1450" w:type="pc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7.74 [7.42-7.92]</w:t>
            </w:r>
          </w:p>
        </w:tc>
        <w:tc>
          <w:tcPr>
            <w:tcW w:w="1463" w:type="pct"/>
            <w:tcBorders>
              <w:top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8.01 [7.54-8.28]</w:t>
            </w:r>
          </w:p>
        </w:tc>
        <w:tc>
          <w:tcPr>
            <w:tcW w:w="836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0.0866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Delta age at diagnosis – age at onset of first pubertal signs (d)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114 [56-198]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267.5 [59-403]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0.0618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 at diagnosis &gt;7</w:t>
            </w:r>
          </w:p>
        </w:tc>
        <w:tc>
          <w:tcPr>
            <w:tcW w:w="1450" w:type="pct"/>
            <w:tcBorders>
              <w:lef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 (100%)</w:t>
            </w:r>
          </w:p>
        </w:tc>
        <w:tc>
          <w:tcPr>
            <w:tcW w:w="1463" w:type="pct"/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 (87%)</w:t>
            </w:r>
          </w:p>
        </w:tc>
        <w:tc>
          <w:tcPr>
            <w:tcW w:w="836" w:type="pct"/>
            <w:tcBorders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0.1476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C64E3B" w:rsidRPr="00C64E3B" w:rsidTr="00125F9F">
        <w:trPr>
          <w:cantSplit/>
          <w:trHeight w:val="750"/>
          <w:jc w:val="center"/>
        </w:trPr>
        <w:tc>
          <w:tcPr>
            <w:tcW w:w="1251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ind w:left="113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450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 (42%)</w:t>
            </w:r>
          </w:p>
        </w:tc>
        <w:tc>
          <w:tcPr>
            <w:tcW w:w="1463" w:type="pct"/>
            <w:tcBorders>
              <w:bottom w:val="single" w:sz="18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 (50%)</w:t>
            </w:r>
          </w:p>
        </w:tc>
        <w:tc>
          <w:tcPr>
            <w:tcW w:w="836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FD1378" w:rsidRPr="00C64E3B" w:rsidRDefault="00FD1378" w:rsidP="00FD1378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0.5895</w:t>
            </w:r>
            <w:r w:rsidRPr="00C64E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</w:tbl>
    <w:p w:rsidR="00FD1378" w:rsidRPr="00C64E3B" w:rsidRDefault="00FD1378" w:rsidP="00FD13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Data are represented as medians [interquartile range] for continuous variables not normally distributed and as n (%) for categorical variables. b: Wilcoxon's test was used to calculate p-values for continuous variables not normally distributed. c: Chi-square test was used to calculate p-values for dichotomous variables. d: Fisher's test was used to calculate p-values for dichotomous variables. Statistical significance of differences between groups: p≤0.05. </w:t>
      </w:r>
      <w:proofErr w:type="gramStart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d</w:t>
      </w:r>
      <w:proofErr w:type="gramEnd"/>
      <w:r w:rsidRPr="00C64E3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: days; y: years.</w:t>
      </w:r>
    </w:p>
    <w:p w:rsidR="00FD1378" w:rsidRPr="00C64E3B" w:rsidRDefault="00FD1378" w:rsidP="00FD1378">
      <w:pPr>
        <w:rPr>
          <w:rFonts w:eastAsia="Times New Roman" w:cs="Times New Roman"/>
          <w:lang w:val="en-US"/>
        </w:rPr>
      </w:pPr>
    </w:p>
    <w:p w:rsidR="00FD1378" w:rsidRPr="00C64E3B" w:rsidRDefault="00FD1378" w:rsidP="00FD1378">
      <w:pPr>
        <w:rPr>
          <w:rFonts w:eastAsia="Times New Roman" w:cs="Times New Roman"/>
          <w:lang w:val="en-US"/>
        </w:rPr>
      </w:pPr>
    </w:p>
    <w:p w:rsidR="007D5F44" w:rsidRPr="00C64E3B" w:rsidRDefault="00C64E3B">
      <w:pPr>
        <w:rPr>
          <w:lang w:val="en-US"/>
        </w:rPr>
      </w:pPr>
    </w:p>
    <w:sectPr w:rsidR="007D5F44" w:rsidRPr="00C64E3B" w:rsidSect="00C64E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78"/>
    <w:rsid w:val="00833C87"/>
    <w:rsid w:val="00C64E3B"/>
    <w:rsid w:val="00CF610A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842050-AE63-4F6F-B1DB-85831D59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1197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</dc:creator>
  <cp:keywords/>
  <dc:description/>
  <cp:lastModifiedBy>Geethas Santhanam</cp:lastModifiedBy>
  <cp:revision>2</cp:revision>
  <dcterms:created xsi:type="dcterms:W3CDTF">2023-06-11T14:36:00Z</dcterms:created>
  <dcterms:modified xsi:type="dcterms:W3CDTF">2023-06-20T01:36:00Z</dcterms:modified>
</cp:coreProperties>
</file>