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48BB0" w14:textId="7F62846A" w:rsidR="00B1584E" w:rsidRPr="009462B6" w:rsidRDefault="00B1584E" w:rsidP="00B1584E">
      <w:pPr>
        <w:tabs>
          <w:tab w:val="center" w:leader="dot" w:pos="4513"/>
        </w:tabs>
        <w:spacing w:line="480" w:lineRule="auto"/>
        <w:jc w:val="center"/>
        <w:rPr>
          <w:rFonts w:ascii="Calibri" w:eastAsia="Times New Roman" w:hAnsi="Calibri" w:cs="Calibri"/>
          <w:b/>
          <w:iCs/>
          <w:sz w:val="24"/>
          <w:szCs w:val="24"/>
          <w:lang w:val="en-US" w:eastAsia="ko-KR"/>
        </w:rPr>
      </w:pPr>
      <w:bookmarkStart w:id="0" w:name="_Hlk118449048"/>
      <w:r w:rsidRPr="009462B6">
        <w:rPr>
          <w:rFonts w:ascii="Calibri" w:eastAsia="Times New Roman" w:hAnsi="Calibri" w:cs="Calibri"/>
          <w:b/>
          <w:iCs/>
          <w:sz w:val="24"/>
          <w:szCs w:val="24"/>
          <w:lang w:val="en-US" w:eastAsia="ko-KR"/>
        </w:rPr>
        <w:t>Transition from pediatric to adult care in patients with Turner syndrome in Italy: a consensus statement by the TRAMITI project</w:t>
      </w:r>
    </w:p>
    <w:p w14:paraId="017ED9DC" w14:textId="5CD9D690" w:rsidR="00A37CE4" w:rsidRPr="009462B6" w:rsidRDefault="00A37CE4" w:rsidP="00B1584E">
      <w:pPr>
        <w:tabs>
          <w:tab w:val="center" w:leader="dot" w:pos="4513"/>
        </w:tabs>
        <w:spacing w:line="480" w:lineRule="auto"/>
        <w:jc w:val="center"/>
        <w:rPr>
          <w:rFonts w:ascii="Calibri" w:eastAsia="Times New Roman" w:hAnsi="Calibri" w:cs="Calibri"/>
          <w:b/>
          <w:i/>
          <w:sz w:val="24"/>
          <w:szCs w:val="24"/>
          <w:lang w:val="en-US" w:eastAsia="ko-KR"/>
        </w:rPr>
      </w:pPr>
      <w:r w:rsidRPr="009462B6">
        <w:rPr>
          <w:rFonts w:ascii="Calibri" w:eastAsia="Times New Roman" w:hAnsi="Calibri" w:cs="Calibri"/>
          <w:b/>
          <w:i/>
          <w:sz w:val="24"/>
          <w:szCs w:val="24"/>
          <w:lang w:val="en-US" w:eastAsia="ko-KR"/>
        </w:rPr>
        <w:t xml:space="preserve">Journal of </w:t>
      </w:r>
      <w:proofErr w:type="spellStart"/>
      <w:r w:rsidRPr="009462B6">
        <w:rPr>
          <w:rFonts w:ascii="Calibri" w:eastAsia="Times New Roman" w:hAnsi="Calibri" w:cs="Calibri"/>
          <w:b/>
          <w:i/>
          <w:sz w:val="24"/>
          <w:szCs w:val="24"/>
          <w:lang w:val="en-US" w:eastAsia="ko-KR"/>
        </w:rPr>
        <w:t>Endocrinological</w:t>
      </w:r>
      <w:proofErr w:type="spellEnd"/>
      <w:r w:rsidRPr="009462B6">
        <w:rPr>
          <w:rFonts w:ascii="Calibri" w:eastAsia="Times New Roman" w:hAnsi="Calibri" w:cs="Calibri"/>
          <w:b/>
          <w:i/>
          <w:sz w:val="24"/>
          <w:szCs w:val="24"/>
          <w:lang w:val="en-US" w:eastAsia="ko-KR"/>
        </w:rPr>
        <w:t xml:space="preserve"> Investigation</w:t>
      </w:r>
    </w:p>
    <w:p w14:paraId="72CC2616" w14:textId="30F97F5C" w:rsidR="00B1584E" w:rsidRPr="009462B6" w:rsidRDefault="00CB5B53" w:rsidP="00B1584E">
      <w:pPr>
        <w:tabs>
          <w:tab w:val="center" w:leader="dot" w:pos="4513"/>
        </w:tabs>
        <w:spacing w:line="480" w:lineRule="auto"/>
        <w:jc w:val="center"/>
        <w:rPr>
          <w:rFonts w:ascii="Calibri" w:eastAsia="Times New Roman" w:hAnsi="Calibri" w:cs="Calibri"/>
          <w:b/>
          <w:iCs/>
          <w:sz w:val="24"/>
          <w:szCs w:val="24"/>
          <w:lang w:val="en-US" w:eastAsia="ko-KR"/>
        </w:rPr>
      </w:pPr>
      <w:r w:rsidRPr="009462B6">
        <w:rPr>
          <w:rFonts w:ascii="Calibri" w:eastAsia="Times New Roman" w:hAnsi="Calibri" w:cs="Calibri"/>
          <w:b/>
          <w:iCs/>
          <w:sz w:val="24"/>
          <w:szCs w:val="24"/>
          <w:lang w:val="en-US" w:eastAsia="ko-KR"/>
        </w:rPr>
        <w:t xml:space="preserve">Electronic </w:t>
      </w:r>
      <w:r w:rsidR="00B1584E" w:rsidRPr="009462B6">
        <w:rPr>
          <w:rFonts w:ascii="Calibri" w:eastAsia="Times New Roman" w:hAnsi="Calibri" w:cs="Calibri"/>
          <w:b/>
          <w:iCs/>
          <w:sz w:val="24"/>
          <w:szCs w:val="24"/>
          <w:lang w:val="en-US" w:eastAsia="ko-KR"/>
        </w:rPr>
        <w:t>Supplementary Material</w:t>
      </w:r>
    </w:p>
    <w:p w14:paraId="2E3FA4FF" w14:textId="77777777" w:rsidR="00B1584E" w:rsidRPr="009462B6" w:rsidRDefault="00B1584E" w:rsidP="00B1584E">
      <w:pPr>
        <w:widowControl w:val="0"/>
        <w:tabs>
          <w:tab w:val="center" w:leader="dot" w:pos="4513"/>
        </w:tabs>
        <w:spacing w:before="100" w:beforeAutospacing="1" w:after="0" w:line="480" w:lineRule="auto"/>
        <w:rPr>
          <w:rFonts w:ascii="Calibri" w:eastAsia="Times New Roman" w:hAnsi="Calibri" w:cs="Calibri"/>
          <w:bCs/>
          <w:szCs w:val="24"/>
          <w:lang w:val="it-IT" w:eastAsia="ko-KR"/>
        </w:rPr>
      </w:pPr>
      <w:r w:rsidRPr="009462B6">
        <w:rPr>
          <w:rFonts w:ascii="Calibri" w:eastAsia="Times New Roman" w:hAnsi="Calibri" w:cs="Calibri"/>
          <w:b/>
          <w:szCs w:val="24"/>
          <w:lang w:val="it-IT" w:eastAsia="ko-KR"/>
        </w:rPr>
        <w:t xml:space="preserve">Authors: </w:t>
      </w:r>
      <w:bookmarkStart w:id="1" w:name="_Hlk146755515"/>
      <w:r w:rsidRPr="009462B6">
        <w:rPr>
          <w:rFonts w:ascii="Calibri" w:eastAsia="Times New Roman" w:hAnsi="Calibri" w:cs="Calibri"/>
          <w:bCs/>
          <w:szCs w:val="24"/>
          <w:lang w:val="it-IT" w:eastAsia="ko-KR"/>
        </w:rPr>
        <w:t>Tommaso Aversa,</w:t>
      </w:r>
      <w:r w:rsidRPr="009462B6">
        <w:rPr>
          <w:rFonts w:ascii="Calibri" w:eastAsia="Times New Roman" w:hAnsi="Calibri" w:cs="Calibri"/>
          <w:bCs/>
          <w:szCs w:val="24"/>
          <w:vertAlign w:val="superscript"/>
          <w:lang w:val="it-IT" w:eastAsia="ko-KR"/>
        </w:rPr>
        <w:t>1,2</w:t>
      </w:r>
      <w:r w:rsidRPr="009462B6">
        <w:rPr>
          <w:rFonts w:ascii="Calibri" w:eastAsia="Times New Roman" w:hAnsi="Calibri" w:cs="Calibri"/>
          <w:bCs/>
          <w:szCs w:val="24"/>
          <w:lang w:val="it-IT" w:eastAsia="ko-KR"/>
        </w:rPr>
        <w:t xml:space="preserve"> Luisa De Sanctis,</w:t>
      </w:r>
      <w:r w:rsidRPr="009462B6">
        <w:rPr>
          <w:rFonts w:ascii="Calibri" w:eastAsia="Times New Roman" w:hAnsi="Calibri" w:cs="Calibri"/>
          <w:bCs/>
          <w:szCs w:val="24"/>
          <w:vertAlign w:val="superscript"/>
          <w:lang w:val="it-IT" w:eastAsia="ko-KR"/>
        </w:rPr>
        <w:t xml:space="preserve">3,4 </w:t>
      </w:r>
      <w:r w:rsidRPr="009462B6">
        <w:rPr>
          <w:rFonts w:ascii="Calibri" w:eastAsia="Times New Roman" w:hAnsi="Calibri" w:cs="Calibri"/>
          <w:bCs/>
          <w:szCs w:val="24"/>
          <w:lang w:val="it-IT" w:eastAsia="ko-KR"/>
        </w:rPr>
        <w:t>Maria Felicia Faienza,</w:t>
      </w:r>
      <w:r w:rsidRPr="009462B6">
        <w:rPr>
          <w:rFonts w:ascii="Calibri" w:eastAsia="Times New Roman" w:hAnsi="Calibri" w:cs="Calibri"/>
          <w:bCs/>
          <w:szCs w:val="24"/>
          <w:vertAlign w:val="superscript"/>
          <w:lang w:val="it-IT" w:eastAsia="ko-KR"/>
        </w:rPr>
        <w:t xml:space="preserve">5 </w:t>
      </w:r>
      <w:r w:rsidRPr="009462B6">
        <w:rPr>
          <w:rFonts w:ascii="Calibri" w:eastAsia="Times New Roman" w:hAnsi="Calibri" w:cs="Calibri"/>
          <w:bCs/>
          <w:szCs w:val="24"/>
          <w:lang w:val="it-IT" w:eastAsia="ko-KR"/>
        </w:rPr>
        <w:t>Alessandra Gambineri,</w:t>
      </w:r>
      <w:r w:rsidRPr="009462B6">
        <w:rPr>
          <w:rFonts w:ascii="Calibri" w:eastAsia="Times New Roman" w:hAnsi="Calibri" w:cs="Calibri"/>
          <w:bCs/>
          <w:szCs w:val="24"/>
          <w:vertAlign w:val="superscript"/>
          <w:lang w:val="it-IT" w:eastAsia="ko-KR"/>
        </w:rPr>
        <w:t xml:space="preserve">6 </w:t>
      </w:r>
      <w:r w:rsidRPr="009462B6">
        <w:rPr>
          <w:rFonts w:ascii="Calibri" w:eastAsia="Times New Roman" w:hAnsi="Calibri" w:cs="Calibri"/>
          <w:bCs/>
          <w:szCs w:val="24"/>
          <w:lang w:val="it-IT" w:eastAsia="ko-KR"/>
        </w:rPr>
        <w:t>Anna Balducci,</w:t>
      </w:r>
      <w:r w:rsidRPr="009462B6">
        <w:rPr>
          <w:rFonts w:ascii="Calibri" w:eastAsia="Times New Roman" w:hAnsi="Calibri" w:cs="Calibri"/>
          <w:bCs/>
          <w:szCs w:val="24"/>
          <w:vertAlign w:val="superscript"/>
          <w:lang w:val="it-IT" w:eastAsia="ko-KR"/>
        </w:rPr>
        <w:t>7</w:t>
      </w:r>
      <w:r w:rsidRPr="009462B6">
        <w:rPr>
          <w:rFonts w:ascii="Calibri" w:eastAsia="Times New Roman" w:hAnsi="Calibri" w:cs="Calibri"/>
          <w:bCs/>
          <w:szCs w:val="24"/>
          <w:lang w:val="it-IT" w:eastAsia="ko-KR"/>
        </w:rPr>
        <w:t xml:space="preserve"> Roberta D’Aprile,</w:t>
      </w:r>
      <w:r w:rsidRPr="009462B6">
        <w:rPr>
          <w:rFonts w:ascii="Calibri" w:eastAsia="Times New Roman" w:hAnsi="Calibri" w:cs="Calibri"/>
          <w:bCs/>
          <w:szCs w:val="24"/>
          <w:vertAlign w:val="superscript"/>
          <w:lang w:val="it-IT" w:eastAsia="ko-KR"/>
        </w:rPr>
        <w:t>8,9</w:t>
      </w:r>
      <w:r w:rsidRPr="009462B6">
        <w:rPr>
          <w:rFonts w:ascii="Calibri" w:eastAsia="Times New Roman" w:hAnsi="Calibri" w:cs="Calibri"/>
          <w:bCs/>
          <w:szCs w:val="24"/>
          <w:lang w:val="it-IT" w:eastAsia="ko-KR"/>
        </w:rPr>
        <w:t xml:space="preserve"> Carolina Di Somma,</w:t>
      </w:r>
      <w:r w:rsidRPr="009462B6">
        <w:rPr>
          <w:rFonts w:ascii="Calibri" w:eastAsia="Times New Roman" w:hAnsi="Calibri" w:cs="Calibri"/>
          <w:bCs/>
          <w:szCs w:val="24"/>
          <w:vertAlign w:val="superscript"/>
          <w:lang w:val="it-IT" w:eastAsia="ko-KR"/>
        </w:rPr>
        <w:t>10</w:t>
      </w:r>
      <w:r w:rsidRPr="009462B6">
        <w:rPr>
          <w:rFonts w:ascii="Calibri" w:eastAsia="Times New Roman" w:hAnsi="Calibri" w:cs="Calibri"/>
          <w:bCs/>
          <w:szCs w:val="24"/>
          <w:lang w:val="it-IT" w:eastAsia="ko-KR"/>
        </w:rPr>
        <w:t xml:space="preserve"> Claudia Giavoli,</w:t>
      </w:r>
      <w:r w:rsidRPr="009462B6">
        <w:rPr>
          <w:rFonts w:ascii="Calibri" w:eastAsia="Times New Roman" w:hAnsi="Calibri" w:cs="Calibri"/>
          <w:bCs/>
          <w:szCs w:val="24"/>
          <w:vertAlign w:val="superscript"/>
          <w:lang w:val="it-IT" w:eastAsia="ko-KR"/>
        </w:rPr>
        <w:t>11</w:t>
      </w:r>
      <w:r w:rsidRPr="009462B6">
        <w:rPr>
          <w:rFonts w:ascii="Calibri" w:eastAsia="Times New Roman" w:hAnsi="Calibri" w:cs="Calibri"/>
          <w:bCs/>
          <w:szCs w:val="24"/>
          <w:lang w:val="it-IT" w:eastAsia="ko-KR"/>
        </w:rPr>
        <w:t xml:space="preserve"> Armando Grossi,</w:t>
      </w:r>
      <w:r w:rsidRPr="009462B6">
        <w:rPr>
          <w:rFonts w:ascii="Calibri" w:eastAsia="Times New Roman" w:hAnsi="Calibri" w:cs="Calibri"/>
          <w:bCs/>
          <w:szCs w:val="24"/>
          <w:vertAlign w:val="superscript"/>
          <w:lang w:val="it-IT" w:eastAsia="ko-KR"/>
        </w:rPr>
        <w:t>12</w:t>
      </w:r>
      <w:r w:rsidRPr="009462B6">
        <w:rPr>
          <w:rFonts w:ascii="Calibri" w:eastAsia="Times New Roman" w:hAnsi="Calibri" w:cs="Calibri"/>
          <w:bCs/>
          <w:szCs w:val="24"/>
          <w:lang w:val="it-IT" w:eastAsia="ko-KR"/>
        </w:rPr>
        <w:t xml:space="preserve"> Maria Cristina Meriggiola,</w:t>
      </w:r>
      <w:r w:rsidRPr="009462B6">
        <w:rPr>
          <w:rFonts w:ascii="Calibri" w:eastAsia="Times New Roman" w:hAnsi="Calibri" w:cs="Calibri"/>
          <w:bCs/>
          <w:szCs w:val="24"/>
          <w:vertAlign w:val="superscript"/>
          <w:lang w:val="it-IT" w:eastAsia="ko-KR"/>
        </w:rPr>
        <w:t>13</w:t>
      </w:r>
      <w:r w:rsidRPr="009462B6">
        <w:rPr>
          <w:rFonts w:ascii="Calibri" w:eastAsia="Times New Roman" w:hAnsi="Calibri" w:cs="Calibri"/>
          <w:bCs/>
          <w:szCs w:val="24"/>
          <w:lang w:val="it-IT" w:eastAsia="ko-KR"/>
        </w:rPr>
        <w:t xml:space="preserve"> Eriselda Profka,</w:t>
      </w:r>
      <w:r w:rsidRPr="009462B6">
        <w:rPr>
          <w:rFonts w:ascii="Calibri" w:eastAsia="Times New Roman" w:hAnsi="Calibri" w:cs="Calibri"/>
          <w:bCs/>
          <w:szCs w:val="24"/>
          <w:vertAlign w:val="superscript"/>
          <w:lang w:val="it-IT" w:eastAsia="ko-KR"/>
        </w:rPr>
        <w:t>14</w:t>
      </w:r>
      <w:r w:rsidRPr="009462B6">
        <w:rPr>
          <w:rFonts w:ascii="Calibri" w:eastAsia="Times New Roman" w:hAnsi="Calibri" w:cs="Calibri"/>
          <w:bCs/>
          <w:szCs w:val="24"/>
          <w:lang w:val="it-IT" w:eastAsia="ko-KR"/>
        </w:rPr>
        <w:t xml:space="preserve"> Mariacarolina Salerno,</w:t>
      </w:r>
      <w:r w:rsidRPr="009462B6">
        <w:rPr>
          <w:rFonts w:ascii="Calibri" w:eastAsia="Times New Roman" w:hAnsi="Calibri" w:cs="Calibri"/>
          <w:bCs/>
          <w:szCs w:val="24"/>
          <w:vertAlign w:val="superscript"/>
          <w:lang w:val="it-IT" w:eastAsia="ko-KR"/>
        </w:rPr>
        <w:t>15</w:t>
      </w:r>
      <w:r w:rsidRPr="009462B6">
        <w:rPr>
          <w:rFonts w:ascii="Calibri" w:eastAsia="Times New Roman" w:hAnsi="Calibri" w:cs="Calibri"/>
          <w:bCs/>
          <w:szCs w:val="24"/>
          <w:lang w:val="it-IT" w:eastAsia="ko-KR"/>
        </w:rPr>
        <w:t xml:space="preserve"> Stefano Stagi,</w:t>
      </w:r>
      <w:r w:rsidRPr="009462B6">
        <w:rPr>
          <w:rFonts w:ascii="Calibri" w:eastAsia="Times New Roman" w:hAnsi="Calibri" w:cs="Calibri"/>
          <w:bCs/>
          <w:szCs w:val="24"/>
          <w:vertAlign w:val="superscript"/>
          <w:lang w:val="it-IT" w:eastAsia="ko-KR"/>
        </w:rPr>
        <w:t>16,17</w:t>
      </w:r>
      <w:r w:rsidRPr="009462B6">
        <w:rPr>
          <w:rFonts w:ascii="Calibri" w:eastAsia="Times New Roman" w:hAnsi="Calibri" w:cs="Calibri"/>
          <w:bCs/>
          <w:szCs w:val="24"/>
          <w:lang w:val="it-IT" w:eastAsia="ko-KR"/>
        </w:rPr>
        <w:t xml:space="preserve"> Emanuela Scarano,</w:t>
      </w:r>
      <w:r w:rsidRPr="009462B6">
        <w:rPr>
          <w:rFonts w:ascii="Calibri" w:eastAsia="Times New Roman" w:hAnsi="Calibri" w:cs="Calibri"/>
          <w:bCs/>
          <w:szCs w:val="24"/>
          <w:vertAlign w:val="superscript"/>
          <w:lang w:val="it-IT" w:eastAsia="ko-KR"/>
        </w:rPr>
        <w:t>18</w:t>
      </w:r>
      <w:r w:rsidRPr="009462B6">
        <w:rPr>
          <w:rFonts w:ascii="Calibri" w:eastAsia="Times New Roman" w:hAnsi="Calibri" w:cs="Calibri"/>
          <w:bCs/>
          <w:szCs w:val="24"/>
          <w:lang w:val="it-IT" w:eastAsia="ko-KR"/>
        </w:rPr>
        <w:t xml:space="preserve"> Maria Chiara Zatelli</w:t>
      </w:r>
      <w:r w:rsidRPr="009462B6">
        <w:rPr>
          <w:rFonts w:ascii="Calibri" w:eastAsia="Times New Roman" w:hAnsi="Calibri" w:cs="Calibri"/>
          <w:bCs/>
          <w:szCs w:val="24"/>
          <w:vertAlign w:val="superscript"/>
          <w:lang w:val="it-IT" w:eastAsia="ko-KR"/>
        </w:rPr>
        <w:t>19</w:t>
      </w:r>
      <w:r w:rsidRPr="009462B6">
        <w:rPr>
          <w:rFonts w:ascii="Calibri" w:eastAsia="Times New Roman" w:hAnsi="Calibri" w:cs="Calibri"/>
          <w:bCs/>
          <w:szCs w:val="24"/>
          <w:lang w:val="it-IT" w:eastAsia="ko-KR"/>
        </w:rPr>
        <w:t xml:space="preserve"> and Malgorzata Wasniewska</w:t>
      </w:r>
      <w:r w:rsidRPr="009462B6">
        <w:rPr>
          <w:rFonts w:ascii="Calibri" w:eastAsia="Times New Roman" w:hAnsi="Calibri" w:cs="Calibri"/>
          <w:bCs/>
          <w:szCs w:val="24"/>
          <w:vertAlign w:val="superscript"/>
          <w:lang w:val="it-IT" w:eastAsia="ko-KR"/>
        </w:rPr>
        <w:t>20,21</w:t>
      </w:r>
      <w:bookmarkEnd w:id="1"/>
    </w:p>
    <w:p w14:paraId="5AA99E1B" w14:textId="77777777" w:rsidR="00B1584E" w:rsidRPr="009462B6" w:rsidRDefault="00B1584E" w:rsidP="00B1584E">
      <w:pPr>
        <w:widowControl w:val="0"/>
        <w:tabs>
          <w:tab w:val="center" w:leader="dot" w:pos="4513"/>
        </w:tabs>
        <w:spacing w:after="0" w:line="480" w:lineRule="auto"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Calibri"/>
          <w:b/>
          <w:szCs w:val="24"/>
          <w:lang w:val="en-US" w:eastAsia="ko-KR"/>
        </w:rPr>
        <w:t xml:space="preserve">Affiliations: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1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Department of Human Pathology of Adulthood and Childhood, University of Messina, Messina, Italy;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2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>Pediatric Unit, University Hospital “G. Martino,” Messina, Italy;</w:t>
      </w:r>
    </w:p>
    <w:p w14:paraId="382358FC" w14:textId="383F804F" w:rsidR="00B1584E" w:rsidRPr="009462B6" w:rsidRDefault="00B1584E" w:rsidP="00B1584E">
      <w:pPr>
        <w:widowControl w:val="0"/>
        <w:tabs>
          <w:tab w:val="center" w:leader="dot" w:pos="4513"/>
        </w:tabs>
        <w:spacing w:after="0" w:line="480" w:lineRule="auto"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3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Pediatric Endocrinology, Regina Margherita Children Hospital, Turin, Italy;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4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Department of Public Health and Pediatric Sciences, University of Turin, Turin, Italy;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5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Department of Precision and Regenerative Medicine and Ionian Area, University of Bari “Aldo Moro,” 70121 Bari, Italy;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6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Division of Endocrinology and Diabetes Prevention and Care, Department of Medical and Surgical Sciences (DIMEC), IRCCS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Azienda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Ospedaliero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–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Universitaria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di Bologna, Bologna, Italy;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7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Pediatric Cardiology and Adult Congenital Heart Disease Program, Department of Cardio - Thoracic and Vascular Medicine, IRCCS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Azienda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Ospedaliero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-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Universitaria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di Bologna, Bologna Italia;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8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Department of Women's and Children's Health, University of Padua, Padua, Italy;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9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A.Fa.D.O.C. Association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OdV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, Vicenza, Italy;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10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Unit of Endocrinology, AOU Federico II, Naples, Italy;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11</w:t>
      </w:r>
      <w:r w:rsidR="00B274F8" w:rsidRPr="009462B6">
        <w:rPr>
          <w:rFonts w:ascii="Calibri" w:eastAsia="Times New Roman" w:hAnsi="Calibri" w:cs="Vrinda"/>
          <w:szCs w:val="24"/>
          <w:lang w:val="en-US" w:eastAsia="ko-KR"/>
        </w:rPr>
        <w:t>Endocrinology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Unit</w:t>
      </w:r>
      <w:r w:rsidR="00B274F8" w:rsidRPr="009462B6">
        <w:rPr>
          <w:rFonts w:ascii="Calibri" w:eastAsia="Times New Roman" w:hAnsi="Calibri" w:cs="Vrinda"/>
          <w:szCs w:val="24"/>
          <w:lang w:val="en-US" w:eastAsia="ko-KR"/>
        </w:rPr>
        <w:t>,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Fondazione IRCCS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Cà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Granda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Ospedale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Maggiore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Policlinico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, Milan, Italy;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12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Endocrine Pathology of Chronic and Post-Tumor Diseases Unit, "Bambino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Gesù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" Pediatric Hospital, Rome, Italy;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13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Division of Gynecology and Physiopathology of Reproduction, Department of Medical and Surgical Sciences (DIMEC), IRCCS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Azienda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Ospedaliero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–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Universitaria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di Bologna, Bologna, Italy;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14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Endocrinology Unit, Fondazione IRCCS Ca'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Granda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Ospedale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Maggiore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Policlinico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, Milan, Italy;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15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Pediatric Section, Department of 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lastRenderedPageBreak/>
        <w:t xml:space="preserve">Translational Medical Sciences, University of Naples Federico II, Naples, Italy;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16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Health Sciences Department, University of Florence, Florence, Italy;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17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Meyer Children’s Hospital IRCCS, Florence, Italy;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18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Pediatric Unit, IRCCS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Azienda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Ospedaliero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–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Universitaria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di Bologna, Bologna, Italy;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19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Section of Endocrinology, Geriatrics and Internal Medicine, Department of Medical Sciences, University of Ferrara, Ferrara, Italy; </w:t>
      </w:r>
      <w:bookmarkStart w:id="2" w:name="_Hlk146744995"/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20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Department of Human Pathology of Adulthood and Childhood, University of Messina, Italy; </w:t>
      </w:r>
      <w:r w:rsidRPr="009462B6">
        <w:rPr>
          <w:rFonts w:ascii="Calibri" w:eastAsia="Times New Roman" w:hAnsi="Calibri" w:cs="Vrinda"/>
          <w:szCs w:val="24"/>
          <w:vertAlign w:val="superscript"/>
          <w:lang w:val="en-US" w:eastAsia="ko-KR"/>
        </w:rPr>
        <w:t>21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t>Pediatric Unit, University Hospital “G. Martino,” Messina, Italy.</w:t>
      </w:r>
    </w:p>
    <w:bookmarkEnd w:id="2"/>
    <w:p w14:paraId="543420BF" w14:textId="77777777" w:rsidR="00B1584E" w:rsidRPr="009462B6" w:rsidRDefault="00B1584E" w:rsidP="00B1584E">
      <w:pPr>
        <w:widowControl w:val="0"/>
        <w:tabs>
          <w:tab w:val="center" w:leader="dot" w:pos="4513"/>
        </w:tabs>
        <w:spacing w:before="100" w:beforeAutospacing="1" w:after="0" w:line="480" w:lineRule="auto"/>
        <w:rPr>
          <w:rFonts w:ascii="Calibri" w:eastAsia="Times New Roman" w:hAnsi="Calibri" w:cs="Calibri"/>
          <w:bCs/>
          <w:szCs w:val="24"/>
          <w:lang w:val="en-US" w:eastAsia="ko-KR"/>
        </w:rPr>
      </w:pPr>
      <w:r w:rsidRPr="009462B6">
        <w:rPr>
          <w:rFonts w:ascii="Calibri" w:eastAsia="Times New Roman" w:hAnsi="Calibri" w:cs="Calibri"/>
          <w:b/>
          <w:szCs w:val="24"/>
          <w:lang w:val="en-US" w:eastAsia="ko-KR"/>
        </w:rPr>
        <w:t xml:space="preserve">Corresponding author: </w:t>
      </w:r>
      <w:r w:rsidRPr="009462B6">
        <w:rPr>
          <w:rFonts w:ascii="Calibri" w:eastAsia="Times New Roman" w:hAnsi="Calibri" w:cs="Calibri"/>
          <w:bCs/>
          <w:szCs w:val="24"/>
          <w:lang w:val="en-US" w:eastAsia="ko-KR"/>
        </w:rPr>
        <w:t>Malgorzata Wasniewska</w:t>
      </w:r>
    </w:p>
    <w:p w14:paraId="1C2A9AE8" w14:textId="26F25B95" w:rsidR="00B1584E" w:rsidRPr="009462B6" w:rsidRDefault="00B1584E" w:rsidP="00B1584E">
      <w:pPr>
        <w:widowControl w:val="0"/>
        <w:tabs>
          <w:tab w:val="center" w:leader="dot" w:pos="4513"/>
        </w:tabs>
        <w:spacing w:after="100" w:afterAutospacing="1" w:line="480" w:lineRule="auto"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b/>
          <w:bCs/>
          <w:szCs w:val="24"/>
          <w:lang w:val="en-US" w:eastAsia="ko-KR"/>
        </w:rPr>
        <w:t xml:space="preserve">Email: </w:t>
      </w:r>
      <w:r w:rsidR="005874E5" w:rsidRPr="009462B6">
        <w:rPr>
          <w:rFonts w:ascii="Calibri" w:eastAsia="Times New Roman" w:hAnsi="Calibri" w:cs="Vrinda"/>
          <w:szCs w:val="24"/>
          <w:lang w:val="en-US" w:eastAsia="ko-KR"/>
        </w:rPr>
        <w:t>malgorzata.wasniewska@unime.it</w:t>
      </w:r>
    </w:p>
    <w:p w14:paraId="75E5C71D" w14:textId="0D689CEB" w:rsidR="00B1584E" w:rsidRPr="009462B6" w:rsidRDefault="00B1584E">
      <w:pPr>
        <w:rPr>
          <w:rFonts w:ascii="Calibri" w:eastAsia="Times New Roman" w:hAnsi="Calibri" w:cs="Vrinda"/>
          <w:b/>
          <w:bCs/>
          <w:sz w:val="24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b/>
          <w:bCs/>
          <w:sz w:val="24"/>
          <w:szCs w:val="24"/>
          <w:lang w:val="en-US" w:eastAsia="ko-KR"/>
        </w:rPr>
        <w:br w:type="page"/>
      </w:r>
    </w:p>
    <w:p w14:paraId="64A91699" w14:textId="281CDA0C" w:rsidR="009E0E0A" w:rsidRPr="009462B6" w:rsidRDefault="009E0E0A" w:rsidP="009E0E0A">
      <w:pPr>
        <w:keepNext/>
        <w:widowControl w:val="0"/>
        <w:spacing w:before="100" w:beforeAutospacing="1" w:after="0" w:line="480" w:lineRule="auto"/>
        <w:outlineLvl w:val="0"/>
        <w:rPr>
          <w:rFonts w:ascii="Calibri" w:eastAsia="Times New Roman" w:hAnsi="Calibri" w:cs="Vrinda"/>
          <w:b/>
          <w:bCs/>
          <w:sz w:val="24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b/>
          <w:bCs/>
          <w:sz w:val="24"/>
          <w:szCs w:val="24"/>
          <w:lang w:val="en-US" w:eastAsia="ko-KR"/>
        </w:rPr>
        <w:lastRenderedPageBreak/>
        <w:t>Supplemental materials</w:t>
      </w:r>
    </w:p>
    <w:bookmarkEnd w:id="0"/>
    <w:p w14:paraId="45D4D6F4" w14:textId="77777777" w:rsidR="009E0E0A" w:rsidRPr="009462B6" w:rsidRDefault="009E0E0A" w:rsidP="009E0E0A">
      <w:pPr>
        <w:keepNext/>
        <w:widowControl w:val="0"/>
        <w:spacing w:before="100" w:beforeAutospacing="1" w:after="0" w:line="480" w:lineRule="auto"/>
        <w:outlineLvl w:val="1"/>
        <w:rPr>
          <w:rFonts w:ascii="Calibri" w:eastAsia="Times New Roman" w:hAnsi="Calibri" w:cs="Vrinda"/>
          <w:b/>
          <w:bCs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b/>
          <w:bCs/>
          <w:szCs w:val="24"/>
          <w:lang w:val="en-US" w:eastAsia="ko-KR"/>
        </w:rPr>
        <w:t>Literature search strategy</w:t>
      </w:r>
    </w:p>
    <w:p w14:paraId="114733A6" w14:textId="77777777" w:rsidR="009E0E0A" w:rsidRPr="009462B6" w:rsidRDefault="009E0E0A" w:rsidP="009E0E0A">
      <w:pPr>
        <w:widowControl w:val="0"/>
        <w:spacing w:after="0" w:line="480" w:lineRule="auto"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The literature search was conducted up to 20 November 2022.</w:t>
      </w:r>
    </w:p>
    <w:p w14:paraId="73951515" w14:textId="77777777" w:rsidR="009E0E0A" w:rsidRPr="009462B6" w:rsidRDefault="009E0E0A" w:rsidP="009E0E0A">
      <w:pPr>
        <w:widowControl w:val="0"/>
        <w:spacing w:after="100" w:afterAutospacing="1" w:line="480" w:lineRule="auto"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All terms were included in the string both as regular text and as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Emtree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terms (if present in the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Emtree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thesaurus) for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Embase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searches or as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MeSH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terms (if present in the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MeSH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database) for PubMed searches. Searches were limited to title, abstract and keywords fields. Other filters used were timeframe (2012–2022) and publication type (all types, except case reports).</w:t>
      </w:r>
    </w:p>
    <w:p w14:paraId="3956C628" w14:textId="77777777" w:rsidR="009E0E0A" w:rsidRPr="009462B6" w:rsidRDefault="009E0E0A" w:rsidP="009E0E0A">
      <w:pPr>
        <w:keepNext/>
        <w:widowControl w:val="0"/>
        <w:spacing w:before="100" w:beforeAutospacing="1" w:after="0" w:line="480" w:lineRule="auto"/>
        <w:outlineLvl w:val="2"/>
        <w:rPr>
          <w:rFonts w:ascii="Calibri" w:eastAsia="Times New Roman" w:hAnsi="Calibri" w:cs="Vrinda"/>
          <w:b/>
          <w:bCs/>
          <w:i/>
          <w:iCs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b/>
          <w:bCs/>
          <w:i/>
          <w:iCs/>
          <w:szCs w:val="24"/>
          <w:lang w:val="en-US" w:eastAsia="ko-KR"/>
        </w:rPr>
        <w:t>String 1 (</w:t>
      </w:r>
      <w:proofErr w:type="spellStart"/>
      <w:r w:rsidRPr="009462B6">
        <w:rPr>
          <w:rFonts w:ascii="Calibri" w:eastAsia="Times New Roman" w:hAnsi="Calibri" w:cs="Vrinda"/>
          <w:b/>
          <w:bCs/>
          <w:i/>
          <w:iCs/>
          <w:szCs w:val="24"/>
          <w:lang w:val="en-US" w:eastAsia="ko-KR"/>
        </w:rPr>
        <w:t>Embase</w:t>
      </w:r>
      <w:proofErr w:type="spellEnd"/>
      <w:r w:rsidRPr="009462B6">
        <w:rPr>
          <w:rFonts w:ascii="Calibri" w:eastAsia="Times New Roman" w:hAnsi="Calibri" w:cs="Vrinda"/>
          <w:b/>
          <w:bCs/>
          <w:i/>
          <w:iCs/>
          <w:szCs w:val="24"/>
          <w:lang w:val="en-US" w:eastAsia="ko-KR"/>
        </w:rPr>
        <w:t>)</w:t>
      </w:r>
    </w:p>
    <w:p w14:paraId="50FCCC5D" w14:textId="77777777" w:rsidR="009E0E0A" w:rsidRPr="009462B6" w:rsidRDefault="009E0E0A" w:rsidP="009E0E0A">
      <w:pPr>
        <w:widowControl w:val="0"/>
        <w:spacing w:after="100" w:afterAutospacing="1" w:line="480" w:lineRule="auto"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(('turner syndrome'/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'45, x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bonnevie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turner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bonnevie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state':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bonnevie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status':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bonnevie-ullrich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bonneville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turner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bournevie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ullhrich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turner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shereshevsky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turner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'turner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albright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'turner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'turner disease':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'turner stigma':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'turner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'turner`s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'turners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turner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x-chromosome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monosomy':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'xo turner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'xo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'karyotype 45, x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'karyotype 45, xo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'syndrome, turner':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'xo male':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) AND ('transitional age':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'transit* age*' OR 'transitional care'/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'transition care':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'transitional care':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'transition to adult care'/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'hand-over to adult care':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'handoff to adult care':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'transfer to adult care':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'transition to adult care':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transition*: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 referral'/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'gatekeeping':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 referral':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'referral':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'referral and consultation':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'transition* readiness':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) AND 'patient education'/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'education, patient':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 education':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 education as 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lastRenderedPageBreak/>
        <w:t>topic':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 medication knowledge':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'caregiver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educat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*' OR 'education'/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'child education':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'education':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'education service':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'education, nonprofessional':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'educational measurement':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'training support':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'social barriers':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'social boundaries':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'stigma'/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'stigma':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'social stigma'/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'social stigma':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'social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stigmatisation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'social stigmatization':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stigmatisation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'stigmatization':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'multidisciplinary team'/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'multi-disciplinary team':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'multidisciplinary team':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'interdisciplinary education'/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'interdisciplinary communication'/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'nurse patient relationship'/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'nurse patient relation':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'nurse patient relationship':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'nurse-patient relations':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 nurse relation':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 nurse relationship':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'doctor patient relationship'/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'bedside psychology':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'doctor patient contact':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'doctor patient relation':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'doctor patient relationship':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'hospital patient relationship':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'hospital-patient relations':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 doctor relation':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 doctor relationship':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 physician relation':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 physician relationship':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 staff relation':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 therapist relation':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 therapist relationship':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'physician patient relation':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'physician patient relationship':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'physician-patient relations':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'psychology, bedside':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'relation, doctor patient':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'therapeutic relation':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'therapist patient relation':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'therapist patient relationship':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'professional-patient relationship'/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'patient-health care professional relation':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'patient-health care professional relationship':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'patient-health professional relation':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'patient-health professional relationship':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'patient-healthcare professional relationship':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'patient-professional relations':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'patient-professional relationship':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'professional-patient relation':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'professional-patient relations':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lastRenderedPageBreak/>
        <w:t>'professional-patient relationship':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'long term care'/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'chronic treatment':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'life support care':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'long term care':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'long term medical care':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'long term therapy':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'long term treatment':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'long-term care':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'medical care, long term':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'treatment, long term':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'chronic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therap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*':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'caregiver'/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'care giver':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'caregiver':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'caregivers':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carer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carers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'family caregiver':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'family caregivers':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'caregiver education':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'education caregiver':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NOT 'case report'/de AND [2012-2022]/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py</w:t>
      </w:r>
      <w:proofErr w:type="spellEnd"/>
    </w:p>
    <w:p w14:paraId="0D38F1D7" w14:textId="77777777" w:rsidR="009E0E0A" w:rsidRPr="009462B6" w:rsidRDefault="009E0E0A" w:rsidP="009E0E0A">
      <w:pPr>
        <w:keepNext/>
        <w:widowControl w:val="0"/>
        <w:spacing w:before="100" w:beforeAutospacing="1" w:after="0" w:line="480" w:lineRule="auto"/>
        <w:outlineLvl w:val="2"/>
        <w:rPr>
          <w:rFonts w:ascii="Calibri" w:eastAsia="Times New Roman" w:hAnsi="Calibri" w:cs="Vrinda"/>
          <w:b/>
          <w:bCs/>
          <w:i/>
          <w:iCs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b/>
          <w:bCs/>
          <w:i/>
          <w:iCs/>
          <w:szCs w:val="24"/>
          <w:lang w:val="en-US" w:eastAsia="ko-KR"/>
        </w:rPr>
        <w:t>String 2 (</w:t>
      </w:r>
      <w:proofErr w:type="spellStart"/>
      <w:r w:rsidRPr="009462B6">
        <w:rPr>
          <w:rFonts w:ascii="Calibri" w:eastAsia="Times New Roman" w:hAnsi="Calibri" w:cs="Vrinda"/>
          <w:b/>
          <w:bCs/>
          <w:i/>
          <w:iCs/>
          <w:szCs w:val="24"/>
          <w:lang w:val="en-US" w:eastAsia="ko-KR"/>
        </w:rPr>
        <w:t>Embase</w:t>
      </w:r>
      <w:proofErr w:type="spellEnd"/>
      <w:r w:rsidRPr="009462B6">
        <w:rPr>
          <w:rFonts w:ascii="Calibri" w:eastAsia="Times New Roman" w:hAnsi="Calibri" w:cs="Vrinda"/>
          <w:b/>
          <w:bCs/>
          <w:i/>
          <w:iCs/>
          <w:szCs w:val="24"/>
          <w:lang w:val="en-US" w:eastAsia="ko-KR"/>
        </w:rPr>
        <w:t>)</w:t>
      </w:r>
    </w:p>
    <w:p w14:paraId="5CA287B7" w14:textId="77777777" w:rsidR="009E0E0A" w:rsidRPr="009462B6" w:rsidRDefault="009E0E0A" w:rsidP="009E0E0A">
      <w:pPr>
        <w:widowControl w:val="0"/>
        <w:spacing w:after="100" w:afterAutospacing="1" w:line="480" w:lineRule="auto"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'turner syndrome'/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'45, x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bonnevie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turner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bonnevie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state':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bonnevie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status':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bonnevie-ullrich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bonneville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turner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bournevie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ullhrich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turner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shereshevsky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turner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'turner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albright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'turner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'turner disease':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'turner stigma':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'turner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'turner`s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'turners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turner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x-chromosome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monosomy':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'xo turner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'xo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'karyotype 45, x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'karyotype 45, xo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'syndrome, turner':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'xo male':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) AND ('transitional age':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'transit* age*' OR 'transitional care'/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'transition care':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'transitional care':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'transition to adult care'/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'hand-over to adult care':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'handoff to adult care':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'transfer to adult care':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'transition to adult care':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transition*: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 referral'/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'gatekeeping':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'patient referral':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'referral':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'referral and consultation':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'transition* readiness':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) AND (('fertility'/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lastRenderedPageBreak/>
        <w:t>'fecundity':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'fertility':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'sperm-ovum interactions':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'infertility'/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'fertility disorder':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'infecundity':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'infertility':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'primary infertility':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'secondary infertility':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'sexual sterility':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'sterility, sexual':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'hormone substitution'/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'hormone replacement':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'hormone replacement therapy':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'hormone substitution':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'substitution, hormone':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hrt:ti,ab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'bone health':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'bone'/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'bone':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'bone and bones':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'cardiovascular risk'/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'cardiovascular risk':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'risk, cardiovascular':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'cardiovascular risk factor'/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'cardio-vascular risk factor':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'cardio-vascular risk factors':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'cardiovascular risk factor':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'cardiovascular risk factors':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'risk factor for cardio-vascular disease':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'risk factor for cardiovascular disease':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'risk factors for cardio-vascular disease':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'hypertension'/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htn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(hypertension)':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'acute hypertension':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'arterial hypertension':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'blood pressure, high':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'cardiovascular hypertension':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'controlled hypertension':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'endocrine hypertension':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'high blood pressure':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'high renin hypertension':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'hypertension':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'hypertensive disease':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'hypertensive effect':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'hypertensive response':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'neurogenic hypertension':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'preexistent hypertension':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'salt high blood pressure':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'salt hypertension':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'secondary hypertension':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'systemic hypertension':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'obesity'/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'adipose tissue hyperplasia':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adipositas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'adiposity':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'alimentary obesity':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'body weight, excess':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corpulency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'fat overload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'nutritional obesity':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obesitas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'obesity':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'overweight':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'cognitive defect'/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'cognition disorder':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'cognition disorders':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'cognitive defect':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'cognitive defects':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'cognitive deficit':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'cognitive disability':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'cognitive disorder':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'cognitive disorders':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lastRenderedPageBreak/>
        <w:t>OR 'cognitive dysfunction':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'cognitive impairment':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'delirium, dementia, amnestic, cognitive disorders':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'overinclusion':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'response interference':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'liver disease'/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'hepatic disease':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'hepatic disorder':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hepatopathy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'liver cell disease':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'liver disease':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'liver diseases':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'liver disorder':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'liver illness':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'lifestyle'/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'life style':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'lifestyle':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'quality of life'/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hrql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'health related quality of life':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'life quality':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'quality of life':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'endocrine disease'/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exp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'disease, endocrine':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'endocrinal disorder':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'endocrine disease':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'endocrine diseases':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'endocrine disorder':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'endocrine disturbance':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'endocrine dysfunction':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'endocrine gland disease':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'endocrine syndrome':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'endocrine system diseases':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endocrinological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disease':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endocrinopathy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'hormonal disorder':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'hormone dysfunction':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OR 'hormone imbalance':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ti,ab,kw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)) NOT 'case report'/de AND [2012-2022]/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py</w:t>
      </w:r>
      <w:proofErr w:type="spellEnd"/>
    </w:p>
    <w:p w14:paraId="623D63AD" w14:textId="77777777" w:rsidR="009E0E0A" w:rsidRPr="009462B6" w:rsidRDefault="009E0E0A" w:rsidP="009E0E0A">
      <w:pPr>
        <w:keepNext/>
        <w:widowControl w:val="0"/>
        <w:spacing w:before="100" w:beforeAutospacing="1" w:after="0" w:line="480" w:lineRule="auto"/>
        <w:outlineLvl w:val="2"/>
        <w:rPr>
          <w:rFonts w:ascii="Calibri" w:eastAsia="Times New Roman" w:hAnsi="Calibri" w:cs="Vrinda"/>
          <w:b/>
          <w:bCs/>
          <w:i/>
          <w:iCs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b/>
          <w:bCs/>
          <w:i/>
          <w:iCs/>
          <w:szCs w:val="24"/>
          <w:lang w:val="en-US" w:eastAsia="ko-KR"/>
        </w:rPr>
        <w:t>String 1 (PubMed)</w:t>
      </w:r>
    </w:p>
    <w:p w14:paraId="6825C8C6" w14:textId="77777777" w:rsidR="009E0E0A" w:rsidRPr="009462B6" w:rsidRDefault="009E0E0A" w:rsidP="009E0E0A">
      <w:pPr>
        <w:widowControl w:val="0"/>
        <w:spacing w:after="100" w:afterAutospacing="1" w:line="480" w:lineRule="auto"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(("Turner Syndrome"[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MeSH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Terms] OR 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bonnevie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syndrome"[Title/Abstract] OR "status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bonnevie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"[Title/Abstract] OR "monosomy x"[Title/Abstract] OR "xo gonadal dysgenesis"[Title/Abstract] OR "gonadal dysgenesis xo"[Title/Abstract] OR "gonadal dysgenesis 45 x"[Title/Abstract] OR "turners syndrome"[Title/Abstract] OR "turner s syndrome"[Title/Abstract] OR 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turner syndrome"[Title/Abstract] OR "syndrome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turner"[Title/Abstract] OR "45 x syndrome"[Title/Abstract] OR 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bonnevie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turner syndrome"[Title/Abstract] OR 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bonnevie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status"[Title/Abstract] OR 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shereshevsky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turner syndrome"[Title/Abstract] OR "turner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albright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syndrome"[Title/Abstract] OR "turner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syndrome"[Title/Abstract] OR "turner disease*"[Title/Abstract] OR "turner stigmata"[Title/Abstract] OR "Turner Syndrome"[Title/Abstract] OR "turner s 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lastRenderedPageBreak/>
        <w:t>syndrome"[Title/Abstract] OR 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syndrome"[Title/Abstract] OR "x chromosome monosomy"[Title/Abstract] OR "xo turner syndrome"[Title/Abstract] OR "xo syndrome"[Title/Abstract] OR "syndrome turner"[Title/Abstract] OR "xo male"[Title/Abstract]) AND ("Transitional Care"[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MeSH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Terms] OR "Transition to Adult Care"[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MeSH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Terms] OR ("transitional age"[Title/Abstract] OR "transit age*"[Title/Abstract] OR "transition care"[Title/Abstract] OR "Transitional Care"[Title/Abstract] OR "transfer to adult care"[Title/Abstract] OR "Transition to Adult Care"[Title/Abstract] OR "transition*"[Title/Abstract] OR "patient referral"[Title/Abstract] OR "gatekeeping"[Title/Abstract] OR "patient referral"[Title/Abstract] OR "referral"[Title/Abstract] OR "referral and consultation"[Title/Abstract] OR "transition readiness"[Title/Abstract])) AND ("Education"[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MeSH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Terms] OR "Education"[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MeSH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Subheading] OR "Social Stigma"[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MeSH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Terms] OR "Patient Care Team"[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MeSH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Terms] OR "Nurse-Patient Relations"[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MeSH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Terms] OR "Professional-Patient Relations"[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MeSH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Terms] OR "Caregivers"[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MeSH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Terms] OR "Long-Term Care"[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MeSH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Terms] OR ("education patient*"[Title/Abstract] OR "patient education"[Title/Abstract] OR "patient knowledge"[Title/Abstract] OR "caregiver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educat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*"[Title/Abstract] OR "child education"[Title/Abstract] OR "Education"[Title/Abstract] OR "education nonprofessional"[Title/Abstract] OR "nonprofessional education"[Title/Abstract] OR "educational measurement"[Title/Abstract] OR "training support"[Title/Abstract] OR "social barrier*"[Title/Abstract] OR "social boundaries"[Title/Abstract] OR "stigma"[Title/Abstract] OR "Social Stigma"[Title/Abstract] OR "social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stigmatisation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"[Title/Abstract] OR "social stigmatization"[Title/Abstract] OR 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stigmatisation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"[Title/Abstract] OR "stigmatization"[Title/Abstract] OR 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multi disciplinary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team"[Title/Abstract] OR "multidisciplinary team"[Title/Abstract] OR "interdisciplinary"[Title/Abstract] OR "patient health care professional relation*"[Title/Abstract] OR "patient professional relation*"[Title/Abstract] OR "professional patient relation*"[Title/Abstract] OR "chronic treatment"[Title/Abstract] OR "life support 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lastRenderedPageBreak/>
        <w:t xml:space="preserve">care"[Title/Abstract] OR "Long-Term Care"[Title/Abstract] OR "long term medical care"[Title/Abstract] OR "long term therapy"[Title/Abstract] OR "long term treatment"[Title/Abstract] OR "treatment long term"[Title/Abstract] OR "chronic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therap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*"[Title/Abstract]))) NOT (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casereports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[Filter]) AND (2012/1/1:3000/12/12[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pdat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])</w:t>
      </w:r>
    </w:p>
    <w:p w14:paraId="0C944779" w14:textId="77777777" w:rsidR="009E0E0A" w:rsidRPr="009462B6" w:rsidRDefault="009E0E0A" w:rsidP="009E0E0A">
      <w:pPr>
        <w:keepNext/>
        <w:widowControl w:val="0"/>
        <w:spacing w:before="100" w:beforeAutospacing="1" w:after="0" w:line="480" w:lineRule="auto"/>
        <w:outlineLvl w:val="2"/>
        <w:rPr>
          <w:rFonts w:ascii="Calibri" w:eastAsia="Times New Roman" w:hAnsi="Calibri" w:cs="Vrinda"/>
          <w:b/>
          <w:bCs/>
          <w:i/>
          <w:iCs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b/>
          <w:bCs/>
          <w:i/>
          <w:iCs/>
          <w:szCs w:val="24"/>
          <w:lang w:val="en-US" w:eastAsia="ko-KR"/>
        </w:rPr>
        <w:t>String 2 (PubMed)</w:t>
      </w:r>
    </w:p>
    <w:p w14:paraId="2F86A3E1" w14:textId="77777777" w:rsidR="009E0E0A" w:rsidRPr="009462B6" w:rsidRDefault="009E0E0A" w:rsidP="009E0E0A">
      <w:pPr>
        <w:widowControl w:val="0"/>
        <w:spacing w:after="100" w:afterAutospacing="1" w:line="480" w:lineRule="auto"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((("Turner Syndrome"[Mesh] OR 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bonnevie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syndrome"[Title/Abstract] OR "status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bonnevie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"[Title/Abstract] OR "monosomy x"[Title/Abstract] OR "xo gonadal dysgenesis"[Title/Abstract] OR "gonadal dysgenesis xo"[Title/Abstract] OR "gonadal dysgenesis 45 x"[Title/Abstract] OR "turners syndrome"[Title/Abstract] OR "turner s syndrome"[Title/Abstract] OR 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turner syndrome"[Title/Abstract] OR "syndrome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turner"[Title/Abstract] OR "45 x syndrome"[Title/Abstract] OR 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bonnevie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turner syndrome"[Title/Abstract] OR 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bonnevie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status"[Title/Abstract] OR 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shereshevsky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turner syndrome"[Title/Abstract] OR "turner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albright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syndrome"[Title/Abstract] OR "turner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syndrome"[Title/Abstract] OR "turner disease*"[Title/Abstract] OR "turner stigmata"[Title/Abstract] OR "turner syndrome"[Title/Abstract] OR "turner s syndrome"[Title/Abstract] OR 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ullrich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 syndrome"[Title/Abstract] OR "x chromosome monosomy"[Title/Abstract] OR "xo turner syndrome"[Title/Abstract] OR "xo syndrome"[Title/Abstract] OR "syndrome turner"[Title/Abstract] OR "xo male"[Title/Abstract])) AND ((("Transitional Care"[Mesh]) OR "Transition to Adult Care"[Mesh] OR ("transitional age"[Title/Abstract] OR "transit* age*"[Title/Abstract] OR "transition care"[Title/Abstract] OR "transitional care"[Title/Abstract] OR "transfer to adult care"[Title/Abstract] OR "transition to adult care"[Title/Abstract] OR transition*[Title/Abstract] OR "patient referral"[Title/Abstract] OR "gatekeeping"[Title/Abstract] OR "patient referral"[Title/Abstract] OR "referral"[Title/Abstract] OR "referral and consultation"[Title/Abstract] OR "transition readiness"[Title/Abstract])))) AND (((((((((((((((("Fertility"[Mesh]) OR ("fertility"[Title/Abstract])) 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lastRenderedPageBreak/>
        <w:t xml:space="preserve">OR ("fecundity"[Title/Abstract])) OR ("sperm ovum interaction*"[Title/Abstract])) OR ('sperm ovum interaction[Title/Abstract])) OR ((((("Infertility"[Mesh]) OR ("infertility"[Title/Abstract])) OR ("fertility disorder*"[Title/Abstract])) OR ("infecundity"[Title/Abstract])) OR ("sexual sterility"[Title/Abstract]))) OR (((((("Hormone Replacement Therapy"[Mesh]) OR ("hormone replacement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therap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*"[Title/Abstract])OR ("hormone substitution*"[Title/Abstract])) ) OR ("hormone replacement"[Title/Abstract])) OR ("substitution hormone"[Title/Abstract] OR "substitution hormonotherapy"[Title/Abstract])) OR ("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hrt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"[Title/Abstract]))) OR (((("bone health"[Title/Abstract]) OR ("bone*"[Title/Abstract])) OR ("bone and bones"[Title/Abstract])) OR ("Bone and Bones"[Mesh]))) OR ((Heart Disease Risk Factor*[Title/Abstract]) OR (((((((("Cardiovascular Diseases"[Mesh]) OR "Heart Disease Risk Factors"[Mesh]) OR ("cardiovascular risk*"[Title/Abstract])) OR ("risk cardiovascular"[Title/Abstract])) OR ("cardio vascular risk factor*"[Title/Abstract])) OR ("cardiovascular risk factor*"[Title/Abstract])) OR ("risk factor for cardiovascular disease*"[Title/Abstract])) OR ("risk factors for cardiovascular disease*"[Title/Abstract])))) OR ((((((((((((((("Hypertension"[Mesh]) OR ("hypertension"[Title/Abstract])) OR ("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htn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"[Title/Abstract])) OR ("acute hypertension"[Title/Abstract])) OR ("arterial hypertension"[Title/Abstract])) OR ("blood pressure high"[Title/Abstract])) OR ("blood pressures high"[Title/Abstract])) OR ("high blood pressure*"[Title/Abstract])) OR ("cardiovascular hypertension*"[Title/Abstract])) OR ("endocrine hypertension*"[Title/Abstract])) OR ("hypertensive disease*"[Title/Abstract])) OR ("hypertensive effect*"[Title/Abstract])) OR ("hypertensive response*"[Title/Abstract])) OR ("neurogenic hypertension*"[Title/Abstract])) OR ("systemic hypertension*"[Title/Abstract]))) OR (("Obesity"[Mesh]) OR ("obesity"[Title/Abstract] OR "adipose tissue hyperplasia"[Title/Abstract] OR 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adipositas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"[Title/Abstract] OR "adiposity"[Title/Abstract] OR "alimentary obesity"[Title/Abstract] OR "body weight, excess"[Title/Abstract] OR 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corpulency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"[Title/Abstract] OR "fat overload syndrome"[Title/Abstract] OR "nutritional obesity"[Title/Abstract] OR 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obesitas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"[Title/Abstract] OR "overweight"[Title/Abstract]))) OR </w:t>
      </w:r>
      <w:r w:rsidRPr="009462B6">
        <w:rPr>
          <w:rFonts w:ascii="Calibri" w:eastAsia="Times New Roman" w:hAnsi="Calibri" w:cs="Vrinda"/>
          <w:szCs w:val="24"/>
          <w:lang w:val="en-US" w:eastAsia="ko-KR"/>
        </w:rPr>
        <w:lastRenderedPageBreak/>
        <w:t>((("Cog</w:t>
      </w:r>
      <w:bookmarkStart w:id="3" w:name="_GoBack"/>
      <w:bookmarkEnd w:id="3"/>
      <w:r w:rsidRPr="009462B6">
        <w:rPr>
          <w:rFonts w:ascii="Calibri" w:eastAsia="Times New Roman" w:hAnsi="Calibri" w:cs="Vrinda"/>
          <w:szCs w:val="24"/>
          <w:lang w:val="en-US" w:eastAsia="ko-KR"/>
        </w:rPr>
        <w:t>nitive Dysfunction"[Mesh]) OR ("cognition disorder*"[Title/Abstract] OR "cognitive defect*"[Title/Abstract] OR "cognitive deficit"[Title/Abstract] OR "cognitive disability"[Title/Abstract] OR "cognitive disorder*"[Title/Abstract] OR "cognitive dysfunction*"[Title/Abstract] OR "cognitive impairment"[Title/Abstract] OR "overinclusion"[Title/Abstract] OR "response interference"[Title/Abstract])) OR (("cognitive impairment*"[Title/Abstract]) OR ("impairment cognitive"[Title/Abstract]) OR ("impairments cognitive"[Title/Abstract]) OR ("neurocognitive disorder*"[Title/Abstract]) OR ("cognitive decline"[Title/Abstract]) OR ("decline cognitive"[Title/Abstract]) OR ("declines cognitive"[Title/Abstract]) OR ("deterioration mental"[Title/Abstract]) OR ("mental deterioration"[Title/Abstract])))) OR ((("Liver Diseases"[Mesh]) OR "Endocrine System Diseases"[Mesh]) OR ("hepatic disease*"[Title/Abstract] OR "hepatic disorder*"[Title/Abstract] OR 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hepatopathy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"[Title/Abstract] OR "liver cell disease*"[Title/Abstract] OR "liver disease*"[Title/Abstract] OR "liver disorder*"[Title/Abstract] OR "liver illness"[Title/Abstract] OR "Disease Liver"[Title/Abstract] OR "Diseases Liver"[Title/Abstract] OR "Liver Dysfunction*"[Title/Abstract] OR "Dysfunction Liver"[Title/Abstract] OR "Dysfunctions Liver"[Title/Abstract]))) OR ((("Life Style"[Mesh]) OR ("life style"[Title/Abstract])) OR ("lifestyle*"[Title/Abstract]))) OR ((((("Quality of Life"[Mesh]) OR ("quality of life"[Title/Abstract])) OR ("life quality"[Title/Abstract])) OR ("health related quality of life"[Title/Abstract])) OR ("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hrqol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"[Title/Abstract]))) OR ((("Endocrine System Diseases"[Mesh]) OR ("endocrine system disease*"[Title/Abstract])) OR ("endocrine disease*"[Title/Abstract]))) NOT (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casereports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[Filter]) AND (2012/1/1:3000/12/12[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pdat</w:t>
      </w:r>
      <w:proofErr w:type="spellEnd"/>
      <w:r w:rsidRPr="009462B6">
        <w:rPr>
          <w:rFonts w:ascii="Calibri" w:eastAsia="Times New Roman" w:hAnsi="Calibri" w:cs="Vrinda"/>
          <w:szCs w:val="24"/>
          <w:lang w:val="en-US" w:eastAsia="ko-KR"/>
        </w:rPr>
        <w:t>])</w:t>
      </w:r>
    </w:p>
    <w:p w14:paraId="5B49CE0C" w14:textId="77777777" w:rsidR="009E0E0A" w:rsidRPr="009462B6" w:rsidRDefault="009E0E0A" w:rsidP="009E0E0A">
      <w:pPr>
        <w:widowControl w:val="0"/>
        <w:spacing w:before="100" w:beforeAutospacing="1" w:after="100" w:afterAutospacing="1" w:line="480" w:lineRule="auto"/>
        <w:rPr>
          <w:rFonts w:ascii="Calibri" w:eastAsia="Times New Roman" w:hAnsi="Calibri" w:cs="Vrinda"/>
          <w:szCs w:val="24"/>
          <w:lang w:val="en-US" w:eastAsia="ko-KR"/>
        </w:rPr>
        <w:sectPr w:rsidR="009E0E0A" w:rsidRPr="009462B6" w:rsidSect="009462B6">
          <w:endnotePr>
            <w:numFmt w:val="decimal"/>
          </w:endnotePr>
          <w:type w:val="continuous"/>
          <w:pgSz w:w="11907" w:h="16840" w:code="9"/>
          <w:pgMar w:top="1440" w:right="1701" w:bottom="1440" w:left="1701" w:header="1440" w:footer="1915" w:gutter="0"/>
          <w:cols w:space="720"/>
        </w:sectPr>
      </w:pPr>
    </w:p>
    <w:p w14:paraId="39727DFF" w14:textId="77777777" w:rsidR="009E0E0A" w:rsidRPr="009462B6" w:rsidRDefault="009E0E0A" w:rsidP="009E0E0A">
      <w:pPr>
        <w:keepNext/>
        <w:widowControl w:val="0"/>
        <w:spacing w:before="100" w:beforeAutospacing="1" w:after="100" w:afterAutospacing="1" w:line="480" w:lineRule="auto"/>
        <w:outlineLvl w:val="1"/>
        <w:rPr>
          <w:rFonts w:ascii="Calibri" w:eastAsia="Times New Roman" w:hAnsi="Calibri" w:cs="Vrinda"/>
          <w:b/>
          <w:bCs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b/>
          <w:bCs/>
          <w:szCs w:val="24"/>
          <w:lang w:val="en-US" w:eastAsia="ko-KR"/>
        </w:rPr>
        <w:t>Topics and subtopics</w:t>
      </w:r>
    </w:p>
    <w:p w14:paraId="78587F18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Transition and referral</w:t>
      </w:r>
    </w:p>
    <w:p w14:paraId="7610A54A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Definition of transition</w:t>
      </w:r>
    </w:p>
    <w:p w14:paraId="77A20589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Age of transition and care management</w:t>
      </w:r>
    </w:p>
    <w:p w14:paraId="1DBB4A23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lastRenderedPageBreak/>
        <w:t>Transitional readiness</w:t>
      </w:r>
    </w:p>
    <w:p w14:paraId="3517F3D0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Patient referral to adult care</w:t>
      </w:r>
    </w:p>
    <w:p w14:paraId="72F136E5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Multidisciplinary/interdisciplinary</w:t>
      </w:r>
    </w:p>
    <w:p w14:paraId="2AD3E235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Patient and caregiver education</w:t>
      </w:r>
    </w:p>
    <w:p w14:paraId="1D99DE34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Sexual and bone development</w:t>
      </w:r>
    </w:p>
    <w:p w14:paraId="32EE274A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Fertility, pregnancy, contraception</w:t>
      </w:r>
    </w:p>
    <w:p w14:paraId="756616C6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Bone health</w:t>
      </w:r>
    </w:p>
    <w:p w14:paraId="6884A26A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HRT</w:t>
      </w:r>
    </w:p>
    <w:p w14:paraId="43579958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Sexuality</w:t>
      </w:r>
    </w:p>
    <w:p w14:paraId="12A2A0D5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Oncological risk</w:t>
      </w:r>
    </w:p>
    <w:p w14:paraId="0400D962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Social and psychological aspects</w:t>
      </w:r>
    </w:p>
    <w:p w14:paraId="2FA03B73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Quality and style of life</w:t>
      </w:r>
    </w:p>
    <w:p w14:paraId="3115831E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Social barriers</w:t>
      </w:r>
    </w:p>
    <w:p w14:paraId="2153F5A9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Burden of chronic disease</w:t>
      </w:r>
    </w:p>
    <w:p w14:paraId="2D040D1E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Cognitive impairment</w:t>
      </w:r>
    </w:p>
    <w:p w14:paraId="0F77FEA2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Eating disorders</w:t>
      </w:r>
    </w:p>
    <w:p w14:paraId="09705250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Systemic and metabolic disorders</w:t>
      </w:r>
    </w:p>
    <w:p w14:paraId="35128926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Hypertension</w:t>
      </w:r>
    </w:p>
    <w:p w14:paraId="23245897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Liver disease</w:t>
      </w:r>
    </w:p>
    <w:p w14:paraId="44674DE8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Cardiovascular events</w:t>
      </w:r>
    </w:p>
    <w:p w14:paraId="4A2487D6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Autoimmunity</w:t>
      </w:r>
    </w:p>
    <w:p w14:paraId="767BEC50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Diabetes</w:t>
      </w:r>
    </w:p>
    <w:p w14:paraId="0B25B586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Overweight, obesity</w:t>
      </w:r>
    </w:p>
    <w:p w14:paraId="40B17DEB" w14:textId="77777777" w:rsidR="009E0E0A" w:rsidRPr="009462B6" w:rsidRDefault="009E0E0A" w:rsidP="009E0E0A">
      <w:pPr>
        <w:widowControl w:val="0"/>
        <w:numPr>
          <w:ilvl w:val="1"/>
          <w:numId w:val="1"/>
        </w:numPr>
        <w:spacing w:before="120" w:beforeAutospacing="1" w:after="12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Sensorial</w:t>
      </w:r>
    </w:p>
    <w:p w14:paraId="74386899" w14:textId="77777777" w:rsidR="009E0E0A" w:rsidRPr="009462B6" w:rsidRDefault="009E0E0A" w:rsidP="009E0E0A">
      <w:pPr>
        <w:widowControl w:val="0"/>
        <w:spacing w:before="100" w:beforeAutospacing="1" w:after="100" w:afterAutospacing="1" w:line="480" w:lineRule="auto"/>
        <w:rPr>
          <w:rFonts w:ascii="Calibri" w:eastAsia="Times New Roman" w:hAnsi="Calibri" w:cs="Vrinda"/>
          <w:szCs w:val="24"/>
          <w:lang w:val="en-US" w:eastAsia="ko-KR"/>
        </w:rPr>
      </w:pPr>
    </w:p>
    <w:p w14:paraId="3311B9AF" w14:textId="77777777" w:rsidR="009E0E0A" w:rsidRPr="009462B6" w:rsidRDefault="009E0E0A" w:rsidP="009E0E0A">
      <w:pPr>
        <w:widowControl w:val="0"/>
        <w:tabs>
          <w:tab w:val="left" w:pos="360"/>
          <w:tab w:val="center" w:pos="4513"/>
        </w:tabs>
        <w:spacing w:before="100" w:beforeAutospacing="1" w:after="100" w:afterAutospacing="1" w:line="440" w:lineRule="exact"/>
        <w:rPr>
          <w:rFonts w:ascii="Calibri" w:eastAsia="Times New Roman" w:hAnsi="Calibri" w:cs="Calibri"/>
          <w:szCs w:val="24"/>
          <w:lang w:val="en-US" w:eastAsia="ko-KR"/>
        </w:rPr>
        <w:sectPr w:rsidR="009E0E0A" w:rsidRPr="009462B6" w:rsidSect="009462B6">
          <w:endnotePr>
            <w:numFmt w:val="decimal"/>
          </w:endnotePr>
          <w:type w:val="continuous"/>
          <w:pgSz w:w="11907" w:h="16840" w:code="9"/>
          <w:pgMar w:top="1440" w:right="1701" w:bottom="1440" w:left="1701" w:header="1440" w:footer="1915" w:gutter="0"/>
          <w:cols w:space="720"/>
        </w:sectPr>
      </w:pPr>
    </w:p>
    <w:p w14:paraId="4A0D2B0B" w14:textId="77777777" w:rsidR="009E0E0A" w:rsidRPr="009462B6" w:rsidRDefault="009E0E0A" w:rsidP="009E0E0A">
      <w:pPr>
        <w:keepNext/>
        <w:widowControl w:val="0"/>
        <w:spacing w:before="100" w:beforeAutospacing="1" w:after="100" w:afterAutospacing="1" w:line="480" w:lineRule="auto"/>
        <w:outlineLvl w:val="1"/>
        <w:rPr>
          <w:rFonts w:ascii="Calibri" w:eastAsia="Times New Roman" w:hAnsi="Calibri" w:cs="Vrinda"/>
          <w:b/>
          <w:bCs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b/>
          <w:bCs/>
          <w:szCs w:val="24"/>
          <w:lang w:val="en-US" w:eastAsia="ko-KR"/>
        </w:rPr>
        <w:lastRenderedPageBreak/>
        <w:t>Working subgroups</w:t>
      </w:r>
    </w:p>
    <w:p w14:paraId="76390EDF" w14:textId="77777777" w:rsidR="009E0E0A" w:rsidRPr="009462B6" w:rsidRDefault="009E0E0A" w:rsidP="009E0E0A">
      <w:pPr>
        <w:widowControl w:val="0"/>
        <w:spacing w:before="100" w:beforeAutospacing="1" w:after="100" w:afterAutospacing="1" w:line="480" w:lineRule="auto"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Subgroup A: Transition and referral</w:t>
      </w:r>
    </w:p>
    <w:p w14:paraId="05FC84F7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00" w:beforeAutospacing="1" w:after="10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Malgorzata Wasniewska</w:t>
      </w:r>
    </w:p>
    <w:p w14:paraId="4385A643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00" w:beforeAutospacing="1" w:after="10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Luisa de Sanctis (coordinator)</w:t>
      </w:r>
    </w:p>
    <w:p w14:paraId="79482A75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00" w:beforeAutospacing="1" w:after="10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Mariacarolina Salerno</w:t>
      </w:r>
    </w:p>
    <w:p w14:paraId="6091CDB4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00" w:beforeAutospacing="1" w:after="10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Maria Chiara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Zatelli</w:t>
      </w:r>
      <w:proofErr w:type="spellEnd"/>
    </w:p>
    <w:p w14:paraId="548D4E54" w14:textId="77777777" w:rsidR="009E0E0A" w:rsidRPr="009462B6" w:rsidRDefault="009E0E0A" w:rsidP="009E0E0A">
      <w:pPr>
        <w:widowControl w:val="0"/>
        <w:spacing w:before="100" w:beforeAutospacing="1" w:after="100" w:afterAutospacing="1" w:line="480" w:lineRule="auto"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Subgroup B: Sexual and bone health and oncological risk</w:t>
      </w:r>
    </w:p>
    <w:p w14:paraId="4C02C17C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00" w:beforeAutospacing="1" w:after="10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Maria Felicia Faienza (coordinator)</w:t>
      </w:r>
    </w:p>
    <w:p w14:paraId="20C58B24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00" w:beforeAutospacing="1" w:after="10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Claudia Giavoli</w:t>
      </w:r>
    </w:p>
    <w:p w14:paraId="5577966E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00" w:beforeAutospacing="1" w:after="10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Maria Cristina Meriggiola</w:t>
      </w:r>
    </w:p>
    <w:p w14:paraId="67D2D632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00" w:beforeAutospacing="1" w:after="10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Eriselda Profka</w:t>
      </w:r>
    </w:p>
    <w:p w14:paraId="1E702D02" w14:textId="77777777" w:rsidR="009E0E0A" w:rsidRPr="009462B6" w:rsidRDefault="009E0E0A" w:rsidP="009E0E0A">
      <w:pPr>
        <w:widowControl w:val="0"/>
        <w:spacing w:before="100" w:beforeAutospacing="1" w:after="100" w:afterAutospacing="1" w:line="480" w:lineRule="auto"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Subgroup C: Social and psychological aspects</w:t>
      </w:r>
    </w:p>
    <w:p w14:paraId="507B6E55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00" w:beforeAutospacing="1" w:after="10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Tommaso Aversa (coordinator)</w:t>
      </w:r>
    </w:p>
    <w:p w14:paraId="2A448D18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00" w:beforeAutospacing="1" w:after="10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Emanuela Scarano</w:t>
      </w:r>
    </w:p>
    <w:p w14:paraId="22E59FDF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00" w:beforeAutospacing="1" w:after="10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Stefano Stagi</w:t>
      </w:r>
    </w:p>
    <w:p w14:paraId="5E32F2CB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00" w:beforeAutospacing="1" w:after="10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Roberta D’Aprile (psychologist)</w:t>
      </w:r>
    </w:p>
    <w:p w14:paraId="63994C35" w14:textId="77777777" w:rsidR="009E0E0A" w:rsidRPr="009462B6" w:rsidRDefault="009E0E0A" w:rsidP="009E0E0A">
      <w:pPr>
        <w:widowControl w:val="0"/>
        <w:spacing w:before="100" w:beforeAutospacing="1" w:after="100" w:afterAutospacing="1" w:line="480" w:lineRule="auto"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Subgroup D: Systemic/metabolic disorders</w:t>
      </w:r>
    </w:p>
    <w:p w14:paraId="0B0D6DC4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00" w:beforeAutospacing="1" w:after="10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Alessandra Gambineri (coordinator)</w:t>
      </w:r>
    </w:p>
    <w:p w14:paraId="1D38A9E2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00" w:beforeAutospacing="1" w:after="10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Anna Balducci</w:t>
      </w:r>
    </w:p>
    <w:p w14:paraId="21DA06FD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00" w:beforeAutospacing="1" w:after="10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 xml:space="preserve">Carolina Di </w:t>
      </w:r>
      <w:proofErr w:type="spellStart"/>
      <w:r w:rsidRPr="009462B6">
        <w:rPr>
          <w:rFonts w:ascii="Calibri" w:eastAsia="Times New Roman" w:hAnsi="Calibri" w:cs="Vrinda"/>
          <w:szCs w:val="24"/>
          <w:lang w:val="en-US" w:eastAsia="ko-KR"/>
        </w:rPr>
        <w:t>Somma</w:t>
      </w:r>
      <w:proofErr w:type="spellEnd"/>
    </w:p>
    <w:p w14:paraId="444AE11D" w14:textId="77777777" w:rsidR="009E0E0A" w:rsidRPr="009462B6" w:rsidRDefault="009E0E0A" w:rsidP="009E0E0A">
      <w:pPr>
        <w:widowControl w:val="0"/>
        <w:numPr>
          <w:ilvl w:val="0"/>
          <w:numId w:val="1"/>
        </w:numPr>
        <w:spacing w:before="100" w:beforeAutospacing="1" w:after="100" w:afterAutospacing="1" w:line="480" w:lineRule="auto"/>
        <w:contextualSpacing/>
        <w:rPr>
          <w:rFonts w:ascii="Calibri" w:eastAsia="Times New Roman" w:hAnsi="Calibri" w:cs="Vrinda"/>
          <w:szCs w:val="24"/>
          <w:lang w:val="en-US" w:eastAsia="ko-KR"/>
        </w:rPr>
      </w:pPr>
      <w:r w:rsidRPr="009462B6">
        <w:rPr>
          <w:rFonts w:ascii="Calibri" w:eastAsia="Times New Roman" w:hAnsi="Calibri" w:cs="Vrinda"/>
          <w:szCs w:val="24"/>
          <w:lang w:val="en-US" w:eastAsia="ko-KR"/>
        </w:rPr>
        <w:t>Armando Grossi</w:t>
      </w:r>
    </w:p>
    <w:p w14:paraId="4E9D82D9" w14:textId="77777777" w:rsidR="004958B3" w:rsidRDefault="004958B3"/>
    <w:sectPr w:rsidR="004958B3" w:rsidSect="009462B6">
      <w:endnotePr>
        <w:numFmt w:val="decimal"/>
      </w:endnotePr>
      <w:type w:val="continuous"/>
      <w:pgSz w:w="11906" w:h="16838" w:code="9"/>
      <w:pgMar w:top="1440" w:right="1440" w:bottom="1440" w:left="1440" w:header="1440" w:footer="1440" w:gutter="0"/>
      <w:cols w:space="720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BF55CA" w16cex:dateUtc="2023-09-27T12:30:00Z"/>
  <w16cex:commentExtensible w16cex:durableId="28BF26F8" w16cex:dateUtc="2023-09-27T09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C093FB6" w16cid:durableId="28BF55CA"/>
  <w16cid:commentId w16cid:paraId="5EAB801D" w16cid:durableId="28BF26F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85626"/>
    <w:multiLevelType w:val="hybridMultilevel"/>
    <w:tmpl w:val="F78A138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6EA2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283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E0A"/>
    <w:rsid w:val="003865E8"/>
    <w:rsid w:val="004604D1"/>
    <w:rsid w:val="004958B3"/>
    <w:rsid w:val="005874E5"/>
    <w:rsid w:val="006D0FE3"/>
    <w:rsid w:val="007802E0"/>
    <w:rsid w:val="007E734A"/>
    <w:rsid w:val="008A7545"/>
    <w:rsid w:val="009462B6"/>
    <w:rsid w:val="009E0E0A"/>
    <w:rsid w:val="00A37CE4"/>
    <w:rsid w:val="00A70E8F"/>
    <w:rsid w:val="00B1584E"/>
    <w:rsid w:val="00B274F8"/>
    <w:rsid w:val="00CB5B53"/>
    <w:rsid w:val="00D2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71CE3"/>
  <w15:chartTrackingRefBased/>
  <w15:docId w15:val="{885C1EA1-0372-4D43-BEB7-08C44B29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9E0E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9E0E0A"/>
    <w:pPr>
      <w:widowControl w:val="0"/>
      <w:spacing w:before="100" w:beforeAutospacing="1" w:after="100" w:afterAutospacing="1" w:line="240" w:lineRule="auto"/>
    </w:pPr>
    <w:rPr>
      <w:rFonts w:ascii="Calibri" w:eastAsia="Times New Roman" w:hAnsi="Calibri" w:cs="Vrinda"/>
      <w:sz w:val="20"/>
      <w:szCs w:val="20"/>
      <w:lang w:val="en-US" w:eastAsia="ko-KR"/>
    </w:rPr>
  </w:style>
  <w:style w:type="character" w:customStyle="1" w:styleId="CommentTextChar">
    <w:name w:val="Comment Text Char"/>
    <w:basedOn w:val="DefaultParagraphFont"/>
    <w:link w:val="CommentText"/>
    <w:rsid w:val="009E0E0A"/>
    <w:rPr>
      <w:rFonts w:ascii="Calibri" w:eastAsia="Times New Roman" w:hAnsi="Calibri" w:cs="Vrinda"/>
      <w:sz w:val="20"/>
      <w:szCs w:val="20"/>
      <w:lang w:val="en-US"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CE4"/>
    <w:pPr>
      <w:widowControl/>
      <w:spacing w:before="0" w:beforeAutospacing="0" w:after="160" w:afterAutospacing="0"/>
    </w:pPr>
    <w:rPr>
      <w:rFonts w:asciiTheme="minorHAnsi" w:eastAsiaTheme="minorHAnsi" w:hAnsiTheme="minorHAnsi" w:cstheme="minorBidi"/>
      <w:b/>
      <w:bCs/>
      <w:lang w:val="en-NZ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CE4"/>
    <w:rPr>
      <w:rFonts w:ascii="Calibri" w:eastAsia="Times New Roman" w:hAnsi="Calibri" w:cs="Vrinda"/>
      <w:b/>
      <w:bCs/>
      <w:sz w:val="20"/>
      <w:szCs w:val="20"/>
      <w:lang w:val="en-US"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4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3484</Words>
  <Characters>19862</Characters>
  <Application>Microsoft Office Word</Application>
  <DocSecurity>0</DocSecurity>
  <Lines>165</Lines>
  <Paragraphs>46</Paragraphs>
  <ScaleCrop>false</ScaleCrop>
  <Company>Springer Nature</Company>
  <LinksUpToDate>false</LinksUpToDate>
  <CharactersWithSpaces>23300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Arneak Kooner</dc:creator>
  <cp:keywords/>
  <dc:description/>
  <cp:lastModifiedBy>Alban Candidus James Sahayaraj</cp:lastModifiedBy>
  <cp:revision>13</cp:revision>
  <dcterms:created xsi:type="dcterms:W3CDTF">2023-09-27T12:15:00Z</dcterms:created>
  <dcterms:modified xsi:type="dcterms:W3CDTF">2024-02-14T07:06:00Z</dcterms:modified>
</cp:coreProperties>
</file>