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4FB9" w14:textId="02D9A59D" w:rsidR="009F0B96" w:rsidRDefault="009F0B96" w:rsidP="00675128">
      <w:pPr>
        <w:jc w:val="both"/>
        <w:rPr>
          <w:rFonts w:ascii="Times New Roman" w:hAnsi="Times New Roman"/>
          <w:b/>
          <w:bCs/>
          <w:lang w:val="en-JM"/>
        </w:rPr>
      </w:pPr>
      <w:r>
        <w:rPr>
          <w:rFonts w:ascii="Times New Roman" w:hAnsi="Times New Roman"/>
          <w:b/>
          <w:bCs/>
          <w:lang w:val="en-JM"/>
        </w:rPr>
        <w:t>Supplementary Material</w:t>
      </w:r>
    </w:p>
    <w:p w14:paraId="37C3EDCD" w14:textId="77777777" w:rsidR="009F0B96" w:rsidRDefault="009F0B96" w:rsidP="00675128">
      <w:pPr>
        <w:jc w:val="both"/>
        <w:rPr>
          <w:rFonts w:ascii="Times New Roman" w:hAnsi="Times New Roman"/>
          <w:b/>
          <w:bCs/>
          <w:lang w:val="en-JM"/>
        </w:rPr>
      </w:pPr>
    </w:p>
    <w:p w14:paraId="734082B3" w14:textId="50390D66" w:rsidR="00675128" w:rsidRDefault="00675128" w:rsidP="00675128">
      <w:pPr>
        <w:jc w:val="both"/>
        <w:rPr>
          <w:rFonts w:ascii="Times New Roman" w:hAnsi="Times New Roman"/>
          <w:b/>
          <w:bCs/>
          <w:lang w:val="en-JM"/>
        </w:rPr>
      </w:pPr>
      <w:r>
        <w:rPr>
          <w:rFonts w:ascii="Times New Roman" w:hAnsi="Times New Roman"/>
          <w:b/>
          <w:bCs/>
          <w:lang w:val="en-JM"/>
        </w:rPr>
        <w:t xml:space="preserve">Supplementary </w:t>
      </w:r>
      <w:r w:rsidRPr="008517B2">
        <w:rPr>
          <w:rFonts w:ascii="Times New Roman" w:hAnsi="Times New Roman"/>
          <w:b/>
          <w:bCs/>
          <w:lang w:val="en-JM"/>
        </w:rPr>
        <w:t xml:space="preserve">Table 1. </w:t>
      </w:r>
      <w:r w:rsidRPr="00675128">
        <w:rPr>
          <w:rFonts w:ascii="Times New Roman" w:hAnsi="Times New Roman"/>
          <w:lang w:val="en-JM"/>
        </w:rPr>
        <w:t xml:space="preserve">Risk of bias assessment </w:t>
      </w:r>
      <w:proofErr w:type="gramStart"/>
      <w:r w:rsidR="00DC3397">
        <w:rPr>
          <w:rFonts w:ascii="Times New Roman" w:hAnsi="Times New Roman"/>
          <w:lang w:val="en-JM"/>
        </w:rPr>
        <w:t>with regard to</w:t>
      </w:r>
      <w:proofErr w:type="gramEnd"/>
      <w:r w:rsidR="00DC3397">
        <w:rPr>
          <w:rFonts w:ascii="Times New Roman" w:hAnsi="Times New Roman"/>
          <w:lang w:val="en-JM"/>
        </w:rPr>
        <w:t xml:space="preserve"> </w:t>
      </w:r>
      <w:r w:rsidR="00AB7E54">
        <w:rPr>
          <w:rFonts w:ascii="Times New Roman" w:hAnsi="Times New Roman"/>
          <w:lang w:val="en-JM"/>
        </w:rPr>
        <w:t>SMR analyses,</w:t>
      </w:r>
      <w:r w:rsidRPr="00675128">
        <w:rPr>
          <w:rFonts w:ascii="Times New Roman" w:hAnsi="Times New Roman"/>
          <w:lang w:val="en-JM"/>
        </w:rPr>
        <w:t xml:space="preserve"> according to </w:t>
      </w:r>
      <w:r w:rsidR="00335AEA">
        <w:rPr>
          <w:rFonts w:ascii="Times New Roman" w:hAnsi="Times New Roman"/>
          <w:lang w:val="en-JM"/>
        </w:rPr>
        <w:t>Newcastle</w:t>
      </w:r>
      <w:r w:rsidR="003E5C7E">
        <w:rPr>
          <w:rFonts w:ascii="Times New Roman" w:hAnsi="Times New Roman"/>
          <w:lang w:val="en-JM"/>
        </w:rPr>
        <w:t>-</w:t>
      </w:r>
      <w:r w:rsidR="00335AEA">
        <w:rPr>
          <w:rFonts w:ascii="Times New Roman" w:hAnsi="Times New Roman"/>
          <w:lang w:val="en-JM"/>
        </w:rPr>
        <w:t>Ottawa scale</w:t>
      </w:r>
      <w:r w:rsidRPr="00675128">
        <w:rPr>
          <w:rFonts w:ascii="Times New Roman" w:hAnsi="Times New Roman"/>
          <w:lang w:val="en-JM"/>
        </w:rPr>
        <w:t>.</w:t>
      </w:r>
      <w:r w:rsidR="00395D5B">
        <w:rPr>
          <w:rFonts w:ascii="Times New Roman" w:hAnsi="Times New Roman"/>
          <w:lang w:val="en-JM"/>
        </w:rPr>
        <w:t xml:space="preserve"> Abbreviations: SMR, standardized mortality ratio.</w:t>
      </w:r>
    </w:p>
    <w:tbl>
      <w:tblPr>
        <w:tblW w:w="14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64"/>
        <w:gridCol w:w="1365"/>
        <w:gridCol w:w="1364"/>
        <w:gridCol w:w="1365"/>
        <w:gridCol w:w="1601"/>
        <w:gridCol w:w="1365"/>
        <w:gridCol w:w="1364"/>
        <w:gridCol w:w="1365"/>
        <w:gridCol w:w="1842"/>
      </w:tblGrid>
      <w:tr w:rsidR="009E1B15" w:rsidRPr="00E55D74" w14:paraId="01E4D9CC" w14:textId="77777777" w:rsidTr="009E1B15">
        <w:trPr>
          <w:trHeight w:hRule="exact" w:val="680"/>
        </w:trPr>
        <w:tc>
          <w:tcPr>
            <w:tcW w:w="1696" w:type="dxa"/>
            <w:vMerge w:val="restart"/>
            <w:shd w:val="clear" w:color="auto" w:fill="E7E6E6"/>
            <w:vAlign w:val="center"/>
          </w:tcPr>
          <w:p w14:paraId="0CE3085D" w14:textId="77777777" w:rsidR="009E1B15" w:rsidRPr="009E1B15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First author,</w:t>
            </w:r>
          </w:p>
          <w:p w14:paraId="7CC48AA8" w14:textId="77777777" w:rsidR="009E1B15" w:rsidRPr="009E1B15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year</w:t>
            </w:r>
          </w:p>
        </w:tc>
        <w:tc>
          <w:tcPr>
            <w:tcW w:w="5458" w:type="dxa"/>
            <w:gridSpan w:val="4"/>
            <w:shd w:val="clear" w:color="auto" w:fill="E7E6E6"/>
            <w:vAlign w:val="center"/>
          </w:tcPr>
          <w:p w14:paraId="0A380E3B" w14:textId="197BBD88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Selection</w:t>
            </w:r>
          </w:p>
        </w:tc>
        <w:tc>
          <w:tcPr>
            <w:tcW w:w="1601" w:type="dxa"/>
            <w:shd w:val="clear" w:color="auto" w:fill="E7E6E6"/>
            <w:vAlign w:val="center"/>
          </w:tcPr>
          <w:p w14:paraId="23869F30" w14:textId="77777777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Comparability</w:t>
            </w:r>
          </w:p>
        </w:tc>
        <w:tc>
          <w:tcPr>
            <w:tcW w:w="4094" w:type="dxa"/>
            <w:gridSpan w:val="3"/>
            <w:shd w:val="clear" w:color="auto" w:fill="E7E6E6"/>
            <w:vAlign w:val="center"/>
          </w:tcPr>
          <w:p w14:paraId="75B433A2" w14:textId="141E9A1A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Outcome</w:t>
            </w:r>
          </w:p>
        </w:tc>
        <w:tc>
          <w:tcPr>
            <w:tcW w:w="1842" w:type="dxa"/>
            <w:vMerge w:val="restart"/>
            <w:shd w:val="clear" w:color="auto" w:fill="E7E6E6"/>
            <w:vAlign w:val="center"/>
          </w:tcPr>
          <w:p w14:paraId="1D2DD22D" w14:textId="77777777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9E1B1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Total score</w:t>
            </w:r>
          </w:p>
        </w:tc>
      </w:tr>
      <w:tr w:rsidR="009E1B15" w:rsidRPr="00E55D74" w14:paraId="663794FF" w14:textId="77777777" w:rsidTr="009E1B15">
        <w:trPr>
          <w:cantSplit/>
          <w:trHeight w:hRule="exact" w:val="1871"/>
        </w:trPr>
        <w:tc>
          <w:tcPr>
            <w:tcW w:w="1696" w:type="dxa"/>
            <w:vMerge/>
            <w:shd w:val="clear" w:color="auto" w:fill="E7E6E6"/>
            <w:vAlign w:val="center"/>
          </w:tcPr>
          <w:p w14:paraId="43842B98" w14:textId="77777777" w:rsidR="009E1B15" w:rsidRPr="00E55D74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408940CF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Representativeness of Exposed Cohort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6C8826D4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Selection of Nonexposed Cohort</w:t>
            </w: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3E4686DB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Ascertainment of Exposure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32B05281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Outcome Not Present at Baseline</w:t>
            </w:r>
          </w:p>
        </w:tc>
        <w:tc>
          <w:tcPr>
            <w:tcW w:w="1601" w:type="dxa"/>
            <w:shd w:val="clear" w:color="auto" w:fill="E7E6E6"/>
            <w:textDirection w:val="btLr"/>
            <w:vAlign w:val="center"/>
          </w:tcPr>
          <w:p w14:paraId="3159FBA0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Comparability of cohorts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6416FE04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Assessment of Outcome</w:t>
            </w: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611BD7F0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Sufficient Follow-Up Duration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0437EF07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Adequate Follow-up</w:t>
            </w:r>
          </w:p>
        </w:tc>
        <w:tc>
          <w:tcPr>
            <w:tcW w:w="1842" w:type="dxa"/>
            <w:vMerge/>
            <w:shd w:val="clear" w:color="auto" w:fill="E7E6E6"/>
            <w:vAlign w:val="center"/>
          </w:tcPr>
          <w:p w14:paraId="70D9950A" w14:textId="77777777" w:rsidR="009E1B15" w:rsidRPr="00E55D74" w:rsidRDefault="009E1B15" w:rsidP="00E55D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177072" w:rsidRPr="00E55D74" w14:paraId="34F6D3BC" w14:textId="77777777" w:rsidTr="009E1B15">
        <w:tc>
          <w:tcPr>
            <w:tcW w:w="1696" w:type="dxa"/>
            <w:shd w:val="clear" w:color="auto" w:fill="auto"/>
            <w:vAlign w:val="center"/>
          </w:tcPr>
          <w:p w14:paraId="7D5BD7EB" w14:textId="77777777" w:rsidR="00103A10" w:rsidRPr="00861D46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Dekkers,</w:t>
            </w:r>
          </w:p>
          <w:p w14:paraId="4777580B" w14:textId="767B8967" w:rsidR="00103A10" w:rsidRPr="00861D46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2007</w:t>
            </w:r>
            <w:r w:rsidR="009E1B15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18)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87979A2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73C1B4F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7F08F4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2B547B9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F8D4F23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B21BDC5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879F00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8FB197D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0D801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62AA9D15" w14:textId="77777777" w:rsidTr="009E1B15">
        <w:tc>
          <w:tcPr>
            <w:tcW w:w="1696" w:type="dxa"/>
            <w:shd w:val="clear" w:color="auto" w:fill="auto"/>
            <w:vAlign w:val="center"/>
          </w:tcPr>
          <w:p w14:paraId="7C2598AD" w14:textId="77777777" w:rsidR="00103A10" w:rsidRPr="00861D46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proofErr w:type="spellStart"/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Hammarstrand</w:t>
            </w:r>
            <w:proofErr w:type="spellEnd"/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,</w:t>
            </w:r>
          </w:p>
          <w:p w14:paraId="495F2CB1" w14:textId="7EB9DD8E" w:rsidR="00103A10" w:rsidRPr="00861D46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2017</w:t>
            </w:r>
            <w:r w:rsidR="009E1B15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5</w:t>
            </w:r>
            <w:r w:rsidR="003B2A1F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342684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5A74DC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E607B6C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66BE92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4DC4E05" w14:textId="77777777" w:rsidR="00103A10" w:rsidRPr="00E55D74" w:rsidRDefault="008F4F3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2A9C8EC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68DB49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554E64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14310D" w14:textId="77777777" w:rsidR="00103A10" w:rsidRPr="00E55D74" w:rsidRDefault="008F4F3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0950457D" w14:textId="77777777" w:rsidTr="009E1B15">
        <w:tc>
          <w:tcPr>
            <w:tcW w:w="1696" w:type="dxa"/>
            <w:shd w:val="clear" w:color="auto" w:fill="auto"/>
            <w:vAlign w:val="center"/>
          </w:tcPr>
          <w:p w14:paraId="465914E8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Lindholm,</w:t>
            </w:r>
          </w:p>
          <w:p w14:paraId="6283DFCC" w14:textId="26C4F834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2006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82D74F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2EC279B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8B82812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BE60E5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3BFE06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3102130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CD6058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99E024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C929AA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583C7BEB" w14:textId="77777777" w:rsidTr="009E1B15">
        <w:tc>
          <w:tcPr>
            <w:tcW w:w="1696" w:type="dxa"/>
            <w:shd w:val="clear" w:color="auto" w:fill="auto"/>
            <w:vAlign w:val="center"/>
          </w:tcPr>
          <w:p w14:paraId="67868102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Nielsen,</w:t>
            </w:r>
          </w:p>
          <w:p w14:paraId="2E101733" w14:textId="4ED41D9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2007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17)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A56C17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D48C61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BE3AA8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812F9C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B0437BC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BDAD9E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5E5312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49B89A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FC6F08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78DEF76B" w14:textId="77777777" w:rsidTr="009E1B15">
        <w:tc>
          <w:tcPr>
            <w:tcW w:w="1696" w:type="dxa"/>
            <w:shd w:val="clear" w:color="auto" w:fill="auto"/>
            <w:vAlign w:val="center"/>
          </w:tcPr>
          <w:p w14:paraId="236AC382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proofErr w:type="spellStart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Ntali</w:t>
            </w:r>
            <w:proofErr w:type="spellEnd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,</w:t>
            </w:r>
          </w:p>
          <w:p w14:paraId="51DB2399" w14:textId="5A1AEC5B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2016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14)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EF1887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30CF593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35F905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89F0EF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690D942F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8FABE58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66505B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983B5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28F229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27F14E0A" w14:textId="77777777" w:rsidTr="009E1B15">
        <w:tc>
          <w:tcPr>
            <w:tcW w:w="1696" w:type="dxa"/>
            <w:shd w:val="clear" w:color="auto" w:fill="auto"/>
            <w:vAlign w:val="center"/>
          </w:tcPr>
          <w:p w14:paraId="1CC6ACB3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Oh,</w:t>
            </w:r>
          </w:p>
          <w:p w14:paraId="0CDC0701" w14:textId="163699FD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2021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15)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00558C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82B929A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AA3DC5C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499B0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1CD1AB5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4867051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48F8FB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8A4E55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EBD258" w14:textId="77777777" w:rsidR="00103A10" w:rsidRPr="00E55D74" w:rsidRDefault="008F4F3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46730E53" w14:textId="77777777" w:rsidTr="009E1B15">
        <w:tc>
          <w:tcPr>
            <w:tcW w:w="1696" w:type="dxa"/>
            <w:shd w:val="clear" w:color="auto" w:fill="auto"/>
            <w:vAlign w:val="center"/>
          </w:tcPr>
          <w:p w14:paraId="6F4BA7D4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Olsson,</w:t>
            </w:r>
          </w:p>
          <w:p w14:paraId="447253D2" w14:textId="66779372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2015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16)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106770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113C49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0426FFF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FCF5B50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0EEBF16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225A395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90156E2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6EE81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CA2825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4FC9E34B" w14:textId="77777777" w:rsidTr="009E1B15">
        <w:tc>
          <w:tcPr>
            <w:tcW w:w="1696" w:type="dxa"/>
            <w:shd w:val="clear" w:color="auto" w:fill="auto"/>
            <w:vAlign w:val="center"/>
          </w:tcPr>
          <w:p w14:paraId="46F95BCC" w14:textId="77777777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Olsson,</w:t>
            </w:r>
          </w:p>
          <w:p w14:paraId="67436C2F" w14:textId="6201EEAB" w:rsidR="00103A10" w:rsidRPr="00E55D74" w:rsidRDefault="00103A10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2017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6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09A476E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9B3003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1BC267" w14:textId="77777777" w:rsidR="00103A10" w:rsidRPr="00E55D74" w:rsidRDefault="000E6DA8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AFDB865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297BF67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2969B8C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6DA2E7D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B364914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9E4BAC" w14:textId="77777777" w:rsidR="00103A10" w:rsidRPr="00E55D74" w:rsidRDefault="00103A10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</w:tbl>
    <w:p w14:paraId="0F219DF9" w14:textId="77777777" w:rsidR="00AB7E54" w:rsidRDefault="00AB7E54">
      <w:pPr>
        <w:rPr>
          <w:rFonts w:ascii="Times New Roman" w:hAnsi="Times New Roman"/>
          <w:b/>
          <w:bCs/>
          <w:lang w:val="en-JM"/>
        </w:rPr>
      </w:pPr>
    </w:p>
    <w:p w14:paraId="3FCD0AF8" w14:textId="28C63596" w:rsidR="00AB7E54" w:rsidRDefault="00AB7E54" w:rsidP="009E1B15">
      <w:pPr>
        <w:rPr>
          <w:rFonts w:ascii="Times New Roman" w:hAnsi="Times New Roman"/>
          <w:b/>
          <w:bCs/>
          <w:lang w:val="en-JM"/>
        </w:rPr>
      </w:pPr>
      <w:r>
        <w:rPr>
          <w:rFonts w:ascii="Times New Roman" w:hAnsi="Times New Roman"/>
          <w:b/>
          <w:bCs/>
          <w:lang w:val="en-JM"/>
        </w:rPr>
        <w:br w:type="page"/>
      </w:r>
      <w:r>
        <w:rPr>
          <w:rFonts w:ascii="Times New Roman" w:hAnsi="Times New Roman"/>
          <w:b/>
          <w:bCs/>
          <w:lang w:val="en-JM"/>
        </w:rPr>
        <w:lastRenderedPageBreak/>
        <w:t xml:space="preserve">Supplementary </w:t>
      </w:r>
      <w:r w:rsidRPr="008517B2">
        <w:rPr>
          <w:rFonts w:ascii="Times New Roman" w:hAnsi="Times New Roman"/>
          <w:b/>
          <w:bCs/>
          <w:lang w:val="en-JM"/>
        </w:rPr>
        <w:t xml:space="preserve">Table </w:t>
      </w:r>
      <w:r>
        <w:rPr>
          <w:rFonts w:ascii="Times New Roman" w:hAnsi="Times New Roman"/>
          <w:b/>
          <w:bCs/>
          <w:lang w:val="en-JM"/>
        </w:rPr>
        <w:t>2</w:t>
      </w:r>
      <w:r w:rsidRPr="008517B2">
        <w:rPr>
          <w:rFonts w:ascii="Times New Roman" w:hAnsi="Times New Roman"/>
          <w:b/>
          <w:bCs/>
          <w:lang w:val="en-JM"/>
        </w:rPr>
        <w:t xml:space="preserve">. </w:t>
      </w:r>
      <w:r w:rsidRPr="00675128">
        <w:rPr>
          <w:rFonts w:ascii="Times New Roman" w:hAnsi="Times New Roman"/>
          <w:lang w:val="en-JM"/>
        </w:rPr>
        <w:t xml:space="preserve">Risk of bias assessment </w:t>
      </w:r>
      <w:proofErr w:type="gramStart"/>
      <w:r w:rsidR="00DC3397">
        <w:rPr>
          <w:rFonts w:ascii="Times New Roman" w:hAnsi="Times New Roman"/>
          <w:lang w:val="en-JM"/>
        </w:rPr>
        <w:t>with regard to</w:t>
      </w:r>
      <w:proofErr w:type="gramEnd"/>
      <w:r>
        <w:rPr>
          <w:rFonts w:ascii="Times New Roman" w:hAnsi="Times New Roman"/>
          <w:lang w:val="en-JM"/>
        </w:rPr>
        <w:t xml:space="preserve"> i</w:t>
      </w:r>
      <w:r w:rsidRPr="00AB7E54">
        <w:rPr>
          <w:rFonts w:ascii="Times New Roman" w:hAnsi="Times New Roman"/>
          <w:lang w:val="en-JM"/>
        </w:rPr>
        <w:t>nternal analyses of predictors of mortality</w:t>
      </w:r>
      <w:r>
        <w:rPr>
          <w:rFonts w:ascii="Times New Roman" w:hAnsi="Times New Roman"/>
          <w:lang w:val="en-JM"/>
        </w:rPr>
        <w:t>,</w:t>
      </w:r>
      <w:r w:rsidRPr="00675128">
        <w:rPr>
          <w:rFonts w:ascii="Times New Roman" w:hAnsi="Times New Roman"/>
          <w:lang w:val="en-JM"/>
        </w:rPr>
        <w:t xml:space="preserve"> according to </w:t>
      </w:r>
      <w:r>
        <w:rPr>
          <w:rFonts w:ascii="Times New Roman" w:hAnsi="Times New Roman"/>
          <w:lang w:val="en-JM"/>
        </w:rPr>
        <w:t>Newcastle-Ottawa scale</w:t>
      </w:r>
      <w:r w:rsidRPr="00675128">
        <w:rPr>
          <w:rFonts w:ascii="Times New Roman" w:hAnsi="Times New Roman"/>
          <w:lang w:val="en-JM"/>
        </w:rPr>
        <w:t>.</w:t>
      </w:r>
    </w:p>
    <w:tbl>
      <w:tblPr>
        <w:tblW w:w="14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364"/>
        <w:gridCol w:w="1365"/>
        <w:gridCol w:w="1364"/>
        <w:gridCol w:w="1365"/>
        <w:gridCol w:w="1601"/>
        <w:gridCol w:w="1365"/>
        <w:gridCol w:w="1364"/>
        <w:gridCol w:w="1365"/>
        <w:gridCol w:w="1842"/>
      </w:tblGrid>
      <w:tr w:rsidR="009E1B15" w:rsidRPr="00E55D74" w14:paraId="769491A8" w14:textId="77777777" w:rsidTr="00ED0D56">
        <w:trPr>
          <w:trHeight w:hRule="exact" w:val="680"/>
        </w:trPr>
        <w:tc>
          <w:tcPr>
            <w:tcW w:w="1696" w:type="dxa"/>
            <w:vMerge w:val="restart"/>
            <w:shd w:val="clear" w:color="auto" w:fill="E7E6E6"/>
            <w:vAlign w:val="center"/>
          </w:tcPr>
          <w:p w14:paraId="382A9D04" w14:textId="77777777" w:rsidR="009E1B15" w:rsidRPr="009E1B15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First author,</w:t>
            </w:r>
          </w:p>
          <w:p w14:paraId="55D682E3" w14:textId="77777777" w:rsidR="009E1B15" w:rsidRPr="009E1B15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year</w:t>
            </w:r>
          </w:p>
        </w:tc>
        <w:tc>
          <w:tcPr>
            <w:tcW w:w="5458" w:type="dxa"/>
            <w:gridSpan w:val="4"/>
            <w:shd w:val="clear" w:color="auto" w:fill="E7E6E6"/>
            <w:vAlign w:val="center"/>
          </w:tcPr>
          <w:p w14:paraId="7E9BFD65" w14:textId="60EF0336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Selection</w:t>
            </w:r>
          </w:p>
        </w:tc>
        <w:tc>
          <w:tcPr>
            <w:tcW w:w="1601" w:type="dxa"/>
            <w:shd w:val="clear" w:color="auto" w:fill="E7E6E6"/>
            <w:vAlign w:val="center"/>
          </w:tcPr>
          <w:p w14:paraId="41551A35" w14:textId="77777777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Comparability</w:t>
            </w:r>
          </w:p>
        </w:tc>
        <w:tc>
          <w:tcPr>
            <w:tcW w:w="4094" w:type="dxa"/>
            <w:gridSpan w:val="3"/>
            <w:shd w:val="clear" w:color="auto" w:fill="E7E6E6"/>
            <w:vAlign w:val="center"/>
          </w:tcPr>
          <w:p w14:paraId="6A5D09BB" w14:textId="3EC503B8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  <w:r w:rsidRPr="009E1B15"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  <w:t>Outcome</w:t>
            </w:r>
          </w:p>
        </w:tc>
        <w:tc>
          <w:tcPr>
            <w:tcW w:w="1842" w:type="dxa"/>
            <w:vMerge w:val="restart"/>
            <w:shd w:val="clear" w:color="auto" w:fill="E7E6E6"/>
            <w:vAlign w:val="center"/>
          </w:tcPr>
          <w:p w14:paraId="0E4B3749" w14:textId="77777777" w:rsidR="009E1B15" w:rsidRPr="009E1B15" w:rsidRDefault="009E1B15" w:rsidP="00E55D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9E1B1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Total score</w:t>
            </w:r>
          </w:p>
        </w:tc>
      </w:tr>
      <w:tr w:rsidR="009E1B15" w:rsidRPr="00E55D74" w14:paraId="712680E2" w14:textId="77777777" w:rsidTr="009E1B15">
        <w:trPr>
          <w:cantSplit/>
          <w:trHeight w:hRule="exact" w:val="1871"/>
        </w:trPr>
        <w:tc>
          <w:tcPr>
            <w:tcW w:w="1696" w:type="dxa"/>
            <w:vMerge/>
            <w:shd w:val="clear" w:color="auto" w:fill="E7E6E6"/>
            <w:vAlign w:val="center"/>
          </w:tcPr>
          <w:p w14:paraId="3CA4C554" w14:textId="77777777" w:rsidR="009E1B15" w:rsidRPr="00E55D74" w:rsidRDefault="009E1B15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JM"/>
              </w:rPr>
            </w:pP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1833058E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Representativeness of Exposed Cohort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7868CA7C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Selection of Nonexposed Cohort</w:t>
            </w: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672CF633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Ascertainment of Exposure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42EDE5CF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Outcome Not Present at Baseline</w:t>
            </w:r>
          </w:p>
        </w:tc>
        <w:tc>
          <w:tcPr>
            <w:tcW w:w="1601" w:type="dxa"/>
            <w:shd w:val="clear" w:color="auto" w:fill="E7E6E6"/>
            <w:textDirection w:val="btLr"/>
            <w:vAlign w:val="center"/>
          </w:tcPr>
          <w:p w14:paraId="3B960387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Comparability of cohorts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051216E8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Assessment of Outcome</w:t>
            </w:r>
          </w:p>
        </w:tc>
        <w:tc>
          <w:tcPr>
            <w:tcW w:w="1364" w:type="dxa"/>
            <w:shd w:val="clear" w:color="auto" w:fill="E7E6E6"/>
            <w:textDirection w:val="btLr"/>
            <w:vAlign w:val="center"/>
          </w:tcPr>
          <w:p w14:paraId="220572FD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Sufficient Follow-Up Duration</w:t>
            </w:r>
          </w:p>
        </w:tc>
        <w:tc>
          <w:tcPr>
            <w:tcW w:w="1365" w:type="dxa"/>
            <w:shd w:val="clear" w:color="auto" w:fill="E7E6E6"/>
            <w:textDirection w:val="btLr"/>
            <w:vAlign w:val="center"/>
          </w:tcPr>
          <w:p w14:paraId="461909EF" w14:textId="77777777" w:rsidR="009E1B15" w:rsidRPr="00E55D74" w:rsidRDefault="009E1B15" w:rsidP="00E55D74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E55D74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Adequate Follow-up</w:t>
            </w:r>
          </w:p>
        </w:tc>
        <w:tc>
          <w:tcPr>
            <w:tcW w:w="1842" w:type="dxa"/>
            <w:vMerge/>
            <w:shd w:val="clear" w:color="auto" w:fill="E7E6E6"/>
            <w:vAlign w:val="center"/>
          </w:tcPr>
          <w:p w14:paraId="499EEE3D" w14:textId="77777777" w:rsidR="009E1B15" w:rsidRPr="00E55D74" w:rsidRDefault="009E1B15" w:rsidP="00E55D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177072" w:rsidRPr="00E55D74" w14:paraId="35820C06" w14:textId="77777777" w:rsidTr="009E1B15">
        <w:tc>
          <w:tcPr>
            <w:tcW w:w="1696" w:type="dxa"/>
            <w:shd w:val="clear" w:color="auto" w:fill="auto"/>
            <w:vAlign w:val="center"/>
          </w:tcPr>
          <w:p w14:paraId="6D2B5F6D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Chang,</w:t>
            </w:r>
          </w:p>
          <w:p w14:paraId="33F8C638" w14:textId="6223A5F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861D46">
              <w:rPr>
                <w:rFonts w:ascii="Times New Roman" w:hAnsi="Times New Roman"/>
                <w:sz w:val="20"/>
                <w:szCs w:val="20"/>
                <w:lang w:val="en-JM"/>
              </w:rPr>
              <w:t>2008</w:t>
            </w:r>
            <w:r w:rsidR="009E1B15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861D46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19)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9D9224A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A0569D1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CB95735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D5375C0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5D93D5E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A13E0F0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7A95451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6148E73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A9C89D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4F2200CE" w14:textId="77777777" w:rsidTr="009E1B15">
        <w:tc>
          <w:tcPr>
            <w:tcW w:w="1696" w:type="dxa"/>
            <w:shd w:val="clear" w:color="auto" w:fill="auto"/>
            <w:vAlign w:val="center"/>
          </w:tcPr>
          <w:p w14:paraId="5914059D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proofErr w:type="spellStart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Hammarstrand</w:t>
            </w:r>
            <w:proofErr w:type="spellEnd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,</w:t>
            </w:r>
          </w:p>
          <w:p w14:paraId="70284427" w14:textId="5A5131E9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2017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5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CB907E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3730338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E4F6631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7104064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58306F6" w14:textId="77777777" w:rsidR="00AB7E54" w:rsidRPr="00E55D74" w:rsidRDefault="0005207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AEBB8D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05DBBD4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6FBA948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99ECE5" w14:textId="77777777" w:rsidR="00AB7E54" w:rsidRPr="00E55D74" w:rsidRDefault="0005207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7FCF1420" w14:textId="77777777" w:rsidTr="009E1B15">
        <w:tc>
          <w:tcPr>
            <w:tcW w:w="1696" w:type="dxa"/>
            <w:shd w:val="clear" w:color="auto" w:fill="auto"/>
            <w:vAlign w:val="center"/>
          </w:tcPr>
          <w:p w14:paraId="6685C32A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Hsiao,</w:t>
            </w:r>
          </w:p>
          <w:p w14:paraId="349D046A" w14:textId="2D63885D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2019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27)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6BF2E67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F63DB5D" w14:textId="77777777" w:rsidR="00AB7E54" w:rsidRPr="00E55D74" w:rsidRDefault="001C2249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4E37698" w14:textId="77777777" w:rsidR="00AB7E54" w:rsidRPr="00E55D74" w:rsidRDefault="001C2249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5499025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22B96A2" w14:textId="77777777" w:rsidR="00AB7E54" w:rsidRPr="00E55D74" w:rsidRDefault="0005207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3EB1BA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934DD33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C16C2F2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419A73" w14:textId="77777777" w:rsidR="00AB7E54" w:rsidRPr="00E55D74" w:rsidRDefault="00052075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7</w:t>
            </w:r>
          </w:p>
        </w:tc>
      </w:tr>
      <w:tr w:rsidR="00177072" w:rsidRPr="00E55D74" w14:paraId="11C523AC" w14:textId="77777777" w:rsidTr="009E1B15">
        <w:tc>
          <w:tcPr>
            <w:tcW w:w="1696" w:type="dxa"/>
            <w:shd w:val="clear" w:color="auto" w:fill="auto"/>
            <w:vAlign w:val="center"/>
          </w:tcPr>
          <w:p w14:paraId="46441479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proofErr w:type="spellStart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Ntali</w:t>
            </w:r>
            <w:proofErr w:type="spellEnd"/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,</w:t>
            </w:r>
          </w:p>
          <w:p w14:paraId="3CD241BF" w14:textId="7F47523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2016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14)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931036B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85D0135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03FFDB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B7B57D8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5E5A06F" w14:textId="77777777" w:rsidR="00AB7E54" w:rsidRPr="00E55D74" w:rsidRDefault="00EB5AE1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548872F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A76ED23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F745A76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BF5FA5" w14:textId="77777777" w:rsidR="00AB7E54" w:rsidRPr="00E55D74" w:rsidRDefault="00EB5AE1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31FDB725" w14:textId="77777777" w:rsidTr="009E1B15">
        <w:tc>
          <w:tcPr>
            <w:tcW w:w="1696" w:type="dxa"/>
            <w:shd w:val="clear" w:color="auto" w:fill="auto"/>
            <w:vAlign w:val="center"/>
          </w:tcPr>
          <w:p w14:paraId="52F63215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Olsson,</w:t>
            </w:r>
          </w:p>
          <w:p w14:paraId="49EC3D19" w14:textId="5BB719C5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2015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16)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6F0D063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F771372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631E011" w14:textId="77777777" w:rsidR="00AB7E54" w:rsidRPr="00E55D74" w:rsidRDefault="001C2249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26DDC57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BAAF2A8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82C1D60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F6FDFEF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1EEE1E4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5CAA4A" w14:textId="77777777" w:rsidR="00AB7E54" w:rsidRPr="00E55D74" w:rsidRDefault="00EB5AE1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8</w:t>
            </w:r>
          </w:p>
        </w:tc>
      </w:tr>
      <w:tr w:rsidR="00177072" w:rsidRPr="00E55D74" w14:paraId="2DD5EEB6" w14:textId="77777777" w:rsidTr="009E1B15">
        <w:tc>
          <w:tcPr>
            <w:tcW w:w="1696" w:type="dxa"/>
            <w:shd w:val="clear" w:color="auto" w:fill="auto"/>
            <w:vAlign w:val="center"/>
          </w:tcPr>
          <w:p w14:paraId="6D67E440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Olsson,</w:t>
            </w:r>
          </w:p>
          <w:p w14:paraId="45AC54F9" w14:textId="7C615502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2017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6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F44B9AE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A9457A1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7F26213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8A961A6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513E2C4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6EF3B4A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2C267AB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70FC02B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4C228B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  <w:tr w:rsidR="00177072" w:rsidRPr="00E55D74" w14:paraId="05DF742B" w14:textId="77777777" w:rsidTr="009E1B15">
        <w:tc>
          <w:tcPr>
            <w:tcW w:w="1696" w:type="dxa"/>
            <w:shd w:val="clear" w:color="auto" w:fill="auto"/>
            <w:vAlign w:val="center"/>
          </w:tcPr>
          <w:p w14:paraId="03338926" w14:textId="77777777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O’Reilly,</w:t>
            </w:r>
          </w:p>
          <w:p w14:paraId="6B211FCA" w14:textId="57D5D111" w:rsidR="00AB7E54" w:rsidRPr="00E55D74" w:rsidRDefault="00AB7E54" w:rsidP="00E55D74">
            <w:pPr>
              <w:spacing w:after="0" w:line="276" w:lineRule="auto"/>
              <w:rPr>
                <w:rFonts w:ascii="Times New Roman" w:hAnsi="Times New Roman"/>
                <w:color w:val="FF0000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2016</w:t>
            </w:r>
            <w:r w:rsidR="009E1B15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 xml:space="preserve"> (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3</w:t>
            </w:r>
            <w:r w:rsidR="00661F82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4</w:t>
            </w:r>
            <w:r w:rsidR="003B2A1F" w:rsidRPr="00E55D74">
              <w:rPr>
                <w:rFonts w:ascii="Times New Roman" w:hAnsi="Times New Roman"/>
                <w:noProof/>
                <w:sz w:val="20"/>
                <w:szCs w:val="20"/>
                <w:lang w:val="en-JM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0CD6FEF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44C15CB" w14:textId="77777777" w:rsidR="00AB7E54" w:rsidRPr="00E55D74" w:rsidRDefault="001C2249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5ECCADD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82F4A04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9374B1A" w14:textId="77777777" w:rsidR="00AB7E54" w:rsidRPr="00E55D74" w:rsidRDefault="00EB5AE1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9490182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0CBA2A2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F2AE27D" w14:textId="77777777" w:rsidR="00AB7E54" w:rsidRPr="00E55D74" w:rsidRDefault="00AB7E54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3FB3BE" w14:textId="77777777" w:rsidR="00AB7E54" w:rsidRPr="00E55D74" w:rsidRDefault="00EB5AE1" w:rsidP="00E55D74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  <w:lang w:val="en-JM"/>
              </w:rPr>
            </w:pPr>
            <w:r w:rsidRPr="00E55D74">
              <w:rPr>
                <w:rFonts w:ascii="Times New Roman" w:hAnsi="Times New Roman"/>
                <w:sz w:val="20"/>
                <w:szCs w:val="20"/>
                <w:lang w:val="en-JM"/>
              </w:rPr>
              <w:t>9</w:t>
            </w:r>
          </w:p>
        </w:tc>
      </w:tr>
    </w:tbl>
    <w:p w14:paraId="687837B6" w14:textId="77777777" w:rsidR="00AB7E54" w:rsidRDefault="00AB7E54">
      <w:pPr>
        <w:rPr>
          <w:rFonts w:ascii="Times New Roman" w:hAnsi="Times New Roman"/>
          <w:b/>
          <w:bCs/>
          <w:lang w:val="en-JM"/>
        </w:rPr>
      </w:pPr>
    </w:p>
    <w:p w14:paraId="41146FDF" w14:textId="05EAE56C" w:rsidR="00675128" w:rsidRPr="009E1B15" w:rsidRDefault="00675128" w:rsidP="00675128">
      <w:pPr>
        <w:rPr>
          <w:rFonts w:ascii="Times New Roman" w:hAnsi="Times New Roman"/>
          <w:b/>
          <w:bCs/>
          <w:lang w:val="en-JM"/>
        </w:rPr>
        <w:sectPr w:rsidR="00675128" w:rsidRPr="009E1B15" w:rsidSect="007A1A0E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2B444A8" w14:textId="23BCDA2B" w:rsidR="009F0B96" w:rsidRDefault="009F0B96" w:rsidP="009F0B96">
      <w:pPr>
        <w:jc w:val="both"/>
        <w:rPr>
          <w:rFonts w:ascii="Times New Roman" w:hAnsi="Times New Roman"/>
          <w:lang w:val="en-US"/>
        </w:rPr>
      </w:pPr>
      <w:r w:rsidRPr="00426A5B">
        <w:rPr>
          <w:rFonts w:ascii="Times New Roman" w:hAnsi="Times New Roman"/>
          <w:b/>
          <w:bCs/>
          <w:lang w:val="en-US"/>
        </w:rPr>
        <w:lastRenderedPageBreak/>
        <w:t>Supplementary Figure 1.</w:t>
      </w:r>
      <w:r w:rsidRPr="00426A5B">
        <w:rPr>
          <w:rFonts w:ascii="Times New Roman" w:hAnsi="Times New Roman"/>
          <w:lang w:val="en-US"/>
        </w:rPr>
        <w:t xml:space="preserve"> Evaluation of small-study effects by visual assessment of funnel plot asymmetry. Effect sizes and standard errors are reported on a square root scale, according to the method by </w:t>
      </w:r>
      <w:r w:rsidRPr="00861D46">
        <w:rPr>
          <w:rFonts w:ascii="Times New Roman" w:hAnsi="Times New Roman"/>
          <w:lang w:val="en-US"/>
        </w:rPr>
        <w:t>Vandenbroucke</w:t>
      </w:r>
      <w:r w:rsidR="00BE4664" w:rsidRPr="00861D46">
        <w:rPr>
          <w:rFonts w:ascii="Times New Roman" w:hAnsi="Times New Roman"/>
          <w:lang w:val="en-US"/>
        </w:rPr>
        <w:t xml:space="preserve"> (31)</w:t>
      </w:r>
      <w:r w:rsidRPr="00861D46">
        <w:rPr>
          <w:rFonts w:ascii="Times New Roman" w:hAnsi="Times New Roman"/>
          <w:lang w:val="en-JM"/>
        </w:rPr>
        <w:t>.</w:t>
      </w:r>
      <w:r w:rsidRPr="00861D46">
        <w:rPr>
          <w:rFonts w:ascii="Times New Roman" w:hAnsi="Times New Roman"/>
          <w:lang w:val="en-US"/>
        </w:rPr>
        <w:t xml:space="preserve"> Abbreviations:</w:t>
      </w:r>
      <w:r w:rsidRPr="00426A5B">
        <w:rPr>
          <w:rFonts w:ascii="Times New Roman" w:hAnsi="Times New Roman"/>
          <w:lang w:val="en-US"/>
        </w:rPr>
        <w:t xml:space="preserve"> CI, confidence interval; sqrt(SMR), square root of the standardized mortality ratio.</w:t>
      </w:r>
    </w:p>
    <w:p w14:paraId="48BAAF2E" w14:textId="24428A2C" w:rsidR="009F0B96" w:rsidRPr="00426A5B" w:rsidRDefault="00861D46" w:rsidP="009F0B96">
      <w:pPr>
        <w:jc w:val="both"/>
        <w:rPr>
          <w:rFonts w:ascii="Times New Roman" w:hAnsi="Times New Roman"/>
          <w:lang w:val="en-JM"/>
        </w:rPr>
      </w:pPr>
      <w:r>
        <w:rPr>
          <w:noProof/>
        </w:rPr>
        <w:pict w14:anchorId="3EFDF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Immagine che contiene testo, diagramma, linea, Diagramma&#10;&#10;Descrizione generata automaticamente" style="width:481pt;height:288.5pt;visibility:visible;mso-wrap-style:square">
            <v:imagedata r:id="rId6" o:title="Immagine che contiene testo, diagramma, linea, Diagramma&#10;&#10;Descrizione generata automaticamente"/>
          </v:shape>
        </w:pict>
      </w:r>
    </w:p>
    <w:p w14:paraId="55CDDD80" w14:textId="2CA449D3" w:rsidR="00675128" w:rsidRPr="009E1B15" w:rsidRDefault="009F0B96" w:rsidP="009E1B15">
      <w:pPr>
        <w:rPr>
          <w:rFonts w:ascii="Times New Roman" w:hAnsi="Times New Roman"/>
          <w:lang w:val="en-JM"/>
        </w:rPr>
      </w:pPr>
      <w:r>
        <w:rPr>
          <w:rFonts w:ascii="Times New Roman" w:hAnsi="Times New Roman"/>
          <w:b/>
          <w:bCs/>
          <w:lang w:val="en-US"/>
        </w:rPr>
        <w:br w:type="page"/>
      </w:r>
      <w:r w:rsidR="00675128" w:rsidRPr="00DA6464">
        <w:rPr>
          <w:rFonts w:ascii="Times New Roman" w:hAnsi="Times New Roman"/>
          <w:b/>
          <w:bCs/>
          <w:lang w:val="en-US"/>
        </w:rPr>
        <w:lastRenderedPageBreak/>
        <w:t xml:space="preserve">Appendix 1. </w:t>
      </w:r>
      <w:r w:rsidR="00675128" w:rsidRPr="00DA6464">
        <w:rPr>
          <w:rFonts w:ascii="Times New Roman" w:hAnsi="Times New Roman"/>
          <w:lang w:val="en-US"/>
        </w:rPr>
        <w:t>Electronic search strategy</w:t>
      </w:r>
    </w:p>
    <w:p w14:paraId="55B75ADB" w14:textId="77777777" w:rsidR="00675128" w:rsidRDefault="00675128" w:rsidP="00675128">
      <w:pPr>
        <w:spacing w:after="0" w:line="360" w:lineRule="auto"/>
        <w:jc w:val="both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75128" w:rsidRPr="00E55D74" w14:paraId="11A82D4D" w14:textId="77777777" w:rsidTr="00E55D74">
        <w:tc>
          <w:tcPr>
            <w:tcW w:w="9016" w:type="dxa"/>
            <w:tcBorders>
              <w:bottom w:val="nil"/>
            </w:tcBorders>
            <w:shd w:val="clear" w:color="auto" w:fill="auto"/>
            <w:vAlign w:val="center"/>
          </w:tcPr>
          <w:p w14:paraId="762557DA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  <w:lang w:val="en-JM"/>
              </w:rPr>
            </w:pPr>
            <w:r w:rsidRPr="00E55D74">
              <w:rPr>
                <w:rFonts w:ascii="Times New Roman" w:hAnsi="Times New Roman"/>
                <w:b/>
                <w:lang w:val="en-US"/>
              </w:rPr>
              <w:t>PUBMED</w:t>
            </w:r>
          </w:p>
        </w:tc>
      </w:tr>
      <w:tr w:rsidR="00675128" w:rsidRPr="00E55D74" w14:paraId="24E28F97" w14:textId="77777777" w:rsidTr="00E55D74">
        <w:tc>
          <w:tcPr>
            <w:tcW w:w="9016" w:type="dxa"/>
            <w:tcBorders>
              <w:top w:val="nil"/>
            </w:tcBorders>
            <w:shd w:val="clear" w:color="auto" w:fill="auto"/>
          </w:tcPr>
          <w:p w14:paraId="7BDE940C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i/>
                <w:shd w:val="clear" w:color="auto" w:fill="FFFFFF"/>
                <w:lang w:val="en-US"/>
              </w:rPr>
              <w:t>Advanced search, All fields</w:t>
            </w:r>
          </w:p>
        </w:tc>
      </w:tr>
      <w:tr w:rsidR="00675128" w:rsidRPr="00861D46" w14:paraId="5CB8EF9F" w14:textId="77777777" w:rsidTr="00E55D74">
        <w:trPr>
          <w:trHeight w:hRule="exact" w:val="10773"/>
        </w:trPr>
        <w:tc>
          <w:tcPr>
            <w:tcW w:w="9016" w:type="dxa"/>
            <w:shd w:val="clear" w:color="auto" w:fill="auto"/>
            <w:vAlign w:val="center"/>
          </w:tcPr>
          <w:p w14:paraId="22AB57D1" w14:textId="3DF8EFDB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</w:p>
          <w:p w14:paraId="2254BD1A" w14:textId="0260D33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pituitary adenoma” OR “non-functioning pituitary adenomas” OR “nonfunctioning pituitary adenoma” OR “nonfunctioning pituitary adenomas” OR “non-functional pituitary adenoma” OR “non-functional pituitary adenomas” OR “nonfunctional pituitary adenoma” OR “nonfunctional pituitary adenomas”)</w:t>
            </w:r>
          </w:p>
          <w:p w14:paraId="27E74F8F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6FE3F4DE" w14:textId="61CE969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pituitary microadenoma” OR “non-functioning pituitary microadenomas” OR “nonfunctioning pituitary microadenoma” OR “nonfunctioning pituitary microadenomas” OR “non-functional pituitary microadenoma” OR “non-functional pituitary microadenomas” OR “nonfunctional pituitary microadenoma” OR “nonfunctional pituitary microadenomas”)</w:t>
            </w:r>
          </w:p>
          <w:p w14:paraId="1735D346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06F6EA31" w14:textId="02A8FA1D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pituitary macroadenoma” OR “non-functioning pituitary macroadenomas” OR “nonfunctioning pituitary macroadenoma” OR “nonfunctioning pituitary macroadenomas” OR “non-functional pituitary macroadenoma” OR “non-functional pituitary macroadenomas” OR “nonfunctional pituitary macroadenoma” OR “nonfunctional pituitary macroadenomas”)</w:t>
            </w:r>
          </w:p>
          <w:p w14:paraId="49831166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443F475A" w14:textId="568C9C05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pituitary tumor” OR “non-functioning pituitary tumors” OR “nonfunctioning pituitary tumor” OR “nonfunctioning pituitary tumors” OR “non-functional pituitary tumor” OR “non-functional pituitary tumors” OR “nonfunctional pituitary tumor” OR “nonfunctional pituitary tumors”)</w:t>
            </w:r>
          </w:p>
          <w:p w14:paraId="4AA1249B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23063124" w14:textId="1D0D7EA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“pituitary” AND</w:t>
            </w: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adenoma” OR “non-functioning adenomas” OR “nonfunctioning adenoma” OR “nonfunctioning adenomas” OR “non-functional adenoma” OR “non-functional adenomas” OR “nonfunctional adenoma” OR “nonfunctional adenomas”))</w:t>
            </w:r>
          </w:p>
          <w:p w14:paraId="3F97FBF5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44A9C397" w14:textId="68CA6747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“pituitary” AND</w:t>
            </w: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microadenoma” OR “non-functioning microadenomas” OR “nonfunctioning microadenoma” OR “nonfunctioning microadenomas” OR “non-functional microadenoma” OR “non-functional microadenomas” OR “nonfunctional microadenoma” OR “nonfunctional microadenomas”))</w:t>
            </w:r>
          </w:p>
          <w:p w14:paraId="3FC14CAD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75A753FF" w14:textId="02AC216B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“pituitary” AND</w:t>
            </w: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macroadenoma” OR “non-functioning macroadenomas” OR “nonfunctioning macroadenoma” OR “nonfunctioning macroadenomas” OR “non-functional macroadenoma” OR “non-functional macroadenomas” OR “nonfunctional macroadenoma” OR “nonfunctional macroadenomas”))</w:t>
            </w:r>
          </w:p>
          <w:p w14:paraId="2F4E64F5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OR</w:t>
            </w:r>
          </w:p>
          <w:p w14:paraId="6D83E6A4" w14:textId="027739B8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“pituitary” AND</w:t>
            </w:r>
            <w:r>
              <w:rPr>
                <w:rFonts w:ascii="Times New Roman" w:hAnsi="Times New Roman"/>
                <w:color w:val="000000"/>
                <w:lang w:val="pt-BR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“non-functioning tumor” OR “non-functioning tumors” OR “nonfunctioning tumor” OR “nonfunctioning tumors” OR “non-functional tumor” OR “non-functional tumors” OR “nonfunctional tumor” OR “nonfunctional tumors”))</w:t>
            </w:r>
          </w:p>
          <w:p w14:paraId="78340109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pt-BR"/>
              </w:rPr>
            </w:pPr>
            <w:r w:rsidRPr="00E55D74">
              <w:rPr>
                <w:rFonts w:ascii="Times New Roman" w:hAnsi="Times New Roman"/>
                <w:color w:val="000000"/>
                <w:lang w:val="pt-BR"/>
              </w:rPr>
              <w:t>)</w:t>
            </w:r>
          </w:p>
          <w:p w14:paraId="7E189FFD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da-DK"/>
              </w:rPr>
            </w:pPr>
            <w:r w:rsidRPr="00E55D74">
              <w:rPr>
                <w:rFonts w:ascii="Times New Roman" w:hAnsi="Times New Roman"/>
                <w:color w:val="000000"/>
                <w:lang w:val="da-DK"/>
              </w:rPr>
              <w:t>AND</w:t>
            </w:r>
          </w:p>
          <w:p w14:paraId="11BEB881" w14:textId="090AFEB6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000000"/>
                <w:lang w:val="da-DK"/>
              </w:rPr>
            </w:pPr>
            <w:r>
              <w:rPr>
                <w:rFonts w:ascii="Times New Roman" w:hAnsi="Times New Roman"/>
                <w:color w:val="000000"/>
                <w:lang w:val="da-DK"/>
              </w:rPr>
              <w:t xml:space="preserve"> (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</w:t>
            </w:r>
            <w:r w:rsidR="00D72C15" w:rsidRPr="00E55D74">
              <w:rPr>
                <w:rFonts w:ascii="Times New Roman" w:hAnsi="Times New Roman"/>
                <w:color w:val="000000"/>
                <w:lang w:val="da-DK"/>
              </w:rPr>
              <w:t xml:space="preserve">mortality” OR 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</w:t>
            </w:r>
            <w:r w:rsidR="00D72C15" w:rsidRPr="00E55D74">
              <w:rPr>
                <w:rFonts w:ascii="Times New Roman" w:hAnsi="Times New Roman"/>
                <w:color w:val="000000"/>
                <w:lang w:val="da-DK"/>
              </w:rPr>
              <w:t xml:space="preserve">death” OR </w:t>
            </w:r>
            <w:r w:rsidR="00D72C15" w:rsidRPr="00E55D74">
              <w:rPr>
                <w:rFonts w:ascii="Times New Roman" w:hAnsi="Times New Roman"/>
                <w:color w:val="000000"/>
                <w:lang w:val="pt-BR"/>
              </w:rPr>
              <w:t>“</w:t>
            </w:r>
            <w:r w:rsidR="00D72C15" w:rsidRPr="00E55D74">
              <w:rPr>
                <w:rFonts w:ascii="Times New Roman" w:hAnsi="Times New Roman"/>
                <w:color w:val="000000"/>
                <w:lang w:val="da-DK"/>
              </w:rPr>
              <w:t>survival”)</w:t>
            </w:r>
          </w:p>
        </w:tc>
      </w:tr>
    </w:tbl>
    <w:p w14:paraId="3DCDA0E5" w14:textId="77777777" w:rsidR="00675128" w:rsidRPr="00F93D29" w:rsidRDefault="00675128" w:rsidP="00675128">
      <w:pPr>
        <w:spacing w:after="0"/>
        <w:rPr>
          <w:rFonts w:ascii="Times New Roman" w:hAnsi="Times New Roman"/>
          <w:lang w:val="en-US"/>
        </w:rPr>
      </w:pPr>
    </w:p>
    <w:p w14:paraId="14A24DE1" w14:textId="77777777" w:rsidR="00D72C15" w:rsidRDefault="00D72C15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75128" w:rsidRPr="00E55D74" w14:paraId="5C121600" w14:textId="77777777" w:rsidTr="00E55D74">
        <w:tc>
          <w:tcPr>
            <w:tcW w:w="9016" w:type="dxa"/>
            <w:tcBorders>
              <w:bottom w:val="nil"/>
            </w:tcBorders>
            <w:shd w:val="clear" w:color="auto" w:fill="auto"/>
            <w:vAlign w:val="center"/>
          </w:tcPr>
          <w:p w14:paraId="31927EAA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</w:rPr>
            </w:pPr>
            <w:r w:rsidRPr="00E55D74">
              <w:rPr>
                <w:rFonts w:ascii="Times New Roman" w:hAnsi="Times New Roman"/>
                <w:b/>
                <w:lang w:val="en-US"/>
              </w:rPr>
              <w:t>EMBASE</w:t>
            </w:r>
          </w:p>
        </w:tc>
      </w:tr>
      <w:tr w:rsidR="00675128" w:rsidRPr="00E55D74" w14:paraId="65E3C040" w14:textId="77777777" w:rsidTr="00E55D74">
        <w:tc>
          <w:tcPr>
            <w:tcW w:w="9016" w:type="dxa"/>
            <w:tcBorders>
              <w:top w:val="nil"/>
            </w:tcBorders>
            <w:shd w:val="clear" w:color="auto" w:fill="auto"/>
          </w:tcPr>
          <w:p w14:paraId="3CE2DA76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</w:rPr>
            </w:pPr>
            <w:r w:rsidRPr="00E55D74">
              <w:rPr>
                <w:rFonts w:ascii="Times New Roman" w:hAnsi="Times New Roman"/>
                <w:i/>
                <w:shd w:val="clear" w:color="auto" w:fill="FFFFFF"/>
                <w:lang w:val="en-US"/>
              </w:rPr>
              <w:t>Quick search, All fields</w:t>
            </w:r>
          </w:p>
        </w:tc>
      </w:tr>
      <w:tr w:rsidR="00675128" w:rsidRPr="00861D46" w14:paraId="462B0343" w14:textId="77777777" w:rsidTr="00E55D74">
        <w:trPr>
          <w:trHeight w:hRule="exact" w:val="11340"/>
        </w:trPr>
        <w:tc>
          <w:tcPr>
            <w:tcW w:w="9016" w:type="dxa"/>
            <w:shd w:val="clear" w:color="auto" w:fill="auto"/>
            <w:vAlign w:val="center"/>
          </w:tcPr>
          <w:p w14:paraId="6D5339DA" w14:textId="1E74E69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</w:p>
          <w:p w14:paraId="2CDF61E6" w14:textId="165887B3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adenoma” OR “non-functioning pituitary adenomas” OR “nonfunctioning pituitary adenoma” OR “nonfunctioning pituitary adenomas” OR “non-functional pituitary adenoma” OR “non-functional pituitary adenomas” OR “nonfunctional pituitary adenoma” OR “nonfunctional pituitary adenomas”)</w:t>
            </w:r>
          </w:p>
          <w:p w14:paraId="10BB7838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02FFB0A6" w14:textId="79EF7C8A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microadenoma” OR “non-functioning pituitary microadenomas” OR “nonfunctioning pituitary microadenoma” OR “nonfunctioning pituitary microadenomas” OR “non-functional pituitary microadenoma” OR “non-functional pituitary microadenomas” OR “nonfunctional pituitary microadenoma” OR “nonfunctional pituitary microadenomas”)</w:t>
            </w:r>
          </w:p>
          <w:p w14:paraId="26287B8A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7A182F8E" w14:textId="0650E07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macroadenoma” OR “non-functioning pituitary macroadenomas” OR “nonfunctioning pituitary macroadenoma” OR “nonfunctioning pituitary macroadenomas” OR “non-functional pituitary macroadenoma” OR “non-functional pituitary macroadenomas” OR “nonfunctional pituitary macroadenoma” OR “nonfunctional pituitary macroadenomas”)</w:t>
            </w:r>
          </w:p>
          <w:p w14:paraId="0CE543F0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526C10A6" w14:textId="5316BD46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tumor” OR “non-functioning pituitary tumors” OR “nonfunctioning pituitary tumor” OR “nonfunctioning pituitary tumors” OR “non-functional pituitary tumor” OR “non-functional pituitary tumors” OR “nonfunctional pituitary tumor” OR “nonfunctional pituitary tumors”)</w:t>
            </w:r>
          </w:p>
          <w:p w14:paraId="16C78E91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00B5177D" w14:textId="71504D9F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adenoma” OR “non-functioning adenomas” OR “nonfunctioning adenoma” OR “nonfunctioning adenomas” OR “non-functional adenoma” OR “non-functional adenomas” OR “nonfunctional adenoma” OR “nonfunctional adenomas”))</w:t>
            </w:r>
          </w:p>
          <w:p w14:paraId="3E52BC79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0715524A" w14:textId="20AD89CB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microadenoma” OR “non-functioning microadenomas” OR “nonfunctioning microadenoma” OR “nonfunctioning microadenomas” OR “non-functional microadenoma” OR “non-functional microadenomas” OR “nonfunctional microadenoma” OR “nonfunctional microadenomas”))</w:t>
            </w:r>
          </w:p>
          <w:p w14:paraId="5802A823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78F93CF3" w14:textId="5FD8B831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macroadenoma” OR “non-functioning macroadenomas” OR “nonfunctioning macroadenoma” OR “nonfunctioning macroadenomas” OR “non-functional macroadenoma” OR “non-functional macroadenomas” OR “nonfunctional macroadenoma” OR “nonfunctional macroadenomas”))</w:t>
            </w:r>
          </w:p>
          <w:p w14:paraId="0CA4283F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10A8B701" w14:textId="7EEECEA1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tumor” OR “non-functioning tumors” OR “nonfunctioning tumor” OR “nonfunctioning tumors” OR “non-functional tumor” OR “non-functional tumors” OR “nonfunctional tumor” OR “nonfunctional tumors”))</w:t>
            </w:r>
          </w:p>
          <w:p w14:paraId="33816B18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)</w:t>
            </w:r>
          </w:p>
          <w:p w14:paraId="06F6475F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AND</w:t>
            </w:r>
          </w:p>
          <w:p w14:paraId="311CBE36" w14:textId="7CE3E1DE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“mortality” OR “death” OR “survival”)</w:t>
            </w:r>
          </w:p>
          <w:p w14:paraId="36B9E806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NOT</w:t>
            </w:r>
          </w:p>
          <w:p w14:paraId="1506EFD2" w14:textId="05D1C64A" w:rsidR="00675128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conference review OR conference abstract).pt</w:t>
            </w:r>
          </w:p>
        </w:tc>
      </w:tr>
    </w:tbl>
    <w:p w14:paraId="7B28EF1D" w14:textId="77777777" w:rsidR="00D72C15" w:rsidRDefault="00D72C15" w:rsidP="00675128">
      <w:pPr>
        <w:spacing w:after="0"/>
        <w:rPr>
          <w:rFonts w:ascii="Times New Roman" w:hAnsi="Times New Roman"/>
          <w:lang w:val="en-US"/>
        </w:rPr>
      </w:pPr>
    </w:p>
    <w:p w14:paraId="6C6A1A34" w14:textId="77777777" w:rsidR="00D72C15" w:rsidRDefault="00D72C15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75128" w:rsidRPr="00E55D74" w14:paraId="5E2482CC" w14:textId="77777777" w:rsidTr="00E55D74">
        <w:tc>
          <w:tcPr>
            <w:tcW w:w="9016" w:type="dxa"/>
            <w:tcBorders>
              <w:bottom w:val="nil"/>
            </w:tcBorders>
            <w:shd w:val="clear" w:color="auto" w:fill="auto"/>
            <w:vAlign w:val="center"/>
          </w:tcPr>
          <w:p w14:paraId="3D7C21AB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</w:rPr>
            </w:pPr>
            <w:r w:rsidRPr="00E55D74">
              <w:rPr>
                <w:rFonts w:ascii="Times New Roman" w:hAnsi="Times New Roman"/>
                <w:b/>
                <w:lang w:val="en-US"/>
              </w:rPr>
              <w:t>COCHRANE LIBRARY</w:t>
            </w:r>
          </w:p>
        </w:tc>
      </w:tr>
      <w:tr w:rsidR="00675128" w:rsidRPr="00E55D74" w14:paraId="4B48ECBF" w14:textId="77777777" w:rsidTr="00E55D74">
        <w:tc>
          <w:tcPr>
            <w:tcW w:w="9016" w:type="dxa"/>
            <w:tcBorders>
              <w:top w:val="nil"/>
            </w:tcBorders>
            <w:shd w:val="clear" w:color="auto" w:fill="auto"/>
          </w:tcPr>
          <w:p w14:paraId="39BAB89B" w14:textId="77777777" w:rsidR="00675128" w:rsidRPr="00E55D74" w:rsidRDefault="00675128" w:rsidP="00E55D74">
            <w:pPr>
              <w:spacing w:after="0" w:line="240" w:lineRule="auto"/>
              <w:rPr>
                <w:rFonts w:ascii="Times New Roman" w:hAnsi="Times New Roman"/>
              </w:rPr>
            </w:pPr>
            <w:r w:rsidRPr="00E55D74">
              <w:rPr>
                <w:rFonts w:ascii="Times New Roman" w:hAnsi="Times New Roman"/>
                <w:i/>
                <w:shd w:val="clear" w:color="auto" w:fill="FFFFFF"/>
                <w:lang w:val="en-US"/>
              </w:rPr>
              <w:t>Advanced search, All text</w:t>
            </w:r>
          </w:p>
        </w:tc>
      </w:tr>
      <w:tr w:rsidR="00675128" w:rsidRPr="00861D46" w14:paraId="64243161" w14:textId="77777777" w:rsidTr="00E55D74">
        <w:trPr>
          <w:trHeight w:hRule="exact" w:val="10773"/>
        </w:trPr>
        <w:tc>
          <w:tcPr>
            <w:tcW w:w="9016" w:type="dxa"/>
            <w:shd w:val="clear" w:color="auto" w:fill="auto"/>
            <w:vAlign w:val="center"/>
          </w:tcPr>
          <w:p w14:paraId="47AF3E71" w14:textId="24B49D92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</w:p>
          <w:p w14:paraId="28FB53D6" w14:textId="695754F9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adenoma” OR “non-functioning pituitary adenomas” OR “nonfunctioning pituitary adenoma” OR “nonfunctioning pituitary adenomas” OR “non-functional pituitary adenoma” OR “non-functional pituitary adenomas” OR “nonfunctional pituitary adenoma” OR “nonfunctional pituitary adenomas”)</w:t>
            </w:r>
          </w:p>
          <w:p w14:paraId="4CCC09F7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4AA71EAC" w14:textId="498706C1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microadenoma” OR “non-functioning pituitary microadenomas” OR “nonfunctioning pituitary microadenoma” OR “nonfunctioning pituitary microadenomas” OR “non-functional pituitary microadenoma” OR “non-functional pituitary microadenomas” OR “nonfunctional pituitary microadenoma” OR “nonfunctional pituitary microadenomas”)</w:t>
            </w:r>
          </w:p>
          <w:p w14:paraId="08509371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1634F932" w14:textId="125DFA2F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macroadenoma” OR “non-functioning pituitary macroadenomas” OR “nonfunctioning pituitary macroadenoma” OR “nonfunctioning pituitary macroadenomas” OR “non-functional pituitary macroadenoma” OR “non-functional pituitary macroadenomas” OR “nonfunctional pituitary macroadenoma” OR “nonfunctional pituitary macroadenomas”)</w:t>
            </w:r>
          </w:p>
          <w:p w14:paraId="0948ADE9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444486B5" w14:textId="35474717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pituitary tumor” OR “non-functioning pituitary tumors” OR “nonfunctioning pituitary tumor” OR “nonfunctioning pituitary tumors” OR “non-functional pituitary tumor” OR “non-functional pituitary tumors” OR “nonfunctional pituitary tumor” OR “nonfunctional pituitary tumors”)</w:t>
            </w:r>
          </w:p>
          <w:p w14:paraId="13F09709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0FDF007A" w14:textId="20E8F96E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adenoma” OR “non-functioning adenomas” OR “nonfunctioning adenoma” OR “nonfunctioning adenomas” OR “non-functional adenoma” OR “non-functional adenomas” OR “nonfunctional adenoma” OR “nonfunctional adenomas”))</w:t>
            </w:r>
          </w:p>
          <w:p w14:paraId="7921F161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263604C2" w14:textId="6B57A17B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microadenoma” OR “non-functioning microadenomas” OR “nonfunctioning microadenoma” OR “nonfunctioning microadenomas” OR “non-functional microadenoma” OR “non-functional microadenomas” OR “nonfunctional microadenoma” OR “nonfunctional microadenomas”))</w:t>
            </w:r>
          </w:p>
          <w:p w14:paraId="01615D53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0F45DA46" w14:textId="36F1A826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macroadenoma” OR “non-functioning macroadenomas” OR “nonfunctioning macroadenoma” OR “nonfunctioning macroadenomas” OR “non-functional macroadenoma” OR “non-functional macroadenomas” OR “nonfunctional macroadenoma” OR “nonfunctional macroadenomas”))</w:t>
            </w:r>
          </w:p>
          <w:p w14:paraId="05D36DDA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OR</w:t>
            </w:r>
          </w:p>
          <w:p w14:paraId="1B29E893" w14:textId="1504213B" w:rsidR="00D72C15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“pituitary” AND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“non-functioning tumor” OR “non-functioning tumors” OR “nonfunctioning tumor” OR “nonfunctioning tumors” OR “non-functional tumor” OR “non-functional tumors” OR “nonfunctional tumor” OR “nonfunctional tumors”))</w:t>
            </w:r>
          </w:p>
          <w:p w14:paraId="31CC1D37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)</w:t>
            </w:r>
          </w:p>
          <w:p w14:paraId="7E89A5F3" w14:textId="77777777" w:rsidR="00D72C15" w:rsidRPr="00E55D74" w:rsidRDefault="00D72C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55D74">
              <w:rPr>
                <w:rFonts w:ascii="Times New Roman" w:hAnsi="Times New Roman"/>
                <w:lang w:val="en-US"/>
              </w:rPr>
              <w:t>AND</w:t>
            </w:r>
          </w:p>
          <w:p w14:paraId="01B0511B" w14:textId="4B40A88C" w:rsidR="00675128" w:rsidRPr="00E55D74" w:rsidRDefault="009E1B15" w:rsidP="00E55D7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</w:t>
            </w:r>
            <w:r w:rsidR="00D72C15" w:rsidRPr="00E55D74">
              <w:rPr>
                <w:rFonts w:ascii="Times New Roman" w:hAnsi="Times New Roman"/>
                <w:lang w:val="en-US"/>
              </w:rPr>
              <w:t>“mortality” OR “death” OR “survival”)</w:t>
            </w:r>
          </w:p>
        </w:tc>
      </w:tr>
    </w:tbl>
    <w:p w14:paraId="5B873566" w14:textId="77777777" w:rsidR="00675128" w:rsidRPr="00D72C15" w:rsidRDefault="00675128" w:rsidP="00675128">
      <w:pPr>
        <w:spacing w:after="0"/>
        <w:rPr>
          <w:rFonts w:ascii="Times New Roman" w:hAnsi="Times New Roman"/>
          <w:lang w:val="en-US"/>
        </w:rPr>
      </w:pPr>
    </w:p>
    <w:p w14:paraId="6D186EC2" w14:textId="77777777" w:rsidR="00675128" w:rsidRPr="005E10A4" w:rsidRDefault="00675128">
      <w:pPr>
        <w:rPr>
          <w:rFonts w:ascii="Times New Roman" w:hAnsi="Times New Roman"/>
          <w:b/>
          <w:bCs/>
          <w:lang w:val="en-JM"/>
        </w:rPr>
      </w:pPr>
    </w:p>
    <w:sectPr w:rsidR="00675128" w:rsidRPr="005E10A4" w:rsidSect="007A1A0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2164"/>
    <w:multiLevelType w:val="multilevel"/>
    <w:tmpl w:val="4BAC5F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3F625F8"/>
    <w:multiLevelType w:val="multilevel"/>
    <w:tmpl w:val="B71ACF24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68609202">
    <w:abstractNumId w:val="1"/>
  </w:num>
  <w:num w:numId="2" w16cid:durableId="37435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226"/>
    <w:rsid w:val="000022E1"/>
    <w:rsid w:val="0000431D"/>
    <w:rsid w:val="000048A6"/>
    <w:rsid w:val="0000782A"/>
    <w:rsid w:val="0001280C"/>
    <w:rsid w:val="00020FF8"/>
    <w:rsid w:val="00022BAF"/>
    <w:rsid w:val="00033C61"/>
    <w:rsid w:val="000458AB"/>
    <w:rsid w:val="00052075"/>
    <w:rsid w:val="00052545"/>
    <w:rsid w:val="00055BB5"/>
    <w:rsid w:val="00060B97"/>
    <w:rsid w:val="0006124F"/>
    <w:rsid w:val="00075963"/>
    <w:rsid w:val="0008158F"/>
    <w:rsid w:val="00081931"/>
    <w:rsid w:val="0008362D"/>
    <w:rsid w:val="00083D69"/>
    <w:rsid w:val="000A36DB"/>
    <w:rsid w:val="000A54D0"/>
    <w:rsid w:val="000B2A3E"/>
    <w:rsid w:val="000C01F1"/>
    <w:rsid w:val="000C14CD"/>
    <w:rsid w:val="000D43FB"/>
    <w:rsid w:val="000D70F2"/>
    <w:rsid w:val="000D7939"/>
    <w:rsid w:val="000E6DA8"/>
    <w:rsid w:val="000F7BE2"/>
    <w:rsid w:val="00101B0F"/>
    <w:rsid w:val="00103A10"/>
    <w:rsid w:val="00104464"/>
    <w:rsid w:val="00106C20"/>
    <w:rsid w:val="00115466"/>
    <w:rsid w:val="001219C1"/>
    <w:rsid w:val="001244FB"/>
    <w:rsid w:val="00125DAF"/>
    <w:rsid w:val="00131F2F"/>
    <w:rsid w:val="00136C0B"/>
    <w:rsid w:val="00144A5F"/>
    <w:rsid w:val="0014535B"/>
    <w:rsid w:val="00147719"/>
    <w:rsid w:val="00150171"/>
    <w:rsid w:val="00151B6A"/>
    <w:rsid w:val="001572ED"/>
    <w:rsid w:val="00157657"/>
    <w:rsid w:val="00163007"/>
    <w:rsid w:val="001640AD"/>
    <w:rsid w:val="00167A20"/>
    <w:rsid w:val="00170FDD"/>
    <w:rsid w:val="00173EB6"/>
    <w:rsid w:val="00177072"/>
    <w:rsid w:val="00184336"/>
    <w:rsid w:val="00185C5D"/>
    <w:rsid w:val="00190FD5"/>
    <w:rsid w:val="001918D3"/>
    <w:rsid w:val="001A5EB5"/>
    <w:rsid w:val="001B1C40"/>
    <w:rsid w:val="001B2EFF"/>
    <w:rsid w:val="001C2249"/>
    <w:rsid w:val="001C6778"/>
    <w:rsid w:val="001C7B65"/>
    <w:rsid w:val="001D3B6D"/>
    <w:rsid w:val="001D4925"/>
    <w:rsid w:val="001D6FD0"/>
    <w:rsid w:val="001E151D"/>
    <w:rsid w:val="001E184A"/>
    <w:rsid w:val="001E3832"/>
    <w:rsid w:val="001F47BB"/>
    <w:rsid w:val="00203CD5"/>
    <w:rsid w:val="002069DA"/>
    <w:rsid w:val="00206BF4"/>
    <w:rsid w:val="00210260"/>
    <w:rsid w:val="002210C9"/>
    <w:rsid w:val="00225C5F"/>
    <w:rsid w:val="002307D3"/>
    <w:rsid w:val="00231A53"/>
    <w:rsid w:val="00233ECC"/>
    <w:rsid w:val="00246B01"/>
    <w:rsid w:val="00250AAD"/>
    <w:rsid w:val="002528C2"/>
    <w:rsid w:val="00260C22"/>
    <w:rsid w:val="002663B0"/>
    <w:rsid w:val="00271268"/>
    <w:rsid w:val="00273E58"/>
    <w:rsid w:val="002752F1"/>
    <w:rsid w:val="002765D3"/>
    <w:rsid w:val="00295835"/>
    <w:rsid w:val="002A3199"/>
    <w:rsid w:val="002A3C8A"/>
    <w:rsid w:val="002B0461"/>
    <w:rsid w:val="002B1E10"/>
    <w:rsid w:val="002B22A2"/>
    <w:rsid w:val="002B22BD"/>
    <w:rsid w:val="002B5A5D"/>
    <w:rsid w:val="002D2236"/>
    <w:rsid w:val="002D4B8E"/>
    <w:rsid w:val="002D6A1D"/>
    <w:rsid w:val="002E2A4B"/>
    <w:rsid w:val="002E4446"/>
    <w:rsid w:val="002E47F4"/>
    <w:rsid w:val="002E5475"/>
    <w:rsid w:val="002F04F0"/>
    <w:rsid w:val="002F285B"/>
    <w:rsid w:val="002F4238"/>
    <w:rsid w:val="002F7416"/>
    <w:rsid w:val="002F7EEE"/>
    <w:rsid w:val="003047D0"/>
    <w:rsid w:val="003243F1"/>
    <w:rsid w:val="00326F91"/>
    <w:rsid w:val="003272A7"/>
    <w:rsid w:val="00332F0D"/>
    <w:rsid w:val="00335AEA"/>
    <w:rsid w:val="00337898"/>
    <w:rsid w:val="00342D98"/>
    <w:rsid w:val="003462D9"/>
    <w:rsid w:val="00351E14"/>
    <w:rsid w:val="00354994"/>
    <w:rsid w:val="0036770D"/>
    <w:rsid w:val="003754A5"/>
    <w:rsid w:val="003879F8"/>
    <w:rsid w:val="00394CCE"/>
    <w:rsid w:val="00395D5B"/>
    <w:rsid w:val="003A1B70"/>
    <w:rsid w:val="003B2A1F"/>
    <w:rsid w:val="003B2CF2"/>
    <w:rsid w:val="003C0908"/>
    <w:rsid w:val="003C3155"/>
    <w:rsid w:val="003C5C7C"/>
    <w:rsid w:val="003D1163"/>
    <w:rsid w:val="003D2D3E"/>
    <w:rsid w:val="003D72EE"/>
    <w:rsid w:val="003E09B7"/>
    <w:rsid w:val="003E3CC8"/>
    <w:rsid w:val="003E462C"/>
    <w:rsid w:val="003E5C7E"/>
    <w:rsid w:val="003E6104"/>
    <w:rsid w:val="003F6283"/>
    <w:rsid w:val="00402A0D"/>
    <w:rsid w:val="00413AD3"/>
    <w:rsid w:val="004157B5"/>
    <w:rsid w:val="004176DC"/>
    <w:rsid w:val="00421D7E"/>
    <w:rsid w:val="004241EF"/>
    <w:rsid w:val="00427E6C"/>
    <w:rsid w:val="00437BA2"/>
    <w:rsid w:val="00437C9E"/>
    <w:rsid w:val="004434AC"/>
    <w:rsid w:val="00444E0E"/>
    <w:rsid w:val="00452071"/>
    <w:rsid w:val="004539C5"/>
    <w:rsid w:val="00454A66"/>
    <w:rsid w:val="00454E8E"/>
    <w:rsid w:val="00461C34"/>
    <w:rsid w:val="00470449"/>
    <w:rsid w:val="00472932"/>
    <w:rsid w:val="00475006"/>
    <w:rsid w:val="00483DEF"/>
    <w:rsid w:val="00486FA6"/>
    <w:rsid w:val="00487082"/>
    <w:rsid w:val="0049735F"/>
    <w:rsid w:val="00497793"/>
    <w:rsid w:val="004A35CD"/>
    <w:rsid w:val="004B4805"/>
    <w:rsid w:val="004C01EC"/>
    <w:rsid w:val="004C6875"/>
    <w:rsid w:val="004D5D59"/>
    <w:rsid w:val="004D7841"/>
    <w:rsid w:val="004E12BA"/>
    <w:rsid w:val="004E3455"/>
    <w:rsid w:val="004E6B63"/>
    <w:rsid w:val="004F1710"/>
    <w:rsid w:val="004F3647"/>
    <w:rsid w:val="00500633"/>
    <w:rsid w:val="00502A9F"/>
    <w:rsid w:val="00507128"/>
    <w:rsid w:val="00507E29"/>
    <w:rsid w:val="005132EC"/>
    <w:rsid w:val="00514E7D"/>
    <w:rsid w:val="00517E66"/>
    <w:rsid w:val="00526DC0"/>
    <w:rsid w:val="00531CEF"/>
    <w:rsid w:val="00532B6C"/>
    <w:rsid w:val="005375ED"/>
    <w:rsid w:val="00555B26"/>
    <w:rsid w:val="00556676"/>
    <w:rsid w:val="00560E9D"/>
    <w:rsid w:val="00564DBA"/>
    <w:rsid w:val="00570056"/>
    <w:rsid w:val="005717F9"/>
    <w:rsid w:val="005736F3"/>
    <w:rsid w:val="00573C07"/>
    <w:rsid w:val="00573CF8"/>
    <w:rsid w:val="00580945"/>
    <w:rsid w:val="00584B91"/>
    <w:rsid w:val="005943C0"/>
    <w:rsid w:val="0059607B"/>
    <w:rsid w:val="00596D66"/>
    <w:rsid w:val="00597459"/>
    <w:rsid w:val="005A2BA6"/>
    <w:rsid w:val="005A32E4"/>
    <w:rsid w:val="005A3AB8"/>
    <w:rsid w:val="005A4CB1"/>
    <w:rsid w:val="005B4A9C"/>
    <w:rsid w:val="005C51B8"/>
    <w:rsid w:val="005D08DF"/>
    <w:rsid w:val="005D2FCE"/>
    <w:rsid w:val="005E02B0"/>
    <w:rsid w:val="005E10A4"/>
    <w:rsid w:val="005E2B4A"/>
    <w:rsid w:val="005E3033"/>
    <w:rsid w:val="005E47C6"/>
    <w:rsid w:val="005F0A79"/>
    <w:rsid w:val="005F0CAD"/>
    <w:rsid w:val="005F1953"/>
    <w:rsid w:val="005F1A22"/>
    <w:rsid w:val="005F5B88"/>
    <w:rsid w:val="006009E9"/>
    <w:rsid w:val="00602DD9"/>
    <w:rsid w:val="00604CFC"/>
    <w:rsid w:val="00612B63"/>
    <w:rsid w:val="0061761A"/>
    <w:rsid w:val="0062144A"/>
    <w:rsid w:val="006221ED"/>
    <w:rsid w:val="00630004"/>
    <w:rsid w:val="0063223B"/>
    <w:rsid w:val="0063379E"/>
    <w:rsid w:val="0063389C"/>
    <w:rsid w:val="00646488"/>
    <w:rsid w:val="00646798"/>
    <w:rsid w:val="006508F8"/>
    <w:rsid w:val="0065118E"/>
    <w:rsid w:val="00654D75"/>
    <w:rsid w:val="00660289"/>
    <w:rsid w:val="00661F82"/>
    <w:rsid w:val="00664182"/>
    <w:rsid w:val="006669B4"/>
    <w:rsid w:val="00673CB4"/>
    <w:rsid w:val="00675128"/>
    <w:rsid w:val="00677CE1"/>
    <w:rsid w:val="00683DDE"/>
    <w:rsid w:val="00684D66"/>
    <w:rsid w:val="00687B73"/>
    <w:rsid w:val="00690814"/>
    <w:rsid w:val="006A5A72"/>
    <w:rsid w:val="006B5441"/>
    <w:rsid w:val="006B6F06"/>
    <w:rsid w:val="006B7DF2"/>
    <w:rsid w:val="006C15AB"/>
    <w:rsid w:val="006C1D0D"/>
    <w:rsid w:val="006C63E4"/>
    <w:rsid w:val="006C6C34"/>
    <w:rsid w:val="006C6C9B"/>
    <w:rsid w:val="006D2B28"/>
    <w:rsid w:val="006D4D5C"/>
    <w:rsid w:val="006D5AD9"/>
    <w:rsid w:val="006D5E13"/>
    <w:rsid w:val="006E136B"/>
    <w:rsid w:val="006E229D"/>
    <w:rsid w:val="006E3415"/>
    <w:rsid w:val="006E44F0"/>
    <w:rsid w:val="006F11BD"/>
    <w:rsid w:val="006F4A7B"/>
    <w:rsid w:val="006F5329"/>
    <w:rsid w:val="006F5FBE"/>
    <w:rsid w:val="006F7621"/>
    <w:rsid w:val="007011BE"/>
    <w:rsid w:val="007034F5"/>
    <w:rsid w:val="00703994"/>
    <w:rsid w:val="00712348"/>
    <w:rsid w:val="0071399A"/>
    <w:rsid w:val="00717226"/>
    <w:rsid w:val="0072468A"/>
    <w:rsid w:val="00724BC3"/>
    <w:rsid w:val="007261AC"/>
    <w:rsid w:val="00730C61"/>
    <w:rsid w:val="00730FE0"/>
    <w:rsid w:val="00743CFF"/>
    <w:rsid w:val="00747BDF"/>
    <w:rsid w:val="00751056"/>
    <w:rsid w:val="007549B1"/>
    <w:rsid w:val="007558FD"/>
    <w:rsid w:val="00760931"/>
    <w:rsid w:val="00762B8C"/>
    <w:rsid w:val="00762DC7"/>
    <w:rsid w:val="0076738C"/>
    <w:rsid w:val="0076758A"/>
    <w:rsid w:val="00770B09"/>
    <w:rsid w:val="007727B9"/>
    <w:rsid w:val="00777376"/>
    <w:rsid w:val="00780F5A"/>
    <w:rsid w:val="007828C5"/>
    <w:rsid w:val="00784867"/>
    <w:rsid w:val="0079051D"/>
    <w:rsid w:val="007939E5"/>
    <w:rsid w:val="0079662F"/>
    <w:rsid w:val="007A1A0E"/>
    <w:rsid w:val="007A230B"/>
    <w:rsid w:val="007A4F89"/>
    <w:rsid w:val="007A5614"/>
    <w:rsid w:val="007A6712"/>
    <w:rsid w:val="007B1CB9"/>
    <w:rsid w:val="007B65C5"/>
    <w:rsid w:val="007B7E0D"/>
    <w:rsid w:val="007C06FC"/>
    <w:rsid w:val="007C1247"/>
    <w:rsid w:val="007C67A2"/>
    <w:rsid w:val="007C6FF6"/>
    <w:rsid w:val="007D60C2"/>
    <w:rsid w:val="007E0F28"/>
    <w:rsid w:val="007E2E11"/>
    <w:rsid w:val="007F22E2"/>
    <w:rsid w:val="007F6D4C"/>
    <w:rsid w:val="00801562"/>
    <w:rsid w:val="00803A07"/>
    <w:rsid w:val="0080501A"/>
    <w:rsid w:val="00807CDF"/>
    <w:rsid w:val="00810072"/>
    <w:rsid w:val="00813150"/>
    <w:rsid w:val="00824D96"/>
    <w:rsid w:val="00824EB2"/>
    <w:rsid w:val="00831FE8"/>
    <w:rsid w:val="00836E5C"/>
    <w:rsid w:val="008409DA"/>
    <w:rsid w:val="00846790"/>
    <w:rsid w:val="00854FEC"/>
    <w:rsid w:val="00861D46"/>
    <w:rsid w:val="00863C54"/>
    <w:rsid w:val="00864704"/>
    <w:rsid w:val="00865D79"/>
    <w:rsid w:val="00866A36"/>
    <w:rsid w:val="00871757"/>
    <w:rsid w:val="008739D2"/>
    <w:rsid w:val="008863BA"/>
    <w:rsid w:val="0089121D"/>
    <w:rsid w:val="0089163E"/>
    <w:rsid w:val="00893480"/>
    <w:rsid w:val="00893BDD"/>
    <w:rsid w:val="008965FD"/>
    <w:rsid w:val="00897E96"/>
    <w:rsid w:val="008A119D"/>
    <w:rsid w:val="008A3566"/>
    <w:rsid w:val="008A4EDF"/>
    <w:rsid w:val="008B1AC8"/>
    <w:rsid w:val="008B3641"/>
    <w:rsid w:val="008C01B5"/>
    <w:rsid w:val="008C02FD"/>
    <w:rsid w:val="008D56F3"/>
    <w:rsid w:val="008E345E"/>
    <w:rsid w:val="008E4D0D"/>
    <w:rsid w:val="008F4F35"/>
    <w:rsid w:val="009115D5"/>
    <w:rsid w:val="00914FC3"/>
    <w:rsid w:val="0091597A"/>
    <w:rsid w:val="00922DD7"/>
    <w:rsid w:val="00927679"/>
    <w:rsid w:val="00930413"/>
    <w:rsid w:val="009316BC"/>
    <w:rsid w:val="00931840"/>
    <w:rsid w:val="009328DE"/>
    <w:rsid w:val="00935A53"/>
    <w:rsid w:val="009404ED"/>
    <w:rsid w:val="00940BDB"/>
    <w:rsid w:val="00943D47"/>
    <w:rsid w:val="00950C6E"/>
    <w:rsid w:val="0095735C"/>
    <w:rsid w:val="00960C30"/>
    <w:rsid w:val="00967122"/>
    <w:rsid w:val="00983FA8"/>
    <w:rsid w:val="009841C6"/>
    <w:rsid w:val="009965FD"/>
    <w:rsid w:val="009A152D"/>
    <w:rsid w:val="009A1E64"/>
    <w:rsid w:val="009A6249"/>
    <w:rsid w:val="009A6BEC"/>
    <w:rsid w:val="009A7840"/>
    <w:rsid w:val="009B69DF"/>
    <w:rsid w:val="009B6B84"/>
    <w:rsid w:val="009C3BB4"/>
    <w:rsid w:val="009C5C93"/>
    <w:rsid w:val="009C60D7"/>
    <w:rsid w:val="009C6D64"/>
    <w:rsid w:val="009E1B15"/>
    <w:rsid w:val="009E47E2"/>
    <w:rsid w:val="009F0B96"/>
    <w:rsid w:val="009F51C9"/>
    <w:rsid w:val="00A0221F"/>
    <w:rsid w:val="00A1762B"/>
    <w:rsid w:val="00A2159B"/>
    <w:rsid w:val="00A35DB7"/>
    <w:rsid w:val="00A362C1"/>
    <w:rsid w:val="00A417B9"/>
    <w:rsid w:val="00A43FCA"/>
    <w:rsid w:val="00A55ECE"/>
    <w:rsid w:val="00A5633B"/>
    <w:rsid w:val="00A57977"/>
    <w:rsid w:val="00A60531"/>
    <w:rsid w:val="00A65D04"/>
    <w:rsid w:val="00A70182"/>
    <w:rsid w:val="00A7076B"/>
    <w:rsid w:val="00A71EA5"/>
    <w:rsid w:val="00A8077C"/>
    <w:rsid w:val="00A82403"/>
    <w:rsid w:val="00A82430"/>
    <w:rsid w:val="00A905B5"/>
    <w:rsid w:val="00A967C9"/>
    <w:rsid w:val="00AA17DE"/>
    <w:rsid w:val="00AA6080"/>
    <w:rsid w:val="00AB7E54"/>
    <w:rsid w:val="00AC0839"/>
    <w:rsid w:val="00AC2C9D"/>
    <w:rsid w:val="00AC3497"/>
    <w:rsid w:val="00AC3657"/>
    <w:rsid w:val="00AC771D"/>
    <w:rsid w:val="00AD162E"/>
    <w:rsid w:val="00AD324C"/>
    <w:rsid w:val="00AD4EDF"/>
    <w:rsid w:val="00AD5DBE"/>
    <w:rsid w:val="00AE3AE3"/>
    <w:rsid w:val="00AE3C6E"/>
    <w:rsid w:val="00AE79BA"/>
    <w:rsid w:val="00AF1529"/>
    <w:rsid w:val="00AF1E59"/>
    <w:rsid w:val="00AF7F75"/>
    <w:rsid w:val="00B0157E"/>
    <w:rsid w:val="00B01F9C"/>
    <w:rsid w:val="00B0310D"/>
    <w:rsid w:val="00B064EE"/>
    <w:rsid w:val="00B113AB"/>
    <w:rsid w:val="00B16B6C"/>
    <w:rsid w:val="00B21EB7"/>
    <w:rsid w:val="00B23869"/>
    <w:rsid w:val="00B23EEC"/>
    <w:rsid w:val="00B24E81"/>
    <w:rsid w:val="00B25743"/>
    <w:rsid w:val="00B34278"/>
    <w:rsid w:val="00B345B0"/>
    <w:rsid w:val="00B40D78"/>
    <w:rsid w:val="00B4798D"/>
    <w:rsid w:val="00B52197"/>
    <w:rsid w:val="00B6095B"/>
    <w:rsid w:val="00B64662"/>
    <w:rsid w:val="00B66931"/>
    <w:rsid w:val="00B66FC9"/>
    <w:rsid w:val="00B71BD5"/>
    <w:rsid w:val="00B74CE5"/>
    <w:rsid w:val="00B77E3B"/>
    <w:rsid w:val="00B8142B"/>
    <w:rsid w:val="00B8269D"/>
    <w:rsid w:val="00B83EA1"/>
    <w:rsid w:val="00B85863"/>
    <w:rsid w:val="00BA2299"/>
    <w:rsid w:val="00BA3B6C"/>
    <w:rsid w:val="00BB105B"/>
    <w:rsid w:val="00BB5AAA"/>
    <w:rsid w:val="00BC67EB"/>
    <w:rsid w:val="00BD0CE3"/>
    <w:rsid w:val="00BD79BA"/>
    <w:rsid w:val="00BE4664"/>
    <w:rsid w:val="00BF3E4D"/>
    <w:rsid w:val="00C07715"/>
    <w:rsid w:val="00C077A8"/>
    <w:rsid w:val="00C1246A"/>
    <w:rsid w:val="00C124E8"/>
    <w:rsid w:val="00C14C5F"/>
    <w:rsid w:val="00C24A3A"/>
    <w:rsid w:val="00C32F64"/>
    <w:rsid w:val="00C449CB"/>
    <w:rsid w:val="00C47E6F"/>
    <w:rsid w:val="00C521EB"/>
    <w:rsid w:val="00C54A8C"/>
    <w:rsid w:val="00C56E47"/>
    <w:rsid w:val="00C647CC"/>
    <w:rsid w:val="00C673C4"/>
    <w:rsid w:val="00C7374F"/>
    <w:rsid w:val="00C7701F"/>
    <w:rsid w:val="00C80D1E"/>
    <w:rsid w:val="00C82A27"/>
    <w:rsid w:val="00C84ADB"/>
    <w:rsid w:val="00C90FDA"/>
    <w:rsid w:val="00C93B23"/>
    <w:rsid w:val="00C97948"/>
    <w:rsid w:val="00CA5A12"/>
    <w:rsid w:val="00CA6ACD"/>
    <w:rsid w:val="00CA7A5A"/>
    <w:rsid w:val="00CB2BFB"/>
    <w:rsid w:val="00CB3EE2"/>
    <w:rsid w:val="00CC0A1C"/>
    <w:rsid w:val="00CC3932"/>
    <w:rsid w:val="00CD305C"/>
    <w:rsid w:val="00CE6D9D"/>
    <w:rsid w:val="00CE7594"/>
    <w:rsid w:val="00CF463C"/>
    <w:rsid w:val="00CF59AD"/>
    <w:rsid w:val="00CF61C3"/>
    <w:rsid w:val="00CF78D0"/>
    <w:rsid w:val="00D02165"/>
    <w:rsid w:val="00D04CB2"/>
    <w:rsid w:val="00D06601"/>
    <w:rsid w:val="00D13248"/>
    <w:rsid w:val="00D2251F"/>
    <w:rsid w:val="00D25784"/>
    <w:rsid w:val="00D32D0E"/>
    <w:rsid w:val="00D33A9E"/>
    <w:rsid w:val="00D44BFF"/>
    <w:rsid w:val="00D51F04"/>
    <w:rsid w:val="00D612B7"/>
    <w:rsid w:val="00D63964"/>
    <w:rsid w:val="00D64063"/>
    <w:rsid w:val="00D677BF"/>
    <w:rsid w:val="00D67B3D"/>
    <w:rsid w:val="00D7130F"/>
    <w:rsid w:val="00D72C15"/>
    <w:rsid w:val="00D7426B"/>
    <w:rsid w:val="00D81904"/>
    <w:rsid w:val="00D82218"/>
    <w:rsid w:val="00D82F31"/>
    <w:rsid w:val="00D916A0"/>
    <w:rsid w:val="00DA1B13"/>
    <w:rsid w:val="00DA2CB7"/>
    <w:rsid w:val="00DC3397"/>
    <w:rsid w:val="00DC7332"/>
    <w:rsid w:val="00DE0AF7"/>
    <w:rsid w:val="00E00A9A"/>
    <w:rsid w:val="00E16299"/>
    <w:rsid w:val="00E231E6"/>
    <w:rsid w:val="00E250A3"/>
    <w:rsid w:val="00E25CA0"/>
    <w:rsid w:val="00E35473"/>
    <w:rsid w:val="00E35E79"/>
    <w:rsid w:val="00E466B1"/>
    <w:rsid w:val="00E47B68"/>
    <w:rsid w:val="00E51FF4"/>
    <w:rsid w:val="00E52EA6"/>
    <w:rsid w:val="00E55D74"/>
    <w:rsid w:val="00E603B4"/>
    <w:rsid w:val="00E61C80"/>
    <w:rsid w:val="00E722B1"/>
    <w:rsid w:val="00E81692"/>
    <w:rsid w:val="00E816A4"/>
    <w:rsid w:val="00E8361B"/>
    <w:rsid w:val="00E84973"/>
    <w:rsid w:val="00E923C3"/>
    <w:rsid w:val="00E93AFB"/>
    <w:rsid w:val="00E95798"/>
    <w:rsid w:val="00E95843"/>
    <w:rsid w:val="00EA216B"/>
    <w:rsid w:val="00EA6462"/>
    <w:rsid w:val="00EB1CF4"/>
    <w:rsid w:val="00EB3565"/>
    <w:rsid w:val="00EB565F"/>
    <w:rsid w:val="00EB5AE1"/>
    <w:rsid w:val="00EB78FA"/>
    <w:rsid w:val="00EC399E"/>
    <w:rsid w:val="00ED2C00"/>
    <w:rsid w:val="00ED3938"/>
    <w:rsid w:val="00ED684E"/>
    <w:rsid w:val="00EF09C3"/>
    <w:rsid w:val="00EF4BDF"/>
    <w:rsid w:val="00EF7232"/>
    <w:rsid w:val="00EF7424"/>
    <w:rsid w:val="00F01752"/>
    <w:rsid w:val="00F03916"/>
    <w:rsid w:val="00F04260"/>
    <w:rsid w:val="00F057FC"/>
    <w:rsid w:val="00F07856"/>
    <w:rsid w:val="00F103E8"/>
    <w:rsid w:val="00F168E3"/>
    <w:rsid w:val="00F26333"/>
    <w:rsid w:val="00F421C3"/>
    <w:rsid w:val="00F43C2A"/>
    <w:rsid w:val="00F43F5F"/>
    <w:rsid w:val="00F45E8B"/>
    <w:rsid w:val="00F46741"/>
    <w:rsid w:val="00F57B35"/>
    <w:rsid w:val="00F77767"/>
    <w:rsid w:val="00F83312"/>
    <w:rsid w:val="00F86828"/>
    <w:rsid w:val="00F93725"/>
    <w:rsid w:val="00F93D29"/>
    <w:rsid w:val="00F959DB"/>
    <w:rsid w:val="00FA2846"/>
    <w:rsid w:val="00FA2975"/>
    <w:rsid w:val="00FB3E3C"/>
    <w:rsid w:val="00FC1274"/>
    <w:rsid w:val="00FC584B"/>
    <w:rsid w:val="00FD66B1"/>
    <w:rsid w:val="00FD6B28"/>
    <w:rsid w:val="00FD79CF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06E5"/>
  <w15:chartTrackingRefBased/>
  <w15:docId w15:val="{E8C74784-2AAF-4628-8D5E-D326905A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AC771D"/>
  </w:style>
  <w:style w:type="character" w:customStyle="1" w:styleId="tlid-translation">
    <w:name w:val="tlid-translation"/>
    <w:basedOn w:val="Carpredefinitoparagrafo"/>
    <w:rsid w:val="007F6D4C"/>
  </w:style>
  <w:style w:type="character" w:styleId="Collegamentoipertestuale">
    <w:name w:val="Hyperlink"/>
    <w:uiPriority w:val="99"/>
    <w:unhideWhenUsed/>
    <w:rsid w:val="00F43F5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43F5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64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28126-B306-4AF0-9064-A2EEBEC2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bioletto</dc:creator>
  <cp:keywords/>
  <dc:description/>
  <cp:lastModifiedBy>Fabio Bioletto</cp:lastModifiedBy>
  <cp:revision>24</cp:revision>
  <dcterms:created xsi:type="dcterms:W3CDTF">2023-09-10T12:55:00Z</dcterms:created>
  <dcterms:modified xsi:type="dcterms:W3CDTF">2023-11-22T09:18:00Z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Name 0_1">
    <vt:lpwstr>Chicago Manual of Style 17th edition (author-date)</vt:lpwstr>
  </property>
  <property fmtid="{D5CDD505-2E9C-101B-9397-08002B2CF9AE}" pid="4" name="Mendeley Recent Style Id 1_1">
    <vt:lpwstr>http://www.zotero.org/styles/chicago-fullnote-bibliography</vt:lpwstr>
  </property>
  <property fmtid="{D5CDD505-2E9C-101B-9397-08002B2CF9AE}" pid="5" name="Mendeley Recent Style Name 1_1">
    <vt:lpwstr>Chicago Manual of Style 17th edition (full note)</vt:lpwstr>
  </property>
  <property fmtid="{D5CDD505-2E9C-101B-9397-08002B2CF9AE}" pid="6" name="Mendeley Recent Style Id 2_1">
    <vt:lpwstr>http://www.zotero.org/styles/clinical-nutrition</vt:lpwstr>
  </property>
  <property fmtid="{D5CDD505-2E9C-101B-9397-08002B2CF9AE}" pid="7" name="Mendeley Recent Style Name 2_1">
    <vt:lpwstr>Clinical Nutrition</vt:lpwstr>
  </property>
  <property fmtid="{D5CDD505-2E9C-101B-9397-08002B2CF9AE}" pid="8" name="Mendeley Recent Style Id 3_1">
    <vt:lpwstr>http://www.zotero.org/styles/european-journal-of-endocrinology</vt:lpwstr>
  </property>
  <property fmtid="{D5CDD505-2E9C-101B-9397-08002B2CF9AE}" pid="9" name="Mendeley Recent Style Name 3_1">
    <vt:lpwstr>European Journal of Endocrinology</vt:lpwstr>
  </property>
  <property fmtid="{D5CDD505-2E9C-101B-9397-08002B2CF9AE}" pid="10" name="Mendeley Recent Style Id 4_1">
    <vt:lpwstr>http://www.zotero.org/styles/jama</vt:lpwstr>
  </property>
  <property fmtid="{D5CDD505-2E9C-101B-9397-08002B2CF9AE}" pid="11" name="Mendeley Recent Style Name 4_1">
    <vt:lpwstr>JAMA (The Journal of the American Medical Association)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http://www.zotero.org/styles/nutrients</vt:lpwstr>
  </property>
  <property fmtid="{D5CDD505-2E9C-101B-9397-08002B2CF9AE}" pid="17" name="Mendeley Recent Style Name 7_1">
    <vt:lpwstr>Nutrients</vt:lpwstr>
  </property>
  <property fmtid="{D5CDD505-2E9C-101B-9397-08002B2CF9AE}" pid="18" name="Mendeley Recent Style Id 8_1">
    <vt:lpwstr>http://www.zotero.org/styles/obesity</vt:lpwstr>
  </property>
  <property fmtid="{D5CDD505-2E9C-101B-9397-08002B2CF9AE}" pid="19" name="Mendeley Recent Style Name 8_1">
    <vt:lpwstr>Obesity</vt:lpwstr>
  </property>
  <property fmtid="{D5CDD505-2E9C-101B-9397-08002B2CF9AE}" pid="20" name="Mendeley Recent Style Id 9_1">
    <vt:lpwstr>http://www.zotero.org/styles/the-journal-of-clinical-endocrinology-and-metabolism</vt:lpwstr>
  </property>
  <property fmtid="{D5CDD505-2E9C-101B-9397-08002B2CF9AE}" pid="21" name="Mendeley Recent Style Name 9_1">
    <vt:lpwstr>The Journal of Clinical Endocrinology &amp; Metabolism</vt:lpwstr>
  </property>
</Properties>
</file>