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62E" w:rsidRDefault="0005562E" w:rsidP="0005562E">
      <w:pPr>
        <w:pStyle w:val="NoSpacing"/>
        <w:spacing w:line="480" w:lineRule="auto"/>
        <w:ind w:left="-142" w:right="1372"/>
        <w:rPr>
          <w:rFonts w:ascii="Arial" w:hAnsi="Arial" w:cs="Arial"/>
          <w:b/>
        </w:rPr>
      </w:pPr>
      <w:r>
        <w:rPr>
          <w:rFonts w:ascii="Arial" w:hAnsi="Arial" w:cs="Arial"/>
          <w:b/>
        </w:rPr>
        <w:t>Appendix</w:t>
      </w:r>
    </w:p>
    <w:p w:rsidR="0005562E" w:rsidRPr="00D55476" w:rsidRDefault="0005562E" w:rsidP="0005562E">
      <w:pPr>
        <w:pStyle w:val="NoSpacing"/>
        <w:spacing w:line="480" w:lineRule="auto"/>
        <w:ind w:left="-142" w:right="1372"/>
        <w:rPr>
          <w:rFonts w:ascii="Arial" w:hAnsi="Arial" w:cs="Arial"/>
          <w:b/>
        </w:rPr>
      </w:pPr>
      <w:r w:rsidRPr="00D55476">
        <w:rPr>
          <w:rFonts w:ascii="Arial" w:hAnsi="Arial" w:cs="Arial"/>
          <w:b/>
        </w:rPr>
        <w:t xml:space="preserve">Table </w:t>
      </w:r>
      <w:r>
        <w:rPr>
          <w:rFonts w:ascii="Arial" w:hAnsi="Arial" w:cs="Arial"/>
          <w:b/>
        </w:rPr>
        <w:t>5:</w:t>
      </w:r>
      <w:r w:rsidRPr="00D55476">
        <w:rPr>
          <w:rFonts w:ascii="Arial" w:hAnsi="Arial" w:cs="Arial"/>
          <w:b/>
        </w:rPr>
        <w:t xml:space="preserve"> </w:t>
      </w:r>
      <w:r>
        <w:rPr>
          <w:rFonts w:ascii="Arial" w:hAnsi="Arial" w:cs="Arial"/>
          <w:b/>
        </w:rPr>
        <w:t xml:space="preserve">KDIGO table on </w:t>
      </w:r>
      <w:r>
        <w:rPr>
          <w:rFonts w:ascii="Arial" w:hAnsi="Arial" w:cs="Arial"/>
          <w:b/>
          <w:lang w:eastAsia="zh-CN"/>
        </w:rPr>
        <w:t>c</w:t>
      </w:r>
      <w:r w:rsidRPr="00D55476">
        <w:rPr>
          <w:rFonts w:ascii="Arial" w:hAnsi="Arial" w:cs="Arial"/>
          <w:b/>
        </w:rPr>
        <w:t xml:space="preserve">ardiovascular </w:t>
      </w:r>
      <w:r>
        <w:rPr>
          <w:rFonts w:ascii="Arial" w:hAnsi="Arial" w:cs="Arial"/>
          <w:b/>
        </w:rPr>
        <w:t xml:space="preserve">mortality </w:t>
      </w:r>
      <w:r w:rsidRPr="00D55476">
        <w:rPr>
          <w:rFonts w:ascii="Arial" w:eastAsia="Malgun Gothic" w:hAnsi="Arial" w:cs="Arial"/>
          <w:b/>
          <w:lang w:eastAsia="ko-KR"/>
        </w:rPr>
        <w:t xml:space="preserve">risk </w:t>
      </w:r>
      <w:r>
        <w:rPr>
          <w:rFonts w:ascii="Arial" w:hAnsi="Arial" w:cs="Arial"/>
          <w:b/>
        </w:rPr>
        <w:t xml:space="preserve">showing the number of </w:t>
      </w:r>
      <w:r w:rsidRPr="00D55476">
        <w:rPr>
          <w:rFonts w:ascii="Arial" w:hAnsi="Arial" w:cs="Arial"/>
          <w:b/>
        </w:rPr>
        <w:t xml:space="preserve">primiparous women with a history of preeclampsia </w:t>
      </w:r>
      <w:r>
        <w:rPr>
          <w:rFonts w:ascii="Arial" w:hAnsi="Arial" w:cs="Arial"/>
          <w:b/>
        </w:rPr>
        <w:t>in each risk category</w:t>
      </w:r>
    </w:p>
    <w:tbl>
      <w:tblPr>
        <w:tblW w:w="4871" w:type="pct"/>
        <w:tblCellMar>
          <w:left w:w="0" w:type="dxa"/>
          <w:right w:w="0" w:type="dxa"/>
        </w:tblCellMar>
        <w:tblLook w:val="0420" w:firstRow="1" w:lastRow="0" w:firstColumn="0" w:lastColumn="0" w:noHBand="0" w:noVBand="1"/>
      </w:tblPr>
      <w:tblGrid>
        <w:gridCol w:w="1594"/>
        <w:gridCol w:w="677"/>
        <w:gridCol w:w="1272"/>
        <w:gridCol w:w="570"/>
        <w:gridCol w:w="1276"/>
        <w:gridCol w:w="710"/>
        <w:gridCol w:w="1276"/>
        <w:gridCol w:w="606"/>
        <w:gridCol w:w="1094"/>
      </w:tblGrid>
      <w:tr w:rsidR="0005562E" w:rsidRPr="00D55476" w:rsidTr="00240DE7">
        <w:trPr>
          <w:trHeight w:val="694"/>
        </w:trPr>
        <w:tc>
          <w:tcPr>
            <w:tcW w:w="878" w:type="pc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 xml:space="preserve">N = </w:t>
            </w:r>
            <w:r>
              <w:rPr>
                <w:rFonts w:ascii="Arial" w:eastAsia="Malgun Gothic" w:hAnsi="Arial" w:cs="Arial" w:hint="eastAsia"/>
                <w:b/>
                <w:noProof/>
                <w:sz w:val="16"/>
                <w:szCs w:val="16"/>
                <w:lang w:eastAsia="ko-KR"/>
              </w:rPr>
              <w:t>775</w:t>
            </w:r>
          </w:p>
        </w:tc>
        <w:tc>
          <w:tcPr>
            <w:tcW w:w="1074" w:type="pct"/>
            <w:gridSpan w:val="2"/>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ACR &lt;1</w:t>
            </w:r>
          </w:p>
        </w:tc>
        <w:tc>
          <w:tcPr>
            <w:tcW w:w="1017" w:type="pct"/>
            <w:gridSpan w:val="2"/>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ACR 1-2</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9</w:t>
            </w:r>
          </w:p>
        </w:tc>
        <w:tc>
          <w:tcPr>
            <w:tcW w:w="1094" w:type="pct"/>
            <w:gridSpan w:val="2"/>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ACR 3-29</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9</w:t>
            </w:r>
          </w:p>
        </w:tc>
        <w:tc>
          <w:tcPr>
            <w:tcW w:w="938" w:type="pct"/>
            <w:gridSpan w:val="2"/>
            <w:tcBorders>
              <w:top w:val="single" w:sz="8" w:space="0" w:color="000000"/>
              <w:left w:val="single" w:sz="8" w:space="0" w:color="000000"/>
              <w:bottom w:val="single" w:sz="24" w:space="0" w:color="000000"/>
              <w:right w:val="single" w:sz="8"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ACR &gt; 30</w:t>
            </w:r>
          </w:p>
        </w:tc>
      </w:tr>
      <w:tr w:rsidR="0005562E" w:rsidRPr="00D55476" w:rsidTr="00240DE7">
        <w:trPr>
          <w:trHeight w:val="225"/>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eGFR &gt;105</w:t>
            </w:r>
          </w:p>
        </w:tc>
        <w:tc>
          <w:tcPr>
            <w:tcW w:w="373" w:type="pct"/>
            <w:tcBorders>
              <w:top w:val="single" w:sz="24"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 xml:space="preserve"> </w:t>
            </w:r>
            <w:r>
              <w:rPr>
                <w:rFonts w:ascii="Arial" w:eastAsia="Malgun Gothic" w:hAnsi="Arial" w:cs="Arial"/>
                <w:b/>
                <w:noProof/>
                <w:sz w:val="16"/>
                <w:szCs w:val="16"/>
                <w:lang w:eastAsia="ko-KR"/>
              </w:rPr>
              <w:t>0.</w:t>
            </w:r>
            <w:r w:rsidRPr="00D55476">
              <w:rPr>
                <w:rFonts w:ascii="Arial" w:eastAsia="Malgun Gothic" w:hAnsi="Arial" w:cs="Arial"/>
                <w:b/>
                <w:noProof/>
                <w:sz w:val="16"/>
                <w:szCs w:val="16"/>
                <w:lang w:eastAsia="ko-KR"/>
              </w:rPr>
              <w:t>9</w:t>
            </w:r>
          </w:p>
        </w:tc>
        <w:tc>
          <w:tcPr>
            <w:tcW w:w="701" w:type="pct"/>
            <w:tcBorders>
              <w:top w:val="single" w:sz="24"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193 (24.</w:t>
            </w:r>
            <w:r w:rsidRPr="00D55476">
              <w:rPr>
                <w:rFonts w:ascii="Arial" w:eastAsia="Malgun Gothic" w:hAnsi="Arial" w:cs="Arial"/>
                <w:b/>
                <w:noProof/>
                <w:sz w:val="16"/>
                <w:szCs w:val="16"/>
                <w:lang w:eastAsia="ko-KR"/>
              </w:rPr>
              <w:t>9%)</w:t>
            </w:r>
          </w:p>
        </w:tc>
        <w:tc>
          <w:tcPr>
            <w:tcW w:w="314" w:type="pct"/>
            <w:tcBorders>
              <w:top w:val="single" w:sz="24"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w:t>
            </w:r>
            <w:r w:rsidRPr="00D55476">
              <w:rPr>
                <w:rFonts w:ascii="Arial" w:eastAsia="Malgun Gothic" w:hAnsi="Arial" w:cs="Arial"/>
                <w:b/>
                <w:noProof/>
                <w:sz w:val="16"/>
                <w:szCs w:val="16"/>
                <w:lang w:eastAsia="ko-KR"/>
              </w:rPr>
              <w:t>3</w:t>
            </w:r>
          </w:p>
        </w:tc>
        <w:tc>
          <w:tcPr>
            <w:tcW w:w="703" w:type="pct"/>
            <w:tcBorders>
              <w:top w:val="single" w:sz="24"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152 (19</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6%)</w:t>
            </w:r>
          </w:p>
        </w:tc>
        <w:tc>
          <w:tcPr>
            <w:tcW w:w="391" w:type="pct"/>
            <w:tcBorders>
              <w:top w:val="single" w:sz="24"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2</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3</w:t>
            </w:r>
          </w:p>
        </w:tc>
        <w:tc>
          <w:tcPr>
            <w:tcW w:w="703" w:type="pct"/>
            <w:tcBorders>
              <w:top w:val="single" w:sz="24"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58 (7.</w:t>
            </w:r>
            <w:r w:rsidRPr="00D55476">
              <w:rPr>
                <w:rFonts w:ascii="Arial" w:eastAsia="Malgun Gothic" w:hAnsi="Arial" w:cs="Arial"/>
                <w:b/>
                <w:noProof/>
                <w:sz w:val="16"/>
                <w:szCs w:val="16"/>
                <w:lang w:eastAsia="ko-KR"/>
              </w:rPr>
              <w:t>5%)</w:t>
            </w:r>
          </w:p>
        </w:tc>
        <w:tc>
          <w:tcPr>
            <w:tcW w:w="334" w:type="pct"/>
            <w:tcBorders>
              <w:top w:val="single" w:sz="24"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2</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0</w:t>
            </w:r>
          </w:p>
        </w:tc>
        <w:tc>
          <w:tcPr>
            <w:tcW w:w="604" w:type="pct"/>
            <w:tcBorders>
              <w:top w:val="single" w:sz="24"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9 (1.</w:t>
            </w:r>
            <w:r w:rsidRPr="00D55476">
              <w:rPr>
                <w:rFonts w:ascii="Arial" w:eastAsia="Malgun Gothic" w:hAnsi="Arial" w:cs="Arial"/>
                <w:b/>
                <w:noProof/>
                <w:sz w:val="16"/>
                <w:szCs w:val="16"/>
                <w:lang w:eastAsia="ko-KR"/>
              </w:rPr>
              <w:t>2%)</w:t>
            </w:r>
          </w:p>
        </w:tc>
      </w:tr>
      <w:tr w:rsidR="0005562E" w:rsidRPr="00D55476" w:rsidTr="00240DE7">
        <w:trPr>
          <w:trHeight w:val="345"/>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eGFR 90-105</w:t>
            </w:r>
          </w:p>
        </w:tc>
        <w:tc>
          <w:tcPr>
            <w:tcW w:w="373"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Ref</w:t>
            </w:r>
          </w:p>
        </w:tc>
        <w:tc>
          <w:tcPr>
            <w:tcW w:w="701"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143 (18.</w:t>
            </w:r>
            <w:r w:rsidRPr="00D55476">
              <w:rPr>
                <w:rFonts w:ascii="Arial" w:eastAsia="Malgun Gothic" w:hAnsi="Arial" w:cs="Arial"/>
                <w:b/>
                <w:noProof/>
                <w:sz w:val="16"/>
                <w:szCs w:val="16"/>
                <w:lang w:eastAsia="ko-KR"/>
              </w:rPr>
              <w:t>5%)</w:t>
            </w:r>
          </w:p>
        </w:tc>
        <w:tc>
          <w:tcPr>
            <w:tcW w:w="314" w:type="pct"/>
            <w:tcBorders>
              <w:top w:val="single" w:sz="6"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1</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5</w:t>
            </w:r>
          </w:p>
        </w:tc>
        <w:tc>
          <w:tcPr>
            <w:tcW w:w="703" w:type="pct"/>
            <w:tcBorders>
              <w:top w:val="single" w:sz="6"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85 (11.</w:t>
            </w:r>
            <w:r w:rsidRPr="00D55476">
              <w:rPr>
                <w:rFonts w:ascii="Arial" w:eastAsia="Malgun Gothic" w:hAnsi="Arial" w:cs="Arial"/>
                <w:b/>
                <w:noProof/>
                <w:sz w:val="16"/>
                <w:szCs w:val="16"/>
                <w:lang w:eastAsia="ko-KR"/>
              </w:rPr>
              <w:t>0%)</w:t>
            </w:r>
          </w:p>
        </w:tc>
        <w:tc>
          <w:tcPr>
            <w:tcW w:w="391" w:type="pct"/>
            <w:tcBorders>
              <w:top w:val="single" w:sz="6"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w:t>
            </w:r>
            <w:r w:rsidRPr="00D55476">
              <w:rPr>
                <w:rFonts w:ascii="Arial" w:eastAsia="Malgun Gothic" w:hAnsi="Arial" w:cs="Arial"/>
                <w:b/>
                <w:noProof/>
                <w:sz w:val="16"/>
                <w:szCs w:val="16"/>
                <w:lang w:eastAsia="ko-KR"/>
              </w:rPr>
              <w:t>7</w:t>
            </w:r>
          </w:p>
        </w:tc>
        <w:tc>
          <w:tcPr>
            <w:tcW w:w="703" w:type="pct"/>
            <w:tcBorders>
              <w:top w:val="single" w:sz="6"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25 (3.</w:t>
            </w:r>
            <w:r w:rsidRPr="00D55476">
              <w:rPr>
                <w:rFonts w:ascii="Arial" w:eastAsia="Malgun Gothic" w:hAnsi="Arial" w:cs="Arial"/>
                <w:b/>
                <w:noProof/>
                <w:sz w:val="16"/>
                <w:szCs w:val="16"/>
                <w:lang w:eastAsia="ko-KR"/>
              </w:rPr>
              <w:t>2%)</w:t>
            </w:r>
          </w:p>
        </w:tc>
        <w:tc>
          <w:tcPr>
            <w:tcW w:w="334"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3.</w:t>
            </w:r>
            <w:r w:rsidRPr="00D55476">
              <w:rPr>
                <w:rFonts w:ascii="Arial" w:eastAsia="Malgun Gothic" w:hAnsi="Arial" w:cs="Arial"/>
                <w:b/>
                <w:noProof/>
                <w:sz w:val="16"/>
                <w:szCs w:val="16"/>
                <w:lang w:eastAsia="ko-KR"/>
              </w:rPr>
              <w:t>7</w:t>
            </w:r>
          </w:p>
        </w:tc>
        <w:tc>
          <w:tcPr>
            <w:tcW w:w="604"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w:t>
            </w:r>
          </w:p>
        </w:tc>
      </w:tr>
      <w:tr w:rsidR="0005562E" w:rsidRPr="00D55476" w:rsidTr="00240DE7">
        <w:trPr>
          <w:trHeight w:val="267"/>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eGFR 75-90</w:t>
            </w:r>
          </w:p>
        </w:tc>
        <w:tc>
          <w:tcPr>
            <w:tcW w:w="373"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1</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0</w:t>
            </w:r>
          </w:p>
        </w:tc>
        <w:tc>
          <w:tcPr>
            <w:tcW w:w="701"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60 (7</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7%)</w:t>
            </w:r>
          </w:p>
        </w:tc>
        <w:tc>
          <w:tcPr>
            <w:tcW w:w="314"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1</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3</w:t>
            </w:r>
          </w:p>
        </w:tc>
        <w:tc>
          <w:tcPr>
            <w:tcW w:w="703"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sidRPr="00D55476">
              <w:rPr>
                <w:rFonts w:ascii="Arial" w:eastAsia="Malgun Gothic" w:hAnsi="Arial" w:cs="Arial"/>
                <w:b/>
                <w:noProof/>
                <w:sz w:val="16"/>
                <w:szCs w:val="16"/>
                <w:lang w:eastAsia="ko-KR"/>
              </w:rPr>
              <w:t>24 (3</w:t>
            </w:r>
            <w:r>
              <w:rPr>
                <w:rFonts w:ascii="Arial" w:eastAsia="Malgun Gothic" w:hAnsi="Arial" w:cs="Arial"/>
                <w:b/>
                <w:noProof/>
                <w:sz w:val="16"/>
                <w:szCs w:val="16"/>
                <w:lang w:eastAsia="ko-KR"/>
              </w:rPr>
              <w:t>.</w:t>
            </w:r>
            <w:r w:rsidRPr="00D55476">
              <w:rPr>
                <w:rFonts w:ascii="Arial" w:eastAsia="Malgun Gothic" w:hAnsi="Arial" w:cs="Arial"/>
                <w:b/>
                <w:noProof/>
                <w:sz w:val="16"/>
                <w:szCs w:val="16"/>
                <w:lang w:eastAsia="ko-KR"/>
              </w:rPr>
              <w:t xml:space="preserve">1%) </w:t>
            </w:r>
          </w:p>
        </w:tc>
        <w:tc>
          <w:tcPr>
            <w:tcW w:w="391" w:type="pct"/>
            <w:tcBorders>
              <w:top w:val="single" w:sz="6"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w:t>
            </w:r>
            <w:r w:rsidRPr="00D55476">
              <w:rPr>
                <w:rFonts w:ascii="Arial" w:eastAsia="Malgun Gothic" w:hAnsi="Arial" w:cs="Arial"/>
                <w:b/>
                <w:noProof/>
                <w:sz w:val="16"/>
                <w:szCs w:val="16"/>
                <w:lang w:eastAsia="ko-KR"/>
              </w:rPr>
              <w:t>6</w:t>
            </w:r>
          </w:p>
        </w:tc>
        <w:tc>
          <w:tcPr>
            <w:tcW w:w="703" w:type="pct"/>
            <w:tcBorders>
              <w:top w:val="single" w:sz="6"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6 (0.</w:t>
            </w:r>
            <w:r w:rsidRPr="00D55476">
              <w:rPr>
                <w:rFonts w:ascii="Arial" w:eastAsia="Malgun Gothic" w:hAnsi="Arial" w:cs="Arial"/>
                <w:b/>
                <w:noProof/>
                <w:sz w:val="16"/>
                <w:szCs w:val="16"/>
                <w:lang w:eastAsia="ko-KR"/>
              </w:rPr>
              <w:t>7%)</w:t>
            </w:r>
          </w:p>
        </w:tc>
        <w:tc>
          <w:tcPr>
            <w:tcW w:w="334"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3.</w:t>
            </w:r>
            <w:r w:rsidRPr="00D55476">
              <w:rPr>
                <w:rFonts w:ascii="Arial" w:eastAsia="Malgun Gothic" w:hAnsi="Arial" w:cs="Arial"/>
                <w:b/>
                <w:noProof/>
                <w:sz w:val="16"/>
                <w:szCs w:val="16"/>
                <w:lang w:eastAsia="ko-KR"/>
              </w:rPr>
              <w:t>7</w:t>
            </w:r>
          </w:p>
        </w:tc>
        <w:tc>
          <w:tcPr>
            <w:tcW w:w="604"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sz w:val="16"/>
                <w:szCs w:val="16"/>
                <w:lang w:eastAsia="ko-KR"/>
              </w:rPr>
            </w:pPr>
            <w:r>
              <w:rPr>
                <w:rFonts w:ascii="Arial" w:eastAsia="Malgun Gothic" w:hAnsi="Arial" w:cs="Arial"/>
                <w:b/>
                <w:noProof/>
                <w:sz w:val="16"/>
                <w:szCs w:val="16"/>
                <w:lang w:eastAsia="ko-KR"/>
              </w:rPr>
              <w:t>1 (0.</w:t>
            </w:r>
            <w:r w:rsidRPr="00D55476">
              <w:rPr>
                <w:rFonts w:ascii="Arial" w:eastAsia="Malgun Gothic" w:hAnsi="Arial" w:cs="Arial"/>
                <w:b/>
                <w:noProof/>
                <w:sz w:val="16"/>
                <w:szCs w:val="16"/>
                <w:lang w:eastAsia="ko-KR"/>
              </w:rPr>
              <w:t>1%)</w:t>
            </w:r>
          </w:p>
        </w:tc>
      </w:tr>
      <w:tr w:rsidR="0005562E" w:rsidRPr="00D55476" w:rsidTr="00240DE7">
        <w:trPr>
          <w:trHeight w:val="259"/>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eGFR 60-75</w:t>
            </w:r>
          </w:p>
        </w:tc>
        <w:tc>
          <w:tcPr>
            <w:tcW w:w="373"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1.</w:t>
            </w:r>
            <w:r w:rsidRPr="00D55476">
              <w:rPr>
                <w:rFonts w:ascii="Arial" w:eastAsia="Malgun Gothic" w:hAnsi="Arial" w:cs="Arial"/>
                <w:b/>
                <w:noProof/>
                <w:color w:val="000000" w:themeColor="text1"/>
                <w:sz w:val="16"/>
                <w:szCs w:val="16"/>
                <w:lang w:eastAsia="ko-KR"/>
              </w:rPr>
              <w:t>1</w:t>
            </w:r>
          </w:p>
        </w:tc>
        <w:tc>
          <w:tcPr>
            <w:tcW w:w="701"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9 (1.</w:t>
            </w:r>
            <w:r w:rsidRPr="00D55476">
              <w:rPr>
                <w:rFonts w:ascii="Arial" w:eastAsia="Malgun Gothic" w:hAnsi="Arial" w:cs="Arial"/>
                <w:b/>
                <w:noProof/>
                <w:color w:val="000000" w:themeColor="text1"/>
                <w:sz w:val="16"/>
                <w:szCs w:val="16"/>
                <w:lang w:eastAsia="ko-KR"/>
              </w:rPr>
              <w:t>2%)</w:t>
            </w:r>
          </w:p>
        </w:tc>
        <w:tc>
          <w:tcPr>
            <w:tcW w:w="314"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1</w:t>
            </w:r>
            <w:r>
              <w:rPr>
                <w:rFonts w:ascii="Arial" w:eastAsia="Malgun Gothic" w:hAnsi="Arial" w:cs="Arial"/>
                <w:b/>
                <w:noProof/>
                <w:color w:val="000000" w:themeColor="text1"/>
                <w:sz w:val="16"/>
                <w:szCs w:val="16"/>
                <w:lang w:eastAsia="ko-KR"/>
              </w:rPr>
              <w:t>.</w:t>
            </w:r>
            <w:r w:rsidRPr="00D55476">
              <w:rPr>
                <w:rFonts w:ascii="Arial" w:eastAsia="Malgun Gothic" w:hAnsi="Arial" w:cs="Arial"/>
                <w:b/>
                <w:noProof/>
                <w:color w:val="000000" w:themeColor="text1"/>
                <w:sz w:val="16"/>
                <w:szCs w:val="16"/>
                <w:lang w:eastAsia="ko-KR"/>
              </w:rPr>
              <w:t>4</w:t>
            </w:r>
          </w:p>
        </w:tc>
        <w:tc>
          <w:tcPr>
            <w:tcW w:w="703"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3 (0.</w:t>
            </w:r>
            <w:r w:rsidRPr="00D55476">
              <w:rPr>
                <w:rFonts w:ascii="Arial" w:eastAsia="Malgun Gothic" w:hAnsi="Arial" w:cs="Arial"/>
                <w:b/>
                <w:noProof/>
                <w:color w:val="000000" w:themeColor="text1"/>
                <w:sz w:val="16"/>
                <w:szCs w:val="16"/>
                <w:lang w:eastAsia="ko-KR"/>
              </w:rPr>
              <w:t>4%)</w:t>
            </w:r>
          </w:p>
        </w:tc>
        <w:tc>
          <w:tcPr>
            <w:tcW w:w="391" w:type="pct"/>
            <w:tcBorders>
              <w:top w:val="single" w:sz="6"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2.</w:t>
            </w:r>
            <w:r w:rsidRPr="00D55476">
              <w:rPr>
                <w:rFonts w:ascii="Arial" w:eastAsia="Malgun Gothic" w:hAnsi="Arial" w:cs="Arial"/>
                <w:b/>
                <w:noProof/>
                <w:color w:val="000000" w:themeColor="text1"/>
                <w:sz w:val="16"/>
                <w:szCs w:val="16"/>
                <w:lang w:eastAsia="ko-KR"/>
              </w:rPr>
              <w:t>0</w:t>
            </w:r>
          </w:p>
        </w:tc>
        <w:tc>
          <w:tcPr>
            <w:tcW w:w="703" w:type="pct"/>
            <w:tcBorders>
              <w:top w:val="single" w:sz="6"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6 (0.</w:t>
            </w:r>
            <w:r w:rsidRPr="00D55476">
              <w:rPr>
                <w:rFonts w:ascii="Arial" w:eastAsia="Malgun Gothic" w:hAnsi="Arial" w:cs="Arial"/>
                <w:b/>
                <w:noProof/>
                <w:color w:val="000000" w:themeColor="text1"/>
                <w:sz w:val="16"/>
                <w:szCs w:val="16"/>
                <w:lang w:eastAsia="ko-KR"/>
              </w:rPr>
              <w:t>8%)</w:t>
            </w:r>
          </w:p>
        </w:tc>
        <w:tc>
          <w:tcPr>
            <w:tcW w:w="334" w:type="pct"/>
            <w:tcBorders>
              <w:top w:val="single" w:sz="6" w:space="0" w:color="000000"/>
              <w:left w:val="single" w:sz="24" w:space="0" w:color="000000"/>
              <w:bottom w:val="single" w:sz="6"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4.</w:t>
            </w:r>
            <w:r w:rsidRPr="00D55476">
              <w:rPr>
                <w:rFonts w:ascii="Arial" w:eastAsia="Malgun Gothic" w:hAnsi="Arial" w:cs="Arial"/>
                <w:b/>
                <w:noProof/>
                <w:color w:val="000000" w:themeColor="text1"/>
                <w:sz w:val="16"/>
                <w:szCs w:val="16"/>
                <w:lang w:eastAsia="ko-KR"/>
              </w:rPr>
              <w:t>1</w:t>
            </w:r>
          </w:p>
        </w:tc>
        <w:tc>
          <w:tcPr>
            <w:tcW w:w="604" w:type="pct"/>
            <w:tcBorders>
              <w:top w:val="single" w:sz="6" w:space="0" w:color="000000"/>
              <w:left w:val="single" w:sz="6" w:space="0" w:color="000000"/>
              <w:bottom w:val="single" w:sz="6"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r>
      <w:tr w:rsidR="0005562E" w:rsidRPr="00D55476" w:rsidTr="00240DE7">
        <w:trPr>
          <w:trHeight w:val="236"/>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eGFR 45-60</w:t>
            </w:r>
          </w:p>
        </w:tc>
        <w:tc>
          <w:tcPr>
            <w:tcW w:w="373" w:type="pct"/>
            <w:tcBorders>
              <w:top w:val="single" w:sz="6" w:space="0" w:color="000000"/>
              <w:left w:val="single" w:sz="24" w:space="0" w:color="000000"/>
              <w:bottom w:val="single" w:sz="6" w:space="0" w:color="000000"/>
              <w:right w:val="single" w:sz="6"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1.</w:t>
            </w:r>
            <w:r w:rsidRPr="00D55476">
              <w:rPr>
                <w:rFonts w:ascii="Arial" w:eastAsia="Malgun Gothic" w:hAnsi="Arial" w:cs="Arial"/>
                <w:b/>
                <w:noProof/>
                <w:color w:val="000000" w:themeColor="text1"/>
                <w:sz w:val="16"/>
                <w:szCs w:val="16"/>
                <w:lang w:eastAsia="ko-KR"/>
              </w:rPr>
              <w:t>5</w:t>
            </w:r>
          </w:p>
        </w:tc>
        <w:tc>
          <w:tcPr>
            <w:tcW w:w="701" w:type="pct"/>
            <w:tcBorders>
              <w:top w:val="single" w:sz="6" w:space="0" w:color="000000"/>
              <w:left w:val="single" w:sz="6" w:space="0" w:color="000000"/>
              <w:bottom w:val="single" w:sz="6" w:space="0" w:color="000000"/>
              <w:right w:val="single" w:sz="24" w:space="0" w:color="000000"/>
            </w:tcBorders>
            <w:shd w:val="clear" w:color="auto" w:fill="00B05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14" w:type="pct"/>
            <w:tcBorders>
              <w:top w:val="single" w:sz="6" w:space="0" w:color="000000"/>
              <w:left w:val="single" w:sz="24" w:space="0" w:color="000000"/>
              <w:bottom w:val="single" w:sz="6" w:space="0" w:color="000000"/>
              <w:right w:val="single" w:sz="6"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2</w:t>
            </w:r>
            <w:r>
              <w:rPr>
                <w:rFonts w:ascii="Arial" w:eastAsia="Malgun Gothic" w:hAnsi="Arial" w:cs="Arial"/>
                <w:b/>
                <w:noProof/>
                <w:color w:val="000000" w:themeColor="text1"/>
                <w:sz w:val="16"/>
                <w:szCs w:val="16"/>
                <w:lang w:eastAsia="ko-KR"/>
              </w:rPr>
              <w:t>.</w:t>
            </w:r>
            <w:r w:rsidRPr="00D55476">
              <w:rPr>
                <w:rFonts w:ascii="Arial" w:eastAsia="Malgun Gothic" w:hAnsi="Arial" w:cs="Arial"/>
                <w:b/>
                <w:noProof/>
                <w:color w:val="000000" w:themeColor="text1"/>
                <w:sz w:val="16"/>
                <w:szCs w:val="16"/>
                <w:lang w:eastAsia="ko-KR"/>
              </w:rPr>
              <w:t>2</w:t>
            </w:r>
          </w:p>
        </w:tc>
        <w:tc>
          <w:tcPr>
            <w:tcW w:w="703" w:type="pct"/>
            <w:tcBorders>
              <w:top w:val="single" w:sz="6" w:space="0" w:color="000000"/>
              <w:left w:val="single" w:sz="6" w:space="0" w:color="000000"/>
              <w:bottom w:val="single" w:sz="6" w:space="0" w:color="000000"/>
              <w:right w:val="single" w:sz="24" w:space="0" w:color="000000"/>
            </w:tcBorders>
            <w:shd w:val="clear" w:color="auto" w:fill="FFFF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91"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2.</w:t>
            </w:r>
            <w:r w:rsidRPr="00D55476">
              <w:rPr>
                <w:rFonts w:ascii="Arial" w:eastAsia="Malgun Gothic" w:hAnsi="Arial" w:cs="Arial"/>
                <w:b/>
                <w:noProof/>
                <w:color w:val="000000" w:themeColor="text1"/>
                <w:sz w:val="16"/>
                <w:szCs w:val="16"/>
                <w:lang w:eastAsia="ko-KR"/>
              </w:rPr>
              <w:t>8</w:t>
            </w:r>
          </w:p>
        </w:tc>
        <w:tc>
          <w:tcPr>
            <w:tcW w:w="703"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34" w:type="pct"/>
            <w:tcBorders>
              <w:top w:val="single" w:sz="6" w:space="0" w:color="000000"/>
              <w:left w:val="single" w:sz="24" w:space="0" w:color="000000"/>
              <w:bottom w:val="single" w:sz="6"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4.</w:t>
            </w:r>
            <w:r w:rsidRPr="00D55476">
              <w:rPr>
                <w:rFonts w:ascii="Arial" w:eastAsia="Malgun Gothic" w:hAnsi="Arial" w:cs="Arial"/>
                <w:b/>
                <w:noProof/>
                <w:color w:val="000000" w:themeColor="text1"/>
                <w:sz w:val="16"/>
                <w:szCs w:val="16"/>
                <w:lang w:eastAsia="ko-KR"/>
              </w:rPr>
              <w:t>1</w:t>
            </w:r>
          </w:p>
        </w:tc>
        <w:tc>
          <w:tcPr>
            <w:tcW w:w="604" w:type="pct"/>
            <w:tcBorders>
              <w:top w:val="single" w:sz="6" w:space="0" w:color="000000"/>
              <w:left w:val="single" w:sz="6" w:space="0" w:color="000000"/>
              <w:bottom w:val="single" w:sz="6"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1 (0.</w:t>
            </w:r>
            <w:r w:rsidRPr="00D55476">
              <w:rPr>
                <w:rFonts w:ascii="Arial" w:eastAsia="Malgun Gothic" w:hAnsi="Arial" w:cs="Arial"/>
                <w:b/>
                <w:noProof/>
                <w:color w:val="000000" w:themeColor="text1"/>
                <w:sz w:val="16"/>
                <w:szCs w:val="16"/>
                <w:lang w:eastAsia="ko-KR"/>
              </w:rPr>
              <w:t>1%)</w:t>
            </w:r>
          </w:p>
        </w:tc>
      </w:tr>
      <w:tr w:rsidR="0005562E" w:rsidRPr="00D55476" w:rsidTr="00240DE7">
        <w:trPr>
          <w:trHeight w:val="229"/>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eGFR 30-45</w:t>
            </w:r>
          </w:p>
        </w:tc>
        <w:tc>
          <w:tcPr>
            <w:tcW w:w="373"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2.</w:t>
            </w:r>
            <w:r w:rsidRPr="00D55476">
              <w:rPr>
                <w:rFonts w:ascii="Arial" w:eastAsia="Malgun Gothic" w:hAnsi="Arial" w:cs="Arial"/>
                <w:b/>
                <w:noProof/>
                <w:color w:val="000000" w:themeColor="text1"/>
                <w:sz w:val="16"/>
                <w:szCs w:val="16"/>
                <w:lang w:eastAsia="ko-KR"/>
              </w:rPr>
              <w:t>2</w:t>
            </w:r>
          </w:p>
        </w:tc>
        <w:tc>
          <w:tcPr>
            <w:tcW w:w="701"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14"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2</w:t>
            </w:r>
            <w:r>
              <w:rPr>
                <w:rFonts w:ascii="Arial" w:eastAsia="Malgun Gothic" w:hAnsi="Arial" w:cs="Arial"/>
                <w:b/>
                <w:noProof/>
                <w:color w:val="000000" w:themeColor="text1"/>
                <w:sz w:val="16"/>
                <w:szCs w:val="16"/>
                <w:lang w:eastAsia="ko-KR"/>
              </w:rPr>
              <w:t>.</w:t>
            </w:r>
            <w:r w:rsidRPr="00D55476">
              <w:rPr>
                <w:rFonts w:ascii="Arial" w:eastAsia="Malgun Gothic" w:hAnsi="Arial" w:cs="Arial"/>
                <w:b/>
                <w:noProof/>
                <w:color w:val="000000" w:themeColor="text1"/>
                <w:sz w:val="16"/>
                <w:szCs w:val="16"/>
                <w:lang w:eastAsia="ko-KR"/>
              </w:rPr>
              <w:t>7</w:t>
            </w:r>
          </w:p>
        </w:tc>
        <w:tc>
          <w:tcPr>
            <w:tcW w:w="703"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91" w:type="pct"/>
            <w:tcBorders>
              <w:top w:val="single" w:sz="6" w:space="0" w:color="000000"/>
              <w:left w:val="single" w:sz="24" w:space="0" w:color="000000"/>
              <w:bottom w:val="single" w:sz="6" w:space="0" w:color="000000"/>
              <w:right w:val="single" w:sz="6"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3.</w:t>
            </w:r>
            <w:r w:rsidRPr="00D55476">
              <w:rPr>
                <w:rFonts w:ascii="Arial" w:eastAsia="Malgun Gothic" w:hAnsi="Arial" w:cs="Arial"/>
                <w:b/>
                <w:noProof/>
                <w:color w:val="000000" w:themeColor="text1"/>
                <w:sz w:val="16"/>
                <w:szCs w:val="16"/>
                <w:lang w:eastAsia="ko-KR"/>
              </w:rPr>
              <w:t>4</w:t>
            </w:r>
          </w:p>
        </w:tc>
        <w:tc>
          <w:tcPr>
            <w:tcW w:w="703" w:type="pct"/>
            <w:tcBorders>
              <w:top w:val="single" w:sz="6" w:space="0" w:color="000000"/>
              <w:left w:val="single" w:sz="6" w:space="0" w:color="000000"/>
              <w:bottom w:val="single" w:sz="6" w:space="0" w:color="000000"/>
              <w:right w:val="single" w:sz="24" w:space="0" w:color="000000"/>
            </w:tcBorders>
            <w:shd w:val="clear" w:color="auto" w:fill="E46C0A"/>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34" w:type="pct"/>
            <w:tcBorders>
              <w:top w:val="single" w:sz="6" w:space="0" w:color="000000"/>
              <w:left w:val="single" w:sz="24" w:space="0" w:color="000000"/>
              <w:bottom w:val="single" w:sz="6"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5.</w:t>
            </w:r>
            <w:r w:rsidRPr="00D55476">
              <w:rPr>
                <w:rFonts w:ascii="Arial" w:eastAsia="Malgun Gothic" w:hAnsi="Arial" w:cs="Arial"/>
                <w:b/>
                <w:noProof/>
                <w:color w:val="000000" w:themeColor="text1"/>
                <w:sz w:val="16"/>
                <w:szCs w:val="16"/>
                <w:lang w:eastAsia="ko-KR"/>
              </w:rPr>
              <w:t>2</w:t>
            </w:r>
          </w:p>
        </w:tc>
        <w:tc>
          <w:tcPr>
            <w:tcW w:w="604" w:type="pct"/>
            <w:tcBorders>
              <w:top w:val="single" w:sz="6" w:space="0" w:color="000000"/>
              <w:left w:val="single" w:sz="6" w:space="0" w:color="000000"/>
              <w:bottom w:val="single" w:sz="6"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r>
      <w:tr w:rsidR="0005562E" w:rsidRPr="00D55476" w:rsidTr="00240DE7">
        <w:trPr>
          <w:trHeight w:val="221"/>
        </w:trPr>
        <w:tc>
          <w:tcPr>
            <w:tcW w:w="878" w:type="pct"/>
            <w:tcBorders>
              <w:top w:val="single" w:sz="8" w:space="0" w:color="000000"/>
              <w:left w:val="single" w:sz="8" w:space="0" w:color="000000"/>
              <w:bottom w:val="single" w:sz="8" w:space="0" w:color="000000"/>
              <w:right w:val="single" w:sz="24" w:space="0" w:color="000000"/>
            </w:tcBorders>
            <w:shd w:val="clear" w:color="auto" w:fill="auto"/>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e</w:t>
            </w:r>
            <w:r>
              <w:rPr>
                <w:rFonts w:ascii="Arial" w:eastAsia="Malgun Gothic" w:hAnsi="Arial" w:cs="Arial"/>
                <w:b/>
                <w:noProof/>
                <w:color w:val="000000" w:themeColor="text1"/>
                <w:sz w:val="16"/>
                <w:szCs w:val="16"/>
                <w:lang w:eastAsia="ko-KR"/>
              </w:rPr>
              <w:t xml:space="preserve">GFR </w:t>
            </w:r>
            <w:r w:rsidRPr="00D55476">
              <w:rPr>
                <w:rFonts w:ascii="Arial" w:eastAsia="Malgun Gothic" w:hAnsi="Arial" w:cs="Arial"/>
                <w:b/>
                <w:noProof/>
                <w:color w:val="000000" w:themeColor="text1"/>
                <w:sz w:val="16"/>
                <w:szCs w:val="16"/>
                <w:lang w:eastAsia="ko-KR"/>
              </w:rPr>
              <w:t>15</w:t>
            </w:r>
            <w:r>
              <w:rPr>
                <w:rFonts w:ascii="Arial" w:eastAsia="Malgun Gothic" w:hAnsi="Arial" w:cs="Arial"/>
                <w:b/>
                <w:noProof/>
                <w:color w:val="000000" w:themeColor="text1"/>
                <w:sz w:val="16"/>
                <w:szCs w:val="16"/>
                <w:lang w:eastAsia="ko-KR"/>
              </w:rPr>
              <w:t>-30</w:t>
            </w:r>
          </w:p>
        </w:tc>
        <w:tc>
          <w:tcPr>
            <w:tcW w:w="373" w:type="pct"/>
            <w:tcBorders>
              <w:top w:val="single" w:sz="6" w:space="0" w:color="000000"/>
              <w:left w:val="single" w:sz="24" w:space="0" w:color="000000"/>
              <w:bottom w:val="single" w:sz="24"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1.</w:t>
            </w:r>
            <w:r w:rsidRPr="00D55476">
              <w:rPr>
                <w:rFonts w:ascii="Arial" w:eastAsia="Malgun Gothic" w:hAnsi="Arial" w:cs="Arial"/>
                <w:b/>
                <w:noProof/>
                <w:color w:val="000000" w:themeColor="text1"/>
                <w:sz w:val="16"/>
                <w:szCs w:val="16"/>
                <w:lang w:eastAsia="ko-KR"/>
              </w:rPr>
              <w:t>5</w:t>
            </w:r>
          </w:p>
        </w:tc>
        <w:tc>
          <w:tcPr>
            <w:tcW w:w="701" w:type="pct"/>
            <w:tcBorders>
              <w:top w:val="single" w:sz="6" w:space="0" w:color="000000"/>
              <w:left w:val="single" w:sz="6" w:space="0" w:color="000000"/>
              <w:bottom w:val="single" w:sz="24"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14" w:type="pct"/>
            <w:tcBorders>
              <w:top w:val="single" w:sz="6" w:space="0" w:color="000000"/>
              <w:left w:val="single" w:sz="24" w:space="0" w:color="000000"/>
              <w:bottom w:val="single" w:sz="24"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7</w:t>
            </w:r>
            <w:r>
              <w:rPr>
                <w:rFonts w:ascii="Arial" w:eastAsia="Malgun Gothic" w:hAnsi="Arial" w:cs="Arial"/>
                <w:b/>
                <w:noProof/>
                <w:color w:val="000000" w:themeColor="text1"/>
                <w:sz w:val="16"/>
                <w:szCs w:val="16"/>
                <w:lang w:eastAsia="ko-KR"/>
              </w:rPr>
              <w:t>.</w:t>
            </w:r>
            <w:r w:rsidRPr="00D55476">
              <w:rPr>
                <w:rFonts w:ascii="Arial" w:eastAsia="Malgun Gothic" w:hAnsi="Arial" w:cs="Arial"/>
                <w:b/>
                <w:noProof/>
                <w:color w:val="000000" w:themeColor="text1"/>
                <w:sz w:val="16"/>
                <w:szCs w:val="16"/>
                <w:lang w:eastAsia="ko-KR"/>
              </w:rPr>
              <w:t>9</w:t>
            </w:r>
          </w:p>
        </w:tc>
        <w:tc>
          <w:tcPr>
            <w:tcW w:w="703" w:type="pct"/>
            <w:tcBorders>
              <w:top w:val="single" w:sz="6" w:space="0" w:color="000000"/>
              <w:left w:val="single" w:sz="6" w:space="0" w:color="000000"/>
              <w:bottom w:val="single" w:sz="24"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91" w:type="pct"/>
            <w:tcBorders>
              <w:top w:val="single" w:sz="6" w:space="0" w:color="000000"/>
              <w:left w:val="single" w:sz="24" w:space="0" w:color="000000"/>
              <w:bottom w:val="single" w:sz="24"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4.</w:t>
            </w:r>
            <w:r w:rsidRPr="00D55476">
              <w:rPr>
                <w:rFonts w:ascii="Arial" w:eastAsia="Malgun Gothic" w:hAnsi="Arial" w:cs="Arial"/>
                <w:b/>
                <w:noProof/>
                <w:color w:val="000000" w:themeColor="text1"/>
                <w:sz w:val="16"/>
                <w:szCs w:val="16"/>
                <w:lang w:eastAsia="ko-KR"/>
              </w:rPr>
              <w:t>8</w:t>
            </w:r>
          </w:p>
        </w:tc>
        <w:tc>
          <w:tcPr>
            <w:tcW w:w="703" w:type="pct"/>
            <w:tcBorders>
              <w:top w:val="single" w:sz="6" w:space="0" w:color="000000"/>
              <w:left w:val="single" w:sz="6" w:space="0" w:color="000000"/>
              <w:bottom w:val="single" w:sz="24"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c>
          <w:tcPr>
            <w:tcW w:w="334" w:type="pct"/>
            <w:tcBorders>
              <w:top w:val="single" w:sz="6" w:space="0" w:color="000000"/>
              <w:left w:val="single" w:sz="24" w:space="0" w:color="000000"/>
              <w:bottom w:val="single" w:sz="24" w:space="0" w:color="000000"/>
              <w:right w:val="single" w:sz="6"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Pr>
                <w:rFonts w:ascii="Arial" w:eastAsia="Malgun Gothic" w:hAnsi="Arial" w:cs="Arial"/>
                <w:b/>
                <w:noProof/>
                <w:color w:val="000000" w:themeColor="text1"/>
                <w:sz w:val="16"/>
                <w:szCs w:val="16"/>
                <w:lang w:eastAsia="ko-KR"/>
              </w:rPr>
              <w:t>8.</w:t>
            </w:r>
            <w:r w:rsidRPr="00D55476">
              <w:rPr>
                <w:rFonts w:ascii="Arial" w:eastAsia="Malgun Gothic" w:hAnsi="Arial" w:cs="Arial"/>
                <w:b/>
                <w:noProof/>
                <w:color w:val="000000" w:themeColor="text1"/>
                <w:sz w:val="16"/>
                <w:szCs w:val="16"/>
                <w:lang w:eastAsia="ko-KR"/>
              </w:rPr>
              <w:t>1</w:t>
            </w:r>
          </w:p>
        </w:tc>
        <w:tc>
          <w:tcPr>
            <w:tcW w:w="604" w:type="pct"/>
            <w:tcBorders>
              <w:top w:val="single" w:sz="6" w:space="0" w:color="000000"/>
              <w:left w:val="single" w:sz="6" w:space="0" w:color="000000"/>
              <w:bottom w:val="single" w:sz="24" w:space="0" w:color="000000"/>
              <w:right w:val="single" w:sz="24" w:space="0" w:color="000000"/>
            </w:tcBorders>
            <w:shd w:val="clear" w:color="auto" w:fill="C00000"/>
            <w:tcMar>
              <w:top w:w="72" w:type="dxa"/>
              <w:left w:w="144" w:type="dxa"/>
              <w:bottom w:w="72" w:type="dxa"/>
              <w:right w:w="144" w:type="dxa"/>
            </w:tcMar>
            <w:hideMark/>
          </w:tcPr>
          <w:p w:rsidR="0005562E" w:rsidRPr="00D55476" w:rsidRDefault="0005562E" w:rsidP="00240DE7">
            <w:pPr>
              <w:pStyle w:val="NoSpacing"/>
              <w:spacing w:line="480" w:lineRule="auto"/>
              <w:rPr>
                <w:rFonts w:ascii="Arial" w:eastAsia="Malgun Gothic" w:hAnsi="Arial" w:cs="Arial"/>
                <w:b/>
                <w:noProof/>
                <w:color w:val="000000" w:themeColor="text1"/>
                <w:sz w:val="16"/>
                <w:szCs w:val="16"/>
                <w:lang w:eastAsia="ko-KR"/>
              </w:rPr>
            </w:pPr>
            <w:r w:rsidRPr="00D55476">
              <w:rPr>
                <w:rFonts w:ascii="Arial" w:eastAsia="Malgun Gothic" w:hAnsi="Arial" w:cs="Arial"/>
                <w:b/>
                <w:noProof/>
                <w:color w:val="000000" w:themeColor="text1"/>
                <w:sz w:val="16"/>
                <w:szCs w:val="16"/>
                <w:lang w:eastAsia="ko-KR"/>
              </w:rPr>
              <w:t>-</w:t>
            </w:r>
          </w:p>
        </w:tc>
      </w:tr>
    </w:tbl>
    <w:p w:rsidR="0005562E" w:rsidRPr="00D208F6" w:rsidRDefault="0005562E" w:rsidP="0005562E">
      <w:pPr>
        <w:pStyle w:val="NoSpacing"/>
        <w:spacing w:line="480" w:lineRule="auto"/>
        <w:rPr>
          <w:rFonts w:ascii="Arial" w:eastAsia="Malgun Gothic" w:hAnsi="Arial" w:cs="Arial"/>
          <w:b/>
          <w:sz w:val="20"/>
          <w:szCs w:val="20"/>
          <w:lang w:eastAsia="ko-KR"/>
        </w:rPr>
      </w:pPr>
      <w:r w:rsidRPr="006C1F01">
        <w:rPr>
          <w:rFonts w:ascii="Arial" w:eastAsia="Malgun Gothic" w:hAnsi="Arial" w:cs="Arial"/>
          <w:sz w:val="20"/>
          <w:szCs w:val="20"/>
          <w:lang w:eastAsia="ko-KR"/>
        </w:rPr>
        <w:t>The estimated c</w:t>
      </w:r>
      <w:r w:rsidRPr="006C1F01">
        <w:rPr>
          <w:rFonts w:ascii="Arial" w:hAnsi="Arial" w:cs="Arial"/>
          <w:sz w:val="20"/>
          <w:szCs w:val="20"/>
        </w:rPr>
        <w:t xml:space="preserve">ardiovascular mortality risk is based on a meta-analysis of 105,872 people. Each cell represents a pooled relative risk from </w:t>
      </w:r>
      <w:r w:rsidRPr="006C1F01">
        <w:rPr>
          <w:rFonts w:ascii="Arial" w:hAnsi="Arial" w:cs="Arial"/>
          <w:sz w:val="20"/>
          <w:szCs w:val="20"/>
          <w:lang w:eastAsia="zh-CN"/>
        </w:rPr>
        <w:t xml:space="preserve">this </w:t>
      </w:r>
      <w:r w:rsidRPr="006C1F01">
        <w:rPr>
          <w:rFonts w:ascii="Arial" w:hAnsi="Arial" w:cs="Arial"/>
          <w:sz w:val="20"/>
          <w:szCs w:val="20"/>
        </w:rPr>
        <w:t xml:space="preserve">meta-analysis. Colors reflect the ranking of adjusted relative risk. The point estimates for each cell were ranked from 1 </w:t>
      </w:r>
      <w:r w:rsidRPr="006C1F01">
        <w:rPr>
          <w:rFonts w:ascii="Arial" w:eastAsia="Malgun Gothic" w:hAnsi="Arial" w:cs="Arial"/>
          <w:sz w:val="20"/>
          <w:szCs w:val="20"/>
          <w:lang w:eastAsia="ko-KR"/>
        </w:rPr>
        <w:t>(lowest) to 28 (highest).</w:t>
      </w:r>
      <w:r w:rsidRPr="006C1F01">
        <w:rPr>
          <w:rFonts w:ascii="Arial" w:hAnsi="Arial" w:cs="Arial"/>
          <w:sz w:val="20"/>
          <w:szCs w:val="20"/>
        </w:rPr>
        <w:t xml:space="preserve"> The categories with rank numbers 1–8 are green, rank numbers 9–14 are yellow, rank numbers 15–21 are orange, and the rank numbers 22–28 are colored red</w:t>
      </w:r>
      <w:r w:rsidRPr="006C1F01">
        <w:rPr>
          <w:rFonts w:ascii="Arial" w:eastAsia="Malgun Gothic" w:hAnsi="Arial" w:cs="Arial"/>
          <w:sz w:val="20"/>
          <w:szCs w:val="20"/>
          <w:lang w:eastAsia="ko-KR"/>
        </w:rPr>
        <w:t xml:space="preserve"> </w:t>
      </w:r>
      <w:r w:rsidRPr="006C1F01">
        <w:rPr>
          <w:rFonts w:ascii="Arial" w:hAnsi="Arial" w:cs="Arial"/>
          <w:sz w:val="20"/>
          <w:szCs w:val="20"/>
        </w:rPr>
        <w:fldChar w:fldCharType="begin" w:fldLock="1"/>
      </w:r>
      <w:r>
        <w:rPr>
          <w:rFonts w:ascii="Arial" w:hAnsi="Arial" w:cs="Arial"/>
          <w:sz w:val="20"/>
          <w:szCs w:val="20"/>
        </w:rPr>
        <w:instrText>ADDIN CSL_CITATION { "citationItems" : [ { "id" : "ITEM-1", "itemData" : { "DOI" : "10.1038/ki.2010.483", "ISSN" : "1523-1755", "PMID" : "21150873", "abstract" : "The definition and classification for chronic kidney disease was proposed by the National Kidney Foundation Kidney Disease Outcomes Quality Initiative (NKF-KDOQI) in 2002 and endorsed by the Kidney Disease: Improving Global Outcomes (KDIGO) in 2004. This framework promoted increased attention to chronic kidney disease in clinical practice, research and public health, but has also generated debate. It was the position of KDIGO and KDOQI that the definition and classification should reflect patient prognosis and that an analysis of outcomes would answer key questions underlying the debate. KDIGO initiated a collaborative meta-analysis and sponsored a Controversies Conference in October 2009 to examine the relationship of estimated glomerular filtration rate (GFR) and albuminuria to mortality and kidney outcomes. On the basis of analyses in 45 cohorts that included 1,555,332 participants from general, high-risk, and kidney disease populations, conference attendees agreed to retain the current definition for chronic kidney disease of a GFR &lt;60 ml/min per 1.73 m(2) or a urinary albumin-to-creatinine ratio &gt;30 mg/g, and to modify the classification by adding albuminuria stage, subdivision of stage 3, and emphasizing clinical diagnosis. Prognosis could then be assigned based on the clinical diagnosis, stage, and other key factors relevant to specific outcomes. KDIGO has now convened a workgroup to develop a global clinical practice guideline for the definition, classification, and prognosis of chronic kidney disease.", "author" : [ { "dropping-particle" : "", "family" : "Levey", "given" : "Andrew S", "non-dropping-particle" : "", "parse-names" : false, "suffix" : "" }, { "dropping-particle" : "", "family" : "Jong", "given" : "Paul E", "non-dropping-particle" : "de", "parse-names" : false, "suffix" : "" }, { "dropping-particle" : "", "family" : "Coresh", "given" : "Josef", "non-dropping-particle" : "", "parse-names" : false, "suffix" : "" }, { "dropping-particle" : "", "family" : "Nahas", "given" : "Meguid", "non-dropping-particle" : "El", "parse-names" : false, "suffix" : "" }, { "dropping-particle" : "", "family" : "Astor", "given" : "Brad C", "non-dropping-particle" : "", "parse-names" : false, "suffix" : "" }, { "dropping-particle" : "", "family" : "Matsushita", "given" : "Kunihiro", "non-dropping-particle" : "", "parse-names" : false, "suffix" : "" }, { "dropping-particle" : "", "family" : "Gansevoort", "given" : "Ron T", "non-dropping-particle" : "", "parse-names" : false, "suffix" : "" }, { "dropping-particle" : "", "family" : "Kasiske", "given" : "Bertram L", "non-dropping-particle" : "", "parse-names" : false, "suffix" : "" }, { "dropping-particle" : "", "family" : "Eckardt", "given" : "Kai-Uwe", "non-dropping-particle" : "", "parse-names" : false, "suffix" : "" } ], "container-title" : "Kidney international", "id" : "ITEM-1", "issue" : "1", "issued" : { "date-parts" : [ [ "2011", "7" ] ] }, "page" : "17-28", "publisher" : "Nature Publishing Group", "title" : "The definition, classification, and prognosis of chronic kidney disease: a KDIGO Controversies Conference report.", "type" : "article-journal", "volume" : "80" }, "uris" : [ "http://www.mendeley.com/documents/?uuid=1743c6d4-06f8-4fa3-adb1-c965e5413a7b" ] } ], "mendeley" : { "formattedCitation" : "(32)", "plainTextFormattedCitation" : "(32)", "previouslyFormattedCitation" : "(32)" }, "properties" : { "noteIndex" : 0 }, "schema" : "https://github.com/citation-style-language/schema/raw/master/csl-citation.json" }</w:instrText>
      </w:r>
      <w:r w:rsidRPr="006C1F01">
        <w:rPr>
          <w:rFonts w:ascii="Arial" w:hAnsi="Arial" w:cs="Arial"/>
          <w:sz w:val="20"/>
          <w:szCs w:val="20"/>
        </w:rPr>
        <w:fldChar w:fldCharType="separate"/>
      </w:r>
      <w:r w:rsidRPr="00595A39">
        <w:rPr>
          <w:rFonts w:ascii="Arial" w:hAnsi="Arial" w:cs="Arial"/>
          <w:noProof/>
          <w:sz w:val="20"/>
          <w:szCs w:val="20"/>
        </w:rPr>
        <w:t>(32)</w:t>
      </w:r>
      <w:r w:rsidRPr="006C1F01">
        <w:rPr>
          <w:rFonts w:ascii="Arial" w:hAnsi="Arial" w:cs="Arial"/>
          <w:sz w:val="20"/>
          <w:szCs w:val="20"/>
        </w:rPr>
        <w:fldChar w:fldCharType="end"/>
      </w:r>
      <w:r w:rsidRPr="006C1F01">
        <w:rPr>
          <w:rFonts w:ascii="Arial" w:eastAsia="Malgun Gothic" w:hAnsi="Arial" w:cs="Arial"/>
          <w:sz w:val="20"/>
          <w:szCs w:val="20"/>
          <w:lang w:eastAsia="ko-KR"/>
        </w:rPr>
        <w:t>.</w:t>
      </w:r>
      <w:r w:rsidRPr="006C1F01">
        <w:rPr>
          <w:rFonts w:ascii="Arial" w:hAnsi="Arial" w:cs="Arial"/>
          <w:sz w:val="20"/>
          <w:szCs w:val="20"/>
        </w:rPr>
        <w:t xml:space="preserve"> Normal to mild albuminuria is further categorized into ACR &lt;1 </w:t>
      </w:r>
      <w:r w:rsidRPr="006C1F01">
        <w:rPr>
          <w:rFonts w:ascii="Arial" w:eastAsia="Malgun Gothic" w:hAnsi="Arial" w:cs="Arial"/>
          <w:sz w:val="20"/>
          <w:szCs w:val="20"/>
          <w:lang w:eastAsia="ko-KR"/>
        </w:rPr>
        <w:t>and</w:t>
      </w:r>
      <w:r w:rsidRPr="006C1F01">
        <w:rPr>
          <w:rFonts w:ascii="Arial" w:hAnsi="Arial" w:cs="Arial"/>
          <w:sz w:val="20"/>
          <w:szCs w:val="20"/>
        </w:rPr>
        <w:t xml:space="preserve"> 1-3 </w:t>
      </w:r>
      <w:r w:rsidRPr="006C1F01">
        <w:rPr>
          <w:rFonts w:ascii="Arial" w:eastAsia="Malgun Gothic" w:hAnsi="Arial" w:cs="Arial"/>
          <w:sz w:val="20"/>
          <w:szCs w:val="20"/>
          <w:lang w:eastAsia="ko-KR"/>
        </w:rPr>
        <w:t>m</w:t>
      </w:r>
      <w:r w:rsidRPr="006C1F01">
        <w:rPr>
          <w:rFonts w:ascii="Arial" w:hAnsi="Arial" w:cs="Arial"/>
          <w:sz w:val="20"/>
          <w:szCs w:val="20"/>
        </w:rPr>
        <w:t>g/</w:t>
      </w:r>
      <w:r w:rsidRPr="006C1F01">
        <w:rPr>
          <w:rFonts w:ascii="Arial" w:eastAsia="Malgun Gothic" w:hAnsi="Arial" w:cs="Arial"/>
          <w:sz w:val="20"/>
          <w:szCs w:val="20"/>
          <w:lang w:eastAsia="ko-KR"/>
        </w:rPr>
        <w:t>m</w:t>
      </w:r>
      <w:r w:rsidRPr="006C1F01">
        <w:rPr>
          <w:rFonts w:ascii="Arial" w:hAnsi="Arial" w:cs="Arial"/>
          <w:sz w:val="20"/>
          <w:szCs w:val="20"/>
        </w:rPr>
        <w:t>mol.</w:t>
      </w:r>
      <w:r w:rsidRPr="006C1F01">
        <w:rPr>
          <w:rFonts w:ascii="Arial" w:eastAsia="Malgun Gothic" w:hAnsi="Arial" w:cs="Arial"/>
          <w:b/>
          <w:sz w:val="20"/>
          <w:szCs w:val="20"/>
          <w:lang w:eastAsia="ko-KR"/>
        </w:rPr>
        <w:t xml:space="preserve"> </w:t>
      </w:r>
      <w:r w:rsidRPr="006C1F01">
        <w:rPr>
          <w:rFonts w:ascii="Arial" w:hAnsi="Arial" w:cs="Arial"/>
          <w:sz w:val="20"/>
          <w:szCs w:val="20"/>
        </w:rPr>
        <w:t xml:space="preserve">Number of women in each cell with percentage is given. </w:t>
      </w:r>
      <w:r w:rsidRPr="006C1F01">
        <w:rPr>
          <w:rFonts w:ascii="Arial" w:eastAsia="Malgun Gothic" w:hAnsi="Arial" w:cs="Arial"/>
          <w:sz w:val="20"/>
          <w:szCs w:val="20"/>
          <w:lang w:eastAsia="ko-KR"/>
        </w:rPr>
        <w:t xml:space="preserve">GFR is expressed in </w:t>
      </w:r>
      <w:r w:rsidRPr="006C1F01">
        <w:rPr>
          <w:rFonts w:ascii="Arial" w:eastAsia="Malgun Gothic" w:hAnsi="Arial" w:cs="Arial"/>
          <w:bCs/>
          <w:sz w:val="20"/>
          <w:szCs w:val="20"/>
          <w:lang w:eastAsia="ko-KR"/>
        </w:rPr>
        <w:t>ml/min/1.73 m</w:t>
      </w:r>
      <w:r w:rsidRPr="006C1F01">
        <w:rPr>
          <w:rFonts w:ascii="Arial" w:eastAsia="Malgun Gothic" w:hAnsi="Arial" w:cs="Arial"/>
          <w:bCs/>
          <w:sz w:val="20"/>
          <w:szCs w:val="20"/>
          <w:vertAlign w:val="superscript"/>
          <w:lang w:eastAsia="ko-KR"/>
        </w:rPr>
        <w:t xml:space="preserve">2 </w:t>
      </w:r>
      <w:r w:rsidRPr="006C1F01">
        <w:rPr>
          <w:rFonts w:ascii="Arial" w:eastAsia="Malgun Gothic" w:hAnsi="Arial" w:cs="Arial"/>
          <w:bCs/>
          <w:sz w:val="20"/>
          <w:szCs w:val="20"/>
          <w:lang w:eastAsia="ko-KR"/>
        </w:rPr>
        <w:t>and ACR in mg/mmol.</w:t>
      </w:r>
    </w:p>
    <w:p w:rsidR="00AD4B91" w:rsidRDefault="00AD4B91">
      <w:bookmarkStart w:id="0" w:name="_GoBack"/>
      <w:bookmarkEnd w:id="0"/>
    </w:p>
    <w:sectPr w:rsidR="00AD4B91" w:rsidSect="00DB2733">
      <w:footerReference w:type="default" r:id="rId5"/>
      <w:pgSz w:w="11907" w:h="16839"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41332"/>
      <w:docPartObj>
        <w:docPartGallery w:val="Page Numbers (Bottom of Page)"/>
        <w:docPartUnique/>
      </w:docPartObj>
    </w:sdtPr>
    <w:sdtEndPr>
      <w:rPr>
        <w:noProof/>
      </w:rPr>
    </w:sdtEndPr>
    <w:sdtContent>
      <w:p w:rsidR="00D82B27" w:rsidRDefault="0005562E">
        <w:pPr>
          <w:pStyle w:val="Footer"/>
          <w:jc w:val="right"/>
        </w:pPr>
        <w:r>
          <w:fldChar w:fldCharType="begin"/>
        </w:r>
        <w:r w:rsidRPr="00DB2733">
          <w:instrText xml:space="preserve"> PAGE   \* MERGEFORMAT </w:instrText>
        </w:r>
        <w:r>
          <w:fldChar w:fldCharType="separate"/>
        </w:r>
        <w:r>
          <w:rPr>
            <w:noProof/>
          </w:rPr>
          <w:t>1</w:t>
        </w:r>
        <w:r>
          <w:rPr>
            <w:noProof/>
          </w:rPr>
          <w:fldChar w:fldCharType="end"/>
        </w:r>
      </w:p>
    </w:sdtContent>
  </w:sdt>
  <w:p w:rsidR="00D82B27" w:rsidRDefault="0005562E">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E2D"/>
    <w:rsid w:val="0005562E"/>
    <w:rsid w:val="00AD4B91"/>
    <w:rsid w:val="00CA1E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62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562E"/>
    <w:pPr>
      <w:spacing w:after="0" w:line="240" w:lineRule="auto"/>
    </w:pPr>
    <w:rPr>
      <w:lang w:eastAsia="en-US"/>
    </w:rPr>
  </w:style>
  <w:style w:type="paragraph" w:styleId="Footer">
    <w:name w:val="footer"/>
    <w:basedOn w:val="Normal"/>
    <w:link w:val="FooterChar"/>
    <w:uiPriority w:val="99"/>
    <w:unhideWhenUsed/>
    <w:rsid w:val="000556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562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62E"/>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5562E"/>
    <w:pPr>
      <w:spacing w:after="0" w:line="240" w:lineRule="auto"/>
    </w:pPr>
    <w:rPr>
      <w:lang w:eastAsia="en-US"/>
    </w:rPr>
  </w:style>
  <w:style w:type="paragraph" w:styleId="Footer">
    <w:name w:val="footer"/>
    <w:basedOn w:val="Normal"/>
    <w:link w:val="FooterChar"/>
    <w:uiPriority w:val="99"/>
    <w:unhideWhenUsed/>
    <w:rsid w:val="0005562E"/>
    <w:pPr>
      <w:tabs>
        <w:tab w:val="center" w:pos="4703"/>
        <w:tab w:val="right" w:pos="9406"/>
      </w:tabs>
      <w:spacing w:after="0" w:line="240" w:lineRule="auto"/>
    </w:pPr>
  </w:style>
  <w:style w:type="character" w:customStyle="1" w:styleId="FooterChar">
    <w:name w:val="Footer Char"/>
    <w:basedOn w:val="DefaultParagraphFont"/>
    <w:link w:val="Footer"/>
    <w:uiPriority w:val="99"/>
    <w:rsid w:val="0005562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733</Words>
  <Characters>4181</Characters>
  <Application>Microsoft Office Word</Application>
  <DocSecurity>0</DocSecurity>
  <Lines>34</Lines>
  <Paragraphs>9</Paragraphs>
  <ScaleCrop>false</ScaleCrop>
  <Company>Maastricht University</Company>
  <LinksUpToDate>false</LinksUpToDate>
  <CharactersWithSpaces>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Lopes van Balen Veronica (OG)</dc:creator>
  <cp:keywords/>
  <dc:description/>
  <cp:lastModifiedBy>Lopes van Balen Veronica (OG)</cp:lastModifiedBy>
  <cp:revision>2</cp:revision>
  <dcterms:created xsi:type="dcterms:W3CDTF">2016-05-03T17:51:00Z</dcterms:created>
  <dcterms:modified xsi:type="dcterms:W3CDTF">2016-05-03T17:51:00Z</dcterms:modified>
</cp:coreProperties>
</file>