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B34" w:rsidRPr="0031580A" w:rsidRDefault="00D70053">
      <w:pPr>
        <w:spacing w:line="480" w:lineRule="auto"/>
        <w:contextualSpacing/>
        <w:jc w:val="both"/>
        <w:rPr>
          <w:rFonts w:ascii="Times New Roman" w:hAnsi="Times New Roman" w:cs="Times New Roman"/>
          <w:b/>
          <w:bCs/>
          <w:sz w:val="22"/>
          <w:szCs w:val="22"/>
          <w:lang w:val="en-GB"/>
        </w:rPr>
      </w:pPr>
      <w:r w:rsidRPr="0031580A">
        <w:rPr>
          <w:rFonts w:ascii="Times New Roman" w:hAnsi="Times New Roman" w:cs="Times New Roman"/>
          <w:b/>
          <w:bCs/>
          <w:sz w:val="22"/>
          <w:szCs w:val="22"/>
          <w:lang w:val="en-GB"/>
        </w:rPr>
        <w:t>Supplemental Methods</w:t>
      </w:r>
    </w:p>
    <w:p w:rsidR="00A15D6E" w:rsidRPr="00491A96" w:rsidRDefault="00A15D6E">
      <w:pPr>
        <w:spacing w:line="480" w:lineRule="auto"/>
        <w:contextualSpacing/>
        <w:jc w:val="both"/>
        <w:rPr>
          <w:rFonts w:ascii="Times New Roman" w:hAnsi="Times New Roman" w:cs="Times New Roman"/>
          <w:b/>
          <w:bCs/>
          <w:color w:val="auto"/>
          <w:sz w:val="22"/>
          <w:szCs w:val="22"/>
          <w:lang w:val="en-GB"/>
        </w:rPr>
      </w:pPr>
      <w:r w:rsidRPr="00491A96">
        <w:rPr>
          <w:rFonts w:ascii="Times New Roman" w:hAnsi="Times New Roman" w:cs="Times New Roman"/>
          <w:b/>
          <w:bCs/>
          <w:color w:val="auto"/>
          <w:sz w:val="22"/>
          <w:szCs w:val="22"/>
          <w:lang w:val="en-GB"/>
        </w:rPr>
        <w:t>IT infrastructure</w:t>
      </w:r>
    </w:p>
    <w:p w:rsidR="00A15D6E" w:rsidRPr="00491A96" w:rsidRDefault="00A15D6E" w:rsidP="00A15D6E">
      <w:pPr>
        <w:spacing w:line="480" w:lineRule="auto"/>
        <w:contextualSpacing/>
        <w:jc w:val="both"/>
        <w:rPr>
          <w:rFonts w:ascii="Times New Roman" w:hAnsi="Times New Roman" w:cs="Times New Roman"/>
          <w:bCs/>
          <w:color w:val="auto"/>
          <w:sz w:val="22"/>
          <w:szCs w:val="22"/>
          <w:lang w:val="en-GB"/>
        </w:rPr>
      </w:pPr>
      <w:r w:rsidRPr="00491A96">
        <w:rPr>
          <w:rFonts w:ascii="Times New Roman" w:hAnsi="Times New Roman" w:cs="Times New Roman"/>
          <w:bCs/>
          <w:color w:val="auto"/>
          <w:sz w:val="22"/>
          <w:szCs w:val="22"/>
          <w:lang w:val="en-GB"/>
        </w:rPr>
        <w:t xml:space="preserve">The web-based platform </w:t>
      </w:r>
      <w:r w:rsidR="000D4A26" w:rsidRPr="00491A96">
        <w:rPr>
          <w:rFonts w:ascii="Times New Roman" w:hAnsi="Times New Roman" w:cs="Times New Roman"/>
          <w:bCs/>
          <w:color w:val="auto"/>
          <w:sz w:val="22"/>
          <w:szCs w:val="22"/>
          <w:lang w:val="en-GB"/>
        </w:rPr>
        <w:t>behind</w:t>
      </w:r>
      <w:r w:rsidRPr="00491A96">
        <w:rPr>
          <w:rFonts w:ascii="Times New Roman" w:hAnsi="Times New Roman" w:cs="Times New Roman"/>
          <w:bCs/>
          <w:color w:val="auto"/>
          <w:sz w:val="22"/>
          <w:szCs w:val="22"/>
          <w:lang w:val="en-GB"/>
        </w:rPr>
        <w:t xml:space="preserve"> this genetic service was built using the PHP with MYSQL database programming language. The hosting cloud platform is provided by CSI-</w:t>
      </w:r>
      <w:proofErr w:type="spellStart"/>
      <w:r w:rsidRPr="00491A96">
        <w:rPr>
          <w:rFonts w:ascii="Times New Roman" w:hAnsi="Times New Roman" w:cs="Times New Roman"/>
          <w:bCs/>
          <w:color w:val="auto"/>
          <w:sz w:val="22"/>
          <w:szCs w:val="22"/>
          <w:lang w:val="en-GB"/>
        </w:rPr>
        <w:t>Piemonte</w:t>
      </w:r>
      <w:proofErr w:type="spellEnd"/>
      <w:r w:rsidRPr="00491A96">
        <w:rPr>
          <w:rFonts w:ascii="Times New Roman" w:hAnsi="Times New Roman" w:cs="Times New Roman"/>
          <w:bCs/>
          <w:color w:val="auto"/>
          <w:sz w:val="22"/>
          <w:szCs w:val="22"/>
          <w:lang w:val="en-GB"/>
        </w:rPr>
        <w:t xml:space="preserve"> (https://www.csipiemonte.it/web/en), a technological partner of over 100 regional and national public institutions, including healthcare companies and hospitals. To guarantee the security of the </w:t>
      </w:r>
      <w:r w:rsidR="000D4A26" w:rsidRPr="00491A96">
        <w:rPr>
          <w:rFonts w:ascii="Times New Roman" w:hAnsi="Times New Roman" w:cs="Times New Roman"/>
          <w:bCs/>
          <w:color w:val="auto"/>
          <w:sz w:val="22"/>
          <w:szCs w:val="22"/>
          <w:lang w:val="en-GB"/>
        </w:rPr>
        <w:t xml:space="preserve">stored </w:t>
      </w:r>
      <w:r w:rsidRPr="00491A96">
        <w:rPr>
          <w:rFonts w:ascii="Times New Roman" w:hAnsi="Times New Roman" w:cs="Times New Roman"/>
          <w:bCs/>
          <w:color w:val="auto"/>
          <w:sz w:val="22"/>
          <w:szCs w:val="22"/>
          <w:lang w:val="en-GB"/>
        </w:rPr>
        <w:t xml:space="preserve">data, the platform is based on a channel </w:t>
      </w:r>
      <w:proofErr w:type="spellStart"/>
      <w:r w:rsidRPr="00491A96">
        <w:rPr>
          <w:rFonts w:ascii="Times New Roman" w:hAnsi="Times New Roman" w:cs="Times New Roman"/>
          <w:bCs/>
          <w:color w:val="auto"/>
          <w:sz w:val="22"/>
          <w:szCs w:val="22"/>
          <w:lang w:val="en-GB"/>
        </w:rPr>
        <w:t>encripted</w:t>
      </w:r>
      <w:proofErr w:type="spellEnd"/>
      <w:r w:rsidRPr="00491A96">
        <w:rPr>
          <w:rFonts w:ascii="Times New Roman" w:hAnsi="Times New Roman" w:cs="Times New Roman"/>
          <w:bCs/>
          <w:color w:val="auto"/>
          <w:sz w:val="22"/>
          <w:szCs w:val="22"/>
          <w:lang w:val="en-GB"/>
        </w:rPr>
        <w:t xml:space="preserve"> by SSL/TLS. Users’ account is</w:t>
      </w:r>
      <w:r w:rsidRPr="00491A96">
        <w:rPr>
          <w:color w:val="auto"/>
        </w:rPr>
        <w:t xml:space="preserve"> </w:t>
      </w:r>
      <w:r w:rsidRPr="00491A96">
        <w:rPr>
          <w:rFonts w:ascii="Times New Roman" w:hAnsi="Times New Roman" w:cs="Times New Roman"/>
          <w:bCs/>
          <w:color w:val="auto"/>
          <w:sz w:val="22"/>
          <w:szCs w:val="22"/>
          <w:lang w:val="en-GB"/>
        </w:rPr>
        <w:t xml:space="preserve">created by the webmaster following a formal request form signed by the medical </w:t>
      </w:r>
      <w:proofErr w:type="spellStart"/>
      <w:r w:rsidRPr="00491A96">
        <w:rPr>
          <w:rFonts w:ascii="Times New Roman" w:hAnsi="Times New Roman" w:cs="Times New Roman"/>
          <w:bCs/>
          <w:color w:val="auto"/>
          <w:sz w:val="22"/>
          <w:szCs w:val="22"/>
          <w:lang w:val="en-GB"/>
        </w:rPr>
        <w:t>center</w:t>
      </w:r>
      <w:proofErr w:type="spellEnd"/>
      <w:r w:rsidRPr="00491A96">
        <w:rPr>
          <w:rFonts w:ascii="Times New Roman" w:hAnsi="Times New Roman" w:cs="Times New Roman"/>
          <w:bCs/>
          <w:color w:val="auto"/>
          <w:sz w:val="22"/>
          <w:szCs w:val="22"/>
          <w:lang w:val="en-GB"/>
        </w:rPr>
        <w:t xml:space="preserve"> director. The web application users are divided in several groups, with different degree</w:t>
      </w:r>
      <w:r w:rsidR="00450C09" w:rsidRPr="00491A96">
        <w:rPr>
          <w:rFonts w:ascii="Times New Roman" w:hAnsi="Times New Roman" w:cs="Times New Roman"/>
          <w:bCs/>
          <w:color w:val="auto"/>
          <w:sz w:val="22"/>
          <w:szCs w:val="22"/>
          <w:lang w:val="en-GB"/>
        </w:rPr>
        <w:t>s</w:t>
      </w:r>
      <w:r w:rsidRPr="00491A96">
        <w:rPr>
          <w:rFonts w:ascii="Times New Roman" w:hAnsi="Times New Roman" w:cs="Times New Roman"/>
          <w:bCs/>
          <w:color w:val="auto"/>
          <w:sz w:val="22"/>
          <w:szCs w:val="22"/>
          <w:lang w:val="en-GB"/>
        </w:rPr>
        <w:t xml:space="preserve"> of access, based on the recruitment </w:t>
      </w:r>
      <w:proofErr w:type="spellStart"/>
      <w:r w:rsidRPr="00491A96">
        <w:rPr>
          <w:rFonts w:ascii="Times New Roman" w:hAnsi="Times New Roman" w:cs="Times New Roman"/>
          <w:bCs/>
          <w:color w:val="auto"/>
          <w:sz w:val="22"/>
          <w:szCs w:val="22"/>
          <w:lang w:val="en-GB"/>
        </w:rPr>
        <w:t>center</w:t>
      </w:r>
      <w:proofErr w:type="spellEnd"/>
      <w:r w:rsidRPr="00491A96">
        <w:rPr>
          <w:rFonts w:ascii="Times New Roman" w:hAnsi="Times New Roman" w:cs="Times New Roman"/>
          <w:bCs/>
          <w:color w:val="auto"/>
          <w:sz w:val="22"/>
          <w:szCs w:val="22"/>
          <w:lang w:val="en-GB"/>
        </w:rPr>
        <w:t xml:space="preserve"> and their role. The </w:t>
      </w:r>
      <w:r w:rsidR="00701066" w:rsidRPr="00491A96">
        <w:rPr>
          <w:rFonts w:ascii="Times New Roman" w:hAnsi="Times New Roman" w:cs="Times New Roman"/>
          <w:bCs/>
          <w:color w:val="auto"/>
          <w:sz w:val="22"/>
          <w:szCs w:val="22"/>
          <w:lang w:val="en-GB"/>
        </w:rPr>
        <w:t>groups</w:t>
      </w:r>
      <w:r w:rsidRPr="00491A96">
        <w:rPr>
          <w:rFonts w:ascii="Times New Roman" w:hAnsi="Times New Roman" w:cs="Times New Roman"/>
          <w:bCs/>
          <w:color w:val="auto"/>
          <w:sz w:val="22"/>
          <w:szCs w:val="22"/>
          <w:lang w:val="en-GB"/>
        </w:rPr>
        <w:t xml:space="preserve"> are</w:t>
      </w:r>
      <w:r w:rsidR="00701066" w:rsidRPr="00491A96">
        <w:rPr>
          <w:rFonts w:ascii="Times New Roman" w:hAnsi="Times New Roman" w:cs="Times New Roman"/>
          <w:bCs/>
          <w:color w:val="auto"/>
          <w:sz w:val="22"/>
          <w:szCs w:val="22"/>
          <w:lang w:val="en-GB"/>
        </w:rPr>
        <w:t>: 1)</w:t>
      </w:r>
      <w:r w:rsidRPr="00491A96">
        <w:rPr>
          <w:rFonts w:ascii="Times New Roman" w:hAnsi="Times New Roman" w:cs="Times New Roman"/>
          <w:bCs/>
          <w:color w:val="auto"/>
          <w:sz w:val="22"/>
          <w:szCs w:val="22"/>
          <w:lang w:val="en-GB"/>
        </w:rPr>
        <w:t xml:space="preserve"> medical doctors </w:t>
      </w:r>
      <w:r w:rsidR="000D4A26" w:rsidRPr="00491A96">
        <w:rPr>
          <w:rFonts w:ascii="Times New Roman" w:hAnsi="Times New Roman" w:cs="Times New Roman"/>
          <w:bCs/>
          <w:color w:val="auto"/>
          <w:sz w:val="22"/>
          <w:szCs w:val="22"/>
          <w:lang w:val="en-GB"/>
        </w:rPr>
        <w:t xml:space="preserve">/ peripheral geneticists </w:t>
      </w:r>
      <w:r w:rsidRPr="00491A96">
        <w:rPr>
          <w:rFonts w:ascii="Times New Roman" w:hAnsi="Times New Roman" w:cs="Times New Roman"/>
          <w:bCs/>
          <w:color w:val="auto"/>
          <w:sz w:val="22"/>
          <w:szCs w:val="22"/>
          <w:lang w:val="en-GB"/>
        </w:rPr>
        <w:t xml:space="preserve">who send the </w:t>
      </w:r>
      <w:r w:rsidR="00701066" w:rsidRPr="00491A96">
        <w:rPr>
          <w:rFonts w:ascii="Times New Roman" w:hAnsi="Times New Roman" w:cs="Times New Roman"/>
          <w:bCs/>
          <w:color w:val="auto"/>
          <w:sz w:val="22"/>
          <w:szCs w:val="22"/>
          <w:lang w:val="en-GB"/>
        </w:rPr>
        <w:t>NGS analysis request;</w:t>
      </w:r>
      <w:r w:rsidRPr="00491A96">
        <w:rPr>
          <w:rFonts w:ascii="Times New Roman" w:hAnsi="Times New Roman" w:cs="Times New Roman"/>
          <w:bCs/>
          <w:color w:val="auto"/>
          <w:sz w:val="22"/>
          <w:szCs w:val="22"/>
          <w:lang w:val="en-GB"/>
        </w:rPr>
        <w:t xml:space="preserve"> </w:t>
      </w:r>
      <w:r w:rsidR="00701066" w:rsidRPr="00491A96">
        <w:rPr>
          <w:rFonts w:ascii="Times New Roman" w:hAnsi="Times New Roman" w:cs="Times New Roman"/>
          <w:bCs/>
          <w:color w:val="auto"/>
          <w:sz w:val="22"/>
          <w:szCs w:val="22"/>
          <w:lang w:val="en-GB"/>
        </w:rPr>
        <w:t>2</w:t>
      </w:r>
      <w:r w:rsidRPr="00491A96">
        <w:rPr>
          <w:rFonts w:ascii="Times New Roman" w:hAnsi="Times New Roman" w:cs="Times New Roman"/>
          <w:bCs/>
          <w:color w:val="auto"/>
          <w:sz w:val="22"/>
          <w:szCs w:val="22"/>
          <w:lang w:val="en-GB"/>
        </w:rPr>
        <w:t>) geneticist</w:t>
      </w:r>
      <w:r w:rsidR="00450C09" w:rsidRPr="00491A96">
        <w:rPr>
          <w:rFonts w:ascii="Times New Roman" w:hAnsi="Times New Roman" w:cs="Times New Roman"/>
          <w:bCs/>
          <w:color w:val="auto"/>
          <w:sz w:val="22"/>
          <w:szCs w:val="22"/>
          <w:lang w:val="en-GB"/>
        </w:rPr>
        <w:t>s</w:t>
      </w:r>
      <w:r w:rsidRPr="00491A96">
        <w:rPr>
          <w:rFonts w:ascii="Times New Roman" w:hAnsi="Times New Roman" w:cs="Times New Roman"/>
          <w:bCs/>
          <w:color w:val="auto"/>
          <w:sz w:val="22"/>
          <w:szCs w:val="22"/>
          <w:lang w:val="en-GB"/>
        </w:rPr>
        <w:t xml:space="preserve"> </w:t>
      </w:r>
      <w:r w:rsidR="008067B3" w:rsidRPr="00491A96">
        <w:rPr>
          <w:rFonts w:ascii="Times New Roman" w:hAnsi="Times New Roman" w:cs="Times New Roman"/>
          <w:bCs/>
          <w:color w:val="auto"/>
          <w:sz w:val="22"/>
          <w:szCs w:val="22"/>
          <w:lang w:val="en-GB"/>
        </w:rPr>
        <w:t xml:space="preserve">at </w:t>
      </w:r>
      <w:proofErr w:type="spellStart"/>
      <w:r w:rsidR="008067B3" w:rsidRPr="00491A96">
        <w:rPr>
          <w:rFonts w:ascii="Times New Roman" w:hAnsi="Times New Roman" w:cs="Times New Roman"/>
          <w:bCs/>
          <w:color w:val="auto"/>
          <w:sz w:val="22"/>
          <w:szCs w:val="22"/>
          <w:lang w:val="en-GB"/>
        </w:rPr>
        <w:t>Immunogenetic</w:t>
      </w:r>
      <w:proofErr w:type="spellEnd"/>
      <w:r w:rsidR="008067B3" w:rsidRPr="00491A96">
        <w:rPr>
          <w:rFonts w:ascii="Times New Roman" w:hAnsi="Times New Roman" w:cs="Times New Roman"/>
          <w:bCs/>
          <w:color w:val="auto"/>
          <w:sz w:val="22"/>
          <w:szCs w:val="22"/>
          <w:lang w:val="en-GB"/>
        </w:rPr>
        <w:t xml:space="preserve"> and Biology Transplant Service </w:t>
      </w:r>
      <w:r w:rsidRPr="00491A96">
        <w:rPr>
          <w:rFonts w:ascii="Times New Roman" w:hAnsi="Times New Roman" w:cs="Times New Roman"/>
          <w:bCs/>
          <w:color w:val="auto"/>
          <w:sz w:val="22"/>
          <w:szCs w:val="22"/>
          <w:lang w:val="en-GB"/>
        </w:rPr>
        <w:t>who evaluate the requests</w:t>
      </w:r>
      <w:r w:rsidR="008067B3" w:rsidRPr="00491A96">
        <w:rPr>
          <w:rFonts w:ascii="Times New Roman" w:hAnsi="Times New Roman" w:cs="Times New Roman"/>
          <w:bCs/>
          <w:color w:val="auto"/>
          <w:sz w:val="22"/>
          <w:szCs w:val="22"/>
          <w:lang w:val="en-GB"/>
        </w:rPr>
        <w:t xml:space="preserve"> and decide for NGS el</w:t>
      </w:r>
      <w:r w:rsidR="00701066" w:rsidRPr="00491A96">
        <w:rPr>
          <w:rFonts w:ascii="Times New Roman" w:hAnsi="Times New Roman" w:cs="Times New Roman"/>
          <w:bCs/>
          <w:color w:val="auto"/>
          <w:sz w:val="22"/>
          <w:szCs w:val="22"/>
          <w:lang w:val="en-GB"/>
        </w:rPr>
        <w:t>igibility;</w:t>
      </w:r>
      <w:r w:rsidR="008067B3" w:rsidRPr="00491A96">
        <w:rPr>
          <w:rFonts w:ascii="Times New Roman" w:hAnsi="Times New Roman" w:cs="Times New Roman"/>
          <w:bCs/>
          <w:color w:val="auto"/>
          <w:sz w:val="22"/>
          <w:szCs w:val="22"/>
          <w:lang w:val="en-GB"/>
        </w:rPr>
        <w:t xml:space="preserve"> </w:t>
      </w:r>
      <w:r w:rsidR="00701066" w:rsidRPr="00491A96">
        <w:rPr>
          <w:rFonts w:ascii="Times New Roman" w:hAnsi="Times New Roman" w:cs="Times New Roman"/>
          <w:bCs/>
          <w:color w:val="auto"/>
          <w:sz w:val="22"/>
          <w:szCs w:val="22"/>
          <w:lang w:val="en-GB"/>
        </w:rPr>
        <w:t>3</w:t>
      </w:r>
      <w:r w:rsidR="008067B3" w:rsidRPr="00491A96">
        <w:rPr>
          <w:rFonts w:ascii="Times New Roman" w:hAnsi="Times New Roman" w:cs="Times New Roman"/>
          <w:bCs/>
          <w:color w:val="auto"/>
          <w:sz w:val="22"/>
          <w:szCs w:val="22"/>
          <w:lang w:val="en-GB"/>
        </w:rPr>
        <w:t xml:space="preserve">) the </w:t>
      </w:r>
      <w:proofErr w:type="spellStart"/>
      <w:r w:rsidR="008067B3" w:rsidRPr="00491A96">
        <w:rPr>
          <w:rFonts w:ascii="Times New Roman" w:hAnsi="Times New Roman" w:cs="Times New Roman"/>
          <w:bCs/>
          <w:color w:val="auto"/>
          <w:sz w:val="22"/>
          <w:szCs w:val="22"/>
          <w:lang w:val="en-GB"/>
        </w:rPr>
        <w:t>Immunogenetic</w:t>
      </w:r>
      <w:proofErr w:type="spellEnd"/>
      <w:r w:rsidR="008067B3" w:rsidRPr="00491A96">
        <w:rPr>
          <w:rFonts w:ascii="Times New Roman" w:hAnsi="Times New Roman" w:cs="Times New Roman"/>
          <w:bCs/>
          <w:color w:val="auto"/>
          <w:sz w:val="22"/>
          <w:szCs w:val="22"/>
          <w:lang w:val="en-GB"/>
        </w:rPr>
        <w:t xml:space="preserve"> and Biology Transplant Service </w:t>
      </w:r>
      <w:r w:rsidRPr="00491A96">
        <w:rPr>
          <w:rFonts w:ascii="Times New Roman" w:hAnsi="Times New Roman" w:cs="Times New Roman"/>
          <w:bCs/>
          <w:color w:val="auto"/>
          <w:sz w:val="22"/>
          <w:szCs w:val="22"/>
          <w:lang w:val="en-GB"/>
        </w:rPr>
        <w:t>laboratory technicians</w:t>
      </w:r>
      <w:r w:rsidR="008067B3" w:rsidRPr="00491A96">
        <w:rPr>
          <w:rFonts w:ascii="Times New Roman" w:hAnsi="Times New Roman" w:cs="Times New Roman"/>
          <w:bCs/>
          <w:color w:val="auto"/>
          <w:sz w:val="22"/>
          <w:szCs w:val="22"/>
          <w:lang w:val="en-GB"/>
        </w:rPr>
        <w:t xml:space="preserve"> who accept peripheral blood samples from eligible patients, </w:t>
      </w:r>
      <w:r w:rsidRPr="00491A96">
        <w:rPr>
          <w:rFonts w:ascii="Times New Roman" w:hAnsi="Times New Roman" w:cs="Times New Roman"/>
          <w:bCs/>
          <w:color w:val="auto"/>
          <w:sz w:val="22"/>
          <w:szCs w:val="22"/>
          <w:lang w:val="en-GB"/>
        </w:rPr>
        <w:t xml:space="preserve">insert the sample arrival date </w:t>
      </w:r>
      <w:r w:rsidR="008067B3" w:rsidRPr="00491A96">
        <w:rPr>
          <w:rFonts w:ascii="Times New Roman" w:hAnsi="Times New Roman" w:cs="Times New Roman"/>
          <w:bCs/>
          <w:color w:val="auto"/>
          <w:sz w:val="22"/>
          <w:szCs w:val="22"/>
          <w:lang w:val="en-GB"/>
        </w:rPr>
        <w:t xml:space="preserve">and then </w:t>
      </w:r>
      <w:r w:rsidR="00701066" w:rsidRPr="00491A96">
        <w:rPr>
          <w:rFonts w:ascii="Times New Roman" w:hAnsi="Times New Roman" w:cs="Times New Roman"/>
          <w:bCs/>
          <w:color w:val="auto"/>
          <w:sz w:val="22"/>
          <w:szCs w:val="22"/>
          <w:lang w:val="en-GB"/>
        </w:rPr>
        <w:t xml:space="preserve">extract DNA; 4) </w:t>
      </w:r>
      <w:r w:rsidRPr="00491A96">
        <w:rPr>
          <w:rFonts w:ascii="Times New Roman" w:hAnsi="Times New Roman" w:cs="Times New Roman"/>
          <w:bCs/>
          <w:color w:val="auto"/>
          <w:sz w:val="22"/>
          <w:szCs w:val="22"/>
          <w:lang w:val="en-GB"/>
        </w:rPr>
        <w:t>super user</w:t>
      </w:r>
      <w:r w:rsidR="00701066" w:rsidRPr="00491A96">
        <w:rPr>
          <w:rFonts w:ascii="Times New Roman" w:hAnsi="Times New Roman" w:cs="Times New Roman"/>
          <w:bCs/>
          <w:color w:val="auto"/>
          <w:sz w:val="22"/>
          <w:szCs w:val="22"/>
          <w:lang w:val="en-GB"/>
        </w:rPr>
        <w:t xml:space="preserve">, </w:t>
      </w:r>
      <w:r w:rsidR="000D4A26" w:rsidRPr="00491A96">
        <w:rPr>
          <w:rFonts w:ascii="Times New Roman" w:hAnsi="Times New Roman" w:cs="Times New Roman"/>
          <w:bCs/>
          <w:color w:val="auto"/>
          <w:sz w:val="22"/>
          <w:szCs w:val="22"/>
          <w:lang w:val="en-GB"/>
        </w:rPr>
        <w:t>i.e.</w:t>
      </w:r>
      <w:r w:rsidR="00701066" w:rsidRPr="00491A96">
        <w:rPr>
          <w:rFonts w:ascii="Times New Roman" w:hAnsi="Times New Roman" w:cs="Times New Roman"/>
          <w:bCs/>
          <w:color w:val="auto"/>
          <w:sz w:val="22"/>
          <w:szCs w:val="22"/>
          <w:lang w:val="en-GB"/>
        </w:rPr>
        <w:t xml:space="preserve"> the w</w:t>
      </w:r>
      <w:r w:rsidRPr="00491A96">
        <w:rPr>
          <w:rFonts w:ascii="Times New Roman" w:hAnsi="Times New Roman" w:cs="Times New Roman"/>
          <w:bCs/>
          <w:color w:val="auto"/>
          <w:sz w:val="22"/>
          <w:szCs w:val="22"/>
          <w:lang w:val="en-GB"/>
        </w:rPr>
        <w:t>ebmaster</w:t>
      </w:r>
      <w:r w:rsidR="00701066" w:rsidRPr="00491A96">
        <w:rPr>
          <w:rFonts w:ascii="Times New Roman" w:hAnsi="Times New Roman" w:cs="Times New Roman"/>
          <w:bCs/>
          <w:color w:val="auto"/>
          <w:sz w:val="22"/>
          <w:szCs w:val="22"/>
          <w:lang w:val="en-GB"/>
        </w:rPr>
        <w:t xml:space="preserve">. To guarantee the privacy of recruited patients, group 1 users can only visualize clinical and genetic data of patients recruited in their </w:t>
      </w:r>
      <w:proofErr w:type="spellStart"/>
      <w:r w:rsidR="00701066" w:rsidRPr="00491A96">
        <w:rPr>
          <w:rFonts w:ascii="Times New Roman" w:hAnsi="Times New Roman" w:cs="Times New Roman"/>
          <w:bCs/>
          <w:color w:val="auto"/>
          <w:sz w:val="22"/>
          <w:szCs w:val="22"/>
          <w:lang w:val="en-GB"/>
        </w:rPr>
        <w:t>center</w:t>
      </w:r>
      <w:r w:rsidR="00450C09" w:rsidRPr="00491A96">
        <w:rPr>
          <w:rFonts w:ascii="Times New Roman" w:hAnsi="Times New Roman" w:cs="Times New Roman"/>
          <w:bCs/>
          <w:color w:val="auto"/>
          <w:sz w:val="22"/>
          <w:szCs w:val="22"/>
          <w:lang w:val="en-GB"/>
        </w:rPr>
        <w:t>s</w:t>
      </w:r>
      <w:proofErr w:type="spellEnd"/>
      <w:r w:rsidR="00701066" w:rsidRPr="00491A96">
        <w:rPr>
          <w:rFonts w:ascii="Times New Roman" w:hAnsi="Times New Roman" w:cs="Times New Roman"/>
          <w:bCs/>
          <w:color w:val="auto"/>
          <w:sz w:val="22"/>
          <w:szCs w:val="22"/>
          <w:lang w:val="en-GB"/>
        </w:rPr>
        <w:t>.</w:t>
      </w:r>
    </w:p>
    <w:p w:rsidR="00605B34" w:rsidRPr="0031580A" w:rsidRDefault="00D70053">
      <w:pPr>
        <w:spacing w:line="480" w:lineRule="auto"/>
        <w:contextualSpacing/>
        <w:jc w:val="both"/>
        <w:rPr>
          <w:rFonts w:ascii="Times New Roman" w:hAnsi="Times New Roman" w:cs="Times New Roman"/>
          <w:b/>
          <w:bCs/>
          <w:sz w:val="22"/>
          <w:szCs w:val="22"/>
          <w:lang w:val="en-GB"/>
        </w:rPr>
      </w:pPr>
      <w:r w:rsidRPr="0031580A">
        <w:rPr>
          <w:rFonts w:ascii="Times New Roman" w:hAnsi="Times New Roman" w:cs="Times New Roman"/>
          <w:b/>
          <w:bCs/>
          <w:sz w:val="22"/>
          <w:szCs w:val="22"/>
          <w:lang w:val="en-GB"/>
        </w:rPr>
        <w:t>Nucleic acid extraction</w:t>
      </w:r>
    </w:p>
    <w:p w:rsidR="00605B34" w:rsidRDefault="00D70053">
      <w:pPr>
        <w:spacing w:line="480" w:lineRule="auto"/>
        <w:contextualSpacing/>
        <w:jc w:val="both"/>
        <w:rPr>
          <w:rFonts w:ascii="Times New Roman" w:hAnsi="Times New Roman" w:cs="Times New Roman"/>
          <w:sz w:val="22"/>
          <w:szCs w:val="22"/>
          <w:lang w:val="en-GB"/>
        </w:rPr>
      </w:pPr>
      <w:r w:rsidRPr="0031580A">
        <w:rPr>
          <w:rFonts w:ascii="Times New Roman" w:hAnsi="Times New Roman" w:cs="Times New Roman"/>
          <w:sz w:val="22"/>
          <w:szCs w:val="22"/>
          <w:lang w:val="en-GB"/>
        </w:rPr>
        <w:t>Peripheral blood samples were collected in EDTA tubes and stored at 4 °C. A second blood sample was stored at 4 °C and conserved for Sanger validation. Genomic DNA (</w:t>
      </w:r>
      <w:proofErr w:type="spellStart"/>
      <w:r w:rsidRPr="0031580A">
        <w:rPr>
          <w:rFonts w:ascii="Times New Roman" w:hAnsi="Times New Roman" w:cs="Times New Roman"/>
          <w:sz w:val="22"/>
          <w:szCs w:val="22"/>
          <w:lang w:val="en-GB"/>
        </w:rPr>
        <w:t>gDNA</w:t>
      </w:r>
      <w:proofErr w:type="spellEnd"/>
      <w:r w:rsidRPr="0031580A">
        <w:rPr>
          <w:rFonts w:ascii="Times New Roman" w:hAnsi="Times New Roman" w:cs="Times New Roman"/>
          <w:sz w:val="22"/>
          <w:szCs w:val="22"/>
          <w:lang w:val="en-GB"/>
        </w:rPr>
        <w:t xml:space="preserve">) was extracted from 200 </w:t>
      </w:r>
      <w:proofErr w:type="spellStart"/>
      <w:r w:rsidRPr="0031580A">
        <w:rPr>
          <w:rFonts w:ascii="Times New Roman" w:hAnsi="Times New Roman" w:cs="Times New Roman"/>
          <w:sz w:val="22"/>
          <w:szCs w:val="22"/>
          <w:lang w:val="en-GB"/>
        </w:rPr>
        <w:t>microlitres</w:t>
      </w:r>
      <w:proofErr w:type="spellEnd"/>
      <w:r w:rsidRPr="0031580A">
        <w:rPr>
          <w:rFonts w:ascii="Times New Roman" w:hAnsi="Times New Roman" w:cs="Times New Roman"/>
          <w:sz w:val="22"/>
          <w:szCs w:val="22"/>
          <w:lang w:val="en-GB"/>
        </w:rPr>
        <w:t xml:space="preserve"> of blood using </w:t>
      </w:r>
      <w:proofErr w:type="spellStart"/>
      <w:r w:rsidRPr="0031580A">
        <w:rPr>
          <w:rFonts w:ascii="Times New Roman" w:hAnsi="Times New Roman" w:cs="Times New Roman"/>
          <w:sz w:val="22"/>
          <w:szCs w:val="22"/>
          <w:lang w:val="en-GB"/>
        </w:rPr>
        <w:t>DNeasy</w:t>
      </w:r>
      <w:proofErr w:type="spellEnd"/>
      <w:r w:rsidRPr="0031580A">
        <w:rPr>
          <w:rFonts w:ascii="Times New Roman" w:hAnsi="Times New Roman" w:cs="Times New Roman"/>
          <w:sz w:val="22"/>
          <w:szCs w:val="22"/>
          <w:lang w:val="en-GB"/>
        </w:rPr>
        <w:t xml:space="preserve"> Blood &amp; Tissue Kit (</w:t>
      </w:r>
      <w:proofErr w:type="spellStart"/>
      <w:r w:rsidRPr="0031580A">
        <w:rPr>
          <w:rFonts w:ascii="Times New Roman" w:hAnsi="Times New Roman" w:cs="Times New Roman"/>
          <w:sz w:val="22"/>
          <w:szCs w:val="22"/>
          <w:lang w:val="en-GB"/>
        </w:rPr>
        <w:t>Qiagen</w:t>
      </w:r>
      <w:proofErr w:type="spellEnd"/>
      <w:r w:rsidRPr="0031580A">
        <w:rPr>
          <w:rFonts w:ascii="Times New Roman" w:hAnsi="Times New Roman" w:cs="Times New Roman"/>
          <w:sz w:val="22"/>
          <w:szCs w:val="22"/>
          <w:lang w:val="en-GB"/>
        </w:rPr>
        <w:t>, Hilden, Germany) following the manufacturer’s instructions. Quality and quantity of extracted DNA was assessed by electrophoresis (E-Gel Size Select 2%, Invitrogen, Carlsbad, California, USA), spectrophotometry (</w:t>
      </w:r>
      <w:proofErr w:type="spellStart"/>
      <w:r w:rsidRPr="0031580A">
        <w:rPr>
          <w:rFonts w:ascii="Times New Roman" w:hAnsi="Times New Roman" w:cs="Times New Roman"/>
          <w:sz w:val="22"/>
          <w:szCs w:val="22"/>
          <w:lang w:val="en-GB"/>
        </w:rPr>
        <w:t>NanoDrop</w:t>
      </w:r>
      <w:proofErr w:type="spellEnd"/>
      <w:r w:rsidRPr="0031580A">
        <w:rPr>
          <w:rFonts w:ascii="Times New Roman" w:hAnsi="Times New Roman" w:cs="Times New Roman"/>
          <w:sz w:val="22"/>
          <w:szCs w:val="22"/>
          <w:lang w:val="en-GB"/>
        </w:rPr>
        <w:t xml:space="preserve"> 8000, </w:t>
      </w:r>
      <w:proofErr w:type="spellStart"/>
      <w:r w:rsidRPr="0031580A">
        <w:rPr>
          <w:rFonts w:ascii="Times New Roman" w:hAnsi="Times New Roman" w:cs="Times New Roman"/>
          <w:sz w:val="22"/>
          <w:szCs w:val="22"/>
          <w:lang w:val="en-GB"/>
        </w:rPr>
        <w:t>ThermoFisher</w:t>
      </w:r>
      <w:proofErr w:type="spellEnd"/>
      <w:r w:rsidRPr="0031580A">
        <w:rPr>
          <w:rFonts w:ascii="Times New Roman" w:hAnsi="Times New Roman" w:cs="Times New Roman"/>
          <w:sz w:val="22"/>
          <w:szCs w:val="22"/>
          <w:lang w:val="en-GB"/>
        </w:rPr>
        <w:t xml:space="preserve">, Waltham, MA, USA) and </w:t>
      </w:r>
      <w:proofErr w:type="spellStart"/>
      <w:r w:rsidRPr="0031580A">
        <w:rPr>
          <w:rFonts w:ascii="Times New Roman" w:hAnsi="Times New Roman" w:cs="Times New Roman"/>
          <w:sz w:val="22"/>
          <w:szCs w:val="22"/>
          <w:lang w:val="en-GB"/>
        </w:rPr>
        <w:t>fluorimetric</w:t>
      </w:r>
      <w:proofErr w:type="spellEnd"/>
      <w:r w:rsidRPr="0031580A">
        <w:rPr>
          <w:rFonts w:ascii="Times New Roman" w:hAnsi="Times New Roman" w:cs="Times New Roman"/>
          <w:sz w:val="22"/>
          <w:szCs w:val="22"/>
          <w:lang w:val="en-GB"/>
        </w:rPr>
        <w:t xml:space="preserve"> assay (Qubit 4 </w:t>
      </w:r>
      <w:proofErr w:type="spellStart"/>
      <w:r w:rsidRPr="0031580A">
        <w:rPr>
          <w:rFonts w:ascii="Times New Roman" w:hAnsi="Times New Roman" w:cs="Times New Roman"/>
          <w:sz w:val="22"/>
          <w:szCs w:val="22"/>
          <w:lang w:val="en-GB"/>
        </w:rPr>
        <w:t>fluorometer</w:t>
      </w:r>
      <w:proofErr w:type="spellEnd"/>
      <w:r w:rsidRPr="0031580A">
        <w:rPr>
          <w:rFonts w:ascii="Times New Roman" w:hAnsi="Times New Roman" w:cs="Times New Roman"/>
          <w:sz w:val="22"/>
          <w:szCs w:val="22"/>
          <w:lang w:val="en-GB"/>
        </w:rPr>
        <w:t xml:space="preserve">, </w:t>
      </w:r>
      <w:proofErr w:type="spellStart"/>
      <w:r w:rsidRPr="0031580A">
        <w:rPr>
          <w:rFonts w:ascii="Times New Roman" w:hAnsi="Times New Roman" w:cs="Times New Roman"/>
          <w:sz w:val="22"/>
          <w:szCs w:val="22"/>
          <w:lang w:val="en-GB"/>
        </w:rPr>
        <w:t>Thermofisher</w:t>
      </w:r>
      <w:proofErr w:type="spellEnd"/>
      <w:r w:rsidRPr="0031580A">
        <w:rPr>
          <w:rFonts w:ascii="Times New Roman" w:hAnsi="Times New Roman" w:cs="Times New Roman"/>
          <w:sz w:val="22"/>
          <w:szCs w:val="22"/>
          <w:lang w:val="en-GB"/>
        </w:rPr>
        <w:t xml:space="preserve">). </w:t>
      </w:r>
    </w:p>
    <w:p w:rsidR="0008488D" w:rsidRPr="0008488D" w:rsidRDefault="0008488D">
      <w:pPr>
        <w:spacing w:line="480" w:lineRule="auto"/>
        <w:contextualSpacing/>
        <w:jc w:val="both"/>
        <w:rPr>
          <w:rFonts w:ascii="Times New Roman" w:hAnsi="Times New Roman" w:cs="Times New Roman"/>
          <w:color w:val="FF0000"/>
          <w:sz w:val="22"/>
          <w:szCs w:val="22"/>
          <w:lang w:val="en-GB"/>
        </w:rPr>
      </w:pPr>
      <w:r>
        <w:rPr>
          <w:rFonts w:ascii="Times New Roman" w:hAnsi="Times New Roman" w:cs="Times New Roman"/>
          <w:color w:val="FF0000"/>
          <w:sz w:val="22"/>
          <w:szCs w:val="22"/>
          <w:lang w:val="en-GB"/>
        </w:rPr>
        <w:t>P</w:t>
      </w:r>
      <w:r w:rsidRPr="0008488D">
        <w:rPr>
          <w:rFonts w:ascii="Times New Roman" w:hAnsi="Times New Roman" w:cs="Times New Roman"/>
          <w:color w:val="FF0000"/>
          <w:sz w:val="22"/>
          <w:szCs w:val="22"/>
          <w:lang w:val="en-GB"/>
        </w:rPr>
        <w:t>eripheral blood tubes of NGS eligible patients</w:t>
      </w:r>
      <w:r>
        <w:rPr>
          <w:rFonts w:ascii="Times New Roman" w:hAnsi="Times New Roman" w:cs="Times New Roman"/>
          <w:color w:val="FF0000"/>
          <w:sz w:val="22"/>
          <w:szCs w:val="22"/>
          <w:lang w:val="en-GB"/>
        </w:rPr>
        <w:t xml:space="preserve"> were delivered from recruitment </w:t>
      </w:r>
      <w:proofErr w:type="spellStart"/>
      <w:r>
        <w:rPr>
          <w:rFonts w:ascii="Times New Roman" w:hAnsi="Times New Roman" w:cs="Times New Roman"/>
          <w:color w:val="FF0000"/>
          <w:sz w:val="22"/>
          <w:szCs w:val="22"/>
          <w:lang w:val="en-GB"/>
        </w:rPr>
        <w:t>centers</w:t>
      </w:r>
      <w:proofErr w:type="spellEnd"/>
      <w:r>
        <w:rPr>
          <w:rFonts w:ascii="Times New Roman" w:hAnsi="Times New Roman" w:cs="Times New Roman"/>
          <w:color w:val="FF0000"/>
          <w:sz w:val="22"/>
          <w:szCs w:val="22"/>
          <w:lang w:val="en-GB"/>
        </w:rPr>
        <w:t xml:space="preserve"> to the </w:t>
      </w:r>
      <w:proofErr w:type="spellStart"/>
      <w:r>
        <w:rPr>
          <w:rFonts w:ascii="Times New Roman" w:hAnsi="Times New Roman" w:cs="Times New Roman"/>
          <w:bCs/>
          <w:color w:val="FF0000"/>
          <w:sz w:val="22"/>
          <w:szCs w:val="22"/>
          <w:lang w:val="en-GB"/>
        </w:rPr>
        <w:t>Immunogenetic</w:t>
      </w:r>
      <w:proofErr w:type="spellEnd"/>
      <w:r>
        <w:rPr>
          <w:rFonts w:ascii="Times New Roman" w:hAnsi="Times New Roman" w:cs="Times New Roman"/>
          <w:bCs/>
          <w:color w:val="FF0000"/>
          <w:sz w:val="22"/>
          <w:szCs w:val="22"/>
          <w:lang w:val="en-GB"/>
        </w:rPr>
        <w:t xml:space="preserve"> and Biology Transplant Service</w:t>
      </w:r>
      <w:r w:rsidR="00C3182B">
        <w:rPr>
          <w:rFonts w:ascii="Times New Roman" w:hAnsi="Times New Roman" w:cs="Times New Roman"/>
          <w:bCs/>
          <w:color w:val="FF0000"/>
          <w:sz w:val="22"/>
          <w:szCs w:val="22"/>
          <w:lang w:val="en-GB"/>
        </w:rPr>
        <w:t xml:space="preserve"> through the regional hospital </w:t>
      </w:r>
      <w:proofErr w:type="spellStart"/>
      <w:r w:rsidR="00C3182B">
        <w:rPr>
          <w:rFonts w:ascii="Times New Roman" w:hAnsi="Times New Roman" w:cs="Times New Roman"/>
          <w:bCs/>
          <w:color w:val="FF0000"/>
          <w:sz w:val="22"/>
          <w:szCs w:val="22"/>
          <w:lang w:val="en-GB"/>
        </w:rPr>
        <w:t>center</w:t>
      </w:r>
      <w:proofErr w:type="spellEnd"/>
      <w:r w:rsidR="00C3182B">
        <w:rPr>
          <w:rFonts w:ascii="Times New Roman" w:hAnsi="Times New Roman" w:cs="Times New Roman"/>
          <w:bCs/>
          <w:color w:val="FF0000"/>
          <w:sz w:val="22"/>
          <w:szCs w:val="22"/>
          <w:lang w:val="en-GB"/>
        </w:rPr>
        <w:t xml:space="preserve"> couriers, which operate between healthcare </w:t>
      </w:r>
      <w:proofErr w:type="spellStart"/>
      <w:r w:rsidR="00C3182B">
        <w:rPr>
          <w:rFonts w:ascii="Times New Roman" w:hAnsi="Times New Roman" w:cs="Times New Roman"/>
          <w:bCs/>
          <w:color w:val="FF0000"/>
          <w:sz w:val="22"/>
          <w:szCs w:val="22"/>
          <w:lang w:val="en-GB"/>
        </w:rPr>
        <w:t>centers</w:t>
      </w:r>
      <w:proofErr w:type="spellEnd"/>
      <w:r w:rsidR="00C3182B">
        <w:rPr>
          <w:rFonts w:ascii="Times New Roman" w:hAnsi="Times New Roman" w:cs="Times New Roman"/>
          <w:bCs/>
          <w:color w:val="FF0000"/>
          <w:sz w:val="22"/>
          <w:szCs w:val="22"/>
          <w:lang w:val="en-GB"/>
        </w:rPr>
        <w:t>.</w:t>
      </w:r>
    </w:p>
    <w:p w:rsidR="00605B34" w:rsidRPr="005B2725" w:rsidRDefault="009774F6">
      <w:pPr>
        <w:spacing w:line="480" w:lineRule="auto"/>
        <w:contextualSpacing/>
        <w:jc w:val="both"/>
        <w:rPr>
          <w:rFonts w:ascii="Times New Roman" w:hAnsi="Times New Roman" w:cs="Times New Roman"/>
          <w:b/>
          <w:bCs/>
          <w:color w:val="auto"/>
          <w:sz w:val="22"/>
          <w:szCs w:val="22"/>
          <w:lang w:val="en-GB"/>
        </w:rPr>
      </w:pPr>
      <w:r w:rsidRPr="005B2725">
        <w:rPr>
          <w:rFonts w:ascii="Times New Roman" w:hAnsi="Times New Roman" w:cs="Times New Roman"/>
          <w:b/>
          <w:color w:val="auto"/>
          <w:sz w:val="22"/>
          <w:szCs w:val="22"/>
        </w:rPr>
        <w:t xml:space="preserve">Clinical </w:t>
      </w:r>
      <w:r w:rsidR="005B2725" w:rsidRPr="005B2725">
        <w:rPr>
          <w:rFonts w:ascii="Times New Roman" w:hAnsi="Times New Roman" w:cs="Times New Roman"/>
          <w:b/>
          <w:color w:val="auto"/>
          <w:sz w:val="22"/>
          <w:szCs w:val="22"/>
        </w:rPr>
        <w:t>exome</w:t>
      </w:r>
      <w:r w:rsidRPr="005B2725">
        <w:rPr>
          <w:rFonts w:ascii="Times New Roman" w:hAnsi="Times New Roman" w:cs="Times New Roman"/>
          <w:b/>
          <w:color w:val="auto"/>
          <w:sz w:val="22"/>
          <w:szCs w:val="22"/>
        </w:rPr>
        <w:t xml:space="preserve"> sequencing </w:t>
      </w:r>
      <w:r w:rsidR="00D70053" w:rsidRPr="005B2725">
        <w:rPr>
          <w:rFonts w:ascii="Times New Roman" w:hAnsi="Times New Roman" w:cs="Times New Roman"/>
          <w:b/>
          <w:bCs/>
          <w:color w:val="auto"/>
          <w:sz w:val="22"/>
          <w:szCs w:val="22"/>
          <w:lang w:val="en-GB"/>
        </w:rPr>
        <w:t xml:space="preserve">and raw data processing </w:t>
      </w:r>
    </w:p>
    <w:p w:rsidR="00605B34" w:rsidRPr="0031580A" w:rsidRDefault="00D70053">
      <w:pPr>
        <w:spacing w:line="480" w:lineRule="auto"/>
        <w:contextualSpacing/>
        <w:jc w:val="both"/>
        <w:rPr>
          <w:rFonts w:ascii="Times New Roman" w:hAnsi="Times New Roman" w:cs="Times New Roman"/>
          <w:sz w:val="22"/>
          <w:szCs w:val="22"/>
          <w:lang w:val="en-GB"/>
        </w:rPr>
      </w:pPr>
      <w:r w:rsidRPr="0031580A">
        <w:rPr>
          <w:rFonts w:ascii="Times New Roman" w:hAnsi="Times New Roman" w:cs="Times New Roman"/>
          <w:sz w:val="22"/>
          <w:szCs w:val="22"/>
          <w:lang w:val="en-GB"/>
        </w:rPr>
        <w:t xml:space="preserve">Libraries were prepared starting from 50 ng of </w:t>
      </w:r>
      <w:proofErr w:type="spellStart"/>
      <w:r w:rsidRPr="0031580A">
        <w:rPr>
          <w:rFonts w:ascii="Times New Roman" w:hAnsi="Times New Roman" w:cs="Times New Roman"/>
          <w:sz w:val="22"/>
          <w:szCs w:val="22"/>
          <w:lang w:val="en-GB"/>
        </w:rPr>
        <w:t>gDNA</w:t>
      </w:r>
      <w:proofErr w:type="spellEnd"/>
      <w:r w:rsidRPr="0031580A">
        <w:rPr>
          <w:rFonts w:ascii="Times New Roman" w:hAnsi="Times New Roman" w:cs="Times New Roman"/>
          <w:sz w:val="22"/>
          <w:szCs w:val="22"/>
          <w:lang w:val="en-GB"/>
        </w:rPr>
        <w:t xml:space="preserve"> using </w:t>
      </w:r>
      <w:proofErr w:type="spellStart"/>
      <w:r w:rsidRPr="0031580A">
        <w:rPr>
          <w:rFonts w:ascii="Times New Roman" w:hAnsi="Times New Roman" w:cs="Times New Roman"/>
          <w:sz w:val="22"/>
          <w:szCs w:val="22"/>
          <w:lang w:val="en-GB"/>
        </w:rPr>
        <w:t>TruSight</w:t>
      </w:r>
      <w:proofErr w:type="spellEnd"/>
      <w:r w:rsidRPr="0031580A">
        <w:rPr>
          <w:rFonts w:ascii="Times New Roman" w:hAnsi="Times New Roman" w:cs="Times New Roman"/>
          <w:sz w:val="22"/>
          <w:szCs w:val="22"/>
          <w:lang w:val="en-GB"/>
        </w:rPr>
        <w:t xml:space="preserve"> One Expanded Sequencing Kit (Illumina, </w:t>
      </w:r>
      <w:r w:rsidRPr="0031580A">
        <w:rPr>
          <w:rFonts w:ascii="Times New Roman" w:hAnsi="Times New Roman" w:cs="Times New Roman"/>
          <w:sz w:val="22"/>
          <w:szCs w:val="22"/>
          <w:lang w:val="en-GB"/>
        </w:rPr>
        <w:lastRenderedPageBreak/>
        <w:t xml:space="preserve">San Diego, CA, USA) following the manufacturer's instructions. The kit is based on a probe-exome capture approach: </w:t>
      </w:r>
      <w:proofErr w:type="spellStart"/>
      <w:r w:rsidRPr="0031580A">
        <w:rPr>
          <w:rFonts w:ascii="Times New Roman" w:hAnsi="Times New Roman" w:cs="Times New Roman"/>
          <w:sz w:val="22"/>
          <w:szCs w:val="22"/>
          <w:lang w:val="en-GB"/>
        </w:rPr>
        <w:t>gDNA</w:t>
      </w:r>
      <w:proofErr w:type="spellEnd"/>
      <w:r w:rsidRPr="0031580A">
        <w:rPr>
          <w:rFonts w:ascii="Times New Roman" w:hAnsi="Times New Roman" w:cs="Times New Roman"/>
          <w:sz w:val="22"/>
          <w:szCs w:val="22"/>
          <w:lang w:val="en-GB"/>
        </w:rPr>
        <w:t xml:space="preserve"> is </w:t>
      </w:r>
      <w:proofErr w:type="spellStart"/>
      <w:r w:rsidRPr="0031580A">
        <w:rPr>
          <w:rFonts w:ascii="Times New Roman" w:hAnsi="Times New Roman" w:cs="Times New Roman"/>
          <w:sz w:val="22"/>
          <w:szCs w:val="22"/>
          <w:lang w:val="en-GB"/>
        </w:rPr>
        <w:t>tagmented</w:t>
      </w:r>
      <w:proofErr w:type="spellEnd"/>
      <w:r w:rsidRPr="0031580A">
        <w:rPr>
          <w:rFonts w:ascii="Times New Roman" w:hAnsi="Times New Roman" w:cs="Times New Roman"/>
          <w:sz w:val="22"/>
          <w:szCs w:val="22"/>
          <w:lang w:val="en-GB"/>
        </w:rPr>
        <w:t xml:space="preserve">, enriched and hybridized to complementary sequences exploiting the </w:t>
      </w:r>
      <w:proofErr w:type="spellStart"/>
      <w:r w:rsidRPr="0031580A">
        <w:rPr>
          <w:rFonts w:ascii="Times New Roman" w:hAnsi="Times New Roman" w:cs="Times New Roman"/>
          <w:sz w:val="22"/>
          <w:szCs w:val="22"/>
          <w:lang w:val="en-GB"/>
        </w:rPr>
        <w:t>Nextera</w:t>
      </w:r>
      <w:proofErr w:type="spellEnd"/>
      <w:r w:rsidRPr="0031580A">
        <w:rPr>
          <w:rFonts w:ascii="Times New Roman" w:hAnsi="Times New Roman" w:cs="Times New Roman"/>
          <w:sz w:val="22"/>
          <w:szCs w:val="22"/>
          <w:lang w:val="en-GB"/>
        </w:rPr>
        <w:t xml:space="preserve"> Rapid Capture Enrichment technology by Illumina</w:t>
      </w:r>
      <w:r w:rsidRPr="005B2725">
        <w:rPr>
          <w:rFonts w:ascii="Times New Roman" w:hAnsi="Times New Roman" w:cs="Times New Roman"/>
          <w:color w:val="auto"/>
          <w:sz w:val="22"/>
          <w:szCs w:val="22"/>
          <w:lang w:val="en-GB"/>
        </w:rPr>
        <w:t xml:space="preserve">. The </w:t>
      </w:r>
      <w:r w:rsidR="009774F6" w:rsidRPr="005B2725">
        <w:rPr>
          <w:rFonts w:ascii="Times New Roman" w:hAnsi="Times New Roman" w:cs="Times New Roman"/>
          <w:color w:val="auto"/>
          <w:sz w:val="22"/>
          <w:szCs w:val="22"/>
        </w:rPr>
        <w:t xml:space="preserve">clinical </w:t>
      </w:r>
      <w:r w:rsidR="005B2725" w:rsidRPr="005B2725">
        <w:rPr>
          <w:rFonts w:ascii="Times New Roman" w:hAnsi="Times New Roman" w:cs="Times New Roman"/>
          <w:color w:val="auto"/>
          <w:sz w:val="22"/>
          <w:szCs w:val="22"/>
        </w:rPr>
        <w:t>exome</w:t>
      </w:r>
      <w:r w:rsidR="009774F6" w:rsidRPr="005B2725">
        <w:rPr>
          <w:rFonts w:ascii="Times New Roman" w:hAnsi="Times New Roman" w:cs="Times New Roman"/>
          <w:color w:val="auto"/>
          <w:sz w:val="22"/>
          <w:szCs w:val="22"/>
        </w:rPr>
        <w:t xml:space="preserve"> sequencing</w:t>
      </w:r>
      <w:r w:rsidRPr="005B2725">
        <w:rPr>
          <w:rFonts w:ascii="Times New Roman" w:hAnsi="Times New Roman" w:cs="Times New Roman"/>
          <w:color w:val="auto"/>
          <w:sz w:val="22"/>
          <w:szCs w:val="22"/>
          <w:lang w:val="en-GB"/>
        </w:rPr>
        <w:t xml:space="preserve"> is based on </w:t>
      </w:r>
      <w:r w:rsidRPr="0031580A">
        <w:rPr>
          <w:rFonts w:ascii="Times New Roman" w:hAnsi="Times New Roman" w:cs="Times New Roman"/>
          <w:sz w:val="22"/>
          <w:szCs w:val="22"/>
          <w:lang w:val="en-GB"/>
        </w:rPr>
        <w:t>6,700 genes with clinical relevance, determined on the basis of various public databases (</w:t>
      </w:r>
      <w:hyperlink r:id="rId5">
        <w:r w:rsidRPr="0031580A">
          <w:rPr>
            <w:rStyle w:val="InternetLink"/>
            <w:rFonts w:ascii="Times New Roman" w:hAnsi="Times New Roman" w:cs="Times New Roman"/>
            <w:sz w:val="22"/>
            <w:szCs w:val="22"/>
            <w:lang w:val="en-GB"/>
          </w:rPr>
          <w:t>http://emea.support.illumina.com/content/dam/illumina-marketing/documents/products/datasheets/datasheet_trusight_one_panel.pdf</w:t>
        </w:r>
      </w:hyperlink>
      <w:r w:rsidRPr="0031580A">
        <w:rPr>
          <w:rFonts w:ascii="Times New Roman" w:hAnsi="Times New Roman" w:cs="Times New Roman"/>
          <w:sz w:val="22"/>
          <w:szCs w:val="22"/>
          <w:lang w:val="en-GB"/>
        </w:rPr>
        <w:t xml:space="preserve">). Quality check of the enriched libraries was performed on the 2100 </w:t>
      </w:r>
      <w:proofErr w:type="spellStart"/>
      <w:r w:rsidRPr="0031580A">
        <w:rPr>
          <w:rFonts w:ascii="Times New Roman" w:hAnsi="Times New Roman" w:cs="Times New Roman"/>
          <w:sz w:val="22"/>
          <w:szCs w:val="22"/>
          <w:lang w:val="en-GB"/>
        </w:rPr>
        <w:t>Bioanaly</w:t>
      </w:r>
      <w:r w:rsidR="005B2725">
        <w:rPr>
          <w:rFonts w:ascii="Times New Roman" w:hAnsi="Times New Roman" w:cs="Times New Roman"/>
          <w:sz w:val="22"/>
          <w:szCs w:val="22"/>
          <w:lang w:val="en-GB"/>
        </w:rPr>
        <w:t>z</w:t>
      </w:r>
      <w:r w:rsidRPr="0031580A">
        <w:rPr>
          <w:rFonts w:ascii="Times New Roman" w:hAnsi="Times New Roman" w:cs="Times New Roman"/>
          <w:sz w:val="22"/>
          <w:szCs w:val="22"/>
          <w:lang w:val="en-GB"/>
        </w:rPr>
        <w:t>er</w:t>
      </w:r>
      <w:proofErr w:type="spellEnd"/>
      <w:r w:rsidRPr="0031580A">
        <w:rPr>
          <w:rFonts w:ascii="Times New Roman" w:hAnsi="Times New Roman" w:cs="Times New Roman"/>
          <w:sz w:val="22"/>
          <w:szCs w:val="22"/>
          <w:lang w:val="en-GB"/>
        </w:rPr>
        <w:t xml:space="preserve"> instrument (Agilent Technology, Santa Clara, CA, USA) using a high sensitivity DNA kit (Agilent Technology, Santa Clara, CA, USA). </w:t>
      </w:r>
    </w:p>
    <w:p w:rsidR="00605B34" w:rsidRPr="0031580A" w:rsidRDefault="00D70053">
      <w:pPr>
        <w:spacing w:line="480" w:lineRule="auto"/>
        <w:contextualSpacing/>
        <w:jc w:val="both"/>
        <w:rPr>
          <w:rFonts w:ascii="Times New Roman" w:hAnsi="Times New Roman" w:cs="Times New Roman"/>
          <w:sz w:val="22"/>
          <w:szCs w:val="22"/>
          <w:lang w:val="en-GB"/>
        </w:rPr>
      </w:pPr>
      <w:r w:rsidRPr="0031580A">
        <w:rPr>
          <w:rFonts w:ascii="Times New Roman" w:hAnsi="Times New Roman" w:cs="Times New Roman"/>
          <w:sz w:val="22"/>
          <w:szCs w:val="22"/>
          <w:lang w:val="en-GB"/>
        </w:rPr>
        <w:t>Libraries were denatured and diluted as indicated in Denature and Dilute Libraries Guide (</w:t>
      </w:r>
      <w:proofErr w:type="spellStart"/>
      <w:r w:rsidRPr="0031580A">
        <w:rPr>
          <w:rFonts w:ascii="Times New Roman" w:hAnsi="Times New Roman" w:cs="Times New Roman"/>
          <w:sz w:val="22"/>
          <w:szCs w:val="22"/>
          <w:lang w:val="en-GB"/>
        </w:rPr>
        <w:t>NextSeq</w:t>
      </w:r>
      <w:proofErr w:type="spellEnd"/>
      <w:r w:rsidRPr="0031580A">
        <w:rPr>
          <w:rFonts w:ascii="Times New Roman" w:hAnsi="Times New Roman" w:cs="Times New Roman"/>
          <w:sz w:val="22"/>
          <w:szCs w:val="22"/>
          <w:lang w:val="en-GB"/>
        </w:rPr>
        <w:t xml:space="preserve"> System, Illumina, San Diego, CA, USA) and sequenced on NextSeq550 benchtop sequencer (High Output v2.5 300 cycles cartridges) using paired-end, 150bp reads </w:t>
      </w:r>
      <w:proofErr w:type="spellStart"/>
      <w:r w:rsidRPr="0031580A">
        <w:rPr>
          <w:rFonts w:ascii="Times New Roman" w:hAnsi="Times New Roman" w:cs="Times New Roman"/>
          <w:sz w:val="22"/>
          <w:szCs w:val="22"/>
          <w:lang w:val="en-GB"/>
        </w:rPr>
        <w:t>flowcells</w:t>
      </w:r>
      <w:proofErr w:type="spellEnd"/>
      <w:r w:rsidRPr="0031580A">
        <w:rPr>
          <w:rFonts w:ascii="Times New Roman" w:hAnsi="Times New Roman" w:cs="Times New Roman"/>
          <w:sz w:val="22"/>
          <w:szCs w:val="22"/>
          <w:lang w:val="en-GB"/>
        </w:rPr>
        <w:t xml:space="preserve">. </w:t>
      </w:r>
      <w:proofErr w:type="spellStart"/>
      <w:r w:rsidRPr="0031580A">
        <w:rPr>
          <w:rFonts w:ascii="Times New Roman" w:hAnsi="Times New Roman" w:cs="Times New Roman"/>
          <w:sz w:val="22"/>
          <w:szCs w:val="22"/>
          <w:lang w:val="en-GB"/>
        </w:rPr>
        <w:t>PhiX</w:t>
      </w:r>
      <w:proofErr w:type="spellEnd"/>
      <w:r w:rsidRPr="0031580A">
        <w:rPr>
          <w:rFonts w:ascii="Times New Roman" w:hAnsi="Times New Roman" w:cs="Times New Roman"/>
          <w:sz w:val="22"/>
          <w:szCs w:val="22"/>
          <w:lang w:val="en-GB"/>
        </w:rPr>
        <w:t xml:space="preserve"> control was used as internal control. </w:t>
      </w:r>
    </w:p>
    <w:p w:rsidR="00605B34" w:rsidRDefault="00D70053">
      <w:pPr>
        <w:spacing w:line="480" w:lineRule="auto"/>
        <w:contextualSpacing/>
        <w:jc w:val="both"/>
        <w:rPr>
          <w:rFonts w:ascii="Times New Roman" w:hAnsi="Times New Roman" w:cs="Times New Roman"/>
          <w:sz w:val="22"/>
          <w:szCs w:val="22"/>
          <w:lang w:val="en-GB"/>
        </w:rPr>
      </w:pPr>
      <w:r w:rsidRPr="0031580A">
        <w:rPr>
          <w:rFonts w:ascii="Times New Roman" w:hAnsi="Times New Roman" w:cs="Times New Roman"/>
          <w:sz w:val="22"/>
          <w:szCs w:val="22"/>
          <w:lang w:val="en-GB"/>
        </w:rPr>
        <w:t xml:space="preserve">Raw data obtained from sequencing were converted to FASTQ files and then aligned with Enrichment 3.1.0 tool (Illumina) and mapped on </w:t>
      </w:r>
      <w:proofErr w:type="spellStart"/>
      <w:r w:rsidRPr="0031580A">
        <w:rPr>
          <w:rFonts w:ascii="Times New Roman" w:hAnsi="Times New Roman" w:cs="Times New Roman"/>
          <w:sz w:val="22"/>
          <w:szCs w:val="22"/>
          <w:lang w:val="en-GB"/>
        </w:rPr>
        <w:t>TruSightOne</w:t>
      </w:r>
      <w:proofErr w:type="spellEnd"/>
      <w:r w:rsidRPr="0031580A">
        <w:rPr>
          <w:rFonts w:ascii="Times New Roman" w:hAnsi="Times New Roman" w:cs="Times New Roman"/>
          <w:sz w:val="22"/>
          <w:szCs w:val="22"/>
          <w:lang w:val="en-GB"/>
        </w:rPr>
        <w:t xml:space="preserve"> Expanded v2.0 manifest using Homo Sapiens UCSC GRCh37 genome as reference. The following software programs, BWA-Isaac software, Starling, Canvas and Manta (all from Illumina, San Diego, CA, USA), were used to obtain reads alignment, small structural variants, copy number variants and structural variants calling, respectively.  For copy number identification a wild-type DNA was used (NA12878 obtained from the NIGMS Human Genetic Cell Repository at the </w:t>
      </w:r>
      <w:proofErr w:type="spellStart"/>
      <w:r w:rsidRPr="0031580A">
        <w:rPr>
          <w:rFonts w:ascii="Times New Roman" w:hAnsi="Times New Roman" w:cs="Times New Roman"/>
          <w:sz w:val="22"/>
          <w:szCs w:val="22"/>
          <w:lang w:val="en-GB"/>
        </w:rPr>
        <w:t>Coriell</w:t>
      </w:r>
      <w:proofErr w:type="spellEnd"/>
      <w:r w:rsidRPr="0031580A">
        <w:rPr>
          <w:rFonts w:ascii="Times New Roman" w:hAnsi="Times New Roman" w:cs="Times New Roman"/>
          <w:sz w:val="22"/>
          <w:szCs w:val="22"/>
          <w:lang w:val="en-GB"/>
        </w:rPr>
        <w:t xml:space="preserve"> Institute for Medical Research, Camden, NJ, USA). Variant annotation was performed by Illumina Annotation Engine and alignment calculation and variant calling metrics obtained by Pluggable Universal Metrics </w:t>
      </w:r>
      <w:proofErr w:type="spellStart"/>
      <w:r w:rsidRPr="0031580A">
        <w:rPr>
          <w:rFonts w:ascii="Times New Roman" w:hAnsi="Times New Roman" w:cs="Times New Roman"/>
          <w:sz w:val="22"/>
          <w:szCs w:val="22"/>
          <w:lang w:val="en-GB"/>
        </w:rPr>
        <w:t>Analyzer</w:t>
      </w:r>
      <w:proofErr w:type="spellEnd"/>
      <w:r w:rsidRPr="0031580A">
        <w:rPr>
          <w:rFonts w:ascii="Times New Roman" w:hAnsi="Times New Roman" w:cs="Times New Roman"/>
          <w:sz w:val="22"/>
          <w:szCs w:val="22"/>
          <w:lang w:val="en-GB"/>
        </w:rPr>
        <w:t xml:space="preserve"> (PUMA). This data processing resulted in the generation of BAM files containing aligned reads, variant call files (VCF), SV-VCF files for structural variants and CNVs, PDF report containing enrichment metrics, all used for successive bio-informatics analyses. Reads </w:t>
      </w:r>
      <w:r w:rsidRPr="00AD6159">
        <w:rPr>
          <w:rFonts w:ascii="Times New Roman" w:hAnsi="Times New Roman" w:cs="Times New Roman"/>
          <w:sz w:val="22"/>
          <w:szCs w:val="22"/>
          <w:lang w:val="en-GB"/>
        </w:rPr>
        <w:t xml:space="preserve">alignment and </w:t>
      </w:r>
      <w:r w:rsidRPr="00AD6159">
        <w:rPr>
          <w:rFonts w:ascii="Times New Roman" w:hAnsi="Times New Roman" w:cs="Times New Roman"/>
          <w:bCs/>
          <w:sz w:val="22"/>
          <w:szCs w:val="22"/>
          <w:lang w:val="en-GB"/>
        </w:rPr>
        <w:t>exon</w:t>
      </w:r>
      <w:r w:rsidRPr="00AD6159">
        <w:rPr>
          <w:rFonts w:ascii="Times New Roman" w:hAnsi="Times New Roman" w:cs="Times New Roman"/>
          <w:sz w:val="22"/>
          <w:szCs w:val="22"/>
          <w:lang w:val="en-GB"/>
        </w:rPr>
        <w:t xml:space="preserve"> coverage </w:t>
      </w:r>
      <w:r w:rsidRPr="00AD6159">
        <w:rPr>
          <w:rFonts w:ascii="Times New Roman" w:hAnsi="Times New Roman" w:cs="Times New Roman"/>
          <w:bCs/>
          <w:sz w:val="22"/>
          <w:szCs w:val="22"/>
          <w:lang w:val="en-GB"/>
        </w:rPr>
        <w:t xml:space="preserve">of genes </w:t>
      </w:r>
      <w:r w:rsidRPr="00AD6159">
        <w:rPr>
          <w:rFonts w:ascii="Times New Roman" w:hAnsi="Times New Roman" w:cs="Times New Roman"/>
          <w:sz w:val="22"/>
          <w:szCs w:val="22"/>
          <w:lang w:val="en-GB"/>
        </w:rPr>
        <w:t>of interest</w:t>
      </w:r>
      <w:r w:rsidRPr="0031580A">
        <w:rPr>
          <w:rFonts w:ascii="Times New Roman" w:hAnsi="Times New Roman" w:cs="Times New Roman"/>
          <w:sz w:val="22"/>
          <w:szCs w:val="22"/>
          <w:lang w:val="en-GB"/>
        </w:rPr>
        <w:t xml:space="preserve"> were checked and displayed by Integrative Genome Viewer, freely available from the Broad Institute, University of California, USA (</w:t>
      </w:r>
      <w:hyperlink r:id="rId6">
        <w:r w:rsidRPr="0031580A">
          <w:rPr>
            <w:rStyle w:val="InternetLink"/>
            <w:rFonts w:ascii="Times New Roman" w:hAnsi="Times New Roman" w:cs="Times New Roman"/>
            <w:sz w:val="22"/>
            <w:szCs w:val="22"/>
            <w:lang w:val="en-GB"/>
          </w:rPr>
          <w:t>https://software.broadinstitute.org/software/igv/</w:t>
        </w:r>
      </w:hyperlink>
      <w:r w:rsidRPr="0031580A">
        <w:rPr>
          <w:rFonts w:ascii="Times New Roman" w:hAnsi="Times New Roman" w:cs="Times New Roman"/>
          <w:sz w:val="22"/>
          <w:szCs w:val="22"/>
          <w:lang w:val="en-GB"/>
        </w:rPr>
        <w:t xml:space="preserve">). </w:t>
      </w:r>
    </w:p>
    <w:p w:rsidR="00605B34" w:rsidRPr="0031580A" w:rsidRDefault="00D70053">
      <w:pPr>
        <w:spacing w:line="480" w:lineRule="auto"/>
        <w:contextualSpacing/>
        <w:jc w:val="both"/>
        <w:rPr>
          <w:rFonts w:ascii="Times New Roman" w:hAnsi="Times New Roman" w:cs="Times New Roman"/>
          <w:b/>
          <w:bCs/>
          <w:sz w:val="22"/>
          <w:szCs w:val="22"/>
          <w:lang w:val="en-GB"/>
        </w:rPr>
      </w:pPr>
      <w:r w:rsidRPr="0031580A">
        <w:rPr>
          <w:rFonts w:ascii="Times New Roman" w:hAnsi="Times New Roman" w:cs="Times New Roman"/>
          <w:b/>
          <w:bCs/>
          <w:sz w:val="22"/>
          <w:szCs w:val="22"/>
          <w:lang w:val="en-GB"/>
        </w:rPr>
        <w:t>Sanger validation</w:t>
      </w:r>
    </w:p>
    <w:p w:rsidR="00605B34" w:rsidRPr="0031580A" w:rsidRDefault="00A15D6E">
      <w:pPr>
        <w:spacing w:line="480" w:lineRule="auto"/>
        <w:contextualSpacing/>
        <w:jc w:val="both"/>
        <w:rPr>
          <w:rFonts w:ascii="Times New Roman" w:hAnsi="Times New Roman" w:cs="Times New Roman"/>
          <w:sz w:val="22"/>
          <w:szCs w:val="22"/>
          <w:lang w:val="en-GB"/>
        </w:rPr>
      </w:pPr>
      <w:bookmarkStart w:id="0" w:name="_GoBack"/>
      <w:r w:rsidRPr="005B2725">
        <w:rPr>
          <w:rFonts w:ascii="Times New Roman" w:hAnsi="Times New Roman" w:cs="Times New Roman"/>
          <w:color w:val="auto"/>
          <w:sz w:val="22"/>
          <w:szCs w:val="22"/>
          <w:lang w:val="en-GB"/>
        </w:rPr>
        <w:t>The</w:t>
      </w:r>
      <w:r w:rsidR="00D70053" w:rsidRPr="005B2725">
        <w:rPr>
          <w:rFonts w:ascii="Times New Roman" w:hAnsi="Times New Roman" w:cs="Times New Roman"/>
          <w:color w:val="auto"/>
          <w:sz w:val="22"/>
          <w:szCs w:val="22"/>
          <w:lang w:val="en-GB"/>
        </w:rPr>
        <w:t xml:space="preserve"> identified variants were analysed </w:t>
      </w:r>
      <w:r w:rsidR="00D70053" w:rsidRPr="005B2725">
        <w:rPr>
          <w:rFonts w:ascii="Times New Roman" w:hAnsi="Times New Roman" w:cs="Times New Roman"/>
          <w:bCs/>
          <w:color w:val="auto"/>
          <w:sz w:val="22"/>
          <w:szCs w:val="22"/>
          <w:lang w:val="en-GB"/>
        </w:rPr>
        <w:t xml:space="preserve">by </w:t>
      </w:r>
      <w:r w:rsidR="00D70053" w:rsidRPr="005B2725">
        <w:rPr>
          <w:rFonts w:ascii="Times New Roman" w:hAnsi="Times New Roman" w:cs="Times New Roman"/>
          <w:color w:val="auto"/>
          <w:sz w:val="22"/>
          <w:szCs w:val="22"/>
          <w:lang w:val="en-GB"/>
        </w:rPr>
        <w:t xml:space="preserve">Sanger sequencing to confirm NGS analysis. Briefly, DNA was extracted as reported above starting from a second independent aliquot of </w:t>
      </w:r>
      <w:proofErr w:type="spellStart"/>
      <w:r w:rsidR="00D70053" w:rsidRPr="005B2725">
        <w:rPr>
          <w:rFonts w:ascii="Times New Roman" w:hAnsi="Times New Roman" w:cs="Times New Roman"/>
          <w:color w:val="auto"/>
          <w:sz w:val="22"/>
          <w:szCs w:val="22"/>
          <w:lang w:val="en-GB"/>
        </w:rPr>
        <w:t>proband</w:t>
      </w:r>
      <w:proofErr w:type="spellEnd"/>
      <w:r w:rsidR="00D70053" w:rsidRPr="005B2725">
        <w:rPr>
          <w:rFonts w:ascii="Times New Roman" w:hAnsi="Times New Roman" w:cs="Times New Roman"/>
          <w:color w:val="auto"/>
          <w:sz w:val="22"/>
          <w:szCs w:val="22"/>
          <w:lang w:val="en-GB"/>
        </w:rPr>
        <w:t xml:space="preserve"> </w:t>
      </w:r>
      <w:r w:rsidRPr="005B2725">
        <w:rPr>
          <w:rFonts w:ascii="Times New Roman" w:hAnsi="Times New Roman" w:cs="Times New Roman"/>
          <w:color w:val="auto"/>
          <w:sz w:val="22"/>
          <w:szCs w:val="22"/>
          <w:lang w:val="en-GB"/>
        </w:rPr>
        <w:t>and/</w:t>
      </w:r>
      <w:r w:rsidR="00D70053" w:rsidRPr="005B2725">
        <w:rPr>
          <w:rFonts w:ascii="Times New Roman" w:hAnsi="Times New Roman" w:cs="Times New Roman"/>
          <w:color w:val="auto"/>
          <w:sz w:val="22"/>
          <w:szCs w:val="22"/>
          <w:lang w:val="en-GB"/>
        </w:rPr>
        <w:t xml:space="preserve">or relative(s)' peripheral </w:t>
      </w:r>
      <w:r w:rsidR="00D70053" w:rsidRPr="005B2725">
        <w:rPr>
          <w:rFonts w:ascii="Times New Roman" w:hAnsi="Times New Roman" w:cs="Times New Roman"/>
          <w:color w:val="auto"/>
          <w:sz w:val="22"/>
          <w:szCs w:val="22"/>
          <w:lang w:val="en-GB"/>
        </w:rPr>
        <w:lastRenderedPageBreak/>
        <w:t xml:space="preserve">blood. </w:t>
      </w:r>
      <w:r w:rsidR="00731E18" w:rsidRPr="005B2725">
        <w:rPr>
          <w:rFonts w:ascii="Times New Roman" w:hAnsi="Times New Roman" w:cs="Times New Roman"/>
          <w:color w:val="auto"/>
          <w:sz w:val="22"/>
          <w:szCs w:val="22"/>
          <w:lang w:val="en-GB"/>
        </w:rPr>
        <w:t xml:space="preserve">Family segregation studies were performed whenever possible to understand whether identified variants were </w:t>
      </w:r>
      <w:r w:rsidR="00731E18" w:rsidRPr="005B2725">
        <w:rPr>
          <w:rFonts w:ascii="Times New Roman" w:hAnsi="Times New Roman" w:cs="Times New Roman"/>
          <w:i/>
          <w:color w:val="auto"/>
          <w:sz w:val="22"/>
          <w:szCs w:val="22"/>
          <w:lang w:val="en-GB"/>
        </w:rPr>
        <w:t>de novo</w:t>
      </w:r>
      <w:r w:rsidR="00731E18" w:rsidRPr="005B2725">
        <w:rPr>
          <w:rFonts w:ascii="Times New Roman" w:hAnsi="Times New Roman" w:cs="Times New Roman"/>
          <w:color w:val="auto"/>
          <w:sz w:val="22"/>
          <w:szCs w:val="22"/>
          <w:lang w:val="en-GB"/>
        </w:rPr>
        <w:t xml:space="preserve"> variants or </w:t>
      </w:r>
      <w:r w:rsidR="00026B5C" w:rsidRPr="005B2725">
        <w:rPr>
          <w:rFonts w:ascii="Times New Roman" w:hAnsi="Times New Roman" w:cs="Times New Roman"/>
          <w:color w:val="auto"/>
          <w:sz w:val="22"/>
          <w:szCs w:val="22"/>
          <w:lang w:val="en-GB"/>
        </w:rPr>
        <w:t>not</w:t>
      </w:r>
      <w:r w:rsidR="00731E18" w:rsidRPr="005B2725">
        <w:rPr>
          <w:rFonts w:ascii="Times New Roman" w:hAnsi="Times New Roman" w:cs="Times New Roman"/>
          <w:color w:val="auto"/>
          <w:sz w:val="22"/>
          <w:szCs w:val="22"/>
          <w:lang w:val="en-GB"/>
        </w:rPr>
        <w:t xml:space="preserve">. </w:t>
      </w:r>
      <w:r w:rsidR="00D70053" w:rsidRPr="005B2725">
        <w:rPr>
          <w:rFonts w:ascii="Times New Roman" w:hAnsi="Times New Roman" w:cs="Times New Roman"/>
          <w:color w:val="auto"/>
          <w:sz w:val="22"/>
          <w:szCs w:val="22"/>
          <w:lang w:val="en-GB"/>
        </w:rPr>
        <w:t>The DNA regions of interest were amplifi</w:t>
      </w:r>
      <w:bookmarkEnd w:id="0"/>
      <w:r w:rsidR="00D70053" w:rsidRPr="0031580A">
        <w:rPr>
          <w:rFonts w:ascii="Times New Roman" w:hAnsi="Times New Roman" w:cs="Times New Roman"/>
          <w:sz w:val="22"/>
          <w:szCs w:val="22"/>
          <w:lang w:val="en-GB"/>
        </w:rPr>
        <w:t xml:space="preserve">ed by PCR using specific experimental conditions. The purity and specificity of the amplified regions were checked by 1% agarose gel. Amplified PCR products were then Sanger sequenced using the same primers. </w:t>
      </w:r>
      <w:proofErr w:type="spellStart"/>
      <w:r w:rsidR="00D70053" w:rsidRPr="0031580A">
        <w:rPr>
          <w:rFonts w:ascii="Times New Roman" w:hAnsi="Times New Roman" w:cs="Times New Roman"/>
          <w:sz w:val="22"/>
          <w:szCs w:val="22"/>
          <w:lang w:val="en-GB"/>
        </w:rPr>
        <w:t>Electropherograms</w:t>
      </w:r>
      <w:proofErr w:type="spellEnd"/>
      <w:r w:rsidR="00D70053" w:rsidRPr="0031580A">
        <w:rPr>
          <w:rFonts w:ascii="Times New Roman" w:hAnsi="Times New Roman" w:cs="Times New Roman"/>
          <w:sz w:val="22"/>
          <w:szCs w:val="22"/>
          <w:lang w:val="en-GB"/>
        </w:rPr>
        <w:t xml:space="preserve"> were then analysed using the </w:t>
      </w:r>
      <w:proofErr w:type="spellStart"/>
      <w:r w:rsidR="00D70053" w:rsidRPr="0031580A">
        <w:rPr>
          <w:rFonts w:ascii="Times New Roman" w:hAnsi="Times New Roman" w:cs="Times New Roman"/>
          <w:sz w:val="22"/>
          <w:szCs w:val="22"/>
          <w:lang w:val="en-GB"/>
        </w:rPr>
        <w:t>Chromas</w:t>
      </w:r>
      <w:proofErr w:type="spellEnd"/>
      <w:r w:rsidR="00D70053" w:rsidRPr="0031580A">
        <w:rPr>
          <w:rFonts w:ascii="Times New Roman" w:hAnsi="Times New Roman" w:cs="Times New Roman"/>
          <w:sz w:val="22"/>
          <w:szCs w:val="22"/>
          <w:lang w:val="en-GB"/>
        </w:rPr>
        <w:t xml:space="preserve"> software version 2.6, freely available at </w:t>
      </w:r>
      <w:hyperlink r:id="rId7">
        <w:r w:rsidR="00D70053" w:rsidRPr="0031580A">
          <w:rPr>
            <w:rStyle w:val="InternetLink"/>
            <w:rFonts w:ascii="Times New Roman" w:hAnsi="Times New Roman" w:cs="Times New Roman"/>
            <w:sz w:val="22"/>
            <w:szCs w:val="22"/>
            <w:lang w:val="en-GB"/>
          </w:rPr>
          <w:t>www.technelysium.com.au</w:t>
        </w:r>
      </w:hyperlink>
      <w:r w:rsidR="00D70053" w:rsidRPr="0031580A">
        <w:rPr>
          <w:rFonts w:ascii="Times New Roman" w:hAnsi="Times New Roman" w:cs="Times New Roman"/>
          <w:sz w:val="22"/>
          <w:szCs w:val="22"/>
          <w:lang w:val="en-GB"/>
        </w:rPr>
        <w:t xml:space="preserve">. </w:t>
      </w:r>
    </w:p>
    <w:p w:rsidR="00605B34" w:rsidRPr="0031580A" w:rsidRDefault="00D70053">
      <w:pPr>
        <w:spacing w:line="480" w:lineRule="auto"/>
        <w:contextualSpacing/>
        <w:jc w:val="both"/>
        <w:rPr>
          <w:rFonts w:ascii="Times New Roman" w:hAnsi="Times New Roman" w:cs="Times New Roman"/>
          <w:b/>
          <w:bCs/>
          <w:sz w:val="22"/>
          <w:szCs w:val="22"/>
          <w:lang w:val="en-GB"/>
        </w:rPr>
      </w:pPr>
      <w:r w:rsidRPr="0031580A">
        <w:rPr>
          <w:rFonts w:ascii="Times New Roman" w:hAnsi="Times New Roman" w:cs="Times New Roman"/>
          <w:b/>
          <w:bCs/>
          <w:sz w:val="22"/>
          <w:szCs w:val="22"/>
          <w:lang w:val="en-GB"/>
        </w:rPr>
        <w:t>Web Resources</w:t>
      </w:r>
    </w:p>
    <w:p w:rsidR="00605B34" w:rsidRPr="0031580A" w:rsidRDefault="00D70053">
      <w:pPr>
        <w:spacing w:line="480" w:lineRule="auto"/>
        <w:contextualSpacing/>
        <w:jc w:val="both"/>
        <w:rPr>
          <w:rStyle w:val="InternetLink"/>
          <w:rFonts w:ascii="Times New Roman" w:eastAsia="Calibri" w:hAnsi="Times New Roman" w:cs="Times New Roman"/>
          <w:sz w:val="22"/>
          <w:szCs w:val="22"/>
          <w:lang w:val="en-GB"/>
        </w:rPr>
      </w:pPr>
      <w:r w:rsidRPr="0031580A">
        <w:rPr>
          <w:rFonts w:ascii="Times New Roman" w:eastAsia="Calibri" w:hAnsi="Times New Roman" w:cs="Times New Roman"/>
          <w:sz w:val="22"/>
          <w:szCs w:val="22"/>
          <w:u w:val="single"/>
          <w:lang w:val="en-GB"/>
        </w:rPr>
        <w:t>Online Mendelian Inheritance in Man - OMIM</w:t>
      </w:r>
      <w:r w:rsidRPr="0031580A">
        <w:rPr>
          <w:rFonts w:ascii="Times New Roman" w:eastAsia="Calibri" w:hAnsi="Times New Roman" w:cs="Times New Roman"/>
          <w:sz w:val="22"/>
          <w:szCs w:val="22"/>
          <w:u w:val="single"/>
          <w:vertAlign w:val="superscript"/>
          <w:lang w:val="en-GB"/>
        </w:rPr>
        <w:t>®</w:t>
      </w:r>
      <w:r w:rsidRPr="0031580A">
        <w:rPr>
          <w:rFonts w:ascii="Times New Roman" w:eastAsia="Calibri" w:hAnsi="Times New Roman" w:cs="Times New Roman"/>
          <w:sz w:val="22"/>
          <w:szCs w:val="22"/>
          <w:u w:val="single"/>
          <w:lang w:val="en-GB"/>
        </w:rPr>
        <w:t>:</w:t>
      </w:r>
      <w:r w:rsidRPr="0031580A">
        <w:rPr>
          <w:rFonts w:ascii="Times New Roman" w:eastAsia="Calibri" w:hAnsi="Times New Roman" w:cs="Times New Roman"/>
          <w:sz w:val="22"/>
          <w:szCs w:val="22"/>
          <w:lang w:val="en-GB"/>
        </w:rPr>
        <w:t xml:space="preserve"> an online catalogue of human genes and genetic disorders. </w:t>
      </w:r>
      <w:proofErr w:type="spellStart"/>
      <w:r w:rsidRPr="0031580A">
        <w:rPr>
          <w:rFonts w:ascii="Times New Roman" w:eastAsia="Calibri" w:hAnsi="Times New Roman" w:cs="Times New Roman"/>
          <w:sz w:val="22"/>
          <w:szCs w:val="22"/>
          <w:lang w:val="en-GB"/>
        </w:rPr>
        <w:t>McKusick</w:t>
      </w:r>
      <w:proofErr w:type="spellEnd"/>
      <w:r w:rsidRPr="0031580A">
        <w:rPr>
          <w:rFonts w:ascii="Times New Roman" w:eastAsia="Calibri" w:hAnsi="Times New Roman" w:cs="Times New Roman"/>
          <w:sz w:val="22"/>
          <w:szCs w:val="22"/>
          <w:lang w:val="en-GB"/>
        </w:rPr>
        <w:t xml:space="preserve">-Nathans Institute of Genetic Medicine, Johns Hopkins University (Baltimore, MD); Website URL: </w:t>
      </w:r>
      <w:hyperlink r:id="rId8">
        <w:r w:rsidRPr="0031580A">
          <w:rPr>
            <w:rStyle w:val="InternetLink"/>
            <w:rFonts w:ascii="Times New Roman" w:eastAsia="Calibri" w:hAnsi="Times New Roman" w:cs="Times New Roman"/>
            <w:sz w:val="22"/>
            <w:szCs w:val="22"/>
            <w:lang w:val="en-GB"/>
          </w:rPr>
          <w:t>https://omim.org/</w:t>
        </w:r>
      </w:hyperlink>
    </w:p>
    <w:p w:rsidR="00605B34" w:rsidRPr="0031580A" w:rsidRDefault="00D70053">
      <w:pPr>
        <w:spacing w:line="480" w:lineRule="auto"/>
        <w:jc w:val="both"/>
        <w:rPr>
          <w:rFonts w:ascii="Times New Roman" w:eastAsia="Calibri" w:hAnsi="Times New Roman" w:cs="Times New Roman"/>
          <w:sz w:val="22"/>
          <w:szCs w:val="22"/>
          <w:lang w:val="en-GB"/>
        </w:rPr>
      </w:pPr>
      <w:proofErr w:type="spellStart"/>
      <w:r w:rsidRPr="0031580A">
        <w:rPr>
          <w:rFonts w:ascii="Times New Roman" w:eastAsia="Calibri" w:hAnsi="Times New Roman" w:cs="Times New Roman"/>
          <w:bCs/>
          <w:sz w:val="22"/>
          <w:szCs w:val="22"/>
          <w:u w:val="single"/>
          <w:lang w:val="en-GB"/>
        </w:rPr>
        <w:t>Orphanet</w:t>
      </w:r>
      <w:proofErr w:type="spellEnd"/>
      <w:r w:rsidRPr="0031580A">
        <w:rPr>
          <w:rFonts w:ascii="Times New Roman" w:eastAsia="Calibri" w:hAnsi="Times New Roman" w:cs="Times New Roman"/>
          <w:b/>
          <w:bCs/>
          <w:sz w:val="22"/>
          <w:szCs w:val="22"/>
          <w:lang w:val="en-GB"/>
        </w:rPr>
        <w:t>:</w:t>
      </w:r>
      <w:r w:rsidRPr="0031580A">
        <w:rPr>
          <w:rFonts w:ascii="Times New Roman" w:eastAsia="Calibri" w:hAnsi="Times New Roman" w:cs="Times New Roman"/>
          <w:sz w:val="22"/>
          <w:szCs w:val="22"/>
          <w:lang w:val="en-GB"/>
        </w:rPr>
        <w:t xml:space="preserve"> an online database of rare diseases and orphan drugs. Copyright, INSERM 1997. Website URL: </w:t>
      </w:r>
      <w:hyperlink r:id="rId9">
        <w:r w:rsidRPr="0031580A">
          <w:rPr>
            <w:rStyle w:val="InternetLink"/>
            <w:rFonts w:ascii="Times New Roman" w:eastAsia="Calibri" w:hAnsi="Times New Roman" w:cs="Times New Roman"/>
            <w:sz w:val="22"/>
            <w:szCs w:val="22"/>
            <w:lang w:val="en-GB"/>
          </w:rPr>
          <w:t>http://www.orpha.net</w:t>
        </w:r>
      </w:hyperlink>
      <w:r w:rsidRPr="0031580A">
        <w:rPr>
          <w:rFonts w:ascii="Times New Roman" w:eastAsia="Calibri" w:hAnsi="Times New Roman" w:cs="Times New Roman"/>
          <w:sz w:val="22"/>
          <w:szCs w:val="22"/>
          <w:lang w:val="en-GB"/>
        </w:rPr>
        <w:t xml:space="preserve">. </w:t>
      </w:r>
    </w:p>
    <w:p w:rsidR="00605B34" w:rsidRPr="0031580A" w:rsidRDefault="00D70053">
      <w:pPr>
        <w:spacing w:line="480" w:lineRule="auto"/>
        <w:rPr>
          <w:rFonts w:ascii="Times New Roman" w:eastAsia="Calibri" w:hAnsi="Times New Roman" w:cs="Times New Roman"/>
          <w:sz w:val="22"/>
          <w:szCs w:val="22"/>
          <w:lang w:val="en-GB"/>
        </w:rPr>
      </w:pPr>
      <w:bookmarkStart w:id="1" w:name="__DdeLink__2389_129039191"/>
      <w:r w:rsidRPr="0031580A">
        <w:rPr>
          <w:rFonts w:ascii="Times New Roman" w:eastAsia="Calibri" w:hAnsi="Times New Roman" w:cs="Times New Roman"/>
          <w:sz w:val="22"/>
          <w:szCs w:val="22"/>
          <w:u w:val="single"/>
          <w:lang w:val="en-GB"/>
        </w:rPr>
        <w:t xml:space="preserve">Genomics England </w:t>
      </w:r>
      <w:proofErr w:type="spellStart"/>
      <w:r w:rsidRPr="0031580A">
        <w:rPr>
          <w:rFonts w:ascii="Times New Roman" w:eastAsia="Calibri" w:hAnsi="Times New Roman" w:cs="Times New Roman"/>
          <w:sz w:val="22"/>
          <w:szCs w:val="22"/>
          <w:u w:val="single"/>
          <w:lang w:val="en-GB"/>
        </w:rPr>
        <w:t>PanelApp</w:t>
      </w:r>
      <w:proofErr w:type="spellEnd"/>
      <w:r w:rsidRPr="0031580A">
        <w:rPr>
          <w:rFonts w:ascii="Times New Roman" w:eastAsia="Calibri" w:hAnsi="Times New Roman" w:cs="Times New Roman"/>
          <w:sz w:val="22"/>
          <w:szCs w:val="22"/>
          <w:u w:val="single"/>
          <w:lang w:val="en-GB"/>
        </w:rPr>
        <w:t>:</w:t>
      </w:r>
      <w:r w:rsidRPr="0031580A">
        <w:rPr>
          <w:rFonts w:ascii="Times New Roman" w:eastAsia="Calibri" w:hAnsi="Times New Roman" w:cs="Times New Roman"/>
          <w:sz w:val="22"/>
          <w:szCs w:val="22"/>
          <w:lang w:val="en-GB"/>
        </w:rPr>
        <w:t xml:space="preserve"> a publicly-available knowledgebase</w:t>
      </w:r>
      <w:bookmarkEnd w:id="1"/>
      <w:r w:rsidRPr="0031580A">
        <w:rPr>
          <w:rFonts w:ascii="Times New Roman" w:eastAsia="Calibri" w:hAnsi="Times New Roman" w:cs="Times New Roman"/>
          <w:sz w:val="22"/>
          <w:szCs w:val="22"/>
          <w:lang w:val="en-GB"/>
        </w:rPr>
        <w:t xml:space="preserve"> that allows virtual gene panels related to human disorders to be created, stored and queried. Website URL: </w:t>
      </w:r>
      <w:hyperlink r:id="rId10">
        <w:r w:rsidRPr="0031580A">
          <w:rPr>
            <w:rStyle w:val="InternetLink"/>
            <w:rFonts w:ascii="Times New Roman" w:eastAsia="Calibri" w:hAnsi="Times New Roman" w:cs="Times New Roman"/>
            <w:sz w:val="22"/>
            <w:szCs w:val="22"/>
            <w:lang w:val="en-GB"/>
          </w:rPr>
          <w:t>https://panelapp.genomicsengland.co.uk</w:t>
        </w:r>
      </w:hyperlink>
      <w:r w:rsidRPr="0031580A">
        <w:rPr>
          <w:rFonts w:ascii="Times New Roman" w:eastAsia="Calibri" w:hAnsi="Times New Roman" w:cs="Times New Roman"/>
          <w:color w:val="4F81BD"/>
          <w:sz w:val="22"/>
          <w:szCs w:val="22"/>
          <w:u w:val="single"/>
          <w:lang w:val="en-GB"/>
        </w:rPr>
        <w:t>.</w:t>
      </w:r>
      <w:r w:rsidRPr="0031580A">
        <w:rPr>
          <w:rFonts w:ascii="Times New Roman" w:eastAsia="Calibri" w:hAnsi="Times New Roman" w:cs="Times New Roman"/>
          <w:color w:val="4F81BD"/>
          <w:sz w:val="22"/>
          <w:szCs w:val="22"/>
          <w:lang w:val="en-GB"/>
        </w:rPr>
        <w:t xml:space="preserve">  </w:t>
      </w:r>
      <w:r w:rsidRPr="0031580A">
        <w:rPr>
          <w:rFonts w:ascii="Times New Roman" w:eastAsia="Calibri" w:hAnsi="Times New Roman" w:cs="Times New Roman"/>
          <w:sz w:val="22"/>
          <w:szCs w:val="22"/>
          <w:lang w:val="en-GB"/>
        </w:rPr>
        <w:t xml:space="preserve">Specific panels used to update the gene list matching causative genes to kidney diseases were: CAKUT (Version 1.39), Cystic kidney disease (Version 2.0), </w:t>
      </w:r>
      <w:proofErr w:type="spellStart"/>
      <w:r w:rsidRPr="0031580A">
        <w:rPr>
          <w:rFonts w:ascii="Times New Roman" w:eastAsia="Calibri" w:hAnsi="Times New Roman" w:cs="Times New Roman"/>
          <w:sz w:val="22"/>
          <w:szCs w:val="22"/>
          <w:lang w:val="en-GB"/>
        </w:rPr>
        <w:t>Tubulo</w:t>
      </w:r>
      <w:proofErr w:type="spellEnd"/>
      <w:r w:rsidRPr="0031580A">
        <w:rPr>
          <w:rFonts w:ascii="Times New Roman" w:eastAsia="Calibri" w:hAnsi="Times New Roman" w:cs="Times New Roman"/>
          <w:sz w:val="22"/>
          <w:szCs w:val="22"/>
          <w:lang w:val="en-GB"/>
        </w:rPr>
        <w:t>-interstitial kidney disease (Version 1.0), Unexplained kidney failure in young people (Version 1.73).</w:t>
      </w:r>
    </w:p>
    <w:p w:rsidR="00605B34" w:rsidRPr="0031580A" w:rsidRDefault="00D70053">
      <w:pPr>
        <w:spacing w:line="480" w:lineRule="auto"/>
        <w:jc w:val="both"/>
        <w:rPr>
          <w:rFonts w:ascii="Times New Roman" w:eastAsia="Calibri" w:hAnsi="Times New Roman" w:cs="Times New Roman"/>
          <w:sz w:val="22"/>
          <w:szCs w:val="22"/>
          <w:lang w:val="en-GB"/>
        </w:rPr>
      </w:pPr>
      <w:r w:rsidRPr="0031580A">
        <w:rPr>
          <w:rFonts w:ascii="Times New Roman" w:eastAsia="Calibri" w:hAnsi="Times New Roman" w:cs="Times New Roman"/>
          <w:sz w:val="22"/>
          <w:szCs w:val="22"/>
          <w:u w:val="single"/>
          <w:lang w:val="en-GB"/>
        </w:rPr>
        <w:t>Exome Variant Server</w:t>
      </w:r>
      <w:r w:rsidRPr="0031580A">
        <w:rPr>
          <w:rFonts w:ascii="Times New Roman" w:eastAsia="Calibri" w:hAnsi="Times New Roman" w:cs="Times New Roman"/>
          <w:sz w:val="22"/>
          <w:szCs w:val="22"/>
          <w:lang w:val="en-GB"/>
        </w:rPr>
        <w:t xml:space="preserve">: a database of exome sequencing data. NHLBI GO Exome Sequencing Project (ESP), Seattle, WA. Website URL: </w:t>
      </w:r>
      <w:hyperlink r:id="rId11">
        <w:r w:rsidRPr="0031580A">
          <w:rPr>
            <w:rStyle w:val="InternetLink"/>
            <w:rFonts w:ascii="Times New Roman" w:eastAsia="Calibri" w:hAnsi="Times New Roman" w:cs="Times New Roman"/>
            <w:sz w:val="22"/>
            <w:szCs w:val="22"/>
            <w:lang w:val="en-GB"/>
          </w:rPr>
          <w:t>http://evs.gs.washington.edu/EVS/</w:t>
        </w:r>
      </w:hyperlink>
      <w:r w:rsidRPr="0031580A">
        <w:rPr>
          <w:rFonts w:ascii="Times New Roman" w:eastAsia="Calibri" w:hAnsi="Times New Roman" w:cs="Times New Roman"/>
          <w:sz w:val="22"/>
          <w:szCs w:val="22"/>
          <w:lang w:val="en-GB"/>
        </w:rPr>
        <w:t xml:space="preserve">. </w:t>
      </w:r>
    </w:p>
    <w:p w:rsidR="00605B34" w:rsidRPr="0031580A" w:rsidRDefault="00D70053">
      <w:pPr>
        <w:spacing w:line="480" w:lineRule="auto"/>
        <w:jc w:val="both"/>
        <w:rPr>
          <w:rFonts w:ascii="Times New Roman" w:hAnsi="Times New Roman" w:cs="Times New Roman"/>
          <w:sz w:val="22"/>
          <w:szCs w:val="22"/>
          <w:lang w:val="en-GB"/>
        </w:rPr>
      </w:pPr>
      <w:proofErr w:type="spellStart"/>
      <w:r w:rsidRPr="0031580A">
        <w:rPr>
          <w:rFonts w:ascii="Times New Roman" w:hAnsi="Times New Roman" w:cs="Times New Roman"/>
          <w:sz w:val="22"/>
          <w:szCs w:val="22"/>
          <w:u w:val="single"/>
          <w:lang w:val="en-GB"/>
        </w:rPr>
        <w:t>ClinVar</w:t>
      </w:r>
      <w:proofErr w:type="spellEnd"/>
      <w:r w:rsidRPr="0031580A">
        <w:rPr>
          <w:rFonts w:ascii="Times New Roman" w:hAnsi="Times New Roman" w:cs="Times New Roman"/>
          <w:sz w:val="22"/>
          <w:szCs w:val="22"/>
          <w:lang w:val="en-GB"/>
        </w:rPr>
        <w:t xml:space="preserve">: </w:t>
      </w:r>
      <w:r w:rsidRPr="0031580A">
        <w:rPr>
          <w:rFonts w:ascii="Times New Roman" w:eastAsia="Calibri" w:hAnsi="Times New Roman" w:cs="Times New Roman"/>
          <w:sz w:val="22"/>
          <w:szCs w:val="22"/>
          <w:lang w:val="en-GB"/>
        </w:rPr>
        <w:t>freely available archive of reports of relationships among medically important variants and phenotypes. Website URL:</w:t>
      </w:r>
      <w:r w:rsidRPr="0031580A">
        <w:rPr>
          <w:rFonts w:ascii="Times New Roman" w:hAnsi="Times New Roman" w:cs="Times New Roman"/>
          <w:sz w:val="22"/>
          <w:szCs w:val="22"/>
          <w:lang w:val="en-GB"/>
        </w:rPr>
        <w:t xml:space="preserve"> </w:t>
      </w:r>
      <w:hyperlink r:id="rId12">
        <w:r w:rsidRPr="0031580A">
          <w:rPr>
            <w:rStyle w:val="InternetLink"/>
            <w:rFonts w:ascii="Times New Roman" w:hAnsi="Times New Roman" w:cs="Times New Roman"/>
            <w:sz w:val="22"/>
            <w:szCs w:val="22"/>
            <w:lang w:val="en-GB"/>
          </w:rPr>
          <w:t>https://www.ncbi.nlm.nih.gov/clinvar/</w:t>
        </w:r>
      </w:hyperlink>
      <w:r w:rsidRPr="0031580A">
        <w:rPr>
          <w:rFonts w:ascii="Times New Roman" w:hAnsi="Times New Roman" w:cs="Times New Roman"/>
          <w:sz w:val="22"/>
          <w:szCs w:val="22"/>
          <w:lang w:val="en-GB"/>
        </w:rPr>
        <w:t>.</w:t>
      </w:r>
    </w:p>
    <w:p w:rsidR="00605B34" w:rsidRPr="0031580A" w:rsidRDefault="00D70053">
      <w:pPr>
        <w:spacing w:line="480" w:lineRule="auto"/>
        <w:jc w:val="both"/>
        <w:rPr>
          <w:rFonts w:ascii="Times New Roman" w:eastAsia="Calibri" w:hAnsi="Times New Roman" w:cs="Times New Roman"/>
          <w:sz w:val="22"/>
          <w:szCs w:val="22"/>
          <w:lang w:val="en-GB"/>
        </w:rPr>
      </w:pPr>
      <w:r w:rsidRPr="0031580A">
        <w:rPr>
          <w:rFonts w:ascii="Times New Roman" w:eastAsia="Calibri" w:hAnsi="Times New Roman" w:cs="Times New Roman"/>
          <w:sz w:val="22"/>
          <w:szCs w:val="22"/>
          <w:u w:val="single"/>
          <w:lang w:val="en-GB"/>
        </w:rPr>
        <w:t>Human Genome Mutation Database (HGMD)</w:t>
      </w:r>
      <w:r w:rsidRPr="0031580A">
        <w:rPr>
          <w:rFonts w:ascii="Times New Roman" w:eastAsia="Calibri" w:hAnsi="Times New Roman" w:cs="Times New Roman"/>
          <w:sz w:val="22"/>
          <w:szCs w:val="22"/>
          <w:lang w:val="en-GB"/>
        </w:rPr>
        <w:t>: a database of all published gene lesions responsible for human inherited disease</w:t>
      </w:r>
      <w:r w:rsidR="00D96078">
        <w:rPr>
          <w:rFonts w:ascii="Times New Roman" w:eastAsia="Calibri" w:hAnsi="Times New Roman" w:cs="Times New Roman"/>
          <w:sz w:val="22"/>
          <w:szCs w:val="22"/>
          <w:lang w:val="en-GB"/>
        </w:rPr>
        <w:fldChar w:fldCharType="begin"/>
      </w:r>
      <w:r w:rsidR="00D96078">
        <w:rPr>
          <w:rFonts w:ascii="Times New Roman" w:eastAsia="Calibri" w:hAnsi="Times New Roman" w:cs="Times New Roman"/>
          <w:sz w:val="22"/>
          <w:szCs w:val="22"/>
          <w:lang w:val="en-GB"/>
        </w:rPr>
        <w:instrText xml:space="preserve"> ADDIN EN.CITE &lt;EndNote&gt;&lt;Cite&gt;&lt;Author&gt;Stenson&lt;/Author&gt;&lt;Year&gt;2017&lt;/Year&gt;&lt;RecNum&gt;84&lt;/RecNum&gt;&lt;DisplayText&gt;[1]&lt;/DisplayText&gt;&lt;record&gt;&lt;rec-number&gt;84&lt;/rec-number&gt;&lt;foreign-keys&gt;&lt;key app="EN" db-id="d5aezrar6dz9rmea0f9vzwsnfdw02aext5xx" timestamp="1586355482"&gt;84&lt;/key&gt;&lt;/foreign-keys&gt;&lt;ref-type name="Journal Article"&gt;17&lt;/ref-type&gt;&lt;contributors&gt;&lt;authors&gt;&lt;author&gt;Stenson, P. D.&lt;/author&gt;&lt;author&gt;Mort, M.&lt;/author&gt;&lt;author&gt;Ball, E. V.&lt;/author&gt;&lt;author&gt;Evans, K.&lt;/author&gt;&lt;author&gt;Hayden, M.&lt;/author&gt;&lt;author&gt;Heywood, S.&lt;/author&gt;&lt;author&gt;Hussain, M.&lt;/author&gt;&lt;author&gt;Phillips, A. D.&lt;/author&gt;&lt;author&gt;Cooper, D. N.&lt;/author&gt;&lt;/authors&gt;&lt;/contributors&gt;&lt;auth-address&gt;School of Medicine, Institute of Medical Genetics, Cardiff University, Heath Park, Cardiff, CF14 4XN, UK. stensonPD@cardiff.ac.uk.&amp;#xD;School of Medicine, Institute of Medical Genetics, Cardiff University, Heath Park, Cardiff, CF14 4XN, UK.&amp;#xD;School of Medicine, Institute of Medical Genetics, Cardiff University, Heath Park, Cardiff, CF14 4XN, UK. cooperDN@cardiff.ac.uk.&lt;/auth-address&gt;&lt;titles&gt;&lt;title&gt;The Human Gene Mutation Database: towards a comprehensive repository of inherited mutation data for medical research, genetic diagnosis and next-generation sequencing studies&lt;/title&gt;&lt;secondary-title&gt;Hum Genet&lt;/secondary-title&gt;&lt;/titles&gt;&lt;pages&gt;665-677&lt;/pages&gt;&lt;volume&gt;136&lt;/volume&gt;&lt;number&gt;6&lt;/number&gt;&lt;edition&gt;2017/03/30&lt;/edition&gt;&lt;keywords&gt;&lt;keyword&gt;*Databases, Genetic&lt;/keyword&gt;&lt;keyword&gt;Humans&lt;/keyword&gt;&lt;keyword&gt;Molecular Diagnostic Techniques&lt;/keyword&gt;&lt;keyword&gt;*Mutation&lt;/keyword&gt;&lt;/keywords&gt;&lt;dates&gt;&lt;year&gt;2017&lt;/year&gt;&lt;pub-dates&gt;&lt;date&gt;Jun&lt;/date&gt;&lt;/pub-dates&gt;&lt;/dates&gt;&lt;isbn&gt;1432-1203 (Electronic)&amp;#xD;0340-6717 (Linking)&lt;/isbn&gt;&lt;accession-num&gt;28349240&lt;/accession-num&gt;&lt;urls&gt;&lt;related-urls&gt;&lt;url&gt;https://www.ncbi.nlm.nih.gov/pubmed/28349240&lt;/url&gt;&lt;/related-urls&gt;&lt;/urls&gt;&lt;custom2&gt;PMC5429360&lt;/custom2&gt;&lt;electronic-resource-num&gt;10.1007/s00439-017-1779-6&lt;/electronic-resource-num&gt;&lt;/record&gt;&lt;/Cite&gt;&lt;/EndNote&gt;</w:instrText>
      </w:r>
      <w:r w:rsidR="00D96078">
        <w:rPr>
          <w:rFonts w:ascii="Times New Roman" w:eastAsia="Calibri" w:hAnsi="Times New Roman" w:cs="Times New Roman"/>
          <w:sz w:val="22"/>
          <w:szCs w:val="22"/>
          <w:lang w:val="en-GB"/>
        </w:rPr>
        <w:fldChar w:fldCharType="separate"/>
      </w:r>
      <w:r w:rsidR="00D96078">
        <w:rPr>
          <w:rFonts w:ascii="Times New Roman" w:eastAsia="Calibri" w:hAnsi="Times New Roman" w:cs="Times New Roman"/>
          <w:noProof/>
          <w:sz w:val="22"/>
          <w:szCs w:val="22"/>
          <w:lang w:val="en-GB"/>
        </w:rPr>
        <w:t>[1]</w:t>
      </w:r>
      <w:r w:rsidR="00D96078">
        <w:rPr>
          <w:rFonts w:ascii="Times New Roman" w:eastAsia="Calibri" w:hAnsi="Times New Roman" w:cs="Times New Roman"/>
          <w:sz w:val="22"/>
          <w:szCs w:val="22"/>
          <w:lang w:val="en-GB"/>
        </w:rPr>
        <w:fldChar w:fldCharType="end"/>
      </w:r>
      <w:r w:rsidRPr="0031580A">
        <w:rPr>
          <w:rFonts w:ascii="Times New Roman" w:eastAsia="Calibri" w:hAnsi="Times New Roman" w:cs="Times New Roman"/>
          <w:sz w:val="22"/>
          <w:szCs w:val="22"/>
          <w:lang w:val="en-GB"/>
        </w:rPr>
        <w:t xml:space="preserve">. </w:t>
      </w:r>
    </w:p>
    <w:p w:rsidR="00605B34" w:rsidRPr="0031580A" w:rsidRDefault="00D70053">
      <w:pPr>
        <w:spacing w:line="480" w:lineRule="auto"/>
        <w:jc w:val="both"/>
        <w:rPr>
          <w:rFonts w:ascii="Times New Roman" w:hAnsi="Times New Roman" w:cs="Times New Roman"/>
          <w:color w:val="4F81BD"/>
          <w:sz w:val="22"/>
          <w:szCs w:val="22"/>
          <w:u w:val="single"/>
          <w:lang w:val="en-GB"/>
        </w:rPr>
      </w:pPr>
      <w:r w:rsidRPr="0031580A">
        <w:rPr>
          <w:rFonts w:ascii="Times New Roman" w:eastAsia="Calibri" w:hAnsi="Times New Roman" w:cs="Times New Roman"/>
          <w:sz w:val="22"/>
          <w:szCs w:val="22"/>
          <w:u w:val="single"/>
          <w:lang w:val="en-GB"/>
        </w:rPr>
        <w:t>Genome Aggregation Database (</w:t>
      </w:r>
      <w:proofErr w:type="spellStart"/>
      <w:r w:rsidRPr="0031580A">
        <w:rPr>
          <w:rFonts w:ascii="Times New Roman" w:eastAsia="Calibri" w:hAnsi="Times New Roman" w:cs="Times New Roman"/>
          <w:sz w:val="22"/>
          <w:szCs w:val="22"/>
          <w:u w:val="single"/>
          <w:lang w:val="en-GB"/>
        </w:rPr>
        <w:t>GnomAD</w:t>
      </w:r>
      <w:proofErr w:type="spellEnd"/>
      <w:r w:rsidRPr="0031580A">
        <w:rPr>
          <w:rFonts w:ascii="Times New Roman" w:eastAsia="Calibri" w:hAnsi="Times New Roman" w:cs="Times New Roman"/>
          <w:sz w:val="22"/>
          <w:szCs w:val="22"/>
          <w:u w:val="single"/>
          <w:lang w:val="en-GB"/>
        </w:rPr>
        <w:t>)</w:t>
      </w:r>
      <w:r w:rsidRPr="0031580A">
        <w:rPr>
          <w:rFonts w:ascii="Times New Roman" w:eastAsia="Calibri" w:hAnsi="Times New Roman" w:cs="Times New Roman"/>
          <w:sz w:val="22"/>
          <w:szCs w:val="22"/>
          <w:lang w:val="en-GB"/>
        </w:rPr>
        <w:t xml:space="preserve">: a database of exome and genome sequencing data from a wide variety of large-scale sequencing projects. </w:t>
      </w:r>
      <w:proofErr w:type="spellStart"/>
      <w:r w:rsidRPr="0031580A">
        <w:rPr>
          <w:rFonts w:ascii="Times New Roman" w:eastAsia="Calibri" w:hAnsi="Times New Roman" w:cs="Times New Roman"/>
          <w:sz w:val="22"/>
          <w:szCs w:val="22"/>
          <w:lang w:val="en-GB"/>
        </w:rPr>
        <w:t>GnomAD</w:t>
      </w:r>
      <w:proofErr w:type="spellEnd"/>
      <w:r w:rsidRPr="0031580A">
        <w:rPr>
          <w:rFonts w:ascii="Times New Roman" w:eastAsia="Calibri" w:hAnsi="Times New Roman" w:cs="Times New Roman"/>
          <w:sz w:val="22"/>
          <w:szCs w:val="22"/>
          <w:lang w:val="en-GB"/>
        </w:rPr>
        <w:t xml:space="preserve"> flagship paper: </w:t>
      </w:r>
      <w:hyperlink r:id="rId13">
        <w:r w:rsidRPr="0031580A">
          <w:rPr>
            <w:rStyle w:val="InternetLink"/>
            <w:rFonts w:ascii="Times New Roman" w:hAnsi="Times New Roman" w:cs="Times New Roman"/>
            <w:color w:val="4F81BD"/>
            <w:sz w:val="22"/>
            <w:szCs w:val="22"/>
            <w:lang w:val="en-GB"/>
          </w:rPr>
          <w:t>https://www.biorxiv.org/content/10.1101/531210v3</w:t>
        </w:r>
      </w:hyperlink>
      <w:r w:rsidRPr="0031580A">
        <w:rPr>
          <w:rFonts w:ascii="Times New Roman" w:hAnsi="Times New Roman" w:cs="Times New Roman"/>
          <w:color w:val="4F81BD"/>
          <w:sz w:val="22"/>
          <w:szCs w:val="22"/>
          <w:u w:val="single"/>
          <w:lang w:val="en-GB"/>
        </w:rPr>
        <w:t xml:space="preserve">. </w:t>
      </w:r>
    </w:p>
    <w:p w:rsidR="00605B34" w:rsidRPr="0031580A" w:rsidRDefault="00D70053">
      <w:pPr>
        <w:spacing w:line="480" w:lineRule="auto"/>
        <w:jc w:val="both"/>
        <w:rPr>
          <w:rFonts w:ascii="Times New Roman" w:eastAsia="Calibri" w:hAnsi="Times New Roman" w:cs="Times New Roman"/>
          <w:sz w:val="22"/>
          <w:szCs w:val="22"/>
          <w:lang w:val="en-GB"/>
        </w:rPr>
      </w:pPr>
      <w:r w:rsidRPr="0031580A">
        <w:rPr>
          <w:rFonts w:ascii="Times New Roman" w:eastAsia="Calibri" w:hAnsi="Times New Roman" w:cs="Times New Roman"/>
          <w:sz w:val="22"/>
          <w:szCs w:val="22"/>
          <w:u w:val="single"/>
          <w:lang w:val="en-GB"/>
        </w:rPr>
        <w:t>Single Nucleotide Polymorphism database (</w:t>
      </w:r>
      <w:proofErr w:type="spellStart"/>
      <w:r w:rsidRPr="0031580A">
        <w:rPr>
          <w:rFonts w:ascii="Times New Roman" w:eastAsia="Calibri" w:hAnsi="Times New Roman" w:cs="Times New Roman"/>
          <w:sz w:val="22"/>
          <w:szCs w:val="22"/>
          <w:u w:val="single"/>
          <w:lang w:val="en-GB"/>
        </w:rPr>
        <w:t>dbSNP</w:t>
      </w:r>
      <w:proofErr w:type="spellEnd"/>
      <w:r w:rsidRPr="0031580A">
        <w:rPr>
          <w:rFonts w:ascii="Times New Roman" w:eastAsia="Calibri" w:hAnsi="Times New Roman" w:cs="Times New Roman"/>
          <w:sz w:val="22"/>
          <w:szCs w:val="22"/>
          <w:u w:val="single"/>
          <w:lang w:val="en-GB"/>
        </w:rPr>
        <w:t>)</w:t>
      </w:r>
      <w:r w:rsidRPr="0031580A">
        <w:rPr>
          <w:rFonts w:ascii="Times New Roman" w:eastAsia="Calibri" w:hAnsi="Times New Roman" w:cs="Times New Roman"/>
          <w:sz w:val="22"/>
          <w:szCs w:val="22"/>
          <w:lang w:val="en-GB"/>
        </w:rPr>
        <w:t xml:space="preserve">: a database of human single nucleotide variations, microsatellites, and small-scale insertions and deletions along with publication, population frequency, molecular </w:t>
      </w:r>
      <w:r w:rsidRPr="0031580A">
        <w:rPr>
          <w:rFonts w:ascii="Times New Roman" w:eastAsia="Calibri" w:hAnsi="Times New Roman" w:cs="Times New Roman"/>
          <w:sz w:val="22"/>
          <w:szCs w:val="22"/>
          <w:lang w:val="en-GB"/>
        </w:rPr>
        <w:lastRenderedPageBreak/>
        <w:t xml:space="preserve">consequence, and genomic and </w:t>
      </w:r>
      <w:proofErr w:type="spellStart"/>
      <w:r w:rsidRPr="0031580A">
        <w:rPr>
          <w:rFonts w:ascii="Times New Roman" w:eastAsia="Calibri" w:hAnsi="Times New Roman" w:cs="Times New Roman"/>
          <w:sz w:val="22"/>
          <w:szCs w:val="22"/>
          <w:lang w:val="en-GB"/>
        </w:rPr>
        <w:t>RefSeq</w:t>
      </w:r>
      <w:proofErr w:type="spellEnd"/>
      <w:r w:rsidRPr="0031580A">
        <w:rPr>
          <w:rFonts w:ascii="Times New Roman" w:eastAsia="Calibri" w:hAnsi="Times New Roman" w:cs="Times New Roman"/>
          <w:sz w:val="22"/>
          <w:szCs w:val="22"/>
          <w:lang w:val="en-GB"/>
        </w:rPr>
        <w:t xml:space="preserve"> mapping information for both common variations and clinical mutations</w:t>
      </w:r>
      <w:r w:rsidRPr="0031580A">
        <w:rPr>
          <w:rFonts w:ascii="Times New Roman" w:hAnsi="Times New Roman" w:cs="Times New Roman"/>
          <w:sz w:val="22"/>
          <w:szCs w:val="22"/>
          <w:lang w:val="en-GB"/>
        </w:rPr>
        <w:t xml:space="preserve"> </w:t>
      </w:r>
      <w:r w:rsidR="00D96078">
        <w:rPr>
          <w:rFonts w:ascii="Times New Roman" w:eastAsia="Calibri" w:hAnsi="Times New Roman" w:cs="Times New Roman"/>
          <w:sz w:val="22"/>
          <w:szCs w:val="22"/>
          <w:lang w:val="en-GB"/>
        </w:rPr>
        <w:fldChar w:fldCharType="begin"/>
      </w:r>
      <w:r w:rsidR="00D96078">
        <w:rPr>
          <w:rFonts w:ascii="Times New Roman" w:eastAsia="Calibri" w:hAnsi="Times New Roman" w:cs="Times New Roman"/>
          <w:sz w:val="22"/>
          <w:szCs w:val="22"/>
          <w:lang w:val="en-GB"/>
        </w:rPr>
        <w:instrText xml:space="preserve"> ADDIN EN.CITE &lt;EndNote&gt;&lt;Cite&gt;&lt;Author&gt;Sherry&lt;/Author&gt;&lt;Year&gt;2001&lt;/Year&gt;&lt;RecNum&gt;81&lt;/RecNum&gt;&lt;DisplayText&gt;[2]&lt;/DisplayText&gt;&lt;record&gt;&lt;rec-number&gt;81&lt;/rec-number&gt;&lt;foreign-keys&gt;&lt;key app="EN" db-id="d5aezrar6dz9rmea0f9vzwsnfdw02aext5xx" timestamp="1586355407"&gt;81&lt;/key&gt;&lt;/foreign-keys&gt;&lt;ref-type name="Journal Article"&gt;17&lt;/ref-type&gt;&lt;contributors&gt;&lt;authors&gt;&lt;author&gt;Sherry, S. T.&lt;/author&gt;&lt;author&gt;Ward, M. H.&lt;/author&gt;&lt;author&gt;Kholodov, M.&lt;/author&gt;&lt;author&gt;Baker, J.&lt;/author&gt;&lt;author&gt;Phan, L.&lt;/author&gt;&lt;author&gt;Smigielski, E. M.&lt;/author&gt;&lt;author&gt;Sirotkin, K.&lt;/author&gt;&lt;/authors&gt;&lt;/contributors&gt;&lt;auth-address&gt;National Center for Biotechnology Information, National Library of Medicine, National Institutes of Health, Bethesda, MD, 20894, USA. sherry@ncbi.nlm.nih.gov&lt;/auth-address&gt;&lt;titles&gt;&lt;title&gt;dbSNP: the NCBI database of genetic variation&lt;/title&gt;&lt;secondary-title&gt;Nucleic Acids Res&lt;/secondary-title&gt;&lt;/titles&gt;&lt;pages&gt;308-11&lt;/pages&gt;&lt;volume&gt;29&lt;/volume&gt;&lt;number&gt;1&lt;/number&gt;&lt;edition&gt;2000/01/11&lt;/edition&gt;&lt;keywords&gt;&lt;keyword&gt;Animals&lt;/keyword&gt;&lt;keyword&gt;Biotechnology&lt;/keyword&gt;&lt;keyword&gt;*Databases, Factual&lt;/keyword&gt;&lt;keyword&gt;Genetic Variation&lt;/keyword&gt;&lt;keyword&gt;Humans&lt;/keyword&gt;&lt;keyword&gt;Information Services&lt;/keyword&gt;&lt;keyword&gt;Internet&lt;/keyword&gt;&lt;keyword&gt;National Institutes of Health (U.S.)&lt;/keyword&gt;&lt;keyword&gt;National Library of Medicine (U.S.)&lt;/keyword&gt;&lt;keyword&gt;Polymorphism, Single Nucleotide/*genetics&lt;/keyword&gt;&lt;keyword&gt;United States&lt;/keyword&gt;&lt;/keywords&gt;&lt;dates&gt;&lt;year&gt;2001&lt;/year&gt;&lt;pub-dates&gt;&lt;date&gt;Jan 1&lt;/date&gt;&lt;/pub-dates&gt;&lt;/dates&gt;&lt;isbn&gt;1362-4962 (Electronic)&amp;#xD;0305-1048 (Linking)&lt;/isbn&gt;&lt;accession-num&gt;11125122&lt;/accession-num&gt;&lt;urls&gt;&lt;related-urls&gt;&lt;url&gt;https://www.ncbi.nlm.nih.gov/pubmed/11125122&lt;/url&gt;&lt;/related-urls&gt;&lt;/urls&gt;&lt;custom2&gt;PMC29783&lt;/custom2&gt;&lt;electronic-resource-num&gt;10.1093/nar/29.1.308&lt;/electronic-resource-num&gt;&lt;/record&gt;&lt;/Cite&gt;&lt;/EndNote&gt;</w:instrText>
      </w:r>
      <w:r w:rsidR="00D96078">
        <w:rPr>
          <w:rFonts w:ascii="Times New Roman" w:eastAsia="Calibri" w:hAnsi="Times New Roman" w:cs="Times New Roman"/>
          <w:sz w:val="22"/>
          <w:szCs w:val="22"/>
          <w:lang w:val="en-GB"/>
        </w:rPr>
        <w:fldChar w:fldCharType="separate"/>
      </w:r>
      <w:r w:rsidR="00D96078">
        <w:rPr>
          <w:rFonts w:ascii="Times New Roman" w:eastAsia="Calibri" w:hAnsi="Times New Roman" w:cs="Times New Roman"/>
          <w:noProof/>
          <w:sz w:val="22"/>
          <w:szCs w:val="22"/>
          <w:lang w:val="en-GB"/>
        </w:rPr>
        <w:t>[2]</w:t>
      </w:r>
      <w:r w:rsidR="00D96078">
        <w:rPr>
          <w:rFonts w:ascii="Times New Roman" w:eastAsia="Calibri" w:hAnsi="Times New Roman" w:cs="Times New Roman"/>
          <w:sz w:val="22"/>
          <w:szCs w:val="22"/>
          <w:lang w:val="en-GB"/>
        </w:rPr>
        <w:fldChar w:fldCharType="end"/>
      </w:r>
      <w:r w:rsidRPr="0031580A">
        <w:rPr>
          <w:rFonts w:ascii="Times New Roman" w:eastAsia="Calibri" w:hAnsi="Times New Roman" w:cs="Times New Roman"/>
          <w:sz w:val="22"/>
          <w:szCs w:val="22"/>
          <w:lang w:val="en-GB"/>
        </w:rPr>
        <w:t>.</w:t>
      </w:r>
    </w:p>
    <w:p w:rsidR="00605B34" w:rsidRPr="0031580A" w:rsidRDefault="00D70053">
      <w:pPr>
        <w:spacing w:line="480" w:lineRule="auto"/>
        <w:jc w:val="both"/>
        <w:rPr>
          <w:rFonts w:ascii="Times New Roman" w:eastAsia="Calibri" w:hAnsi="Times New Roman" w:cs="Times New Roman"/>
          <w:sz w:val="22"/>
          <w:szCs w:val="22"/>
          <w:lang w:val="en-GB"/>
        </w:rPr>
      </w:pPr>
      <w:proofErr w:type="spellStart"/>
      <w:r w:rsidRPr="0031580A">
        <w:rPr>
          <w:rFonts w:ascii="Times New Roman" w:eastAsia="Calibri" w:hAnsi="Times New Roman" w:cs="Times New Roman"/>
          <w:sz w:val="22"/>
          <w:szCs w:val="22"/>
          <w:u w:val="single"/>
          <w:lang w:val="en-GB"/>
        </w:rPr>
        <w:t>VarSome</w:t>
      </w:r>
      <w:proofErr w:type="spellEnd"/>
      <w:r w:rsidRPr="0031580A">
        <w:rPr>
          <w:rFonts w:ascii="Times New Roman" w:eastAsia="Calibri" w:hAnsi="Times New Roman" w:cs="Times New Roman"/>
          <w:sz w:val="22"/>
          <w:szCs w:val="22"/>
          <w:u w:val="single"/>
          <w:lang w:val="en-GB"/>
        </w:rPr>
        <w:t>:</w:t>
      </w:r>
      <w:r w:rsidRPr="0031580A">
        <w:rPr>
          <w:rFonts w:ascii="Times New Roman" w:eastAsia="Calibri" w:hAnsi="Times New Roman" w:cs="Times New Roman"/>
          <w:sz w:val="22"/>
          <w:szCs w:val="22"/>
          <w:lang w:val="en-GB"/>
        </w:rPr>
        <w:t xml:space="preserve"> variant knowledge community, data aggregator and variant data discovery tool</w:t>
      </w:r>
      <w:r w:rsidRPr="0031580A">
        <w:rPr>
          <w:rFonts w:ascii="Times New Roman" w:hAnsi="Times New Roman" w:cs="Times New Roman"/>
          <w:sz w:val="22"/>
          <w:szCs w:val="22"/>
          <w:lang w:val="en-GB"/>
        </w:rPr>
        <w:t xml:space="preserve"> </w:t>
      </w:r>
      <w:r w:rsidR="00D96078">
        <w:rPr>
          <w:rFonts w:ascii="Times New Roman" w:eastAsia="Calibri" w:hAnsi="Times New Roman" w:cs="Times New Roman"/>
          <w:sz w:val="22"/>
          <w:szCs w:val="22"/>
          <w:lang w:val="en-GB"/>
        </w:rPr>
        <w:fldChar w:fldCharType="begin"/>
      </w:r>
      <w:r w:rsidR="00D96078">
        <w:rPr>
          <w:rFonts w:ascii="Times New Roman" w:eastAsia="Calibri" w:hAnsi="Times New Roman" w:cs="Times New Roman"/>
          <w:sz w:val="22"/>
          <w:szCs w:val="22"/>
          <w:lang w:val="en-GB"/>
        </w:rPr>
        <w:instrText xml:space="preserve"> ADDIN EN.CITE &lt;EndNote&gt;&lt;Cite&gt;&lt;Author&gt;Kopanos&lt;/Author&gt;&lt;Year&gt;2019&lt;/Year&gt;&lt;RecNum&gt;80&lt;/RecNum&gt;&lt;DisplayText&gt;[3]&lt;/DisplayText&gt;&lt;record&gt;&lt;rec-number&gt;80&lt;/rec-number&gt;&lt;foreign-keys&gt;&lt;key app="EN" db-id="d5aezrar6dz9rmea0f9vzwsnfdw02aext5xx" timestamp="1586355343"&gt;80&lt;/key&gt;&lt;/foreign-keys&gt;&lt;ref-type name="Journal Article"&gt;17&lt;/ref-type&gt;&lt;contributors&gt;&lt;authors&gt;&lt;author&gt;Kopanos, C.&lt;/author&gt;&lt;author&gt;Tsiolkas, V.&lt;/author&gt;&lt;author&gt;Kouris, A.&lt;/author&gt;&lt;author&gt;Chapple, C. E.&lt;/author&gt;&lt;author&gt;Albarca Aguilera, M.&lt;/author&gt;&lt;author&gt;Meyer, R.&lt;/author&gt;&lt;author&gt;Massouras, A.&lt;/author&gt;&lt;/authors&gt;&lt;/contributors&gt;&lt;auth-address&gt;Saphetor S.A., EPFL Innovation Park - C, Lausanne, Switzerland.&lt;/auth-address&gt;&lt;titles&gt;&lt;title&gt;VarSome: the human genomic variant search engine&lt;/title&gt;&lt;secondary-title&gt;Bioinformatics&lt;/secondary-title&gt;&lt;/titles&gt;&lt;pages&gt;1978-1980&lt;/pages&gt;&lt;volume&gt;35&lt;/volume&gt;&lt;number&gt;11&lt;/number&gt;&lt;edition&gt;2018/10/31&lt;/edition&gt;&lt;dates&gt;&lt;year&gt;2019&lt;/year&gt;&lt;pub-dates&gt;&lt;date&gt;Jun 1&lt;/date&gt;&lt;/pub-dates&gt;&lt;/dates&gt;&lt;isbn&gt;1367-4811 (Electronic)&amp;#xD;1367-4803 (Linking)&lt;/isbn&gt;&lt;accession-num&gt;30376034&lt;/accession-num&gt;&lt;urls&gt;&lt;related-urls&gt;&lt;url&gt;https://www.ncbi.nlm.nih.gov/pubmed/30376034&lt;/url&gt;&lt;/related-urls&gt;&lt;/urls&gt;&lt;custom2&gt;PMC6546127&lt;/custom2&gt;&lt;electronic-resource-num&gt;10.1093/bioinformatics/bty897&lt;/electronic-resource-num&gt;&lt;/record&gt;&lt;/Cite&gt;&lt;/EndNote&gt;</w:instrText>
      </w:r>
      <w:r w:rsidR="00D96078">
        <w:rPr>
          <w:rFonts w:ascii="Times New Roman" w:eastAsia="Calibri" w:hAnsi="Times New Roman" w:cs="Times New Roman"/>
          <w:sz w:val="22"/>
          <w:szCs w:val="22"/>
          <w:lang w:val="en-GB"/>
        </w:rPr>
        <w:fldChar w:fldCharType="separate"/>
      </w:r>
      <w:r w:rsidR="00D96078">
        <w:rPr>
          <w:rFonts w:ascii="Times New Roman" w:eastAsia="Calibri" w:hAnsi="Times New Roman" w:cs="Times New Roman"/>
          <w:noProof/>
          <w:sz w:val="22"/>
          <w:szCs w:val="22"/>
          <w:lang w:val="en-GB"/>
        </w:rPr>
        <w:t>[3]</w:t>
      </w:r>
      <w:r w:rsidR="00D96078">
        <w:rPr>
          <w:rFonts w:ascii="Times New Roman" w:eastAsia="Calibri" w:hAnsi="Times New Roman" w:cs="Times New Roman"/>
          <w:sz w:val="22"/>
          <w:szCs w:val="22"/>
          <w:lang w:val="en-GB"/>
        </w:rPr>
        <w:fldChar w:fldCharType="end"/>
      </w:r>
      <w:r w:rsidRPr="0031580A">
        <w:rPr>
          <w:rFonts w:ascii="Times New Roman" w:eastAsia="Calibri" w:hAnsi="Times New Roman" w:cs="Times New Roman"/>
          <w:sz w:val="22"/>
          <w:szCs w:val="22"/>
          <w:lang w:val="en-GB"/>
        </w:rPr>
        <w:t>.</w:t>
      </w:r>
    </w:p>
    <w:p w:rsidR="00605B34" w:rsidRPr="0031580A" w:rsidRDefault="00D70053">
      <w:pPr>
        <w:spacing w:line="480" w:lineRule="auto"/>
        <w:jc w:val="both"/>
        <w:rPr>
          <w:rFonts w:ascii="Times New Roman" w:eastAsia="Calibri" w:hAnsi="Times New Roman" w:cs="Times New Roman"/>
          <w:sz w:val="22"/>
          <w:szCs w:val="22"/>
          <w:lang w:val="en-GB"/>
        </w:rPr>
      </w:pPr>
      <w:bookmarkStart w:id="2" w:name="__DdeLink__1711_1629890161"/>
      <w:proofErr w:type="spellStart"/>
      <w:r w:rsidRPr="0031580A">
        <w:rPr>
          <w:rFonts w:ascii="Times New Roman" w:eastAsia="Calibri" w:hAnsi="Times New Roman" w:cs="Times New Roman"/>
          <w:sz w:val="22"/>
          <w:szCs w:val="22"/>
          <w:u w:val="single"/>
          <w:lang w:val="en-GB"/>
        </w:rPr>
        <w:t>MutationTaster</w:t>
      </w:r>
      <w:proofErr w:type="spellEnd"/>
      <w:r w:rsidRPr="0031580A">
        <w:rPr>
          <w:rFonts w:ascii="Times New Roman" w:eastAsia="Calibri" w:hAnsi="Times New Roman" w:cs="Times New Roman"/>
          <w:sz w:val="22"/>
          <w:szCs w:val="22"/>
          <w:lang w:val="en-GB"/>
        </w:rPr>
        <w:t>:</w:t>
      </w:r>
      <w:bookmarkEnd w:id="2"/>
      <w:r w:rsidRPr="0031580A">
        <w:rPr>
          <w:rFonts w:ascii="Times New Roman" w:eastAsia="Calibri" w:hAnsi="Times New Roman" w:cs="Times New Roman"/>
          <w:sz w:val="22"/>
          <w:szCs w:val="22"/>
          <w:lang w:val="en-GB"/>
        </w:rPr>
        <w:t xml:space="preserve"> free web-based application to evaluate DNA sequence variants for their disease-causing potential</w:t>
      </w:r>
      <w:r w:rsidRPr="0031580A">
        <w:rPr>
          <w:rFonts w:ascii="Times New Roman" w:hAnsi="Times New Roman" w:cs="Times New Roman"/>
          <w:sz w:val="22"/>
          <w:szCs w:val="22"/>
          <w:lang w:val="en-GB"/>
        </w:rPr>
        <w:t xml:space="preserve"> </w:t>
      </w:r>
      <w:r w:rsidR="00D96078">
        <w:rPr>
          <w:rFonts w:ascii="Times New Roman" w:eastAsia="Calibri" w:hAnsi="Times New Roman" w:cs="Times New Roman"/>
          <w:sz w:val="22"/>
          <w:szCs w:val="22"/>
          <w:lang w:val="en-GB"/>
        </w:rPr>
        <w:fldChar w:fldCharType="begin"/>
      </w:r>
      <w:r w:rsidR="00D96078">
        <w:rPr>
          <w:rFonts w:ascii="Times New Roman" w:eastAsia="Calibri" w:hAnsi="Times New Roman" w:cs="Times New Roman"/>
          <w:sz w:val="22"/>
          <w:szCs w:val="22"/>
          <w:lang w:val="en-GB"/>
        </w:rPr>
        <w:instrText xml:space="preserve"> ADDIN EN.CITE &lt;EndNote&gt;&lt;Cite&gt;&lt;Author&gt;Schwarz&lt;/Author&gt;&lt;Year&gt;2014&lt;/Year&gt;&lt;RecNum&gt;79&lt;/RecNum&gt;&lt;DisplayText&gt;[4]&lt;/DisplayText&gt;&lt;record&gt;&lt;rec-number&gt;79&lt;/rec-number&gt;&lt;foreign-keys&gt;&lt;key app="EN" db-id="d5aezrar6dz9rmea0f9vzwsnfdw02aext5xx" timestamp="1586355276"&gt;79&lt;/key&gt;&lt;/foreign-keys&gt;&lt;ref-type name="Journal Article"&gt;17&lt;/ref-type&gt;&lt;contributors&gt;&lt;authors&gt;&lt;author&gt;Schwarz, J. M.&lt;/author&gt;&lt;author&gt;Cooper, D. N.&lt;/author&gt;&lt;author&gt;Schuelke, M.&lt;/author&gt;&lt;author&gt;Seelow, D.&lt;/author&gt;&lt;/authors&gt;&lt;/contributors&gt;&lt;auth-address&gt;1] Department of Neuropediatrics, Charite - Universitatsmedizin Berlin, Berlin, Germany. [2] NeuroCure Clinical Research Center, Charite - Universitatsmedizin Berlin, Berlin, Germany.&amp;#xD;Institute of Medical Genetics, Cardiff University, Cardiff, UK.&lt;/auth-address&gt;&lt;titles&gt;&lt;title&gt;MutationTaster2: mutation prediction for the deep-sequencing age&lt;/title&gt;&lt;secondary-title&gt;Nat Methods&lt;/secondary-title&gt;&lt;/titles&gt;&lt;pages&gt;361-2&lt;/pages&gt;&lt;volume&gt;11&lt;/volume&gt;&lt;number&gt;4&lt;/number&gt;&lt;edition&gt;2014/04/01&lt;/edition&gt;&lt;keywords&gt;&lt;keyword&gt;*Base Sequence&lt;/keyword&gt;&lt;keyword&gt;DNA/*genetics&lt;/keyword&gt;&lt;keyword&gt;DNA Barcoding, Taxonomic&lt;/keyword&gt;&lt;keyword&gt;*Mutation&lt;/keyword&gt;&lt;keyword&gt;*Software&lt;/keyword&gt;&lt;/keywords&gt;&lt;dates&gt;&lt;year&gt;2014&lt;/year&gt;&lt;pub-dates&gt;&lt;date&gt;Apr&lt;/date&gt;&lt;/pub-dates&gt;&lt;/dates&gt;&lt;isbn&gt;1548-7105 (Electronic)&amp;#xD;1548-7091 (Linking)&lt;/isbn&gt;&lt;accession-num&gt;24681721&lt;/accession-num&gt;&lt;urls&gt;&lt;related-urls&gt;&lt;url&gt;https://www.ncbi.nlm.nih.gov/pubmed/24681721&lt;/url&gt;&lt;/related-urls&gt;&lt;/urls&gt;&lt;electronic-resource-num&gt;10.1038/nmeth.2890&lt;/electronic-resource-num&gt;&lt;/record&gt;&lt;/Cite&gt;&lt;/EndNote&gt;</w:instrText>
      </w:r>
      <w:r w:rsidR="00D96078">
        <w:rPr>
          <w:rFonts w:ascii="Times New Roman" w:eastAsia="Calibri" w:hAnsi="Times New Roman" w:cs="Times New Roman"/>
          <w:sz w:val="22"/>
          <w:szCs w:val="22"/>
          <w:lang w:val="en-GB"/>
        </w:rPr>
        <w:fldChar w:fldCharType="separate"/>
      </w:r>
      <w:r w:rsidR="00D96078">
        <w:rPr>
          <w:rFonts w:ascii="Times New Roman" w:eastAsia="Calibri" w:hAnsi="Times New Roman" w:cs="Times New Roman"/>
          <w:noProof/>
          <w:sz w:val="22"/>
          <w:szCs w:val="22"/>
          <w:lang w:val="en-GB"/>
        </w:rPr>
        <w:t>[4]</w:t>
      </w:r>
      <w:r w:rsidR="00D96078">
        <w:rPr>
          <w:rFonts w:ascii="Times New Roman" w:eastAsia="Calibri" w:hAnsi="Times New Roman" w:cs="Times New Roman"/>
          <w:sz w:val="22"/>
          <w:szCs w:val="22"/>
          <w:lang w:val="en-GB"/>
        </w:rPr>
        <w:fldChar w:fldCharType="end"/>
      </w:r>
      <w:r w:rsidRPr="0031580A">
        <w:rPr>
          <w:rFonts w:ascii="Times New Roman" w:eastAsia="Calibri" w:hAnsi="Times New Roman" w:cs="Times New Roman"/>
          <w:sz w:val="22"/>
          <w:szCs w:val="22"/>
          <w:lang w:val="en-GB"/>
        </w:rPr>
        <w:t>.</w:t>
      </w:r>
    </w:p>
    <w:p w:rsidR="00605B34" w:rsidRPr="0031580A" w:rsidRDefault="00D70053">
      <w:pPr>
        <w:spacing w:line="480" w:lineRule="auto"/>
        <w:jc w:val="both"/>
        <w:rPr>
          <w:rFonts w:ascii="Times New Roman" w:eastAsia="Calibri" w:hAnsi="Times New Roman" w:cs="Times New Roman"/>
          <w:sz w:val="22"/>
          <w:szCs w:val="22"/>
          <w:lang w:val="en-GB"/>
        </w:rPr>
      </w:pPr>
      <w:r w:rsidRPr="0031580A">
        <w:rPr>
          <w:rFonts w:ascii="Times New Roman" w:eastAsia="Calibri" w:hAnsi="Times New Roman" w:cs="Times New Roman"/>
          <w:sz w:val="22"/>
          <w:szCs w:val="22"/>
          <w:u w:val="single"/>
          <w:lang w:val="en-GB"/>
        </w:rPr>
        <w:t>Sorting Intolerant From Tolerant (SIFT)</w:t>
      </w:r>
      <w:r w:rsidRPr="0031580A">
        <w:rPr>
          <w:rFonts w:ascii="Times New Roman" w:eastAsia="Calibri" w:hAnsi="Times New Roman" w:cs="Times New Roman"/>
          <w:sz w:val="22"/>
          <w:szCs w:val="22"/>
          <w:lang w:val="en-GB"/>
        </w:rPr>
        <w:t>: free online application based on sequence homology and the physical properties of amino acids</w:t>
      </w:r>
      <w:r w:rsidR="00D96078">
        <w:rPr>
          <w:rFonts w:ascii="Times New Roman" w:eastAsia="Calibri" w:hAnsi="Times New Roman" w:cs="Times New Roman"/>
          <w:sz w:val="22"/>
          <w:szCs w:val="22"/>
          <w:lang w:val="en-GB"/>
        </w:rPr>
        <w:fldChar w:fldCharType="begin"/>
      </w:r>
      <w:r w:rsidR="00D96078">
        <w:rPr>
          <w:rFonts w:ascii="Times New Roman" w:eastAsia="Calibri" w:hAnsi="Times New Roman" w:cs="Times New Roman"/>
          <w:sz w:val="22"/>
          <w:szCs w:val="22"/>
          <w:lang w:val="en-GB"/>
        </w:rPr>
        <w:instrText xml:space="preserve"> ADDIN EN.CITE &lt;EndNote&gt;&lt;Cite&gt;&lt;Author&gt;Vaser&lt;/Author&gt;&lt;Year&gt;2016&lt;/Year&gt;&lt;RecNum&gt;78&lt;/RecNum&gt;&lt;DisplayText&gt;[5]&lt;/DisplayText&gt;&lt;record&gt;&lt;rec-number&gt;78&lt;/rec-number&gt;&lt;foreign-keys&gt;&lt;key app="EN" db-id="d5aezrar6dz9rmea0f9vzwsnfdw02aext5xx" timestamp="1586355171"&gt;78&lt;/key&gt;&lt;/foreign-keys&gt;&lt;ref-type name="Journal Article"&gt;17&lt;/ref-type&gt;&lt;contributors&gt;&lt;authors&gt;&lt;author&gt;Vaser, R.&lt;/author&gt;&lt;author&gt;Adusumalli, S.&lt;/author&gt;&lt;author&gt;Leng, S. N.&lt;/author&gt;&lt;author&gt;Sikic, M.&lt;/author&gt;&lt;author&gt;Ng, P. C.&lt;/author&gt;&lt;/authors&gt;&lt;/contributors&gt;&lt;auth-address&gt;Faculty of Electrical Engineering and Computing, University of Zagreb, Zagreb, Croatia.&amp;#xD;Computational and Systems Biology Group, Genome Institute of Singapore, Agency for Science, Technology and Research (A*STAR), Singapore, Singapore.&amp;#xD;Bioinformatics Institute, Agency for Science, Technology and Research, Singapore, Singapore.&lt;/auth-address&gt;&lt;titles&gt;&lt;title&gt;SIFT missense predictions for genomes&lt;/title&gt;&lt;secondary-title&gt;Nat Protoc&lt;/secondary-title&gt;&lt;/titles&gt;&lt;pages&gt;1-9&lt;/pages&gt;&lt;volume&gt;11&lt;/volume&gt;&lt;number&gt;1&lt;/number&gt;&lt;edition&gt;2015/12/04&lt;/edition&gt;&lt;keywords&gt;&lt;keyword&gt;*Algorithms&lt;/keyword&gt;&lt;keyword&gt;Databases, Protein&lt;/keyword&gt;&lt;keyword&gt;Genomics/*methods/standards&lt;/keyword&gt;&lt;keyword&gt;Humans&lt;/keyword&gt;&lt;keyword&gt;Molecular Sequence Annotation&lt;/keyword&gt;&lt;keyword&gt;Mutation, Missense/*genetics&lt;/keyword&gt;&lt;keyword&gt;Phenotype&lt;/keyword&gt;&lt;keyword&gt;Reference Standards&lt;/keyword&gt;&lt;/keywords&gt;&lt;dates&gt;&lt;year&gt;2016&lt;/year&gt;&lt;pub-dates&gt;&lt;date&gt;Jan&lt;/date&gt;&lt;/pub-dates&gt;&lt;/dates&gt;&lt;isbn&gt;1750-2799 (Electronic)&amp;#xD;1750-2799 (Linking)&lt;/isbn&gt;&lt;accession-num&gt;26633127&lt;/accession-num&gt;&lt;urls&gt;&lt;related-urls&gt;&lt;url&gt;https://www.ncbi.nlm.nih.gov/pubmed/26633127&lt;/url&gt;&lt;/related-urls&gt;&lt;/urls&gt;&lt;electronic-resource-num&gt;10.1038/nprot.2015.123&lt;/electronic-resource-num&gt;&lt;/record&gt;&lt;/Cite&gt;&lt;/EndNote&gt;</w:instrText>
      </w:r>
      <w:r w:rsidR="00D96078">
        <w:rPr>
          <w:rFonts w:ascii="Times New Roman" w:eastAsia="Calibri" w:hAnsi="Times New Roman" w:cs="Times New Roman"/>
          <w:sz w:val="22"/>
          <w:szCs w:val="22"/>
          <w:lang w:val="en-GB"/>
        </w:rPr>
        <w:fldChar w:fldCharType="separate"/>
      </w:r>
      <w:r w:rsidR="00D96078">
        <w:rPr>
          <w:rFonts w:ascii="Times New Roman" w:eastAsia="Calibri" w:hAnsi="Times New Roman" w:cs="Times New Roman"/>
          <w:noProof/>
          <w:sz w:val="22"/>
          <w:szCs w:val="22"/>
          <w:lang w:val="en-GB"/>
        </w:rPr>
        <w:t>[5]</w:t>
      </w:r>
      <w:r w:rsidR="00D96078">
        <w:rPr>
          <w:rFonts w:ascii="Times New Roman" w:eastAsia="Calibri" w:hAnsi="Times New Roman" w:cs="Times New Roman"/>
          <w:sz w:val="22"/>
          <w:szCs w:val="22"/>
          <w:lang w:val="en-GB"/>
        </w:rPr>
        <w:fldChar w:fldCharType="end"/>
      </w:r>
      <w:r w:rsidRPr="0031580A">
        <w:rPr>
          <w:rFonts w:ascii="Times New Roman" w:eastAsia="Calibri" w:hAnsi="Times New Roman" w:cs="Times New Roman"/>
          <w:sz w:val="22"/>
          <w:szCs w:val="22"/>
          <w:lang w:val="en-GB"/>
        </w:rPr>
        <w:t>.</w:t>
      </w:r>
    </w:p>
    <w:p w:rsidR="00605B34" w:rsidRPr="0031580A" w:rsidRDefault="00D70053">
      <w:pPr>
        <w:spacing w:line="480" w:lineRule="auto"/>
        <w:jc w:val="both"/>
        <w:rPr>
          <w:rFonts w:ascii="Times New Roman" w:eastAsia="Calibri" w:hAnsi="Times New Roman" w:cs="Times New Roman"/>
          <w:sz w:val="22"/>
          <w:szCs w:val="22"/>
          <w:lang w:val="en-GB"/>
        </w:rPr>
      </w:pPr>
      <w:r w:rsidRPr="0031580A">
        <w:rPr>
          <w:rFonts w:ascii="Times New Roman" w:eastAsia="Calibri" w:hAnsi="Times New Roman" w:cs="Times New Roman"/>
          <w:sz w:val="22"/>
          <w:szCs w:val="22"/>
          <w:u w:val="single"/>
          <w:lang w:val="en-GB"/>
        </w:rPr>
        <w:t>PolyPhen-2</w:t>
      </w:r>
      <w:r w:rsidRPr="0031580A">
        <w:rPr>
          <w:rFonts w:ascii="Times New Roman" w:eastAsia="Calibri" w:hAnsi="Times New Roman" w:cs="Times New Roman"/>
          <w:sz w:val="22"/>
          <w:szCs w:val="22"/>
          <w:lang w:val="en-GB"/>
        </w:rPr>
        <w:t xml:space="preserve">: tool which predicts possible impact of an amino acid substitution on the structure and function of a human protein using straightforward physical and comparative considerations. </w:t>
      </w:r>
    </w:p>
    <w:p w:rsidR="00605B34" w:rsidRPr="0031580A" w:rsidRDefault="00D70053">
      <w:pPr>
        <w:spacing w:line="480" w:lineRule="auto"/>
        <w:jc w:val="both"/>
        <w:rPr>
          <w:rFonts w:ascii="Times New Roman" w:eastAsia="Calibri" w:hAnsi="Times New Roman" w:cs="Times New Roman"/>
          <w:sz w:val="22"/>
          <w:szCs w:val="22"/>
          <w:lang w:val="en-GB"/>
        </w:rPr>
      </w:pPr>
      <w:r w:rsidRPr="0031580A">
        <w:rPr>
          <w:rFonts w:ascii="Times New Roman" w:eastAsia="Calibri" w:hAnsi="Times New Roman" w:cs="Times New Roman"/>
          <w:sz w:val="22"/>
          <w:szCs w:val="22"/>
          <w:u w:val="single"/>
          <w:lang w:val="en-GB"/>
        </w:rPr>
        <w:t>Human Splicing Finder (Version 3.1)</w:t>
      </w:r>
      <w:r w:rsidRPr="0031580A">
        <w:rPr>
          <w:rFonts w:ascii="Times New Roman" w:eastAsia="Calibri" w:hAnsi="Times New Roman" w:cs="Times New Roman"/>
          <w:sz w:val="22"/>
          <w:szCs w:val="22"/>
          <w:lang w:val="en-GB"/>
        </w:rPr>
        <w:t>: free online tool to calculate the consensus values of potential splice sites and search for branch points</w:t>
      </w:r>
      <w:r w:rsidR="00D96078">
        <w:rPr>
          <w:rFonts w:ascii="Times New Roman" w:eastAsia="Calibri" w:hAnsi="Times New Roman" w:cs="Times New Roman"/>
          <w:sz w:val="22"/>
          <w:szCs w:val="22"/>
          <w:lang w:val="en-GB"/>
        </w:rPr>
        <w:fldChar w:fldCharType="begin"/>
      </w:r>
      <w:r w:rsidR="00D96078">
        <w:rPr>
          <w:rFonts w:ascii="Times New Roman" w:eastAsia="Calibri" w:hAnsi="Times New Roman" w:cs="Times New Roman"/>
          <w:sz w:val="22"/>
          <w:szCs w:val="22"/>
          <w:lang w:val="en-GB"/>
        </w:rPr>
        <w:instrText xml:space="preserve"> ADDIN EN.CITE &lt;EndNote&gt;&lt;Cite&gt;&lt;Author&gt;Desmet&lt;/Author&gt;&lt;Year&gt;2009&lt;/Year&gt;&lt;RecNum&gt;77&lt;/RecNum&gt;&lt;DisplayText&gt;[6]&lt;/DisplayText&gt;&lt;record&gt;&lt;rec-number&gt;77&lt;/rec-number&gt;&lt;foreign-keys&gt;&lt;key app="EN" db-id="d5aezrar6dz9rmea0f9vzwsnfdw02aext5xx" timestamp="1586355096"&gt;77&lt;/key&gt;&lt;/foreign-keys&gt;&lt;ref-type name="Journal Article"&gt;17&lt;/ref-type&gt;&lt;contributors&gt;&lt;authors&gt;&lt;author&gt;Desmet, F. O.&lt;/author&gt;&lt;author&gt;Hamroun, D.&lt;/author&gt;&lt;author&gt;Lalande, M.&lt;/author&gt;&lt;author&gt;Collod-Beroud, G.&lt;/author&gt;&lt;author&gt;Claustres, M.&lt;/author&gt;&lt;author&gt;Beroud, C.&lt;/author&gt;&lt;/authors&gt;&lt;/contributors&gt;&lt;auth-address&gt;INSERM, U827, Montpellier, France.&lt;/auth-address&gt;&lt;titles&gt;&lt;title&gt;Human Splicing Finder: an online bioinformatics tool to predict splicing signals&lt;/title&gt;&lt;secondary-title&gt;Nucleic Acids Res&lt;/secondary-title&gt;&lt;/titles&gt;&lt;pages&gt;e67&lt;/pages&gt;&lt;volume&gt;37&lt;/volume&gt;&lt;number&gt;9&lt;/number&gt;&lt;edition&gt;2009/04/03&lt;/edition&gt;&lt;keywords&gt;&lt;keyword&gt;Computational Biology&lt;/keyword&gt;&lt;keyword&gt;Databases, Nucleic Acid&lt;/keyword&gt;&lt;keyword&gt;Enhancer Elements, Genetic&lt;/keyword&gt;&lt;keyword&gt;Humans&lt;/keyword&gt;&lt;keyword&gt;Internet&lt;/keyword&gt;&lt;keyword&gt;*Mutation&lt;/keyword&gt;&lt;keyword&gt;*RNA Splice Sites&lt;/keyword&gt;&lt;keyword&gt;Sequence Analysis, RNA&lt;/keyword&gt;&lt;keyword&gt;Silencer Elements, Transcriptional&lt;/keyword&gt;&lt;keyword&gt;*Software&lt;/keyword&gt;&lt;keyword&gt;User-Computer Interface&lt;/keyword&gt;&lt;/keywords&gt;&lt;dates&gt;&lt;year&gt;2009&lt;/year&gt;&lt;pub-dates&gt;&lt;date&gt;May&lt;/date&gt;&lt;/pub-dates&gt;&lt;/dates&gt;&lt;isbn&gt;1362-4962 (Electronic)&amp;#xD;0305-1048 (Linking)&lt;/isbn&gt;&lt;accession-num&gt;19339519&lt;/accession-num&gt;&lt;urls&gt;&lt;related-urls&gt;&lt;url&gt;https://www.ncbi.nlm.nih.gov/pubmed/19339519&lt;/url&gt;&lt;/related-urls&gt;&lt;/urls&gt;&lt;custom2&gt;PMC2685110&lt;/custom2&gt;&lt;electronic-resource-num&gt;10.1093/nar/gkp215&lt;/electronic-resource-num&gt;&lt;/record&gt;&lt;/Cite&gt;&lt;/EndNote&gt;</w:instrText>
      </w:r>
      <w:r w:rsidR="00D96078">
        <w:rPr>
          <w:rFonts w:ascii="Times New Roman" w:eastAsia="Calibri" w:hAnsi="Times New Roman" w:cs="Times New Roman"/>
          <w:sz w:val="22"/>
          <w:szCs w:val="22"/>
          <w:lang w:val="en-GB"/>
        </w:rPr>
        <w:fldChar w:fldCharType="separate"/>
      </w:r>
      <w:r w:rsidR="00D96078">
        <w:rPr>
          <w:rFonts w:ascii="Times New Roman" w:eastAsia="Calibri" w:hAnsi="Times New Roman" w:cs="Times New Roman"/>
          <w:noProof/>
          <w:sz w:val="22"/>
          <w:szCs w:val="22"/>
          <w:lang w:val="en-GB"/>
        </w:rPr>
        <w:t>[6]</w:t>
      </w:r>
      <w:r w:rsidR="00D96078">
        <w:rPr>
          <w:rFonts w:ascii="Times New Roman" w:eastAsia="Calibri" w:hAnsi="Times New Roman" w:cs="Times New Roman"/>
          <w:sz w:val="22"/>
          <w:szCs w:val="22"/>
          <w:lang w:val="en-GB"/>
        </w:rPr>
        <w:fldChar w:fldCharType="end"/>
      </w:r>
      <w:r w:rsidRPr="0031580A">
        <w:rPr>
          <w:rFonts w:ascii="Times New Roman" w:eastAsia="Calibri" w:hAnsi="Times New Roman" w:cs="Times New Roman"/>
          <w:sz w:val="22"/>
          <w:szCs w:val="22"/>
          <w:lang w:val="en-GB"/>
        </w:rPr>
        <w:t xml:space="preserve">. </w:t>
      </w:r>
    </w:p>
    <w:p w:rsidR="00B16786" w:rsidRPr="0031580A" w:rsidRDefault="00B16786">
      <w:pPr>
        <w:rPr>
          <w:rFonts w:ascii="Times New Roman" w:hAnsi="Times New Roman" w:cs="Times New Roman"/>
          <w:sz w:val="22"/>
          <w:szCs w:val="22"/>
        </w:rPr>
      </w:pPr>
    </w:p>
    <w:p w:rsidR="0031580A" w:rsidRDefault="0031580A">
      <w:pPr>
        <w:widowControl/>
        <w:suppressAutoHyphens w:val="0"/>
        <w:rPr>
          <w:rFonts w:ascii="Times New Roman" w:hAnsi="Times New Roman" w:cs="Times New Roman"/>
          <w:sz w:val="22"/>
          <w:szCs w:val="22"/>
        </w:rPr>
      </w:pPr>
      <w:r>
        <w:rPr>
          <w:rFonts w:ascii="Times New Roman" w:hAnsi="Times New Roman" w:cs="Times New Roman"/>
          <w:sz w:val="22"/>
          <w:szCs w:val="22"/>
        </w:rPr>
        <w:br w:type="page"/>
      </w:r>
    </w:p>
    <w:p w:rsidR="00B16786" w:rsidRPr="0031580A" w:rsidRDefault="00B16786" w:rsidP="00B16786">
      <w:pPr>
        <w:rPr>
          <w:rFonts w:ascii="Times New Roman" w:hAnsi="Times New Roman" w:cs="Times New Roman"/>
          <w:b/>
          <w:sz w:val="22"/>
          <w:szCs w:val="22"/>
        </w:rPr>
      </w:pPr>
      <w:r w:rsidRPr="0031580A">
        <w:rPr>
          <w:rFonts w:ascii="Times New Roman" w:hAnsi="Times New Roman" w:cs="Times New Roman"/>
          <w:b/>
          <w:sz w:val="22"/>
          <w:szCs w:val="22"/>
        </w:rPr>
        <w:lastRenderedPageBreak/>
        <w:t>Bibliography</w:t>
      </w:r>
    </w:p>
    <w:p w:rsidR="00D96078" w:rsidRDefault="00D96078" w:rsidP="00B16786">
      <w:pPr>
        <w:spacing w:after="200" w:line="276" w:lineRule="auto"/>
        <w:rPr>
          <w:rFonts w:ascii="Times New Roman" w:hAnsi="Times New Roman" w:cs="Times New Roman"/>
          <w:sz w:val="22"/>
          <w:szCs w:val="22"/>
        </w:rPr>
      </w:pPr>
    </w:p>
    <w:p w:rsidR="00D96078" w:rsidRPr="00D96078" w:rsidRDefault="00D96078" w:rsidP="00D96078">
      <w:pPr>
        <w:pStyle w:val="EndNoteBibliography"/>
        <w:spacing w:after="0"/>
      </w:pPr>
      <w:r>
        <w:fldChar w:fldCharType="begin"/>
      </w:r>
      <w:r>
        <w:instrText xml:space="preserve"> ADDIN EN.REFLIST </w:instrText>
      </w:r>
      <w:r>
        <w:fldChar w:fldCharType="separate"/>
      </w:r>
      <w:r w:rsidRPr="00D96078">
        <w:t>1. Stenson PD, Mort M, Ball EV, Evans K, Hayden M, Heywood S, Hussain M, Phillips AD, Cooper DN (2017) The Human Gene Mutation Database: towards a comprehensive repository of inherited mutation data for medical research, genetic diagnosis and next-generation sequencing studies. Hum Genet 136 (6):665-677. doi:10.1007/s00439-017-1779-6</w:t>
      </w:r>
    </w:p>
    <w:p w:rsidR="00D96078" w:rsidRPr="00D96078" w:rsidRDefault="00D96078" w:rsidP="00D96078">
      <w:pPr>
        <w:pStyle w:val="EndNoteBibliography"/>
        <w:spacing w:after="0"/>
      </w:pPr>
      <w:r w:rsidRPr="00D96078">
        <w:t>2. Sherry ST, Ward MH, Kholodov M, Baker J, Phan L, Smigielski EM, Sirotkin K (2001) dbSNP: the NCBI database of genetic variation. Nucleic Acids Res 29 (1):308-311. doi:10.1093/nar/29.1.308</w:t>
      </w:r>
    </w:p>
    <w:p w:rsidR="00D96078" w:rsidRPr="00D96078" w:rsidRDefault="00D96078" w:rsidP="00D96078">
      <w:pPr>
        <w:pStyle w:val="EndNoteBibliography"/>
        <w:spacing w:after="0"/>
      </w:pPr>
      <w:r w:rsidRPr="00D96078">
        <w:t>3. Kopanos C, Tsiolkas V, Kouris A, Chapple CE, Albarca Aguilera M, Meyer R, Massouras A (2019) VarSome: the human genomic variant search engine. Bioinformatics 35 (11):1978-1980. doi:10.1093/bioinformatics/bty897</w:t>
      </w:r>
    </w:p>
    <w:p w:rsidR="00D96078" w:rsidRPr="00D96078" w:rsidRDefault="00D96078" w:rsidP="00D96078">
      <w:pPr>
        <w:pStyle w:val="EndNoteBibliography"/>
        <w:spacing w:after="0"/>
      </w:pPr>
      <w:r w:rsidRPr="00D96078">
        <w:t>4. Schwarz JM, Cooper DN, Schuelke M, Seelow D (2014) MutationTaster2: mutation prediction for the deep-sequencing age. Nat Methods 11 (4):361-362. doi:10.1038/nmeth.2890</w:t>
      </w:r>
    </w:p>
    <w:p w:rsidR="00D96078" w:rsidRPr="00D96078" w:rsidRDefault="00D96078" w:rsidP="00D96078">
      <w:pPr>
        <w:pStyle w:val="EndNoteBibliography"/>
        <w:spacing w:after="0"/>
      </w:pPr>
      <w:r w:rsidRPr="00D96078">
        <w:t>5. Vaser R, Adusumalli S, Leng SN, Sikic M, Ng PC (2016) SIFT missense predictions for genomes. Nat Protoc 11 (1):1-9. doi:10.1038/nprot.2015.123</w:t>
      </w:r>
    </w:p>
    <w:p w:rsidR="00D96078" w:rsidRPr="00D96078" w:rsidRDefault="00D96078" w:rsidP="00D96078">
      <w:pPr>
        <w:pStyle w:val="EndNoteBibliography"/>
        <w:spacing w:after="0"/>
      </w:pPr>
      <w:r w:rsidRPr="00D96078">
        <w:t>6. Desmet FO, Hamroun D, Lalande M, Collod-Beroud G, Claustres M, Beroud C (2009) Human Splicing Finder: an online bioinformatics tool to predict splicing signals. Nucleic Acids Res 37 (9):e67. doi:10.1093/nar/gkp215</w:t>
      </w:r>
    </w:p>
    <w:p w:rsidR="00D96078" w:rsidRPr="00D96078" w:rsidRDefault="00D96078" w:rsidP="00D96078">
      <w:pPr>
        <w:pStyle w:val="EndNoteBibliography"/>
      </w:pPr>
      <w:r w:rsidRPr="00D96078">
        <w:t>7. Hildebrandt F (2010) Genetic kidney diseases. Lancet 375 (9722):1287-1295. doi:10.1016/S0140-6736(10)60236-X</w:t>
      </w:r>
    </w:p>
    <w:p w:rsidR="00B16786" w:rsidRPr="0031580A" w:rsidRDefault="00D96078" w:rsidP="00D96078">
      <w:pPr>
        <w:spacing w:after="200" w:line="276" w:lineRule="auto"/>
        <w:rPr>
          <w:rFonts w:ascii="Times New Roman" w:hAnsi="Times New Roman" w:cs="Times New Roman"/>
          <w:sz w:val="22"/>
          <w:szCs w:val="22"/>
        </w:rPr>
      </w:pPr>
      <w:r>
        <w:fldChar w:fldCharType="end"/>
      </w:r>
      <w:r w:rsidR="00B16786" w:rsidRPr="0031580A">
        <w:rPr>
          <w:rFonts w:ascii="Times New Roman" w:hAnsi="Times New Roman" w:cs="Times New Roman"/>
          <w:sz w:val="22"/>
          <w:szCs w:val="22"/>
        </w:rPr>
        <w:br w:type="page"/>
      </w:r>
    </w:p>
    <w:p w:rsidR="00B16786" w:rsidRPr="0031580A" w:rsidRDefault="00B16786" w:rsidP="00B16786">
      <w:pPr>
        <w:spacing w:line="480" w:lineRule="auto"/>
        <w:jc w:val="both"/>
        <w:rPr>
          <w:rFonts w:ascii="Times New Roman" w:eastAsia="Calibri" w:hAnsi="Times New Roman" w:cs="Times New Roman"/>
          <w:sz w:val="22"/>
          <w:szCs w:val="22"/>
        </w:rPr>
      </w:pPr>
      <w:r w:rsidRPr="0031580A">
        <w:rPr>
          <w:rFonts w:ascii="Times New Roman" w:eastAsia="Calibri" w:hAnsi="Times New Roman" w:cs="Times New Roman"/>
          <w:b/>
          <w:bCs/>
          <w:sz w:val="22"/>
          <w:szCs w:val="22"/>
        </w:rPr>
        <w:lastRenderedPageBreak/>
        <w:t>Supplementary Table 1 Clinical Phenotype to Genotype (CPTG) database.</w:t>
      </w:r>
      <w:r w:rsidRPr="0031580A">
        <w:rPr>
          <w:rFonts w:ascii="Times New Roman" w:eastAsia="Calibri" w:hAnsi="Times New Roman" w:cs="Times New Roman"/>
          <w:sz w:val="22"/>
          <w:szCs w:val="22"/>
        </w:rPr>
        <w:t xml:space="preserve"> List of kidney pathological phenotypes and the 225 relative causative genes, used for NGS analysis. All kidney diseases are reported and divided in macro-categories, according to the current literature </w:t>
      </w:r>
      <w:r w:rsidR="00D96078">
        <w:rPr>
          <w:rFonts w:ascii="Times New Roman" w:eastAsia="Calibri" w:hAnsi="Times New Roman" w:cs="Times New Roman"/>
          <w:sz w:val="22"/>
          <w:szCs w:val="22"/>
        </w:rPr>
        <w:fldChar w:fldCharType="begin"/>
      </w:r>
      <w:r w:rsidR="00D96078">
        <w:rPr>
          <w:rFonts w:ascii="Times New Roman" w:eastAsia="Calibri" w:hAnsi="Times New Roman" w:cs="Times New Roman"/>
          <w:sz w:val="22"/>
          <w:szCs w:val="22"/>
        </w:rPr>
        <w:instrText xml:space="preserve"> ADDIN EN.CITE &lt;EndNote&gt;&lt;Cite&gt;&lt;Author&gt;Hildebrandt&lt;/Author&gt;&lt;Year&gt;2010&lt;/Year&gt;&lt;RecNum&gt;60&lt;/RecNum&gt;&lt;DisplayText&gt;[7]&lt;/DisplayText&gt;&lt;record&gt;&lt;rec-number&gt;60&lt;/rec-number&gt;&lt;foreign-keys&gt;&lt;key app="EN" db-id="d5aezrar6dz9rmea0f9vzwsnfdw02aext5xx" timestamp="1579967119"&gt;60&lt;/key&gt;&lt;/foreign-keys&gt;&lt;ref-type name="Journal Article"&gt;17&lt;/ref-type&gt;&lt;contributors&gt;&lt;authors&gt;&lt;author&gt;Hildebrandt, F.&lt;/author&gt;&lt;/authors&gt;&lt;/contributors&gt;&lt;auth-address&gt;Howard Hughes Medical Institute and Department of Pediatrics, University of Michigan, Ann Arbor, MI, USA. fhilde@umich.edu&lt;/auth-address&gt;&lt;titles&gt;&lt;title&gt;Genetic kidney diseases&lt;/title&gt;&lt;secondary-title&gt;Lancet&lt;/secondary-title&gt;&lt;/titles&gt;&lt;pages&gt;1287-95&lt;/pages&gt;&lt;volume&gt;375&lt;/volume&gt;&lt;number&gt;9722&lt;/number&gt;&lt;edition&gt;2010/04/13&lt;/edition&gt;&lt;keywords&gt;&lt;keyword&gt;Humans&lt;/keyword&gt;&lt;keyword&gt;Kidney/abnormalities&lt;/keyword&gt;&lt;keyword&gt;Kidney Diseases/diagnosis/*genetics&lt;/keyword&gt;&lt;keyword&gt;Mutation&lt;/keyword&gt;&lt;keyword&gt;Urinary Tract/abnormalities&lt;/keyword&gt;&lt;/keywords&gt;&lt;dates&gt;&lt;year&gt;2010&lt;/year&gt;&lt;pub-dates&gt;&lt;date&gt;Apr 10&lt;/date&gt;&lt;/pub-dates&gt;&lt;/dates&gt;&lt;isbn&gt;1474-547X (Electronic)&amp;#xD;0140-6736 (Linking)&lt;/isbn&gt;&lt;accession-num&gt;20382325&lt;/accession-num&gt;&lt;urls&gt;&lt;related-urls&gt;&lt;url&gt;https://www.ncbi.nlm.nih.gov/pubmed/20382325&lt;/url&gt;&lt;/related-urls&gt;&lt;/urls&gt;&lt;custom2&gt;PMC2898711&lt;/custom2&gt;&lt;electronic-resource-num&gt;10.1016/S0140-6736(10)60236-X&lt;/electronic-resource-num&gt;&lt;/record&gt;&lt;/Cite&gt;&lt;/EndNote&gt;</w:instrText>
      </w:r>
      <w:r w:rsidR="00D96078">
        <w:rPr>
          <w:rFonts w:ascii="Times New Roman" w:eastAsia="Calibri" w:hAnsi="Times New Roman" w:cs="Times New Roman"/>
          <w:sz w:val="22"/>
          <w:szCs w:val="22"/>
        </w:rPr>
        <w:fldChar w:fldCharType="separate"/>
      </w:r>
      <w:r w:rsidR="00D96078">
        <w:rPr>
          <w:rFonts w:ascii="Times New Roman" w:eastAsia="Calibri" w:hAnsi="Times New Roman" w:cs="Times New Roman"/>
          <w:noProof/>
          <w:sz w:val="22"/>
          <w:szCs w:val="22"/>
        </w:rPr>
        <w:t>[7]</w:t>
      </w:r>
      <w:r w:rsidR="00D96078">
        <w:rPr>
          <w:rFonts w:ascii="Times New Roman" w:eastAsia="Calibri" w:hAnsi="Times New Roman" w:cs="Times New Roman"/>
          <w:sz w:val="22"/>
          <w:szCs w:val="22"/>
        </w:rPr>
        <w:fldChar w:fldCharType="end"/>
      </w:r>
      <w:r w:rsidRPr="0031580A">
        <w:rPr>
          <w:rFonts w:ascii="Times New Roman" w:eastAsia="Calibri" w:hAnsi="Times New Roman" w:cs="Times New Roman"/>
          <w:sz w:val="22"/>
          <w:szCs w:val="22"/>
        </w:rPr>
        <w:t xml:space="preserve">. Mode of inheritance is reported for each disease. AD: autosomal dominant inheritance; AR: autosomal recessive inheritance; XL: X-linked inheritance. </w:t>
      </w:r>
    </w:p>
    <w:p w:rsidR="00B16786" w:rsidRPr="0031580A" w:rsidRDefault="00B16786">
      <w:pPr>
        <w:widowControl/>
        <w:suppressAutoHyphens w:val="0"/>
        <w:rPr>
          <w:rFonts w:ascii="Times New Roman" w:hAnsi="Times New Roman" w:cs="Times New Roman"/>
          <w:sz w:val="22"/>
          <w:szCs w:val="22"/>
        </w:rPr>
      </w:pPr>
      <w:r w:rsidRPr="0031580A">
        <w:rPr>
          <w:rFonts w:ascii="Times New Roman" w:hAnsi="Times New Roman" w:cs="Times New Roman"/>
          <w:sz w:val="22"/>
          <w:szCs w:val="22"/>
        </w:rPr>
        <w:br w:type="page"/>
      </w:r>
    </w:p>
    <w:p w:rsidR="00A971F2" w:rsidRDefault="00A971F2">
      <w:pPr>
        <w:widowControl/>
        <w:suppressAutoHyphens w:val="0"/>
      </w:pPr>
      <w:r w:rsidRPr="00A971F2">
        <w:rPr>
          <w:noProof/>
          <w:lang w:eastAsia="en-US" w:bidi="ar-SA"/>
        </w:rPr>
        <w:lastRenderedPageBreak/>
        <w:drawing>
          <wp:inline distT="0" distB="0" distL="0" distR="0" wp14:anchorId="69677C5C" wp14:editId="421AB614">
            <wp:extent cx="6332220" cy="7804215"/>
            <wp:effectExtent l="0" t="0" r="0" b="635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2220" cy="7804215"/>
                    </a:xfrm>
                    <a:prstGeom prst="rect">
                      <a:avLst/>
                    </a:prstGeom>
                    <a:noFill/>
                    <a:ln>
                      <a:noFill/>
                    </a:ln>
                  </pic:spPr>
                </pic:pic>
              </a:graphicData>
            </a:graphic>
          </wp:inline>
        </w:drawing>
      </w:r>
      <w:r>
        <w:br w:type="page"/>
      </w:r>
    </w:p>
    <w:p w:rsidR="00A971F2" w:rsidRDefault="00A971F2">
      <w:pPr>
        <w:widowControl/>
        <w:suppressAutoHyphens w:val="0"/>
      </w:pPr>
      <w:r w:rsidRPr="00A971F2">
        <w:rPr>
          <w:noProof/>
          <w:lang w:eastAsia="en-US" w:bidi="ar-SA"/>
        </w:rPr>
        <w:lastRenderedPageBreak/>
        <w:drawing>
          <wp:inline distT="0" distB="0" distL="0" distR="0" wp14:anchorId="5D480389" wp14:editId="2EBC8ABE">
            <wp:extent cx="6332220" cy="8617386"/>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2220" cy="8617386"/>
                    </a:xfrm>
                    <a:prstGeom prst="rect">
                      <a:avLst/>
                    </a:prstGeom>
                    <a:noFill/>
                    <a:ln>
                      <a:noFill/>
                    </a:ln>
                  </pic:spPr>
                </pic:pic>
              </a:graphicData>
            </a:graphic>
          </wp:inline>
        </w:drawing>
      </w:r>
      <w:r>
        <w:br w:type="page"/>
      </w:r>
    </w:p>
    <w:p w:rsidR="00A971F2" w:rsidRDefault="00A971F2">
      <w:pPr>
        <w:widowControl/>
        <w:suppressAutoHyphens w:val="0"/>
      </w:pPr>
      <w:r w:rsidRPr="00A971F2">
        <w:rPr>
          <w:noProof/>
          <w:lang w:eastAsia="en-US" w:bidi="ar-SA"/>
        </w:rPr>
        <w:lastRenderedPageBreak/>
        <w:drawing>
          <wp:inline distT="0" distB="0" distL="0" distR="0" wp14:anchorId="1D96FA4F" wp14:editId="440D74AD">
            <wp:extent cx="6054811" cy="8463516"/>
            <wp:effectExtent l="0" t="0" r="317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8230" cy="8468295"/>
                    </a:xfrm>
                    <a:prstGeom prst="rect">
                      <a:avLst/>
                    </a:prstGeom>
                    <a:noFill/>
                    <a:ln>
                      <a:noFill/>
                    </a:ln>
                  </pic:spPr>
                </pic:pic>
              </a:graphicData>
            </a:graphic>
          </wp:inline>
        </w:drawing>
      </w:r>
      <w:r>
        <w:br w:type="page"/>
      </w:r>
    </w:p>
    <w:p w:rsidR="00A971F2" w:rsidRDefault="00A971F2">
      <w:pPr>
        <w:widowControl/>
        <w:suppressAutoHyphens w:val="0"/>
      </w:pPr>
      <w:r w:rsidRPr="00A971F2">
        <w:rPr>
          <w:noProof/>
          <w:lang w:eastAsia="en-US" w:bidi="ar-SA"/>
        </w:rPr>
        <w:lastRenderedPageBreak/>
        <w:drawing>
          <wp:inline distT="0" distB="0" distL="0" distR="0" wp14:anchorId="6CEB814D" wp14:editId="21CC4B9B">
            <wp:extent cx="5810994" cy="8463516"/>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7422" cy="8472878"/>
                    </a:xfrm>
                    <a:prstGeom prst="rect">
                      <a:avLst/>
                    </a:prstGeom>
                    <a:noFill/>
                    <a:ln>
                      <a:noFill/>
                    </a:ln>
                  </pic:spPr>
                </pic:pic>
              </a:graphicData>
            </a:graphic>
          </wp:inline>
        </w:drawing>
      </w:r>
      <w:r>
        <w:br w:type="page"/>
      </w:r>
    </w:p>
    <w:p w:rsidR="00D96078" w:rsidRDefault="00A971F2" w:rsidP="001619B9">
      <w:r w:rsidRPr="00A971F2">
        <w:rPr>
          <w:noProof/>
          <w:lang w:eastAsia="en-US" w:bidi="ar-SA"/>
        </w:rPr>
        <w:lastRenderedPageBreak/>
        <w:drawing>
          <wp:inline distT="0" distB="0" distL="0" distR="0" wp14:anchorId="4B90295F" wp14:editId="748FF2A8">
            <wp:extent cx="6261251" cy="8474149"/>
            <wp:effectExtent l="0" t="0" r="6350" b="317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61513" cy="8474504"/>
                    </a:xfrm>
                    <a:prstGeom prst="rect">
                      <a:avLst/>
                    </a:prstGeom>
                    <a:noFill/>
                    <a:ln>
                      <a:noFill/>
                    </a:ln>
                  </pic:spPr>
                </pic:pic>
              </a:graphicData>
            </a:graphic>
          </wp:inline>
        </w:drawing>
      </w:r>
    </w:p>
    <w:sectPr w:rsidR="00D96078">
      <w:pgSz w:w="12240" w:h="15840"/>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Droid Sans Fallback">
    <w:altName w:val="Arial"/>
    <w:charset w:val="00"/>
    <w:family w:val="roman"/>
    <w:pitch w:val="default"/>
  </w:font>
  <w:font w:name="FreeSans">
    <w:altName w:val="Calibri"/>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Journal of Neprhology&lt;/Style&gt;&lt;LeftDelim&gt;{&lt;/LeftDelim&gt;&lt;RightDelim&gt;}&lt;/RightDelim&gt;&lt;FontName&gt;Liberation Serif&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aezrar6dz9rmea0f9vzwsnfdw02aext5xx&quot;&gt;Library-Saved-Saved&lt;record-ids&gt;&lt;item&gt;60&lt;/item&gt;&lt;item&gt;77&lt;/item&gt;&lt;item&gt;78&lt;/item&gt;&lt;item&gt;79&lt;/item&gt;&lt;item&gt;80&lt;/item&gt;&lt;item&gt;81&lt;/item&gt;&lt;item&gt;84&lt;/item&gt;&lt;/record-ids&gt;&lt;/item&gt;&lt;/Libraries&gt;"/>
  </w:docVars>
  <w:rsids>
    <w:rsidRoot w:val="00605B34"/>
    <w:rsid w:val="00026B5C"/>
    <w:rsid w:val="0008488D"/>
    <w:rsid w:val="000D4A26"/>
    <w:rsid w:val="001619B9"/>
    <w:rsid w:val="0031580A"/>
    <w:rsid w:val="003D7DC2"/>
    <w:rsid w:val="003F0D85"/>
    <w:rsid w:val="00406663"/>
    <w:rsid w:val="00450C09"/>
    <w:rsid w:val="004871E4"/>
    <w:rsid w:val="00491A96"/>
    <w:rsid w:val="005B2725"/>
    <w:rsid w:val="00605B34"/>
    <w:rsid w:val="00701066"/>
    <w:rsid w:val="00731E18"/>
    <w:rsid w:val="008067B3"/>
    <w:rsid w:val="009774F6"/>
    <w:rsid w:val="009B5D04"/>
    <w:rsid w:val="00A15D6E"/>
    <w:rsid w:val="00A971F2"/>
    <w:rsid w:val="00AB45E5"/>
    <w:rsid w:val="00AD6159"/>
    <w:rsid w:val="00B16786"/>
    <w:rsid w:val="00BC3706"/>
    <w:rsid w:val="00C20EBB"/>
    <w:rsid w:val="00C3182B"/>
    <w:rsid w:val="00C332C8"/>
    <w:rsid w:val="00D529A3"/>
    <w:rsid w:val="00D70053"/>
    <w:rsid w:val="00D96078"/>
    <w:rsid w:val="00E26ABD"/>
    <w:rsid w:val="00E921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e"/>
    <w:next w:val="TextBody"/>
    <w:pPr>
      <w:keepNext/>
      <w:spacing w:before="240" w:after="120"/>
    </w:pPr>
    <w:rPr>
      <w:rFonts w:ascii="Liberation Sans" w:hAnsi="Liberation Sans"/>
      <w:sz w:val="28"/>
      <w:szCs w:val="28"/>
    </w:rPr>
  </w:style>
  <w:style w:type="paragraph" w:customStyle="1" w:styleId="TextBody">
    <w:name w:val="Text Body"/>
    <w:basedOn w:val="Normale"/>
    <w:pPr>
      <w:spacing w:after="140" w:line="288" w:lineRule="auto"/>
    </w:pPr>
  </w:style>
  <w:style w:type="paragraph" w:styleId="Elenco">
    <w:name w:val="List"/>
    <w:basedOn w:val="TextBody"/>
  </w:style>
  <w:style w:type="paragraph" w:styleId="Didascalia">
    <w:name w:val="caption"/>
    <w:basedOn w:val="Normale"/>
    <w:pPr>
      <w:suppressLineNumbers/>
      <w:spacing w:before="120" w:after="120"/>
    </w:pPr>
    <w:rPr>
      <w:i/>
      <w:iCs/>
    </w:rPr>
  </w:style>
  <w:style w:type="paragraph" w:customStyle="1" w:styleId="Index">
    <w:name w:val="Index"/>
    <w:basedOn w:val="Normale"/>
    <w:pPr>
      <w:suppressLineNumbers/>
    </w:pPr>
  </w:style>
  <w:style w:type="paragraph" w:customStyle="1" w:styleId="EndNoteBibliography">
    <w:name w:val="EndNote Bibliography"/>
    <w:basedOn w:val="Normale"/>
    <w:link w:val="EndNoteBibliographyCarattere"/>
    <w:rsid w:val="00B16786"/>
    <w:pPr>
      <w:widowControl/>
      <w:suppressAutoHyphens w:val="0"/>
      <w:spacing w:after="160"/>
    </w:pPr>
    <w:rPr>
      <w:rFonts w:eastAsiaTheme="minorHAnsi" w:cstheme="minorBidi"/>
      <w:noProof/>
      <w:color w:val="auto"/>
      <w:szCs w:val="22"/>
      <w:lang w:eastAsia="en-US" w:bidi="ar-SA"/>
    </w:rPr>
  </w:style>
  <w:style w:type="character" w:customStyle="1" w:styleId="EndNoteBibliographyCarattere">
    <w:name w:val="EndNote Bibliography Carattere"/>
    <w:basedOn w:val="Carpredefinitoparagrafo"/>
    <w:link w:val="EndNoteBibliography"/>
    <w:rsid w:val="00B16786"/>
    <w:rPr>
      <w:rFonts w:eastAsiaTheme="minorHAnsi" w:cstheme="minorBidi"/>
      <w:noProof/>
      <w:szCs w:val="22"/>
      <w:lang w:eastAsia="en-US" w:bidi="ar-SA"/>
    </w:rPr>
  </w:style>
  <w:style w:type="paragraph" w:styleId="Testofumetto">
    <w:name w:val="Balloon Text"/>
    <w:basedOn w:val="Normale"/>
    <w:link w:val="TestofumettoCarattere"/>
    <w:uiPriority w:val="99"/>
    <w:semiHidden/>
    <w:unhideWhenUsed/>
    <w:rsid w:val="00B16786"/>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16786"/>
    <w:rPr>
      <w:rFonts w:ascii="Tahoma" w:hAnsi="Tahoma" w:cs="Mangal"/>
      <w:color w:val="00000A"/>
      <w:sz w:val="16"/>
      <w:szCs w:val="14"/>
    </w:rPr>
  </w:style>
  <w:style w:type="character" w:styleId="Rimandocommento">
    <w:name w:val="annotation reference"/>
    <w:basedOn w:val="Carpredefinitoparagrafo"/>
    <w:uiPriority w:val="99"/>
    <w:semiHidden/>
    <w:unhideWhenUsed/>
    <w:rsid w:val="00C20EBB"/>
    <w:rPr>
      <w:sz w:val="16"/>
      <w:szCs w:val="16"/>
    </w:rPr>
  </w:style>
  <w:style w:type="paragraph" w:styleId="Testocommento">
    <w:name w:val="annotation text"/>
    <w:basedOn w:val="Normale"/>
    <w:link w:val="TestocommentoCarattere"/>
    <w:uiPriority w:val="99"/>
    <w:semiHidden/>
    <w:unhideWhenUsed/>
    <w:rsid w:val="00C20EBB"/>
    <w:rPr>
      <w:rFonts w:cs="Mangal"/>
      <w:sz w:val="20"/>
      <w:szCs w:val="18"/>
    </w:rPr>
  </w:style>
  <w:style w:type="character" w:customStyle="1" w:styleId="TestocommentoCarattere">
    <w:name w:val="Testo commento Carattere"/>
    <w:basedOn w:val="Carpredefinitoparagrafo"/>
    <w:link w:val="Testocommento"/>
    <w:uiPriority w:val="99"/>
    <w:semiHidden/>
    <w:rsid w:val="00C20EBB"/>
    <w:rPr>
      <w:rFonts w:cs="Mangal"/>
      <w:color w:val="00000A"/>
      <w:sz w:val="20"/>
      <w:szCs w:val="18"/>
    </w:rPr>
  </w:style>
  <w:style w:type="paragraph" w:styleId="Soggettocommento">
    <w:name w:val="annotation subject"/>
    <w:basedOn w:val="Testocommento"/>
    <w:next w:val="Testocommento"/>
    <w:link w:val="SoggettocommentoCarattere"/>
    <w:uiPriority w:val="99"/>
    <w:semiHidden/>
    <w:unhideWhenUsed/>
    <w:rsid w:val="00C20EBB"/>
    <w:rPr>
      <w:b/>
      <w:bCs/>
    </w:rPr>
  </w:style>
  <w:style w:type="character" w:customStyle="1" w:styleId="SoggettocommentoCarattere">
    <w:name w:val="Soggetto commento Carattere"/>
    <w:basedOn w:val="TestocommentoCarattere"/>
    <w:link w:val="Soggettocommento"/>
    <w:uiPriority w:val="99"/>
    <w:semiHidden/>
    <w:rsid w:val="00C20EBB"/>
    <w:rPr>
      <w:rFonts w:cs="Mangal"/>
      <w:b/>
      <w:bCs/>
      <w:color w:val="00000A"/>
      <w:sz w:val="20"/>
      <w:szCs w:val="18"/>
    </w:rPr>
  </w:style>
  <w:style w:type="paragraph" w:customStyle="1" w:styleId="EndNoteBibliographyTitle">
    <w:name w:val="EndNote Bibliography Title"/>
    <w:basedOn w:val="Normale"/>
    <w:link w:val="EndNoteBibliographyTitleCarattere"/>
    <w:rsid w:val="00D96078"/>
    <w:pPr>
      <w:jc w:val="center"/>
    </w:pPr>
    <w:rPr>
      <w:noProof/>
    </w:rPr>
  </w:style>
  <w:style w:type="character" w:customStyle="1" w:styleId="EndNoteBibliographyTitleCarattere">
    <w:name w:val="EndNote Bibliography Title Carattere"/>
    <w:basedOn w:val="Carpredefinitoparagrafo"/>
    <w:link w:val="EndNoteBibliographyTitle"/>
    <w:rsid w:val="00D96078"/>
    <w:rPr>
      <w:noProof/>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e"/>
    <w:next w:val="TextBody"/>
    <w:pPr>
      <w:keepNext/>
      <w:spacing w:before="240" w:after="120"/>
    </w:pPr>
    <w:rPr>
      <w:rFonts w:ascii="Liberation Sans" w:hAnsi="Liberation Sans"/>
      <w:sz w:val="28"/>
      <w:szCs w:val="28"/>
    </w:rPr>
  </w:style>
  <w:style w:type="paragraph" w:customStyle="1" w:styleId="TextBody">
    <w:name w:val="Text Body"/>
    <w:basedOn w:val="Normale"/>
    <w:pPr>
      <w:spacing w:after="140" w:line="288" w:lineRule="auto"/>
    </w:pPr>
  </w:style>
  <w:style w:type="paragraph" w:styleId="Elenco">
    <w:name w:val="List"/>
    <w:basedOn w:val="TextBody"/>
  </w:style>
  <w:style w:type="paragraph" w:styleId="Didascalia">
    <w:name w:val="caption"/>
    <w:basedOn w:val="Normale"/>
    <w:pPr>
      <w:suppressLineNumbers/>
      <w:spacing w:before="120" w:after="120"/>
    </w:pPr>
    <w:rPr>
      <w:i/>
      <w:iCs/>
    </w:rPr>
  </w:style>
  <w:style w:type="paragraph" w:customStyle="1" w:styleId="Index">
    <w:name w:val="Index"/>
    <w:basedOn w:val="Normale"/>
    <w:pPr>
      <w:suppressLineNumbers/>
    </w:pPr>
  </w:style>
  <w:style w:type="paragraph" w:customStyle="1" w:styleId="EndNoteBibliography">
    <w:name w:val="EndNote Bibliography"/>
    <w:basedOn w:val="Normale"/>
    <w:link w:val="EndNoteBibliographyCarattere"/>
    <w:rsid w:val="00B16786"/>
    <w:pPr>
      <w:widowControl/>
      <w:suppressAutoHyphens w:val="0"/>
      <w:spacing w:after="160"/>
    </w:pPr>
    <w:rPr>
      <w:rFonts w:eastAsiaTheme="minorHAnsi" w:cstheme="minorBidi"/>
      <w:noProof/>
      <w:color w:val="auto"/>
      <w:szCs w:val="22"/>
      <w:lang w:eastAsia="en-US" w:bidi="ar-SA"/>
    </w:rPr>
  </w:style>
  <w:style w:type="character" w:customStyle="1" w:styleId="EndNoteBibliographyCarattere">
    <w:name w:val="EndNote Bibliography Carattere"/>
    <w:basedOn w:val="Carpredefinitoparagrafo"/>
    <w:link w:val="EndNoteBibliography"/>
    <w:rsid w:val="00B16786"/>
    <w:rPr>
      <w:rFonts w:eastAsiaTheme="minorHAnsi" w:cstheme="minorBidi"/>
      <w:noProof/>
      <w:szCs w:val="22"/>
      <w:lang w:eastAsia="en-US" w:bidi="ar-SA"/>
    </w:rPr>
  </w:style>
  <w:style w:type="paragraph" w:styleId="Testofumetto">
    <w:name w:val="Balloon Text"/>
    <w:basedOn w:val="Normale"/>
    <w:link w:val="TestofumettoCarattere"/>
    <w:uiPriority w:val="99"/>
    <w:semiHidden/>
    <w:unhideWhenUsed/>
    <w:rsid w:val="00B16786"/>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16786"/>
    <w:rPr>
      <w:rFonts w:ascii="Tahoma" w:hAnsi="Tahoma" w:cs="Mangal"/>
      <w:color w:val="00000A"/>
      <w:sz w:val="16"/>
      <w:szCs w:val="14"/>
    </w:rPr>
  </w:style>
  <w:style w:type="character" w:styleId="Rimandocommento">
    <w:name w:val="annotation reference"/>
    <w:basedOn w:val="Carpredefinitoparagrafo"/>
    <w:uiPriority w:val="99"/>
    <w:semiHidden/>
    <w:unhideWhenUsed/>
    <w:rsid w:val="00C20EBB"/>
    <w:rPr>
      <w:sz w:val="16"/>
      <w:szCs w:val="16"/>
    </w:rPr>
  </w:style>
  <w:style w:type="paragraph" w:styleId="Testocommento">
    <w:name w:val="annotation text"/>
    <w:basedOn w:val="Normale"/>
    <w:link w:val="TestocommentoCarattere"/>
    <w:uiPriority w:val="99"/>
    <w:semiHidden/>
    <w:unhideWhenUsed/>
    <w:rsid w:val="00C20EBB"/>
    <w:rPr>
      <w:rFonts w:cs="Mangal"/>
      <w:sz w:val="20"/>
      <w:szCs w:val="18"/>
    </w:rPr>
  </w:style>
  <w:style w:type="character" w:customStyle="1" w:styleId="TestocommentoCarattere">
    <w:name w:val="Testo commento Carattere"/>
    <w:basedOn w:val="Carpredefinitoparagrafo"/>
    <w:link w:val="Testocommento"/>
    <w:uiPriority w:val="99"/>
    <w:semiHidden/>
    <w:rsid w:val="00C20EBB"/>
    <w:rPr>
      <w:rFonts w:cs="Mangal"/>
      <w:color w:val="00000A"/>
      <w:sz w:val="20"/>
      <w:szCs w:val="18"/>
    </w:rPr>
  </w:style>
  <w:style w:type="paragraph" w:styleId="Soggettocommento">
    <w:name w:val="annotation subject"/>
    <w:basedOn w:val="Testocommento"/>
    <w:next w:val="Testocommento"/>
    <w:link w:val="SoggettocommentoCarattere"/>
    <w:uiPriority w:val="99"/>
    <w:semiHidden/>
    <w:unhideWhenUsed/>
    <w:rsid w:val="00C20EBB"/>
    <w:rPr>
      <w:b/>
      <w:bCs/>
    </w:rPr>
  </w:style>
  <w:style w:type="character" w:customStyle="1" w:styleId="SoggettocommentoCarattere">
    <w:name w:val="Soggetto commento Carattere"/>
    <w:basedOn w:val="TestocommentoCarattere"/>
    <w:link w:val="Soggettocommento"/>
    <w:uiPriority w:val="99"/>
    <w:semiHidden/>
    <w:rsid w:val="00C20EBB"/>
    <w:rPr>
      <w:rFonts w:cs="Mangal"/>
      <w:b/>
      <w:bCs/>
      <w:color w:val="00000A"/>
      <w:sz w:val="20"/>
      <w:szCs w:val="18"/>
    </w:rPr>
  </w:style>
  <w:style w:type="paragraph" w:customStyle="1" w:styleId="EndNoteBibliographyTitle">
    <w:name w:val="EndNote Bibliography Title"/>
    <w:basedOn w:val="Normale"/>
    <w:link w:val="EndNoteBibliographyTitleCarattere"/>
    <w:rsid w:val="00D96078"/>
    <w:pPr>
      <w:jc w:val="center"/>
    </w:pPr>
    <w:rPr>
      <w:noProof/>
    </w:rPr>
  </w:style>
  <w:style w:type="character" w:customStyle="1" w:styleId="EndNoteBibliographyTitleCarattere">
    <w:name w:val="EndNote Bibliography Title Carattere"/>
    <w:basedOn w:val="Carpredefinitoparagrafo"/>
    <w:link w:val="EndNoteBibliographyTitle"/>
    <w:rsid w:val="00D96078"/>
    <w:rPr>
      <w:noProof/>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6370">
      <w:bodyDiv w:val="1"/>
      <w:marLeft w:val="0"/>
      <w:marRight w:val="0"/>
      <w:marTop w:val="0"/>
      <w:marBottom w:val="0"/>
      <w:divBdr>
        <w:top w:val="none" w:sz="0" w:space="0" w:color="auto"/>
        <w:left w:val="none" w:sz="0" w:space="0" w:color="auto"/>
        <w:bottom w:val="none" w:sz="0" w:space="0" w:color="auto"/>
        <w:right w:val="none" w:sz="0" w:space="0" w:color="auto"/>
      </w:divBdr>
    </w:div>
    <w:div w:id="531959090">
      <w:bodyDiv w:val="1"/>
      <w:marLeft w:val="0"/>
      <w:marRight w:val="0"/>
      <w:marTop w:val="0"/>
      <w:marBottom w:val="0"/>
      <w:divBdr>
        <w:top w:val="none" w:sz="0" w:space="0" w:color="auto"/>
        <w:left w:val="none" w:sz="0" w:space="0" w:color="auto"/>
        <w:bottom w:val="none" w:sz="0" w:space="0" w:color="auto"/>
        <w:right w:val="none" w:sz="0" w:space="0" w:color="auto"/>
      </w:divBdr>
    </w:div>
    <w:div w:id="637033799">
      <w:bodyDiv w:val="1"/>
      <w:marLeft w:val="0"/>
      <w:marRight w:val="0"/>
      <w:marTop w:val="0"/>
      <w:marBottom w:val="0"/>
      <w:divBdr>
        <w:top w:val="none" w:sz="0" w:space="0" w:color="auto"/>
        <w:left w:val="none" w:sz="0" w:space="0" w:color="auto"/>
        <w:bottom w:val="none" w:sz="0" w:space="0" w:color="auto"/>
        <w:right w:val="none" w:sz="0" w:space="0" w:color="auto"/>
      </w:divBdr>
    </w:div>
    <w:div w:id="1020356549">
      <w:bodyDiv w:val="1"/>
      <w:marLeft w:val="0"/>
      <w:marRight w:val="0"/>
      <w:marTop w:val="0"/>
      <w:marBottom w:val="0"/>
      <w:divBdr>
        <w:top w:val="none" w:sz="0" w:space="0" w:color="auto"/>
        <w:left w:val="none" w:sz="0" w:space="0" w:color="auto"/>
        <w:bottom w:val="none" w:sz="0" w:space="0" w:color="auto"/>
        <w:right w:val="none" w:sz="0" w:space="0" w:color="auto"/>
      </w:divBdr>
    </w:div>
    <w:div w:id="1185636518">
      <w:bodyDiv w:val="1"/>
      <w:marLeft w:val="0"/>
      <w:marRight w:val="0"/>
      <w:marTop w:val="0"/>
      <w:marBottom w:val="0"/>
      <w:divBdr>
        <w:top w:val="none" w:sz="0" w:space="0" w:color="auto"/>
        <w:left w:val="none" w:sz="0" w:space="0" w:color="auto"/>
        <w:bottom w:val="none" w:sz="0" w:space="0" w:color="auto"/>
        <w:right w:val="none" w:sz="0" w:space="0" w:color="auto"/>
      </w:divBdr>
    </w:div>
    <w:div w:id="1590850831">
      <w:bodyDiv w:val="1"/>
      <w:marLeft w:val="0"/>
      <w:marRight w:val="0"/>
      <w:marTop w:val="0"/>
      <w:marBottom w:val="0"/>
      <w:divBdr>
        <w:top w:val="none" w:sz="0" w:space="0" w:color="auto"/>
        <w:left w:val="none" w:sz="0" w:space="0" w:color="auto"/>
        <w:bottom w:val="none" w:sz="0" w:space="0" w:color="auto"/>
        <w:right w:val="none" w:sz="0" w:space="0" w:color="auto"/>
      </w:divBdr>
      <w:divsChild>
        <w:div w:id="19135423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089084">
              <w:marLeft w:val="0"/>
              <w:marRight w:val="0"/>
              <w:marTop w:val="0"/>
              <w:marBottom w:val="0"/>
              <w:divBdr>
                <w:top w:val="none" w:sz="0" w:space="0" w:color="auto"/>
                <w:left w:val="none" w:sz="0" w:space="0" w:color="auto"/>
                <w:bottom w:val="none" w:sz="0" w:space="0" w:color="auto"/>
                <w:right w:val="none" w:sz="0" w:space="0" w:color="auto"/>
              </w:divBdr>
            </w:div>
          </w:divsChild>
        </w:div>
        <w:div w:id="578246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1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mim.org/" TargetMode="External"/><Relationship Id="rId13" Type="http://schemas.openxmlformats.org/officeDocument/2006/relationships/hyperlink" Target="https://www.biorxiv.org/content/10.1101/531210v3" TargetMode="External"/><Relationship Id="rId18"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http://www.technelysium.com.au/" TargetMode="External"/><Relationship Id="rId12" Type="http://schemas.openxmlformats.org/officeDocument/2006/relationships/hyperlink" Target="https://www.ncbi.nlm.nih.gov/clinvar/" TargetMode="External"/><Relationship Id="rId17" Type="http://schemas.openxmlformats.org/officeDocument/2006/relationships/image" Target="media/image4.emf"/><Relationship Id="rId2" Type="http://schemas.microsoft.com/office/2007/relationships/stylesWithEffects" Target="stylesWithEffects.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oftware.broadinstitute.org/software/igv/" TargetMode="External"/><Relationship Id="rId11" Type="http://schemas.openxmlformats.org/officeDocument/2006/relationships/hyperlink" Target="http://evs.gs.washington.edu/EVS/" TargetMode="External"/><Relationship Id="rId5" Type="http://schemas.openxmlformats.org/officeDocument/2006/relationships/hyperlink" Target="http://emea.support.illumina.com/content/dam/illumina-marketing/documents/products/datasheets/datasheet_trusight_one_panel.pdf" TargetMode="External"/><Relationship Id="rId15" Type="http://schemas.openxmlformats.org/officeDocument/2006/relationships/image" Target="media/image2.emf"/><Relationship Id="rId10" Type="http://schemas.openxmlformats.org/officeDocument/2006/relationships/hyperlink" Target="https://panelapp.genomicsengland.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rpha.net/" TargetMode="External"/><Relationship Id="rId1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3243</Words>
  <Characters>18489</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dc:creator>
  <cp:lastModifiedBy>Tiziana</cp:lastModifiedBy>
  <cp:revision>5</cp:revision>
  <cp:lastPrinted>2020-05-27T07:24:00Z</cp:lastPrinted>
  <dcterms:created xsi:type="dcterms:W3CDTF">2020-09-13T17:28:00Z</dcterms:created>
  <dcterms:modified xsi:type="dcterms:W3CDTF">2020-09-15T16:54:00Z</dcterms:modified>
  <dc:language>en-US</dc:language>
</cp:coreProperties>
</file>