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96A" w:rsidRDefault="0024596A">
      <w:pPr>
        <w:spacing w:line="360" w:lineRule="auto"/>
        <w:jc w:val="both"/>
        <w:rPr>
          <w:rFonts w:cstheme="minorHAnsi"/>
          <w:b/>
          <w:color w:val="202124"/>
          <w:highlight w:val="white"/>
        </w:rPr>
      </w:pPr>
    </w:p>
    <w:p w:rsidR="0024596A" w:rsidRDefault="00893D74">
      <w:pPr>
        <w:spacing w:line="360" w:lineRule="auto"/>
        <w:jc w:val="both"/>
      </w:pPr>
      <w:r>
        <w:rPr>
          <w:rFonts w:cstheme="minorHAnsi"/>
          <w:b/>
          <w:color w:val="202124"/>
          <w:shd w:val="clear" w:color="auto" w:fill="FFFFFF"/>
        </w:rPr>
        <w:t>Supplement</w:t>
      </w:r>
      <w:r>
        <w:rPr>
          <w:rFonts w:cstheme="minorHAnsi"/>
          <w:b/>
          <w:color w:val="202124"/>
          <w:shd w:val="clear" w:color="auto" w:fill="FFFFFF"/>
        </w:rPr>
        <w:t>ary</w:t>
      </w:r>
      <w:r>
        <w:rPr>
          <w:rFonts w:cstheme="minorHAnsi"/>
          <w:b/>
          <w:color w:val="202124"/>
          <w:shd w:val="clear" w:color="auto" w:fill="FFFFFF"/>
        </w:rPr>
        <w:t xml:space="preserve"> </w:t>
      </w:r>
      <w:r>
        <w:rPr>
          <w:rFonts w:cstheme="minorHAnsi"/>
          <w:b/>
          <w:color w:val="202124"/>
          <w:shd w:val="clear" w:color="auto" w:fill="FFFFFF"/>
        </w:rPr>
        <w:t>Material</w:t>
      </w:r>
    </w:p>
    <w:p w:rsidR="0024596A" w:rsidRDefault="00893D74">
      <w:pPr>
        <w:spacing w:line="360" w:lineRule="auto"/>
        <w:jc w:val="both"/>
        <w:rPr>
          <w:rFonts w:cstheme="minorHAnsi"/>
          <w:color w:val="202124"/>
          <w:highlight w:val="white"/>
        </w:rPr>
      </w:pPr>
      <w:r>
        <w:rPr>
          <w:rFonts w:cstheme="minorHAnsi"/>
          <w:b/>
          <w:color w:val="202124"/>
          <w:shd w:val="clear" w:color="auto" w:fill="FFFFFF"/>
        </w:rPr>
        <w:t>Suppl. Table 1.</w:t>
      </w:r>
      <w:r>
        <w:rPr>
          <w:rFonts w:cstheme="minorHAnsi"/>
          <w:color w:val="202124"/>
          <w:shd w:val="clear" w:color="auto" w:fill="FFFFFF"/>
        </w:rPr>
        <w:t xml:space="preserve"> Clinical and biochemical Baseline Characteristics </w:t>
      </w:r>
    </w:p>
    <w:tbl>
      <w:tblPr>
        <w:tblStyle w:val="TableGrid"/>
        <w:tblW w:w="6233" w:type="dxa"/>
        <w:jc w:val="center"/>
        <w:tblLook w:val="04A0" w:firstRow="1" w:lastRow="0" w:firstColumn="1" w:lastColumn="0" w:noHBand="0" w:noVBand="1"/>
      </w:tblPr>
      <w:tblGrid>
        <w:gridCol w:w="3116"/>
        <w:gridCol w:w="3117"/>
      </w:tblGrid>
      <w:tr w:rsidR="0024596A">
        <w:trPr>
          <w:jc w:val="center"/>
        </w:trPr>
        <w:tc>
          <w:tcPr>
            <w:tcW w:w="3116" w:type="dxa"/>
            <w:shd w:val="clear" w:color="auto" w:fill="auto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b/>
                <w:color w:val="202124"/>
                <w:highlight w:val="white"/>
              </w:rPr>
            </w:pPr>
            <w:r>
              <w:rPr>
                <w:rFonts w:eastAsia="Calibri" w:cstheme="minorHAnsi"/>
                <w:b/>
                <w:color w:val="202124"/>
                <w:shd w:val="clear" w:color="auto" w:fill="FFFFFF"/>
              </w:rPr>
              <w:t xml:space="preserve">Patients </w:t>
            </w:r>
          </w:p>
        </w:tc>
        <w:tc>
          <w:tcPr>
            <w:tcW w:w="3116" w:type="dxa"/>
            <w:shd w:val="clear" w:color="auto" w:fill="auto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b/>
                <w:color w:val="202124"/>
                <w:highlight w:val="white"/>
              </w:rPr>
            </w:pPr>
            <w:r>
              <w:rPr>
                <w:rFonts w:eastAsia="Calibri" w:cstheme="minorHAnsi"/>
                <w:b/>
                <w:color w:val="202124"/>
                <w:shd w:val="clear" w:color="auto" w:fill="FFFFFF"/>
              </w:rPr>
              <w:t>Total n=94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auto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Age (years)</w:t>
            </w:r>
          </w:p>
        </w:tc>
        <w:tc>
          <w:tcPr>
            <w:tcW w:w="3116" w:type="dxa"/>
            <w:shd w:val="clear" w:color="auto" w:fill="auto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60.05 (18-82)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lightGray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Male/Female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36/58</w:t>
            </w:r>
          </w:p>
        </w:tc>
      </w:tr>
      <w:tr w:rsidR="0024596A">
        <w:trPr>
          <w:trHeight w:val="394"/>
          <w:jc w:val="center"/>
        </w:trPr>
        <w:tc>
          <w:tcPr>
            <w:tcW w:w="3116" w:type="dxa"/>
            <w:vMerge w:val="restart"/>
            <w:shd w:val="clear" w:color="auto" w:fill="FFFFFF" w:themeFill="background1"/>
          </w:tcPr>
          <w:p w:rsidR="0024596A" w:rsidRDefault="0024596A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</w:p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ANCA type (%)</w:t>
            </w:r>
          </w:p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 xml:space="preserve">(MPO/PR3/ANCA </w:t>
            </w:r>
            <w:proofErr w:type="spellStart"/>
            <w:r>
              <w:rPr>
                <w:rFonts w:eastAsia="Calibri" w:cstheme="minorHAnsi"/>
                <w:color w:val="202124"/>
                <w:shd w:val="clear" w:color="auto" w:fill="FFFFFF"/>
              </w:rPr>
              <w:t>neg</w:t>
            </w:r>
            <w:proofErr w:type="spellEnd"/>
            <w:r>
              <w:rPr>
                <w:rFonts w:eastAsia="Calibri" w:cstheme="minorHAnsi"/>
                <w:color w:val="202124"/>
                <w:shd w:val="clear" w:color="auto" w:fill="FFFFFF"/>
              </w:rPr>
              <w:t>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MPO: 41 (43.6)</w:t>
            </w:r>
          </w:p>
        </w:tc>
      </w:tr>
      <w:tr w:rsidR="0024596A">
        <w:trPr>
          <w:trHeight w:val="394"/>
          <w:jc w:val="center"/>
        </w:trPr>
        <w:tc>
          <w:tcPr>
            <w:tcW w:w="3116" w:type="dxa"/>
            <w:vMerge/>
            <w:shd w:val="clear" w:color="auto" w:fill="FFFFFF" w:themeFill="background1"/>
          </w:tcPr>
          <w:p w:rsidR="0024596A" w:rsidRDefault="0024596A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bookmarkStart w:id="0" w:name="_GoBack" w:colFirst="2" w:colLast="2"/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PR3: 35 (37.2)</w:t>
            </w:r>
          </w:p>
        </w:tc>
      </w:tr>
      <w:bookmarkEnd w:id="0"/>
      <w:tr w:rsidR="0024596A">
        <w:trPr>
          <w:trHeight w:val="394"/>
          <w:jc w:val="center"/>
        </w:trPr>
        <w:tc>
          <w:tcPr>
            <w:tcW w:w="3116" w:type="dxa"/>
            <w:vMerge/>
            <w:shd w:val="clear" w:color="auto" w:fill="FFFFFF" w:themeFill="background1"/>
          </w:tcPr>
          <w:p w:rsidR="0024596A" w:rsidRDefault="0024596A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ANCA negative: 18 (19.1)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BVAS score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15.6±3.6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Renal involvement (%)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94 (100)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 xml:space="preserve">      </w:t>
            </w:r>
            <w:proofErr w:type="spellStart"/>
            <w:r>
              <w:rPr>
                <w:rFonts w:eastAsia="Calibri" w:cstheme="minorHAnsi"/>
                <w:color w:val="202124"/>
                <w:shd w:val="clear" w:color="auto" w:fill="FFFFFF"/>
              </w:rPr>
              <w:t>eGFR</w:t>
            </w:r>
            <w:proofErr w:type="spellEnd"/>
            <w:r>
              <w:rPr>
                <w:rFonts w:eastAsia="Calibri" w:cstheme="minorHAnsi"/>
                <w:color w:val="202124"/>
                <w:shd w:val="clear" w:color="auto" w:fill="FFFFFF"/>
              </w:rPr>
              <w:t xml:space="preserve"> at T0 (ml/min/1.73m</w:t>
            </w:r>
            <w:r>
              <w:rPr>
                <w:rFonts w:eastAsia="Calibri" w:cstheme="minorHAnsi"/>
                <w:color w:val="202124"/>
                <w:shd w:val="clear" w:color="auto" w:fill="FFFFFF"/>
                <w:vertAlign w:val="superscript"/>
              </w:rPr>
              <w:t>2</w:t>
            </w:r>
            <w:r>
              <w:rPr>
                <w:rFonts w:eastAsia="Calibri" w:cstheme="minorHAnsi"/>
                <w:color w:val="202124"/>
                <w:shd w:val="clear" w:color="auto" w:fill="FFFFFF"/>
              </w:rPr>
              <w:t>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</w:rPr>
              <w:t>18.8(21)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 xml:space="preserve">      Serum Creatinine (mg/dl)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3.2(1.8)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 xml:space="preserve">      Serum Urea (mg/dl)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105(68)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 xml:space="preserve">      Urine protein (g/24hr)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1.1(1.4)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 xml:space="preserve">      Dialysis Dependence (%)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33 (35.1)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 xml:space="preserve">Upper </w:t>
            </w:r>
            <w:r>
              <w:rPr>
                <w:rFonts w:eastAsia="Calibri" w:cstheme="minorHAnsi"/>
                <w:color w:val="202124"/>
                <w:shd w:val="clear" w:color="auto" w:fill="FFFFFF"/>
              </w:rPr>
              <w:t>r</w:t>
            </w:r>
            <w:r>
              <w:rPr>
                <w:rFonts w:eastAsia="Calibri" w:cstheme="minorHAnsi"/>
                <w:color w:val="202124"/>
                <w:shd w:val="clear" w:color="auto" w:fill="FFFFFF"/>
              </w:rPr>
              <w:t>espiratory system (%)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18(19.1)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 xml:space="preserve">Lower </w:t>
            </w:r>
            <w:r>
              <w:rPr>
                <w:rFonts w:eastAsia="Calibri" w:cstheme="minorHAnsi"/>
                <w:color w:val="202124"/>
                <w:shd w:val="clear" w:color="auto" w:fill="FFFFFF"/>
              </w:rPr>
              <w:t>r</w:t>
            </w:r>
            <w:r>
              <w:rPr>
                <w:rFonts w:eastAsia="Calibri" w:cstheme="minorHAnsi"/>
                <w:color w:val="202124"/>
                <w:shd w:val="clear" w:color="auto" w:fill="FFFFFF"/>
              </w:rPr>
              <w:t>espiratory system (%)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42(44.7)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Rash (%)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20(21.3)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Arthritis (%)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32(34)</w:t>
            </w:r>
          </w:p>
        </w:tc>
      </w:tr>
      <w:tr w:rsidR="0024596A">
        <w:trPr>
          <w:jc w:val="center"/>
        </w:trPr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Hypertension (%)</w:t>
            </w:r>
          </w:p>
        </w:tc>
        <w:tc>
          <w:tcPr>
            <w:tcW w:w="3116" w:type="dxa"/>
            <w:shd w:val="clear" w:color="auto" w:fill="FFFFFF" w:themeFill="background1"/>
          </w:tcPr>
          <w:p w:rsidR="0024596A" w:rsidRDefault="00893D74">
            <w:pPr>
              <w:spacing w:after="0" w:line="360" w:lineRule="auto"/>
              <w:jc w:val="both"/>
              <w:rPr>
                <w:rFonts w:cstheme="minorHAnsi"/>
                <w:color w:val="202124"/>
                <w:highlight w:val="white"/>
              </w:rPr>
            </w:pPr>
            <w:r>
              <w:rPr>
                <w:rFonts w:eastAsia="Calibri" w:cstheme="minorHAnsi"/>
                <w:color w:val="202124"/>
                <w:shd w:val="clear" w:color="auto" w:fill="FFFFFF"/>
              </w:rPr>
              <w:t>41(43.6)</w:t>
            </w:r>
          </w:p>
        </w:tc>
      </w:tr>
    </w:tbl>
    <w:p w:rsidR="0024596A" w:rsidRDefault="0024596A">
      <w:pPr>
        <w:spacing w:line="360" w:lineRule="auto"/>
        <w:jc w:val="both"/>
        <w:rPr>
          <w:rFonts w:cstheme="minorHAnsi"/>
          <w:b/>
          <w:color w:val="202124"/>
          <w:highlight w:val="white"/>
        </w:rPr>
      </w:pPr>
    </w:p>
    <w:p w:rsidR="0024596A" w:rsidRDefault="0024596A">
      <w:pPr>
        <w:spacing w:line="360" w:lineRule="auto"/>
        <w:jc w:val="both"/>
        <w:rPr>
          <w:rFonts w:cstheme="minorHAnsi"/>
          <w:b/>
          <w:color w:val="202124"/>
          <w:highlight w:val="white"/>
        </w:rPr>
      </w:pPr>
    </w:p>
    <w:p w:rsidR="0024596A" w:rsidRDefault="0024596A">
      <w:pPr>
        <w:spacing w:line="360" w:lineRule="auto"/>
        <w:jc w:val="both"/>
        <w:rPr>
          <w:rFonts w:cstheme="minorHAnsi"/>
          <w:b/>
          <w:color w:val="202124"/>
          <w:highlight w:val="white"/>
        </w:rPr>
      </w:pPr>
    </w:p>
    <w:p w:rsidR="0024596A" w:rsidRDefault="00893D74">
      <w:pPr>
        <w:spacing w:line="360" w:lineRule="auto"/>
        <w:jc w:val="both"/>
      </w:pPr>
      <w:r>
        <w:rPr>
          <w:rFonts w:cstheme="minorHAnsi"/>
          <w:b/>
          <w:color w:val="202124"/>
          <w:shd w:val="clear" w:color="auto" w:fill="FFFFFF"/>
        </w:rPr>
        <w:t>Suppl. Figure 1.</w:t>
      </w:r>
      <w:r>
        <w:rPr>
          <w:rFonts w:cstheme="minorHAnsi"/>
          <w:color w:val="202124"/>
          <w:shd w:val="clear" w:color="auto" w:fill="FFFFFF"/>
        </w:rPr>
        <w:t xml:space="preserve"> Classification of patients according to </w:t>
      </w:r>
      <w:proofErr w:type="spellStart"/>
      <w:r>
        <w:rPr>
          <w:rFonts w:cstheme="minorHAnsi"/>
          <w:color w:val="202124"/>
          <w:shd w:val="clear" w:color="auto" w:fill="FFFFFF"/>
        </w:rPr>
        <w:t>Berden</w:t>
      </w:r>
      <w:proofErr w:type="spellEnd"/>
      <w:r>
        <w:rPr>
          <w:rFonts w:cstheme="minorHAnsi"/>
          <w:color w:val="202124"/>
          <w:shd w:val="clear" w:color="auto" w:fill="FFFFFF"/>
        </w:rPr>
        <w:t xml:space="preserve"> (A) and</w:t>
      </w:r>
      <w:r>
        <w:rPr>
          <w:rFonts w:cstheme="minorHAnsi"/>
          <w:color w:val="202124"/>
          <w:shd w:val="clear" w:color="auto" w:fill="FFFFFF"/>
        </w:rPr>
        <w:t xml:space="preserve"> Renal risk score</w:t>
      </w:r>
      <w:r>
        <w:rPr>
          <w:rFonts w:cstheme="minorHAnsi"/>
          <w:color w:val="202124"/>
          <w:shd w:val="clear" w:color="auto" w:fill="FFFFFF"/>
        </w:rPr>
        <w:t xml:space="preserve"> </w:t>
      </w:r>
      <w:r>
        <w:rPr>
          <w:rFonts w:cstheme="minorHAnsi"/>
          <w:color w:val="202124"/>
          <w:shd w:val="clear" w:color="auto" w:fill="FFFFFF"/>
        </w:rPr>
        <w:t>(</w:t>
      </w:r>
      <w:r>
        <w:rPr>
          <w:rFonts w:cstheme="minorHAnsi"/>
          <w:color w:val="202124"/>
          <w:shd w:val="clear" w:color="auto" w:fill="FFFFFF"/>
        </w:rPr>
        <w:t>RRS</w:t>
      </w:r>
      <w:r>
        <w:rPr>
          <w:rFonts w:cstheme="minorHAnsi"/>
          <w:color w:val="202124"/>
          <w:shd w:val="clear" w:color="auto" w:fill="FFFFFF"/>
        </w:rPr>
        <w:t>)</w:t>
      </w:r>
      <w:r>
        <w:rPr>
          <w:rFonts w:cstheme="minorHAnsi"/>
          <w:color w:val="202124"/>
          <w:shd w:val="clear" w:color="auto" w:fill="FFFFFF"/>
        </w:rPr>
        <w:t xml:space="preserve"> (B) </w:t>
      </w:r>
    </w:p>
    <w:p w:rsidR="0024596A" w:rsidRDefault="00893D74">
      <w:pPr>
        <w:spacing w:line="360" w:lineRule="auto"/>
        <w:jc w:val="both"/>
        <w:rPr>
          <w:rFonts w:cstheme="minorHAnsi"/>
          <w:color w:val="202124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2644775" cy="3000375"/>
            <wp:effectExtent l="0" t="0" r="0" b="0"/>
            <wp:docPr id="1" name="Εικόνα 10" descr="C:\Users\marie\Desktop\Μιχάλης Χριστοδουλου\paper histology\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0" descr="C:\Users\marie\Desktop\Μιχάλης Χριστοδουλου\paper histology\Figure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96A" w:rsidRDefault="0024596A"/>
    <w:sectPr w:rsidR="0024596A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6A"/>
    <w:rsid w:val="0024596A"/>
    <w:rsid w:val="0089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B26E1E-3D62-4FF0-9B8C-F6F9FE97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D31"/>
    <w:pPr>
      <w:suppressAutoHyphens/>
      <w:spacing w:after="160" w:line="259" w:lineRule="auto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table" w:styleId="TableGrid">
    <w:name w:val="Table Grid"/>
    <w:basedOn w:val="TableNormal"/>
    <w:uiPriority w:val="39"/>
    <w:rsid w:val="00D42D3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dc:description/>
  <cp:lastModifiedBy>Karpaga Sankari</cp:lastModifiedBy>
  <cp:revision>4</cp:revision>
  <dcterms:created xsi:type="dcterms:W3CDTF">2023-08-21T04:47:00Z</dcterms:created>
  <dcterms:modified xsi:type="dcterms:W3CDTF">2024-01-08T00:49:00Z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