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11FAB" w14:textId="325D6F38" w:rsidR="00D91D86" w:rsidRPr="003246B6" w:rsidRDefault="00205C3F">
      <w:pPr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458086B1" wp14:editId="16FFE76E">
            <wp:extent cx="8831580" cy="6598920"/>
            <wp:effectExtent l="0" t="0" r="7620" b="1143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007DF1-1DED-4671-85D5-A90F8B75FB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CAFFD13" w14:textId="54E67428" w:rsidR="005B7B10" w:rsidRDefault="000F04F1" w:rsidP="000F04F1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9E6890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="005B7B10"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: Toxic elements and their levels in </w:t>
      </w:r>
      <w:r w:rsidR="009773E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endemic </w:t>
      </w:r>
      <w:r w:rsidR="005B7B10"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food samples reported by different research studies</w:t>
      </w:r>
    </w:p>
    <w:p w14:paraId="1ACF6A9E" w14:textId="77777777" w:rsidR="005809B1" w:rsidRPr="005809B1" w:rsidRDefault="005809B1" w:rsidP="005809B1">
      <w:pPr>
        <w:rPr>
          <w:lang w:val="en-US"/>
        </w:rPr>
      </w:pPr>
      <w:bookmarkStart w:id="0" w:name="_GoBack"/>
      <w:bookmarkEnd w:id="0"/>
    </w:p>
    <w:p w14:paraId="37971AA8" w14:textId="22A48FF6" w:rsidR="009C347D" w:rsidRPr="009C347D" w:rsidRDefault="009C347D" w:rsidP="009C347D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1E33A57D" wp14:editId="18BA1BD8">
            <wp:extent cx="8915400" cy="6416040"/>
            <wp:effectExtent l="0" t="0" r="0" b="381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ABD492-6EF5-48B9-A5B9-60B8A1489A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C23A4B5" w14:textId="5C56E7FB" w:rsidR="009773E9" w:rsidRDefault="009C347D" w:rsidP="009773E9">
      <w:pPr>
        <w:pStyle w:val="Caption"/>
        <w:rPr>
          <w:color w:val="auto"/>
          <w:sz w:val="20"/>
          <w:szCs w:val="20"/>
        </w:rPr>
      </w:pPr>
      <w:r w:rsidRPr="009773E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Pr="009773E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773E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9773E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9E6890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</w:t>
      </w:r>
      <w:r w:rsidRPr="009773E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773E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</w:t>
      </w:r>
      <w:r w:rsidRPr="009773E9">
        <w:rPr>
          <w:color w:val="auto"/>
          <w:sz w:val="20"/>
          <w:szCs w:val="20"/>
        </w:rPr>
        <w:t xml:space="preserve"> </w:t>
      </w: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Toxic elements and their levels in </w:t>
      </w:r>
      <w:r w:rsidR="009773E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non-endemic </w:t>
      </w: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food samples reported by </w:t>
      </w:r>
      <w:r w:rsidR="009773E9" w:rsidRPr="009773E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Bandara et al, 2023</w:t>
      </w:r>
    </w:p>
    <w:p w14:paraId="5AE9DA89" w14:textId="5871A5F7" w:rsidR="005E3878" w:rsidRDefault="005E3878" w:rsidP="005E3878">
      <w:pPr>
        <w:rPr>
          <w:lang w:val="en-US"/>
        </w:rPr>
      </w:pPr>
    </w:p>
    <w:p w14:paraId="1AF8D9A9" w14:textId="1F1A1854" w:rsidR="005E3878" w:rsidRPr="005E3878" w:rsidRDefault="005E3878" w:rsidP="005E3878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47240FA1" wp14:editId="1637B337">
            <wp:extent cx="8839200" cy="6400800"/>
            <wp:effectExtent l="0" t="0" r="0" b="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B8B1087-37FD-45EB-AE5C-7BAA847FF1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CEAD3EF" w14:textId="30CB2A12" w:rsidR="005E3878" w:rsidRDefault="005E3878" w:rsidP="005E3878">
      <w:pPr>
        <w:pStyle w:val="Caption"/>
      </w:pPr>
      <w:r w:rsidRPr="007713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Pr="007713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7713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7713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9E6890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3</w:t>
      </w:r>
      <w:r w:rsidRPr="007713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7713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</w:t>
      </w:r>
      <w:r w:rsidRPr="007713D7">
        <w:rPr>
          <w:color w:val="auto"/>
          <w:sz w:val="20"/>
          <w:szCs w:val="20"/>
        </w:rPr>
        <w:t xml:space="preserve"> </w:t>
      </w: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Toxic </w:t>
      </w:r>
      <w:r w:rsidR="007713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anions</w:t>
      </w: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and their levels in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non-endemic </w:t>
      </w: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food samples reported by different research studies</w:t>
      </w:r>
    </w:p>
    <w:p w14:paraId="7116568E" w14:textId="01036D84" w:rsidR="005E3878" w:rsidRDefault="005E3878" w:rsidP="005E3878">
      <w:pPr>
        <w:rPr>
          <w:lang w:val="en-US"/>
        </w:rPr>
      </w:pPr>
    </w:p>
    <w:p w14:paraId="7B8D1207" w14:textId="77777777" w:rsidR="005E3878" w:rsidRDefault="005E3878" w:rsidP="005E3878">
      <w:pPr>
        <w:rPr>
          <w:lang w:val="en-US"/>
        </w:rPr>
      </w:pPr>
    </w:p>
    <w:p w14:paraId="16B1FBDA" w14:textId="77777777" w:rsidR="005E3878" w:rsidRPr="005E3878" w:rsidRDefault="005E3878" w:rsidP="005E3878">
      <w:pPr>
        <w:rPr>
          <w:lang w:val="en-US"/>
        </w:rPr>
      </w:pPr>
    </w:p>
    <w:p w14:paraId="7742FE50" w14:textId="77777777" w:rsidR="007713D7" w:rsidRDefault="005E3878" w:rsidP="007713D7">
      <w:pPr>
        <w:pStyle w:val="Caption"/>
        <w:keepNext/>
      </w:pPr>
      <w:r>
        <w:rPr>
          <w:noProof/>
          <w:lang w:val="en-IN" w:eastAsia="en-IN"/>
        </w:rPr>
        <w:drawing>
          <wp:inline distT="0" distB="0" distL="0" distR="0" wp14:anchorId="3D9ED041" wp14:editId="2AE8BE59">
            <wp:extent cx="8884920" cy="5829300"/>
            <wp:effectExtent l="0" t="0" r="11430" b="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E9E80F7-0F7F-4DF7-B9F8-789932FD20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F677C5B" w14:textId="2E215573" w:rsidR="003246B6" w:rsidRDefault="007713D7" w:rsidP="007713D7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9E6890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4</w:t>
      </w: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</w:t>
      </w:r>
      <w:r w:rsidRPr="009E6890">
        <w:rPr>
          <w:color w:val="auto"/>
          <w:sz w:val="20"/>
          <w:szCs w:val="20"/>
        </w:rPr>
        <w:t xml:space="preserve"> </w:t>
      </w: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Toxic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anions</w:t>
      </w: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and their levels in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endemic and non-endemic </w:t>
      </w:r>
      <w:r w:rsidRPr="000F04F1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food samples reported by </w:t>
      </w:r>
      <w:r w:rsidR="00D2475F" w:rsidRPr="009773E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Bandara et al, 2023</w:t>
      </w:r>
    </w:p>
    <w:p w14:paraId="518B5AE7" w14:textId="6A2B3F7C" w:rsidR="009E6890" w:rsidRDefault="009E6890" w:rsidP="009E6890">
      <w:pPr>
        <w:rPr>
          <w:lang w:val="en-US"/>
        </w:rPr>
      </w:pPr>
    </w:p>
    <w:p w14:paraId="182F63A6" w14:textId="6D0E847C" w:rsidR="009E6890" w:rsidRDefault="009E6890" w:rsidP="009E6890">
      <w:pPr>
        <w:rPr>
          <w:lang w:val="en-US"/>
        </w:rPr>
      </w:pPr>
    </w:p>
    <w:p w14:paraId="626E63CA" w14:textId="77777777" w:rsidR="009E6890" w:rsidRDefault="009E6890" w:rsidP="009E6890">
      <w:pPr>
        <w:keepNext/>
      </w:pPr>
      <w:r>
        <w:rPr>
          <w:noProof/>
          <w:lang w:val="en-IN" w:eastAsia="en-IN"/>
        </w:rPr>
        <w:drawing>
          <wp:inline distT="0" distB="0" distL="0" distR="0" wp14:anchorId="17A8892B" wp14:editId="5DCE4356">
            <wp:extent cx="8945880" cy="6469380"/>
            <wp:effectExtent l="0" t="0" r="7620" b="7620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73E4009-2DE8-4956-9F1D-517F0D8AED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264670F" w14:textId="7D878737" w:rsidR="009E6890" w:rsidRPr="00057A4F" w:rsidRDefault="009E6890" w:rsidP="009E6890">
      <w:pPr>
        <w:pStyle w:val="Caption"/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</w:pP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9E6890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5</w:t>
      </w: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: </w:t>
      </w:r>
      <w:r w:rsidRPr="00057A4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Ochratoxin A levels in the food samples reported by</w:t>
      </w:r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057A4F" w:rsidRPr="00057A4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Wanigasuriya et al, 2008</w:t>
      </w:r>
    </w:p>
    <w:p w14:paraId="60FD7731" w14:textId="7A5E5BBC" w:rsidR="009E6890" w:rsidRPr="009E6890" w:rsidRDefault="009E6890" w:rsidP="009E6890">
      <w:pPr>
        <w:pStyle w:val="Caption"/>
      </w:pPr>
    </w:p>
    <w:p w14:paraId="271F18EA" w14:textId="0AE9DDDF" w:rsidR="003246B6" w:rsidRPr="003246B6" w:rsidRDefault="00205C3F">
      <w:pPr>
        <w:rPr>
          <w:rFonts w:ascii="Times New Roman" w:hAnsi="Times New Roman" w:cs="Times New Roman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48F17952" wp14:editId="2AA92932">
            <wp:extent cx="8892540" cy="6156960"/>
            <wp:effectExtent l="0" t="0" r="3810" b="1524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5DC1C2-DFF2-4F29-9A7C-55B0B62A10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F5860ED" w14:textId="65A02095" w:rsidR="003246B6" w:rsidRPr="00B25079" w:rsidRDefault="000F04F1" w:rsidP="000F04F1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B2507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5E3878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6</w:t>
      </w:r>
      <w:r w:rsidRPr="00B2507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: </w:t>
      </w:r>
      <w:r w:rsidR="003246B6" w:rsidRPr="00B2507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Toxic elements and their levels in </w:t>
      </w:r>
      <w:r w:rsidR="00205C3F" w:rsidRPr="00B2507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the endemic </w:t>
      </w:r>
      <w:r w:rsidR="003246B6" w:rsidRPr="00B2507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water samples reported by the included studies</w:t>
      </w:r>
    </w:p>
    <w:p w14:paraId="21E89272" w14:textId="63AF7265" w:rsidR="00205C3F" w:rsidRDefault="00205C3F" w:rsidP="003246B6">
      <w:pPr>
        <w:rPr>
          <w:rFonts w:ascii="Times New Roman" w:hAnsi="Times New Roman" w:cs="Times New Roman"/>
          <w:lang w:val="en-US"/>
        </w:rPr>
      </w:pPr>
    </w:p>
    <w:p w14:paraId="5CC4882C" w14:textId="7AA8E702" w:rsidR="00205C3F" w:rsidRDefault="00205C3F" w:rsidP="003246B6">
      <w:pPr>
        <w:rPr>
          <w:rFonts w:ascii="Times New Roman" w:hAnsi="Times New Roman" w:cs="Times New Roman"/>
          <w:lang w:val="en-US"/>
        </w:rPr>
      </w:pPr>
    </w:p>
    <w:p w14:paraId="3CB32E90" w14:textId="410E2773" w:rsidR="00205C3F" w:rsidRDefault="00205C3F" w:rsidP="003246B6">
      <w:pPr>
        <w:rPr>
          <w:rFonts w:ascii="Times New Roman" w:hAnsi="Times New Roman" w:cs="Times New Roman"/>
          <w:lang w:val="en-US"/>
        </w:rPr>
      </w:pPr>
    </w:p>
    <w:p w14:paraId="570C3826" w14:textId="26C64C4C" w:rsidR="00205C3F" w:rsidRDefault="00205C3F" w:rsidP="003246B6">
      <w:pPr>
        <w:rPr>
          <w:rFonts w:ascii="Times New Roman" w:hAnsi="Times New Roman" w:cs="Times New Roman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2069D854" wp14:editId="3594B22C">
            <wp:extent cx="8839200" cy="6179820"/>
            <wp:effectExtent l="0" t="0" r="0" b="1143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4EED29F-E263-4A32-ADC7-6B0023A7E4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8F53148" w14:textId="6A661ECE" w:rsidR="00205C3F" w:rsidRPr="00805559" w:rsidRDefault="00805559" w:rsidP="00805559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80555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7</w:t>
      </w:r>
      <w:r w:rsidR="00205C3F" w:rsidRPr="00805559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 Toxic elements and their levels in the non-endemic water samples reported by the included studies</w:t>
      </w:r>
    </w:p>
    <w:p w14:paraId="651590FE" w14:textId="076846DB" w:rsidR="00205C3F" w:rsidRDefault="00205C3F" w:rsidP="003246B6">
      <w:pPr>
        <w:rPr>
          <w:rFonts w:ascii="Times New Roman" w:hAnsi="Times New Roman" w:cs="Times New Roman"/>
          <w:lang w:val="en-US"/>
        </w:rPr>
      </w:pPr>
    </w:p>
    <w:p w14:paraId="5B3148A3" w14:textId="0CBC701B" w:rsidR="00205C3F" w:rsidRDefault="00205C3F" w:rsidP="003246B6">
      <w:pPr>
        <w:rPr>
          <w:rFonts w:ascii="Times New Roman" w:hAnsi="Times New Roman" w:cs="Times New Roman"/>
          <w:lang w:val="en-US"/>
        </w:rPr>
      </w:pPr>
    </w:p>
    <w:p w14:paraId="34257BF3" w14:textId="1D10DF56" w:rsidR="00205C3F" w:rsidRDefault="00205C3F" w:rsidP="003246B6">
      <w:pPr>
        <w:rPr>
          <w:rFonts w:ascii="Times New Roman" w:hAnsi="Times New Roman" w:cs="Times New Roman"/>
          <w:lang w:val="en-US"/>
        </w:rPr>
      </w:pPr>
    </w:p>
    <w:p w14:paraId="2B54B9B7" w14:textId="09F16A83" w:rsidR="00205C3F" w:rsidRPr="003246B6" w:rsidRDefault="00205C3F" w:rsidP="003246B6">
      <w:pPr>
        <w:rPr>
          <w:rFonts w:ascii="Times New Roman" w:hAnsi="Times New Roman" w:cs="Times New Roman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0D8FECCC" wp14:editId="2484183B">
            <wp:extent cx="8808720" cy="5867400"/>
            <wp:effectExtent l="0" t="0" r="1143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B6FBAC3-977C-4E14-A551-300ACF4B37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7C5F814" w14:textId="4A528600" w:rsidR="003246B6" w:rsidRPr="001B47D7" w:rsidRDefault="001B47D7" w:rsidP="001B47D7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1" w:name="_Toc127216704"/>
      <w:r w:rsidRPr="001B47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8</w:t>
      </w:r>
      <w:r w:rsidR="003246B6" w:rsidRPr="001B47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</w:t>
      </w:r>
      <w:r w:rsidRPr="001B47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3246B6" w:rsidRPr="001B47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Toxic cations and their levels in </w:t>
      </w:r>
      <w:r w:rsidR="00205C3F" w:rsidRPr="001B47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the endemic </w:t>
      </w:r>
      <w:r w:rsidR="003246B6" w:rsidRPr="001B47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water samples reported by the included studi</w:t>
      </w:r>
      <w:bookmarkEnd w:id="1"/>
      <w:r w:rsidR="003246B6" w:rsidRPr="001B47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es</w:t>
      </w:r>
    </w:p>
    <w:p w14:paraId="0BBAD356" w14:textId="194A3268" w:rsidR="00205C3F" w:rsidRDefault="00205C3F" w:rsidP="00205C3F">
      <w:pPr>
        <w:rPr>
          <w:lang w:val="en-US"/>
        </w:rPr>
      </w:pPr>
    </w:p>
    <w:p w14:paraId="4E7C810B" w14:textId="26FE717E" w:rsidR="00205C3F" w:rsidRDefault="00205C3F" w:rsidP="00205C3F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0A54BF67" wp14:editId="7EA33DB2">
            <wp:extent cx="8785860" cy="6103620"/>
            <wp:effectExtent l="0" t="0" r="15240" b="1143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D8E0340-FACB-49D8-A7F4-B0DBB17BAD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B9EBA78" w14:textId="16B06CD6" w:rsidR="00205C3F" w:rsidRPr="001B47D7" w:rsidRDefault="001B47D7" w:rsidP="001B47D7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1B47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9</w:t>
      </w:r>
      <w:r w:rsidRPr="001B47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</w:t>
      </w:r>
      <w:r w:rsidR="00205C3F" w:rsidRPr="001B47D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205C3F" w:rsidRPr="001B47D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Toxic cations and their levels in the non-endemic water samples reported by the included studies</w:t>
      </w:r>
    </w:p>
    <w:p w14:paraId="617CE193" w14:textId="0EE6B134" w:rsidR="00205C3F" w:rsidRDefault="00205C3F" w:rsidP="00205C3F">
      <w:pPr>
        <w:rPr>
          <w:lang w:val="en-US"/>
        </w:rPr>
      </w:pPr>
    </w:p>
    <w:p w14:paraId="4328C17A" w14:textId="0D9337E5" w:rsidR="00205C3F" w:rsidRDefault="00205C3F" w:rsidP="00205C3F">
      <w:pPr>
        <w:rPr>
          <w:lang w:val="en-US"/>
        </w:rPr>
      </w:pPr>
    </w:p>
    <w:p w14:paraId="63D4061C" w14:textId="57FB49AB" w:rsidR="00205C3F" w:rsidRDefault="00205C3F" w:rsidP="00205C3F">
      <w:pPr>
        <w:rPr>
          <w:lang w:val="en-US"/>
        </w:rPr>
      </w:pPr>
    </w:p>
    <w:p w14:paraId="5E461BBB" w14:textId="38BCCA73" w:rsidR="00205C3F" w:rsidRPr="00205C3F" w:rsidRDefault="00205C3F" w:rsidP="00205C3F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3DAF6017" wp14:editId="464BD186">
            <wp:extent cx="8770620" cy="6301740"/>
            <wp:effectExtent l="0" t="0" r="11430" b="381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A1D250E-435B-474D-97FF-045D9899E3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0804ECE" w14:textId="5BC93B97" w:rsidR="003246B6" w:rsidRDefault="006E4A7C" w:rsidP="006E4A7C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2" w:name="_Toc127216705"/>
      <w:r w:rsidRPr="006E4A7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10</w:t>
      </w:r>
      <w:r w:rsidR="003246B6" w:rsidRPr="006E4A7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: 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Major anions and compounds and their levels in </w:t>
      </w:r>
      <w:r w:rsidR="00205C3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the endemic 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water samples reported by the included studies</w:t>
      </w:r>
      <w:bookmarkEnd w:id="2"/>
    </w:p>
    <w:p w14:paraId="48FAE22C" w14:textId="415490F5" w:rsidR="00205C3F" w:rsidRPr="00205C3F" w:rsidRDefault="00205C3F" w:rsidP="00205C3F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6449E962" wp14:editId="65B1EE19">
            <wp:extent cx="8831580" cy="6492240"/>
            <wp:effectExtent l="0" t="0" r="7620" b="381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B58A39C-D0F0-49F1-87E9-E47028D81D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3D6718A" w14:textId="0A9F657E" w:rsidR="00205C3F" w:rsidRDefault="006E4A7C" w:rsidP="006E4A7C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6E4A7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11</w:t>
      </w:r>
      <w:r w:rsidR="00205C3F" w:rsidRPr="006E4A7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: </w:t>
      </w:r>
      <w:r w:rsidR="00205C3F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Major anions and compounds and their levels in </w:t>
      </w:r>
      <w:r w:rsidR="00205C3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the non-endemic </w:t>
      </w:r>
      <w:r w:rsidR="00205C3F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water samples reported by the included studies</w:t>
      </w:r>
    </w:p>
    <w:p w14:paraId="3FDA5B35" w14:textId="77777777" w:rsidR="003246B6" w:rsidRPr="003246B6" w:rsidRDefault="003246B6" w:rsidP="003246B6">
      <w:pPr>
        <w:rPr>
          <w:rFonts w:ascii="Times New Roman" w:hAnsi="Times New Roman" w:cs="Times New Roman"/>
          <w:lang w:val="en-US"/>
        </w:rPr>
      </w:pPr>
    </w:p>
    <w:p w14:paraId="2757108E" w14:textId="62B2FA13" w:rsidR="003246B6" w:rsidRPr="003246B6" w:rsidRDefault="00205C3F" w:rsidP="003246B6">
      <w:pPr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0730A26B" wp14:editId="071DA6C4">
            <wp:extent cx="8801100" cy="6324600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ED54D8-3D4E-4398-9206-A616F4AF7B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222D6C0" w14:textId="071D2FF2" w:rsidR="003246B6" w:rsidRPr="003246B6" w:rsidRDefault="006E4A7C" w:rsidP="006E4A7C">
      <w:pPr>
        <w:pStyle w:val="Caption"/>
        <w:rPr>
          <w:rFonts w:ascii="Times New Roman" w:hAnsi="Times New Roman" w:cs="Times New Roman"/>
        </w:rPr>
      </w:pPr>
      <w:bookmarkStart w:id="3" w:name="_Toc127216706"/>
      <w:r w:rsidRPr="006E4A7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12</w:t>
      </w:r>
      <w:r w:rsidR="003246B6" w:rsidRPr="006E4A7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</w:t>
      </w:r>
      <w:r w:rsidR="003246B6" w:rsidRPr="003246B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pH values of the water samples reported by the included studies</w:t>
      </w:r>
      <w:bookmarkEnd w:id="3"/>
    </w:p>
    <w:p w14:paraId="4DF49DD6" w14:textId="77777777" w:rsidR="003246B6" w:rsidRPr="003246B6" w:rsidRDefault="003246B6" w:rsidP="003246B6">
      <w:pPr>
        <w:rPr>
          <w:rFonts w:ascii="Times New Roman" w:hAnsi="Times New Roman" w:cs="Times New Roman"/>
          <w:lang w:val="en-US"/>
        </w:rPr>
      </w:pPr>
    </w:p>
    <w:p w14:paraId="1382DE7F" w14:textId="77777777" w:rsidR="003246B6" w:rsidRPr="003246B6" w:rsidRDefault="003246B6" w:rsidP="003246B6">
      <w:pPr>
        <w:rPr>
          <w:rFonts w:ascii="Times New Roman" w:hAnsi="Times New Roman" w:cs="Times New Roman"/>
          <w:lang w:val="en-US"/>
        </w:rPr>
      </w:pPr>
    </w:p>
    <w:p w14:paraId="7C8EE694" w14:textId="6FA49371" w:rsidR="003246B6" w:rsidRPr="003246B6" w:rsidRDefault="00205C3F" w:rsidP="003246B6">
      <w:pPr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17B9428D" wp14:editId="75FD1698">
            <wp:extent cx="8915400" cy="6088380"/>
            <wp:effectExtent l="0" t="0" r="0" b="762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FEE178-6C89-4A1B-9212-D954D0C69A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130B5D4" w14:textId="2058E7A1" w:rsidR="003246B6" w:rsidRPr="003246B6" w:rsidRDefault="00F26616" w:rsidP="00F26616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4" w:name="_Toc127216707"/>
      <w:r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13</w:t>
      </w:r>
      <w:r w:rsidR="003246B6"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</w:t>
      </w:r>
      <w:r w:rsidR="003246B6" w:rsidRPr="00F2661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Electrical conductivity of </w:t>
      </w:r>
      <w:r w:rsidR="00205C3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endemic 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water samples reported by the included studies</w:t>
      </w:r>
      <w:bookmarkEnd w:id="4"/>
    </w:p>
    <w:p w14:paraId="3739467E" w14:textId="3CD35183" w:rsidR="003246B6" w:rsidRDefault="003246B6" w:rsidP="003246B6">
      <w:pPr>
        <w:rPr>
          <w:rFonts w:ascii="Times New Roman" w:hAnsi="Times New Roman" w:cs="Times New Roman"/>
          <w:noProof/>
        </w:rPr>
      </w:pPr>
    </w:p>
    <w:p w14:paraId="11EAEB6E" w14:textId="5A88304B" w:rsidR="00205C3F" w:rsidRPr="003246B6" w:rsidRDefault="00205C3F" w:rsidP="003246B6">
      <w:pPr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35B19B2B" wp14:editId="0912D9ED">
            <wp:extent cx="8907780" cy="6187440"/>
            <wp:effectExtent l="0" t="0" r="7620" b="381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24E77BB-17CC-46B9-B7BC-2C5B23A4D9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B521C94" w14:textId="28A7D927" w:rsidR="003246B6" w:rsidRPr="003246B6" w:rsidRDefault="00F26616" w:rsidP="00F26616">
      <w:pPr>
        <w:pStyle w:val="Caption"/>
        <w:rPr>
          <w:rFonts w:ascii="Times New Roman" w:hAnsi="Times New Roman" w:cs="Times New Roman"/>
        </w:rPr>
      </w:pPr>
      <w:bookmarkStart w:id="5" w:name="_Toc127216708"/>
      <w:r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14</w:t>
      </w:r>
      <w:r w:rsidR="003246B6"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</w:t>
      </w:r>
      <w:r w:rsidR="003246B6" w:rsidRPr="00F2661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Alkalinity, total hardness, TDS, DOC, DO and COD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</w:rPr>
        <w:t>Mn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of </w:t>
      </w:r>
      <w:r w:rsidR="00205C3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endemic 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water samples reported in the included studies</w:t>
      </w:r>
      <w:bookmarkEnd w:id="5"/>
    </w:p>
    <w:p w14:paraId="0670FA26" w14:textId="77777777" w:rsidR="003246B6" w:rsidRPr="003246B6" w:rsidRDefault="003246B6" w:rsidP="003246B6">
      <w:pPr>
        <w:rPr>
          <w:rFonts w:ascii="Times New Roman" w:hAnsi="Times New Roman" w:cs="Times New Roman"/>
          <w:lang w:val="en-US"/>
        </w:rPr>
      </w:pPr>
    </w:p>
    <w:p w14:paraId="5E5C70EC" w14:textId="77777777" w:rsidR="003246B6" w:rsidRPr="003246B6" w:rsidRDefault="003246B6" w:rsidP="003246B6">
      <w:pPr>
        <w:rPr>
          <w:rFonts w:ascii="Times New Roman" w:hAnsi="Times New Roman" w:cs="Times New Roman"/>
          <w:lang w:val="en-US"/>
        </w:rPr>
      </w:pPr>
    </w:p>
    <w:p w14:paraId="08EF65C2" w14:textId="77777777" w:rsidR="003246B6" w:rsidRPr="003246B6" w:rsidRDefault="003246B6" w:rsidP="003246B6">
      <w:pPr>
        <w:rPr>
          <w:rFonts w:ascii="Times New Roman" w:hAnsi="Times New Roman" w:cs="Times New Roman"/>
          <w:lang w:val="en-US"/>
        </w:rPr>
      </w:pPr>
    </w:p>
    <w:p w14:paraId="0214BE97" w14:textId="21E6B886" w:rsidR="003246B6" w:rsidRPr="003246B6" w:rsidRDefault="00205C3F" w:rsidP="003246B6">
      <w:pPr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2B41ADDE" wp14:editId="24EBD22C">
            <wp:extent cx="8801100" cy="6286500"/>
            <wp:effectExtent l="0" t="0" r="0" b="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56985F7-A142-4C57-9A41-5B93B7CA06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0E05143" w14:textId="2D2A3CBA" w:rsidR="003246B6" w:rsidRPr="003246B6" w:rsidRDefault="00F26616" w:rsidP="00F26616">
      <w:pPr>
        <w:pStyle w:val="Caption"/>
        <w:rPr>
          <w:rFonts w:ascii="Times New Roman" w:hAnsi="Times New Roman" w:cs="Times New Roman"/>
        </w:rPr>
      </w:pPr>
      <w:bookmarkStart w:id="6" w:name="_Toc127216709"/>
      <w:r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15</w:t>
      </w:r>
      <w:r w:rsidR="003246B6"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</w:t>
      </w:r>
      <w:r w:rsidR="003246B6" w:rsidRPr="003246B6">
        <w:rPr>
          <w:rFonts w:ascii="Times New Roman" w:hAnsi="Times New Roman" w:cs="Times New Roman"/>
        </w:rPr>
        <w:t xml:space="preserve"> 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Temperature (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perscript"/>
        </w:rPr>
        <w:t>0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C) of water samples reported by the included studies</w:t>
      </w:r>
      <w:bookmarkEnd w:id="6"/>
    </w:p>
    <w:p w14:paraId="6C333F51" w14:textId="77777777" w:rsidR="003246B6" w:rsidRPr="003246B6" w:rsidRDefault="003246B6" w:rsidP="003246B6">
      <w:pPr>
        <w:rPr>
          <w:rFonts w:ascii="Times New Roman" w:hAnsi="Times New Roman" w:cs="Times New Roman"/>
          <w:lang w:val="en-US"/>
        </w:rPr>
      </w:pPr>
    </w:p>
    <w:p w14:paraId="05B6933A" w14:textId="1054590C" w:rsidR="003246B6" w:rsidRPr="003246B6" w:rsidRDefault="00FA4EBD" w:rsidP="003246B6">
      <w:pPr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0EE8EA1E" wp14:editId="5C99C442">
            <wp:extent cx="8869680" cy="6286500"/>
            <wp:effectExtent l="0" t="0" r="7620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82D79FF-CB10-48A3-8E8C-C5262FC2D9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974F579" w14:textId="77777777" w:rsidR="00FA4EBD" w:rsidRDefault="00FA4EBD" w:rsidP="003246B6">
      <w:pPr>
        <w:rPr>
          <w:rFonts w:ascii="Times New Roman" w:hAnsi="Times New Roman" w:cs="Times New Roman"/>
          <w:lang w:val="en-US"/>
        </w:rPr>
      </w:pPr>
    </w:p>
    <w:p w14:paraId="483AC028" w14:textId="5BAFE781" w:rsidR="003246B6" w:rsidRPr="00F26616" w:rsidRDefault="00F26616" w:rsidP="00F26616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16</w:t>
      </w:r>
      <w:r w:rsidR="003246B6"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 δ2H, δ18O, and δ13CDIC levels in water samples reported by the included studies</w:t>
      </w:r>
    </w:p>
    <w:p w14:paraId="5059B633" w14:textId="77777777" w:rsidR="003246B6" w:rsidRPr="003246B6" w:rsidRDefault="003246B6" w:rsidP="003246B6">
      <w:pPr>
        <w:rPr>
          <w:rFonts w:ascii="Times New Roman" w:hAnsi="Times New Roman" w:cs="Times New Roman"/>
          <w:lang w:val="en-US"/>
        </w:rPr>
      </w:pPr>
    </w:p>
    <w:p w14:paraId="19FA1DB5" w14:textId="77777777" w:rsidR="003246B6" w:rsidRPr="003246B6" w:rsidRDefault="003246B6" w:rsidP="003246B6">
      <w:pPr>
        <w:rPr>
          <w:rFonts w:ascii="Times New Roman" w:hAnsi="Times New Roman" w:cs="Times New Roman"/>
          <w:lang w:val="en-US"/>
        </w:rPr>
      </w:pPr>
    </w:p>
    <w:p w14:paraId="0698A396" w14:textId="53411C18" w:rsidR="003246B6" w:rsidRPr="003246B6" w:rsidRDefault="00FA4EBD" w:rsidP="003246B6">
      <w:pPr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03DFAF1F" wp14:editId="028A3662">
            <wp:extent cx="8991600" cy="6088380"/>
            <wp:effectExtent l="0" t="0" r="0" b="762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52718C-16D9-4E93-9C11-5D3881B2AF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8C864D2" w14:textId="623E112E" w:rsidR="003246B6" w:rsidRPr="00F26616" w:rsidRDefault="00F26616" w:rsidP="00F26616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17</w:t>
      </w:r>
      <w:r w:rsidR="003246B6"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 Turbidity levels in water samples reported by the included studies</w:t>
      </w:r>
    </w:p>
    <w:p w14:paraId="391A1A10" w14:textId="3966A404" w:rsidR="008A1E67" w:rsidRDefault="008A1E67" w:rsidP="003246B6">
      <w:pPr>
        <w:rPr>
          <w:rFonts w:ascii="Times New Roman" w:hAnsi="Times New Roman" w:cs="Times New Roman"/>
        </w:rPr>
      </w:pPr>
    </w:p>
    <w:p w14:paraId="31AEFCE1" w14:textId="21280BE5" w:rsidR="008A1E67" w:rsidRDefault="008A1E67" w:rsidP="003246B6">
      <w:pPr>
        <w:rPr>
          <w:rFonts w:ascii="Times New Roman" w:hAnsi="Times New Roman" w:cs="Times New Roman"/>
        </w:rPr>
      </w:pPr>
    </w:p>
    <w:p w14:paraId="185D26F6" w14:textId="35E6B663" w:rsidR="008A1E67" w:rsidRPr="003246B6" w:rsidRDefault="008A1E67" w:rsidP="003246B6">
      <w:pPr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6EEFBB25" wp14:editId="0E46639C">
            <wp:extent cx="9037320" cy="6408420"/>
            <wp:effectExtent l="0" t="0" r="11430" b="1143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2A141C-C1C3-4F8D-A704-32E3197127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1CACF7" w14:textId="64087C43" w:rsidR="008A1E67" w:rsidRPr="00F26616" w:rsidRDefault="00F26616" w:rsidP="00F26616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18</w:t>
      </w:r>
      <w:r w:rsidR="008A1E67"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 Eh</w:t>
      </w:r>
      <w:r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,</w:t>
      </w:r>
      <w:r w:rsidR="008A1E67" w:rsidRPr="00F2661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ORP values of water samples reported by the included studies</w:t>
      </w:r>
    </w:p>
    <w:p w14:paraId="34243E85" w14:textId="77777777" w:rsidR="008A1E67" w:rsidRPr="00F26616" w:rsidRDefault="008A1E67" w:rsidP="008A1E67">
      <w:pPr>
        <w:rPr>
          <w:rFonts w:ascii="Times New Roman" w:hAnsi="Times New Roman" w:cs="Times New Roman"/>
          <w:sz w:val="28"/>
          <w:szCs w:val="28"/>
        </w:rPr>
      </w:pPr>
    </w:p>
    <w:p w14:paraId="402B4D1D" w14:textId="77777777" w:rsidR="003246B6" w:rsidRPr="003246B6" w:rsidRDefault="003246B6" w:rsidP="003246B6">
      <w:pPr>
        <w:rPr>
          <w:rFonts w:ascii="Times New Roman" w:hAnsi="Times New Roman" w:cs="Times New Roman"/>
        </w:rPr>
      </w:pPr>
    </w:p>
    <w:p w14:paraId="4C6D9EBA" w14:textId="77777777" w:rsidR="003246B6" w:rsidRPr="003246B6" w:rsidRDefault="003246B6" w:rsidP="003246B6">
      <w:pPr>
        <w:rPr>
          <w:rFonts w:ascii="Times New Roman" w:hAnsi="Times New Roman" w:cs="Times New Roman"/>
        </w:rPr>
      </w:pPr>
    </w:p>
    <w:p w14:paraId="246F13A6" w14:textId="77777777" w:rsidR="003246B6" w:rsidRPr="003246B6" w:rsidRDefault="003246B6" w:rsidP="003246B6">
      <w:pPr>
        <w:rPr>
          <w:rFonts w:ascii="Times New Roman" w:hAnsi="Times New Roman" w:cs="Times New Roman"/>
        </w:rPr>
      </w:pPr>
      <w:r w:rsidRPr="003246B6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566CCA7B" wp14:editId="5C49B96C">
            <wp:extent cx="8938260" cy="6141720"/>
            <wp:effectExtent l="0" t="0" r="15240" b="11430"/>
            <wp:docPr id="30" name="Chart 3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66FBC8F-0F69-4476-91B9-2F5F04FD2F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B437C04" w14:textId="0DCB5A12" w:rsidR="003246B6" w:rsidRPr="00F26616" w:rsidRDefault="00F26616" w:rsidP="00F26616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7" w:name="_Toc127216712"/>
      <w:r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="009E6890"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19</w:t>
      </w:r>
      <w:r w:rsidR="003246B6" w:rsidRPr="009E689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:</w:t>
      </w:r>
      <w:r w:rsidR="003246B6" w:rsidRPr="003246B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E76A2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BMI</w:t>
      </w:r>
      <w:r w:rsidR="003246B6" w:rsidRPr="003246B6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status of the participants with CKDu reported by the included studies</w:t>
      </w:r>
      <w:bookmarkEnd w:id="7"/>
    </w:p>
    <w:sectPr w:rsidR="003246B6" w:rsidRPr="00F26616" w:rsidSect="005809B1">
      <w:pgSz w:w="16838" w:h="11906" w:orient="landscape"/>
      <w:pgMar w:top="-528" w:right="1440" w:bottom="464" w:left="1440" w:header="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90B9F" w14:textId="77777777" w:rsidR="00AD3D22" w:rsidRDefault="00AD3D22" w:rsidP="005B7B10">
      <w:r>
        <w:separator/>
      </w:r>
    </w:p>
  </w:endnote>
  <w:endnote w:type="continuationSeparator" w:id="0">
    <w:p w14:paraId="4ECBFD09" w14:textId="77777777" w:rsidR="00AD3D22" w:rsidRDefault="00AD3D22" w:rsidP="005B7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2839A" w14:textId="77777777" w:rsidR="00AD3D22" w:rsidRDefault="00AD3D22" w:rsidP="005B7B10">
      <w:r>
        <w:separator/>
      </w:r>
    </w:p>
  </w:footnote>
  <w:footnote w:type="continuationSeparator" w:id="0">
    <w:p w14:paraId="57B37CF3" w14:textId="77777777" w:rsidR="00AD3D22" w:rsidRDefault="00AD3D22" w:rsidP="005B7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82"/>
    <w:rsid w:val="0004049A"/>
    <w:rsid w:val="00057A4F"/>
    <w:rsid w:val="000634B6"/>
    <w:rsid w:val="000A5837"/>
    <w:rsid w:val="000F04F1"/>
    <w:rsid w:val="00100B3E"/>
    <w:rsid w:val="00103A1D"/>
    <w:rsid w:val="001B47D7"/>
    <w:rsid w:val="001E4E7A"/>
    <w:rsid w:val="001E6A58"/>
    <w:rsid w:val="00205C3F"/>
    <w:rsid w:val="002968EB"/>
    <w:rsid w:val="003246B6"/>
    <w:rsid w:val="00573A19"/>
    <w:rsid w:val="005809B1"/>
    <w:rsid w:val="005B7B10"/>
    <w:rsid w:val="005E3878"/>
    <w:rsid w:val="005F0288"/>
    <w:rsid w:val="00615885"/>
    <w:rsid w:val="006666EA"/>
    <w:rsid w:val="0067199B"/>
    <w:rsid w:val="006E4A7C"/>
    <w:rsid w:val="007713D7"/>
    <w:rsid w:val="007F291A"/>
    <w:rsid w:val="00805559"/>
    <w:rsid w:val="008A1E67"/>
    <w:rsid w:val="008E24CD"/>
    <w:rsid w:val="009773E9"/>
    <w:rsid w:val="009C347D"/>
    <w:rsid w:val="009E6890"/>
    <w:rsid w:val="00A86508"/>
    <w:rsid w:val="00AA53A0"/>
    <w:rsid w:val="00AD3D22"/>
    <w:rsid w:val="00B25079"/>
    <w:rsid w:val="00B62AED"/>
    <w:rsid w:val="00C558A8"/>
    <w:rsid w:val="00C75202"/>
    <w:rsid w:val="00CD0D82"/>
    <w:rsid w:val="00D2475F"/>
    <w:rsid w:val="00D33B12"/>
    <w:rsid w:val="00D91D86"/>
    <w:rsid w:val="00E44907"/>
    <w:rsid w:val="00E76A22"/>
    <w:rsid w:val="00F26616"/>
    <w:rsid w:val="00F60A40"/>
    <w:rsid w:val="00FA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7702C"/>
  <w15:chartTrackingRefBased/>
  <w15:docId w15:val="{8D73737E-D12B-CB4D-9F57-9C53AF8A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B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B10"/>
  </w:style>
  <w:style w:type="paragraph" w:styleId="Footer">
    <w:name w:val="footer"/>
    <w:basedOn w:val="Normal"/>
    <w:link w:val="FooterChar"/>
    <w:uiPriority w:val="99"/>
    <w:unhideWhenUsed/>
    <w:rsid w:val="005B7B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B10"/>
  </w:style>
  <w:style w:type="paragraph" w:styleId="Caption">
    <w:name w:val="caption"/>
    <w:basedOn w:val="Normal"/>
    <w:next w:val="Normal"/>
    <w:uiPriority w:val="35"/>
    <w:unhideWhenUsed/>
    <w:qFormat/>
    <w:rsid w:val="003246B6"/>
    <w:pPr>
      <w:spacing w:after="200"/>
    </w:pPr>
    <w:rPr>
      <w:i/>
      <w:iCs/>
      <w:color w:val="44546A" w:themeColor="text2"/>
      <w:kern w:val="0"/>
      <w:sz w:val="18"/>
      <w:szCs w:val="18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773E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 w:bidi="ta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Food%20contamination%20level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F:\Research%20Nive\Thesis%20articles\Nutritional%20levels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Food%20contamination%20level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Food%20contamination%20level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Food%20contamination%20level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Food%20contamination%20level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New%20Water%20contamination%20level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Bandara et al, 2008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Sheet1!$B$2:$B$20</c:f>
              <c:numCache>
                <c:formatCode>General</c:formatCode>
                <c:ptCount val="19"/>
                <c:pt idx="0">
                  <c:v>252.82</c:v>
                </c:pt>
                <c:pt idx="1">
                  <c:v>16.32</c:v>
                </c:pt>
                <c:pt idx="3">
                  <c:v>579.44000000000005</c:v>
                </c:pt>
                <c:pt idx="4">
                  <c:v>1461.79</c:v>
                </c:pt>
                <c:pt idx="5">
                  <c:v>47.86</c:v>
                </c:pt>
                <c:pt idx="6">
                  <c:v>7975</c:v>
                </c:pt>
                <c:pt idx="9">
                  <c:v>237.73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BA-4B5D-AFD9-CC23E61DB44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Chandrajith et al, 2010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Sheet1!$C$2:$C$20</c:f>
              <c:numCache>
                <c:formatCode>General</c:formatCode>
                <c:ptCount val="19"/>
                <c:pt idx="0">
                  <c:v>1.0500000000000001E-2</c:v>
                </c:pt>
                <c:pt idx="1">
                  <c:v>3.6499999999999998E-2</c:v>
                </c:pt>
                <c:pt idx="2">
                  <c:v>0.17499999999999999</c:v>
                </c:pt>
                <c:pt idx="3">
                  <c:v>16.84</c:v>
                </c:pt>
                <c:pt idx="4">
                  <c:v>27.21</c:v>
                </c:pt>
                <c:pt idx="5">
                  <c:v>5.0199999999999996</c:v>
                </c:pt>
                <c:pt idx="8">
                  <c:v>0.15</c:v>
                </c:pt>
                <c:pt idx="10">
                  <c:v>5.3049999999999997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BA-4B5D-AFD9-CC23E61DB44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Jayatilake et al, 2013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Sheet1!$D$2:$D$20</c:f>
              <c:numCache>
                <c:formatCode>General</c:formatCode>
                <c:ptCount val="19"/>
                <c:pt idx="0">
                  <c:v>0.218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FBA-4B5D-AFD9-CC23E61DB448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Ananda Jayalal, 2015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Sheet1!$E$2:$E$20</c:f>
              <c:numCache>
                <c:formatCode>General</c:formatCode>
                <c:ptCount val="19"/>
                <c:pt idx="0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FBA-4B5D-AFD9-CC23E61DB448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Dhanapala, Asanthi, and Gunarathne, 2015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Sheet1!$F$2:$F$20</c:f>
              <c:numCache>
                <c:formatCode>General</c:formatCode>
                <c:ptCount val="19"/>
                <c:pt idx="5">
                  <c:v>16.649999999999999</c:v>
                </c:pt>
                <c:pt idx="6">
                  <c:v>18.75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FBA-4B5D-AFD9-CC23E61DB448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Levine et al, 2016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Sheet1!$G$2:$G$20</c:f>
              <c:numCache>
                <c:formatCode>General</c:formatCode>
                <c:ptCount val="19"/>
                <c:pt idx="0">
                  <c:v>0.253</c:v>
                </c:pt>
                <c:pt idx="1">
                  <c:v>7.5999999999999998E-2</c:v>
                </c:pt>
                <c:pt idx="2">
                  <c:v>107.04</c:v>
                </c:pt>
                <c:pt idx="3">
                  <c:v>20.100000000000001</c:v>
                </c:pt>
                <c:pt idx="4">
                  <c:v>17</c:v>
                </c:pt>
                <c:pt idx="5">
                  <c:v>2.746</c:v>
                </c:pt>
                <c:pt idx="6">
                  <c:v>36.024999999999999</c:v>
                </c:pt>
                <c:pt idx="7">
                  <c:v>9.1999999999999998E-2</c:v>
                </c:pt>
                <c:pt idx="8">
                  <c:v>0.11</c:v>
                </c:pt>
                <c:pt idx="11">
                  <c:v>0.192</c:v>
                </c:pt>
                <c:pt idx="12">
                  <c:v>1.6500000000000001E-2</c:v>
                </c:pt>
                <c:pt idx="13">
                  <c:v>2579.5</c:v>
                </c:pt>
                <c:pt idx="14">
                  <c:v>388.9</c:v>
                </c:pt>
                <c:pt idx="15">
                  <c:v>590.54999999999995</c:v>
                </c:pt>
                <c:pt idx="16">
                  <c:v>0.67600000000000005</c:v>
                </c:pt>
                <c:pt idx="17">
                  <c:v>8480.25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FBA-4B5D-AFD9-CC23E61DB448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Herath et al, 2018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Sheet1!$H$2:$H$20</c:f>
              <c:numCache>
                <c:formatCode>General</c:formatCode>
                <c:ptCount val="19"/>
                <c:pt idx="0">
                  <c:v>0.16500000000000001</c:v>
                </c:pt>
                <c:pt idx="1">
                  <c:v>5.0000000000000001E-3</c:v>
                </c:pt>
                <c:pt idx="2">
                  <c:v>3.5000000000000003E-2</c:v>
                </c:pt>
                <c:pt idx="7">
                  <c:v>0.16500000000000001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7FBA-4B5D-AFD9-CC23E61DB448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Ananda Jayalal et al, 2019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Sheet1!$I$2:$I$20</c:f>
              <c:numCache>
                <c:formatCode>General</c:formatCode>
                <c:ptCount val="19"/>
                <c:pt idx="0">
                  <c:v>1.7999999999999999E-2</c:v>
                </c:pt>
                <c:pt idx="1">
                  <c:v>0.216</c:v>
                </c:pt>
                <c:pt idx="2">
                  <c:v>4.1090000000000002E-2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FBA-4B5D-AFD9-CC23E61DB448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Nanayakkara et al, 2019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Sheet1!$J$2:$J$20</c:f>
              <c:numCache>
                <c:formatCode>General</c:formatCode>
                <c:ptCount val="19"/>
                <c:pt idx="0">
                  <c:v>3.1E-2</c:v>
                </c:pt>
                <c:pt idx="1">
                  <c:v>2.5000000000000001E-2</c:v>
                </c:pt>
                <c:pt idx="2">
                  <c:v>5.2999999999999999E-2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7FBA-4B5D-AFD9-CC23E61DB448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>Ananda Jayalal, 2020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Sheet1!$K$2:$K$20</c:f>
              <c:numCache>
                <c:formatCode>General</c:formatCode>
                <c:ptCount val="19"/>
                <c:pt idx="0">
                  <c:v>155</c:v>
                </c:pt>
                <c:pt idx="1">
                  <c:v>420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7FBA-4B5D-AFD9-CC23E61DB448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  <c:pt idx="0">
                  <c:v>Fernando, Jayawardena, and Arachchige, 2020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Sheet1!$L$2:$L$20</c:f>
              <c:numCache>
                <c:formatCode>General</c:formatCode>
                <c:ptCount val="19"/>
                <c:pt idx="0">
                  <c:v>0.16500000000000001</c:v>
                </c:pt>
                <c:pt idx="1">
                  <c:v>0.19</c:v>
                </c:pt>
                <c:pt idx="7">
                  <c:v>0.94499999999999995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7FBA-4B5D-AFD9-CC23E61DB448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  <c:pt idx="0">
                  <c:v>Weerasekara, Pathiratne, and Kithsiri,  2020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Sheet1!$M$2:$M$20</c:f>
              <c:numCache>
                <c:formatCode>General</c:formatCode>
                <c:ptCount val="19"/>
                <c:pt idx="0">
                  <c:v>0.47499999999999998</c:v>
                </c:pt>
                <c:pt idx="2">
                  <c:v>0.255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7FBA-4B5D-AFD9-CC23E61DB448}"/>
            </c:ext>
          </c:extLst>
        </c:ser>
        <c:ser>
          <c:idx val="12"/>
          <c:order val="12"/>
          <c:tx>
            <c:strRef>
              <c:f>Sheet1!$N$1</c:f>
              <c:strCache>
                <c:ptCount val="1"/>
                <c:pt idx="0">
                  <c:v>Kulathunga, Wijayawardena, and  Naidu, 2021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Sheet1!$N$2:$N$20</c:f>
              <c:numCache>
                <c:formatCode>General</c:formatCode>
                <c:ptCount val="19"/>
                <c:pt idx="0">
                  <c:v>0.08</c:v>
                </c:pt>
                <c:pt idx="1">
                  <c:v>6.5000000000000002E-2</c:v>
                </c:pt>
                <c:pt idx="2">
                  <c:v>0.01</c:v>
                </c:pt>
                <c:pt idx="3">
                  <c:v>3.56</c:v>
                </c:pt>
                <c:pt idx="4">
                  <c:v>2.4900000000000002</c:v>
                </c:pt>
                <c:pt idx="5">
                  <c:v>0.77500000000000002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7FBA-4B5D-AFD9-CC23E61DB448}"/>
            </c:ext>
          </c:extLst>
        </c:ser>
        <c:ser>
          <c:idx val="13"/>
          <c:order val="13"/>
          <c:tx>
            <c:strRef>
              <c:f>Sheet1!$O$1</c:f>
              <c:strCache>
                <c:ptCount val="1"/>
                <c:pt idx="0">
                  <c:v>Kulathunga et al, 2021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Sheet1!$O$2:$O$20</c:f>
              <c:numCache>
                <c:formatCode>General</c:formatCode>
                <c:ptCount val="19"/>
                <c:pt idx="0">
                  <c:v>5.0999999999999997E-2</c:v>
                </c:pt>
                <c:pt idx="1">
                  <c:v>0.92</c:v>
                </c:pt>
                <c:pt idx="2">
                  <c:v>1.3149999999999999</c:v>
                </c:pt>
                <c:pt idx="3">
                  <c:v>14.63</c:v>
                </c:pt>
                <c:pt idx="4">
                  <c:v>25.83</c:v>
                </c:pt>
                <c:pt idx="5">
                  <c:v>3.875</c:v>
                </c:pt>
                <c:pt idx="8">
                  <c:v>1.115</c:v>
                </c:pt>
                <c:pt idx="9">
                  <c:v>7.0000000000000007E-2</c:v>
                </c:pt>
                <c:pt idx="18">
                  <c:v>0.26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7FBA-4B5D-AFD9-CC23E61DB448}"/>
            </c:ext>
          </c:extLst>
        </c:ser>
        <c:ser>
          <c:idx val="14"/>
          <c:order val="14"/>
          <c:tx>
            <c:strRef>
              <c:f>Sheet1!$P$1</c:f>
              <c:strCache>
                <c:ptCount val="1"/>
                <c:pt idx="0">
                  <c:v>Bandara et al, 2023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Sheet1!$P$2:$P$20</c:f>
              <c:numCache>
                <c:formatCode>General</c:formatCode>
                <c:ptCount val="19"/>
                <c:pt idx="13">
                  <c:v>1001.3</c:v>
                </c:pt>
                <c:pt idx="14">
                  <c:v>30.603000000000002</c:v>
                </c:pt>
                <c:pt idx="15">
                  <c:v>300.76</c:v>
                </c:pt>
                <c:pt idx="17">
                  <c:v>90.075000000000003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7FBA-4B5D-AFD9-CC23E61DB448}"/>
            </c:ext>
          </c:extLst>
        </c:ser>
        <c:ser>
          <c:idx val="15"/>
          <c:order val="15"/>
          <c:tx>
            <c:strRef>
              <c:f>Sheet1!$Q$1</c:f>
              <c:strCache>
                <c:ptCount val="1"/>
                <c:pt idx="0">
                  <c:v>Lockwood et al, 2024 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Sheet1!$Q$2:$Q$20</c:f>
              <c:numCache>
                <c:formatCode>General</c:formatCode>
                <c:ptCount val="19"/>
                <c:pt idx="0">
                  <c:v>26.2</c:v>
                </c:pt>
                <c:pt idx="1">
                  <c:v>16.95</c:v>
                </c:pt>
                <c:pt idx="2">
                  <c:v>82.44</c:v>
                </c:pt>
                <c:pt idx="3">
                  <c:v>24.03</c:v>
                </c:pt>
                <c:pt idx="4">
                  <c:v>41.78</c:v>
                </c:pt>
                <c:pt idx="5">
                  <c:v>3.86</c:v>
                </c:pt>
                <c:pt idx="6">
                  <c:v>15.35</c:v>
                </c:pt>
                <c:pt idx="7">
                  <c:v>134.44999999999999</c:v>
                </c:pt>
                <c:pt idx="8">
                  <c:v>8.8999999999999996E-2</c:v>
                </c:pt>
                <c:pt idx="9">
                  <c:v>39.659999999999997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7FBA-4B5D-AFD9-CC23E61DB448}"/>
            </c:ext>
          </c:extLst>
        </c:ser>
        <c:ser>
          <c:idx val="16"/>
          <c:order val="16"/>
          <c:tx>
            <c:strRef>
              <c:f>Sheet1!$R$1</c:f>
              <c:strCache>
                <c:ptCount val="1"/>
                <c:pt idx="0">
                  <c:v>Edussuriya et al, 2023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Sheet1!$R$2:$R$20</c:f>
              <c:numCache>
                <c:formatCode>General</c:formatCode>
                <c:ptCount val="19"/>
                <c:pt idx="13">
                  <c:v>183.23</c:v>
                </c:pt>
                <c:pt idx="14">
                  <c:v>66.14</c:v>
                </c:pt>
                <c:pt idx="15">
                  <c:v>24.21</c:v>
                </c:pt>
                <c:pt idx="17">
                  <c:v>16.555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7FBA-4B5D-AFD9-CC23E61DB4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37714512"/>
        <c:axId val="1037717232"/>
      </c:barChart>
      <c:catAx>
        <c:axId val="10377145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elements found in the endemic food samples 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6.581117323444039E-3"/>
              <c:y val="2.63713080168776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717232"/>
        <c:crosses val="autoZero"/>
        <c:auto val="1"/>
        <c:lblAlgn val="ctr"/>
        <c:lblOffset val="100"/>
        <c:noMultiLvlLbl val="0"/>
      </c:catAx>
      <c:valAx>
        <c:axId val="1037717232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elements' levels in the endemic food samples (mg/kg)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1276207839562447"/>
              <c:y val="0.546740340210638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71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Sheet3!$B$1</c:f>
              <c:strCache>
                <c:ptCount val="1"/>
                <c:pt idx="0">
                  <c:v>Bandara et al, 2008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Sheet3!$B$2:$B$14</c:f>
              <c:numCache>
                <c:formatCode>General</c:formatCode>
                <c:ptCount val="13"/>
                <c:pt idx="1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48D-4C10-BE61-C32554BC9574}"/>
            </c:ext>
          </c:extLst>
        </c:ser>
        <c:ser>
          <c:idx val="1"/>
          <c:order val="1"/>
          <c:tx>
            <c:strRef>
              <c:f>Sheet3!$C$1</c:f>
              <c:strCache>
                <c:ptCount val="1"/>
                <c:pt idx="0">
                  <c:v>Chandrajith et al, 2010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Sheet3!$C$2:$C$14</c:f>
              <c:numCache>
                <c:formatCode>General</c:formatCode>
                <c:ptCount val="13"/>
                <c:pt idx="1">
                  <c:v>972.5</c:v>
                </c:pt>
                <c:pt idx="2">
                  <c:v>94333</c:v>
                </c:pt>
                <c:pt idx="5">
                  <c:v>3625</c:v>
                </c:pt>
                <c:pt idx="6">
                  <c:v>675</c:v>
                </c:pt>
                <c:pt idx="7">
                  <c:v>33575</c:v>
                </c:pt>
                <c:pt idx="11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48D-4C10-BE61-C32554BC9574}"/>
            </c:ext>
          </c:extLst>
        </c:ser>
        <c:ser>
          <c:idx val="2"/>
          <c:order val="2"/>
          <c:tx>
            <c:strRef>
              <c:f>Sheet3!$D$1</c:f>
              <c:strCache>
                <c:ptCount val="1"/>
                <c:pt idx="0">
                  <c:v>Chandrajith et al, 2010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Sheet3!$D$2:$D$14</c:f>
              <c:numCache>
                <c:formatCode>General</c:formatCode>
                <c:ptCount val="13"/>
                <c:pt idx="1">
                  <c:v>0.95499999999999996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48D-4C10-BE61-C32554BC9574}"/>
            </c:ext>
          </c:extLst>
        </c:ser>
        <c:ser>
          <c:idx val="3"/>
          <c:order val="3"/>
          <c:tx>
            <c:strRef>
              <c:f>Sheet3!$E$1</c:f>
              <c:strCache>
                <c:ptCount val="1"/>
                <c:pt idx="0">
                  <c:v>Dhanapala, Asanthi, and Gunarathne, 2015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Sheet3!$E$2:$E$14</c:f>
              <c:numCache>
                <c:formatCode>General</c:formatCode>
                <c:ptCount val="13"/>
                <c:pt idx="1">
                  <c:v>0.73</c:v>
                </c:pt>
                <c:pt idx="11">
                  <c:v>3.51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48D-4C10-BE61-C32554BC9574}"/>
            </c:ext>
          </c:extLst>
        </c:ser>
        <c:ser>
          <c:idx val="4"/>
          <c:order val="4"/>
          <c:tx>
            <c:strRef>
              <c:f>Sheet3!$F$1</c:f>
              <c:strCache>
                <c:ptCount val="1"/>
                <c:pt idx="0">
                  <c:v>Rango et al, 2015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Sheet3!$F$2:$F$14</c:f>
              <c:numCache>
                <c:formatCode>General</c:formatCode>
                <c:ptCount val="13"/>
                <c:pt idx="1">
                  <c:v>0.66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48D-4C10-BE61-C32554BC9574}"/>
            </c:ext>
          </c:extLst>
        </c:ser>
        <c:ser>
          <c:idx val="5"/>
          <c:order val="5"/>
          <c:tx>
            <c:strRef>
              <c:f>Sheet3!$G$1</c:f>
              <c:strCache>
                <c:ptCount val="1"/>
                <c:pt idx="0">
                  <c:v>Wasana et al, 2015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Sheet3!$G$2:$G$14</c:f>
              <c:numCache>
                <c:formatCode>General</c:formatCode>
                <c:ptCount val="13"/>
                <c:pt idx="1">
                  <c:v>0.79600000000000004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48D-4C10-BE61-C32554BC9574}"/>
            </c:ext>
          </c:extLst>
        </c:ser>
        <c:ser>
          <c:idx val="6"/>
          <c:order val="6"/>
          <c:tx>
            <c:strRef>
              <c:f>Sheet3!$H$1</c:f>
              <c:strCache>
                <c:ptCount val="1"/>
                <c:pt idx="0">
                  <c:v>Herath et al, 2017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Sheet3!$H$2:$H$14</c:f>
              <c:numCache>
                <c:formatCode>General</c:formatCode>
                <c:ptCount val="13"/>
                <c:pt idx="1">
                  <c:v>0.7</c:v>
                </c:pt>
                <c:pt idx="5">
                  <c:v>21.5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48D-4C10-BE61-C32554BC9574}"/>
            </c:ext>
          </c:extLst>
        </c:ser>
        <c:ser>
          <c:idx val="7"/>
          <c:order val="7"/>
          <c:tx>
            <c:strRef>
              <c:f>Sheet3!$I$1</c:f>
              <c:strCache>
                <c:ptCount val="1"/>
                <c:pt idx="0">
                  <c:v>Wickramarathna et al, 2017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Sheet3!$I$2:$I$14</c:f>
              <c:numCache>
                <c:formatCode>General</c:formatCode>
                <c:ptCount val="13"/>
                <c:pt idx="1">
                  <c:v>1.1850000000000001</c:v>
                </c:pt>
                <c:pt idx="2">
                  <c:v>46.35</c:v>
                </c:pt>
                <c:pt idx="5">
                  <c:v>0.85</c:v>
                </c:pt>
                <c:pt idx="6">
                  <c:v>0.49</c:v>
                </c:pt>
                <c:pt idx="7">
                  <c:v>17.5</c:v>
                </c:pt>
                <c:pt idx="9">
                  <c:v>563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48D-4C10-BE61-C32554BC9574}"/>
            </c:ext>
          </c:extLst>
        </c:ser>
        <c:ser>
          <c:idx val="8"/>
          <c:order val="8"/>
          <c:tx>
            <c:strRef>
              <c:f>Sheet3!$J$1</c:f>
              <c:strCache>
                <c:ptCount val="1"/>
                <c:pt idx="0">
                  <c:v>Wanasinghe et al, 2018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Sheet3!$J$2:$J$14</c:f>
              <c:numCache>
                <c:formatCode>General</c:formatCode>
                <c:ptCount val="13"/>
                <c:pt idx="2">
                  <c:v>598.33500000000004</c:v>
                </c:pt>
                <c:pt idx="6">
                  <c:v>0.56499999999999995</c:v>
                </c:pt>
                <c:pt idx="7">
                  <c:v>35.5</c:v>
                </c:pt>
                <c:pt idx="11">
                  <c:v>4.21</c:v>
                </c:pt>
                <c:pt idx="12">
                  <c:v>0.155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048D-4C10-BE61-C32554BC9574}"/>
            </c:ext>
          </c:extLst>
        </c:ser>
        <c:ser>
          <c:idx val="9"/>
          <c:order val="9"/>
          <c:tx>
            <c:strRef>
              <c:f>Sheet3!$K$1</c:f>
              <c:strCache>
                <c:ptCount val="1"/>
                <c:pt idx="0">
                  <c:v>Cooray et al, 2019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Sheet3!$K$2:$K$14</c:f>
              <c:numCache>
                <c:formatCode>General</c:formatCode>
                <c:ptCount val="13"/>
                <c:pt idx="1">
                  <c:v>2383</c:v>
                </c:pt>
                <c:pt idx="2">
                  <c:v>91767</c:v>
                </c:pt>
                <c:pt idx="7">
                  <c:v>25417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48D-4C10-BE61-C32554BC9574}"/>
            </c:ext>
          </c:extLst>
        </c:ser>
        <c:ser>
          <c:idx val="10"/>
          <c:order val="10"/>
          <c:tx>
            <c:strRef>
              <c:f>Sheet3!$L$1</c:f>
              <c:strCache>
                <c:ptCount val="1"/>
                <c:pt idx="0">
                  <c:v>Dissanayake et al, 2020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Sheet3!$L$2:$L$14</c:f>
              <c:numCache>
                <c:formatCode>General</c:formatCode>
                <c:ptCount val="13"/>
                <c:pt idx="1">
                  <c:v>2.835</c:v>
                </c:pt>
                <c:pt idx="2">
                  <c:v>554</c:v>
                </c:pt>
                <c:pt idx="5">
                  <c:v>5.9</c:v>
                </c:pt>
                <c:pt idx="6">
                  <c:v>2.44</c:v>
                </c:pt>
                <c:pt idx="7">
                  <c:v>271</c:v>
                </c:pt>
                <c:pt idx="9">
                  <c:v>375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048D-4C10-BE61-C32554BC9574}"/>
            </c:ext>
          </c:extLst>
        </c:ser>
        <c:ser>
          <c:idx val="11"/>
          <c:order val="11"/>
          <c:tx>
            <c:strRef>
              <c:f>Sheet3!$M$1</c:f>
              <c:strCache>
                <c:ptCount val="1"/>
                <c:pt idx="0">
                  <c:v>Gobalarajah et al, 2020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Sheet3!$M$2:$M$14</c:f>
              <c:numCache>
                <c:formatCode>General</c:formatCode>
                <c:ptCount val="13"/>
                <c:pt idx="1">
                  <c:v>1.05</c:v>
                </c:pt>
                <c:pt idx="2">
                  <c:v>276.12</c:v>
                </c:pt>
                <c:pt idx="5">
                  <c:v>39.895000000000003</c:v>
                </c:pt>
                <c:pt idx="6">
                  <c:v>1.97</c:v>
                </c:pt>
                <c:pt idx="7">
                  <c:v>25.2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048D-4C10-BE61-C32554BC9574}"/>
            </c:ext>
          </c:extLst>
        </c:ser>
        <c:ser>
          <c:idx val="12"/>
          <c:order val="12"/>
          <c:tx>
            <c:strRef>
              <c:f>Sheet3!$N$1</c:f>
              <c:strCache>
                <c:ptCount val="1"/>
                <c:pt idx="0">
                  <c:v>Imbulana, Oguma, and Takizawa, 2020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Sheet3!$N$2:$N$14</c:f>
              <c:numCache>
                <c:formatCode>General</c:formatCode>
                <c:ptCount val="13"/>
                <c:pt idx="1">
                  <c:v>875</c:v>
                </c:pt>
                <c:pt idx="2">
                  <c:v>146.5</c:v>
                </c:pt>
                <c:pt idx="5">
                  <c:v>2.1</c:v>
                </c:pt>
                <c:pt idx="7">
                  <c:v>31.5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48D-4C10-BE61-C32554BC9574}"/>
            </c:ext>
          </c:extLst>
        </c:ser>
        <c:ser>
          <c:idx val="13"/>
          <c:order val="13"/>
          <c:tx>
            <c:strRef>
              <c:f>Sheet3!$O$1</c:f>
              <c:strCache>
                <c:ptCount val="1"/>
                <c:pt idx="0">
                  <c:v>Nanayakkara et al, 2020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Sheet3!$O$2:$O$14</c:f>
              <c:numCache>
                <c:formatCode>General</c:formatCode>
                <c:ptCount val="13"/>
                <c:pt idx="1">
                  <c:v>680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048D-4C10-BE61-C32554BC9574}"/>
            </c:ext>
          </c:extLst>
        </c:ser>
        <c:ser>
          <c:idx val="14"/>
          <c:order val="14"/>
          <c:tx>
            <c:strRef>
              <c:f>Sheet3!$P$1</c:f>
              <c:strCache>
                <c:ptCount val="1"/>
                <c:pt idx="0">
                  <c:v>Nikagolla et al, 2020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Sheet3!$P$2:$P$14</c:f>
              <c:numCache>
                <c:formatCode>General</c:formatCode>
                <c:ptCount val="13"/>
                <c:pt idx="1">
                  <c:v>0.78</c:v>
                </c:pt>
                <c:pt idx="2">
                  <c:v>63.674999999999997</c:v>
                </c:pt>
                <c:pt idx="4">
                  <c:v>0.22</c:v>
                </c:pt>
                <c:pt idx="5">
                  <c:v>0.71499999999999997</c:v>
                </c:pt>
                <c:pt idx="7">
                  <c:v>15.685</c:v>
                </c:pt>
                <c:pt idx="8">
                  <c:v>0.53500000000000003</c:v>
                </c:pt>
                <c:pt idx="9">
                  <c:v>261.16500000000002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048D-4C10-BE61-C32554BC9574}"/>
            </c:ext>
          </c:extLst>
        </c:ser>
        <c:ser>
          <c:idx val="15"/>
          <c:order val="15"/>
          <c:tx>
            <c:strRef>
              <c:f>Sheet3!$Q$1</c:f>
              <c:strCache>
                <c:ptCount val="1"/>
                <c:pt idx="0">
                  <c:v>Chandrajith et al, 2021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Sheet3!$Q$2:$Q$14</c:f>
              <c:numCache>
                <c:formatCode>General</c:formatCode>
                <c:ptCount val="13"/>
                <c:pt idx="1">
                  <c:v>0.53500000000000003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048D-4C10-BE61-C32554BC9574}"/>
            </c:ext>
          </c:extLst>
        </c:ser>
        <c:ser>
          <c:idx val="16"/>
          <c:order val="16"/>
          <c:tx>
            <c:strRef>
              <c:f>Sheet3!$R$1</c:f>
              <c:strCache>
                <c:ptCount val="1"/>
                <c:pt idx="0">
                  <c:v>Indika et al, 2021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Sheet3!$R$2:$R$14</c:f>
              <c:numCache>
                <c:formatCode>General</c:formatCode>
                <c:ptCount val="13"/>
                <c:pt idx="1">
                  <c:v>1.1599999999999999</c:v>
                </c:pt>
                <c:pt idx="2">
                  <c:v>78.900000000000006</c:v>
                </c:pt>
                <c:pt idx="3">
                  <c:v>0.44</c:v>
                </c:pt>
                <c:pt idx="5">
                  <c:v>1.82</c:v>
                </c:pt>
                <c:pt idx="6">
                  <c:v>4.08</c:v>
                </c:pt>
                <c:pt idx="7">
                  <c:v>25.3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048D-4C10-BE61-C32554BC9574}"/>
            </c:ext>
          </c:extLst>
        </c:ser>
        <c:ser>
          <c:idx val="17"/>
          <c:order val="17"/>
          <c:tx>
            <c:strRef>
              <c:f>Sheet3!$S$1</c:f>
              <c:strCache>
                <c:ptCount val="1"/>
                <c:pt idx="0">
                  <c:v>Liyanage et al, 2021 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Sheet3!$S$2:$S$14</c:f>
              <c:numCache>
                <c:formatCode>General</c:formatCode>
                <c:ptCount val="13"/>
                <c:pt idx="1">
                  <c:v>2020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048D-4C10-BE61-C32554BC9574}"/>
            </c:ext>
          </c:extLst>
        </c:ser>
        <c:ser>
          <c:idx val="18"/>
          <c:order val="18"/>
          <c:tx>
            <c:strRef>
              <c:f>Sheet3!$T$1</c:f>
              <c:strCache>
                <c:ptCount val="1"/>
                <c:pt idx="0">
                  <c:v>Chandrajith &amp; Diyabalanage 2022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Sheet3!$T$2:$T$14</c:f>
              <c:numCache>
                <c:formatCode>General</c:formatCode>
                <c:ptCount val="13"/>
                <c:pt idx="1">
                  <c:v>0.66500000000000004</c:v>
                </c:pt>
                <c:pt idx="2">
                  <c:v>260.55</c:v>
                </c:pt>
                <c:pt idx="5">
                  <c:v>7.09</c:v>
                </c:pt>
                <c:pt idx="6">
                  <c:v>0.60499999999999998</c:v>
                </c:pt>
                <c:pt idx="7">
                  <c:v>74.400000000000006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048D-4C10-BE61-C32554BC9574}"/>
            </c:ext>
          </c:extLst>
        </c:ser>
        <c:ser>
          <c:idx val="19"/>
          <c:order val="19"/>
          <c:tx>
            <c:strRef>
              <c:f>Sheet3!$U$1</c:f>
              <c:strCache>
                <c:ptCount val="1"/>
                <c:pt idx="0">
                  <c:v>Hu et al, 2023 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Sheet3!$U$2:$U$14</c:f>
              <c:numCache>
                <c:formatCode>General</c:formatCode>
                <c:ptCount val="13"/>
                <c:pt idx="1">
                  <c:v>760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048D-4C10-BE61-C32554BC9574}"/>
            </c:ext>
          </c:extLst>
        </c:ser>
        <c:ser>
          <c:idx val="20"/>
          <c:order val="20"/>
          <c:tx>
            <c:strRef>
              <c:f>Sheet3!$V$1</c:f>
              <c:strCache>
                <c:ptCount val="1"/>
                <c:pt idx="0">
                  <c:v>Sandanayake et al, 2023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Sheet3!$V$2:$V$14</c:f>
              <c:numCache>
                <c:formatCode>General</c:formatCode>
                <c:ptCount val="13"/>
                <c:pt idx="1">
                  <c:v>480</c:v>
                </c:pt>
                <c:pt idx="2">
                  <c:v>17005</c:v>
                </c:pt>
                <c:pt idx="7">
                  <c:v>8900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048D-4C10-BE61-C32554BC9574}"/>
            </c:ext>
          </c:extLst>
        </c:ser>
        <c:ser>
          <c:idx val="21"/>
          <c:order val="21"/>
          <c:tx>
            <c:strRef>
              <c:f>Sheet3!$W$1</c:f>
              <c:strCache>
                <c:ptCount val="1"/>
                <c:pt idx="0">
                  <c:v>Shi et al, 2023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Sheet3!$W$2:$W$14</c:f>
              <c:numCache>
                <c:formatCode>General</c:formatCode>
                <c:ptCount val="13"/>
                <c:pt idx="1">
                  <c:v>800</c:v>
                </c:pt>
                <c:pt idx="2">
                  <c:v>31600</c:v>
                </c:pt>
                <c:pt idx="3">
                  <c:v>65000</c:v>
                </c:pt>
                <c:pt idx="5">
                  <c:v>1430</c:v>
                </c:pt>
                <c:pt idx="6">
                  <c:v>400</c:v>
                </c:pt>
                <c:pt idx="7">
                  <c:v>17100</c:v>
                </c:pt>
                <c:pt idx="9">
                  <c:v>211000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048D-4C10-BE61-C32554BC9574}"/>
            </c:ext>
          </c:extLst>
        </c:ser>
        <c:ser>
          <c:idx val="22"/>
          <c:order val="22"/>
          <c:tx>
            <c:strRef>
              <c:f>Sheet3!$X$1</c:f>
              <c:strCache>
                <c:ptCount val="1"/>
                <c:pt idx="0">
                  <c:v>Hu et al, 2024 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Sheet3!$A$2:$A$14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Sheet3!$X$2:$X$14</c:f>
              <c:numCache>
                <c:formatCode>General</c:formatCode>
                <c:ptCount val="13"/>
                <c:pt idx="1">
                  <c:v>530</c:v>
                </c:pt>
                <c:pt idx="2">
                  <c:v>44370</c:v>
                </c:pt>
                <c:pt idx="3">
                  <c:v>7480</c:v>
                </c:pt>
                <c:pt idx="5">
                  <c:v>2610</c:v>
                </c:pt>
                <c:pt idx="7">
                  <c:v>18640</c:v>
                </c:pt>
                <c:pt idx="9">
                  <c:v>213900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048D-4C10-BE61-C32554BC95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08855920"/>
        <c:axId val="1208854288"/>
      </c:barChart>
      <c:catAx>
        <c:axId val="12088559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anions and compounds found in the endemic water sources 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8.8464260438782735E-3"/>
              <c:y val="2.286236854138088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4288"/>
        <c:crosses val="autoZero"/>
        <c:auto val="1"/>
        <c:lblAlgn val="ctr"/>
        <c:lblOffset val="100"/>
        <c:noMultiLvlLbl val="0"/>
      </c:catAx>
      <c:valAx>
        <c:axId val="1208854288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Major anions and compounds'  levels in the endemic water sources (µg/L)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54462489538937953"/>
              <c:y val="0.6679698017452615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5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Sheet3!$AB$1</c:f>
              <c:strCache>
                <c:ptCount val="1"/>
                <c:pt idx="0">
                  <c:v>Chandrajith et al, 2010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Sheet3!$AA$2:$AA$14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Sheet3!$AB$2:$AB$14</c:f>
              <c:numCache>
                <c:formatCode>General</c:formatCode>
                <c:ptCount val="13"/>
                <c:pt idx="1">
                  <c:v>885</c:v>
                </c:pt>
                <c:pt idx="2">
                  <c:v>180500</c:v>
                </c:pt>
                <c:pt idx="5">
                  <c:v>1120</c:v>
                </c:pt>
                <c:pt idx="6">
                  <c:v>550</c:v>
                </c:pt>
                <c:pt idx="7">
                  <c:v>26050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FA2-438A-BE5F-49BBFA356983}"/>
            </c:ext>
          </c:extLst>
        </c:ser>
        <c:ser>
          <c:idx val="1"/>
          <c:order val="1"/>
          <c:tx>
            <c:strRef>
              <c:f>Sheet3!$AC$1</c:f>
              <c:strCache>
                <c:ptCount val="1"/>
                <c:pt idx="0">
                  <c:v>Wasana et al, 2015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Sheet3!$AA$2:$AA$14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Sheet3!$AC$2:$AC$14</c:f>
              <c:numCache>
                <c:formatCode>General</c:formatCode>
                <c:ptCount val="13"/>
                <c:pt idx="1">
                  <c:v>132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FA2-438A-BE5F-49BBFA356983}"/>
            </c:ext>
          </c:extLst>
        </c:ser>
        <c:ser>
          <c:idx val="2"/>
          <c:order val="2"/>
          <c:tx>
            <c:strRef>
              <c:f>Sheet3!$AD$1</c:f>
              <c:strCache>
                <c:ptCount val="1"/>
                <c:pt idx="0">
                  <c:v>Cooray et al, 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Sheet3!$AA$2:$AA$14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Sheet3!$AD$2:$AD$14</c:f>
              <c:numCache>
                <c:formatCode>General</c:formatCode>
                <c:ptCount val="13"/>
                <c:pt idx="1">
                  <c:v>1750</c:v>
                </c:pt>
                <c:pt idx="2">
                  <c:v>29550</c:v>
                </c:pt>
                <c:pt idx="7">
                  <c:v>27450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FA2-438A-BE5F-49BBFA356983}"/>
            </c:ext>
          </c:extLst>
        </c:ser>
        <c:ser>
          <c:idx val="3"/>
          <c:order val="3"/>
          <c:tx>
            <c:strRef>
              <c:f>Sheet3!$AE$1</c:f>
              <c:strCache>
                <c:ptCount val="1"/>
                <c:pt idx="0">
                  <c:v>Liyanage et al, 2021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Sheet3!$AA$2:$AA$14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Sheet3!$AE$2:$AE$14</c:f>
              <c:numCache>
                <c:formatCode>General</c:formatCode>
                <c:ptCount val="13"/>
                <c:pt idx="1">
                  <c:v>310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FA2-438A-BE5F-49BBFA356983}"/>
            </c:ext>
          </c:extLst>
        </c:ser>
        <c:ser>
          <c:idx val="4"/>
          <c:order val="4"/>
          <c:tx>
            <c:strRef>
              <c:f>Sheet3!$AF$1</c:f>
              <c:strCache>
                <c:ptCount val="1"/>
                <c:pt idx="0">
                  <c:v>Sandanayake et al, 2023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Sheet3!$AA$2:$AA$14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Sheet3!$AF$2:$AF$14</c:f>
              <c:numCache>
                <c:formatCode>General</c:formatCode>
                <c:ptCount val="13"/>
                <c:pt idx="1">
                  <c:v>524</c:v>
                </c:pt>
                <c:pt idx="2">
                  <c:v>30826</c:v>
                </c:pt>
                <c:pt idx="7">
                  <c:v>17844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FA2-438A-BE5F-49BBFA356983}"/>
            </c:ext>
          </c:extLst>
        </c:ser>
        <c:ser>
          <c:idx val="5"/>
          <c:order val="5"/>
          <c:tx>
            <c:strRef>
              <c:f>Sheet3!$AG$1</c:f>
              <c:strCache>
                <c:ptCount val="1"/>
                <c:pt idx="0">
                  <c:v>Shi et al, 2023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Sheet3!$AA$2:$AA$14</c:f>
              <c:strCache>
                <c:ptCount val="13"/>
                <c:pt idx="1">
                  <c:v>F–</c:v>
                </c:pt>
                <c:pt idx="2">
                  <c:v>Cl−</c:v>
                </c:pt>
                <c:pt idx="3">
                  <c:v>Br−</c:v>
                </c:pt>
                <c:pt idx="4">
                  <c:v>NO2−</c:v>
                </c:pt>
                <c:pt idx="5">
                  <c:v>NO3−</c:v>
                </c:pt>
                <c:pt idx="6">
                  <c:v>PO43−</c:v>
                </c:pt>
                <c:pt idx="7">
                  <c:v>SO42−</c:v>
                </c:pt>
                <c:pt idx="8">
                  <c:v>CO32−</c:v>
                </c:pt>
                <c:pt idx="9">
                  <c:v>HCO3−</c:v>
                </c:pt>
                <c:pt idx="10">
                  <c:v>NH4+</c:v>
                </c:pt>
                <c:pt idx="11">
                  <c:v>NO3− -N</c:v>
                </c:pt>
                <c:pt idx="12">
                  <c:v>NH4+-N</c:v>
                </c:pt>
              </c:strCache>
            </c:strRef>
          </c:cat>
          <c:val>
            <c:numRef>
              <c:f>Sheet3!$AG$2:$AG$14</c:f>
              <c:numCache>
                <c:formatCode>General</c:formatCode>
                <c:ptCount val="13"/>
                <c:pt idx="1">
                  <c:v>450</c:v>
                </c:pt>
                <c:pt idx="2">
                  <c:v>53300</c:v>
                </c:pt>
                <c:pt idx="3">
                  <c:v>70000</c:v>
                </c:pt>
                <c:pt idx="5">
                  <c:v>1600</c:v>
                </c:pt>
                <c:pt idx="6">
                  <c:v>290</c:v>
                </c:pt>
                <c:pt idx="7">
                  <c:v>20800</c:v>
                </c:pt>
                <c:pt idx="9">
                  <c:v>195000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FA2-438A-BE5F-49BBFA3569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08859728"/>
        <c:axId val="1208853200"/>
      </c:barChart>
      <c:catAx>
        <c:axId val="12088597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anions and compounds found in the non-endemic water sources 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3200"/>
        <c:crosses val="autoZero"/>
        <c:auto val="1"/>
        <c:lblAlgn val="ctr"/>
        <c:lblOffset val="100"/>
        <c:noMultiLvlLbl val="0"/>
      </c:catAx>
      <c:valAx>
        <c:axId val="1208853200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Major anions and compounds'  levels in the non- endemic water sources (µg/L)</a:t>
                </a:r>
                <a:endParaRPr lang="en-US" sz="10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50266407596375728"/>
              <c:y val="0.91241081660567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9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'Revised manuscript\[Water contamination.xlsx]Sheet10'!$B$1</c:f>
              <c:strCache>
                <c:ptCount val="1"/>
                <c:pt idx="0">
                  <c:v>pH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'Revised manuscript\[Water contamination.xlsx]Sheet10'!$A$2:$A$14</c:f>
              <c:strCache>
                <c:ptCount val="13"/>
                <c:pt idx="0">
                  <c:v>Chandrajith et al, 2010</c:v>
                </c:pt>
                <c:pt idx="1">
                  <c:v>Dhanapala, Asanthi, and Gunarathne,  2015</c:v>
                </c:pt>
                <c:pt idx="2">
                  <c:v>Rango et al, 2015</c:v>
                </c:pt>
                <c:pt idx="3">
                  <c:v>Wickramarathna et al, 2017</c:v>
                </c:pt>
                <c:pt idx="4">
                  <c:v>Gunarathna et al, 2018</c:v>
                </c:pt>
                <c:pt idx="5">
                  <c:v>Wanasinghe et al, 2018</c:v>
                </c:pt>
                <c:pt idx="6">
                  <c:v>Cooray et al, 2019</c:v>
                </c:pt>
                <c:pt idx="7">
                  <c:v>Dissanayake et al, 2020</c:v>
                </c:pt>
                <c:pt idx="8">
                  <c:v>Gobalarajah et al, 2020</c:v>
                </c:pt>
                <c:pt idx="9">
                  <c:v>Imbulana, Oguma, and Takizawa, 2020</c:v>
                </c:pt>
                <c:pt idx="10">
                  <c:v>Nikagolla et al, 2020</c:v>
                </c:pt>
                <c:pt idx="11">
                  <c:v>Indika et al, 2021</c:v>
                </c:pt>
                <c:pt idx="12">
                  <c:v>Liyanage et al, 2021</c:v>
                </c:pt>
              </c:strCache>
            </c:strRef>
          </c:cat>
          <c:val>
            <c:numRef>
              <c:f>'Revised manuscript\[Water contamination.xlsx]Sheet10'!$B$2:$B$14</c:f>
              <c:numCache>
                <c:formatCode>General</c:formatCode>
                <c:ptCount val="13"/>
                <c:pt idx="0">
                  <c:v>7.0350000000000001</c:v>
                </c:pt>
                <c:pt idx="1">
                  <c:v>7.37</c:v>
                </c:pt>
                <c:pt idx="2">
                  <c:v>6.5</c:v>
                </c:pt>
                <c:pt idx="3">
                  <c:v>7.01</c:v>
                </c:pt>
                <c:pt idx="4">
                  <c:v>6.9649999999999999</c:v>
                </c:pt>
                <c:pt idx="5">
                  <c:v>7.25</c:v>
                </c:pt>
                <c:pt idx="6">
                  <c:v>7.57</c:v>
                </c:pt>
                <c:pt idx="7">
                  <c:v>6.7050000000000001</c:v>
                </c:pt>
                <c:pt idx="8">
                  <c:v>8.1</c:v>
                </c:pt>
                <c:pt idx="9">
                  <c:v>6.6050000000000004</c:v>
                </c:pt>
                <c:pt idx="10">
                  <c:v>6.7949999999999999</c:v>
                </c:pt>
                <c:pt idx="11">
                  <c:v>7.1</c:v>
                </c:pt>
                <c:pt idx="12">
                  <c:v>7.41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0E6-40B7-8B4B-E5BA4391E8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08855376"/>
        <c:axId val="1208853744"/>
      </c:barChart>
      <c:lineChart>
        <c:grouping val="standard"/>
        <c:varyColors val="0"/>
        <c:ser>
          <c:idx val="1"/>
          <c:order val="1"/>
          <c:tx>
            <c:strRef>
              <c:f>'Revised manuscript\[Water contamination.xlsx]Sheet10'!$C$1</c:f>
              <c:strCache>
                <c:ptCount val="1"/>
                <c:pt idx="0">
                  <c:v>Low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'Revised manuscript\[Water contamination.xlsx]Sheet10'!$A$2:$A$14</c:f>
              <c:strCache>
                <c:ptCount val="13"/>
                <c:pt idx="0">
                  <c:v>Chandrajith et al, 2010</c:v>
                </c:pt>
                <c:pt idx="1">
                  <c:v>Dhanapala, Asanthi, and Gunarathne,  2015</c:v>
                </c:pt>
                <c:pt idx="2">
                  <c:v>Rango et al, 2015</c:v>
                </c:pt>
                <c:pt idx="3">
                  <c:v>Wickramarathna et al, 2017</c:v>
                </c:pt>
                <c:pt idx="4">
                  <c:v>Gunarathna et al, 2018</c:v>
                </c:pt>
                <c:pt idx="5">
                  <c:v>Wanasinghe et al, 2018</c:v>
                </c:pt>
                <c:pt idx="6">
                  <c:v>Cooray et al, 2019</c:v>
                </c:pt>
                <c:pt idx="7">
                  <c:v>Dissanayake et al, 2020</c:v>
                </c:pt>
                <c:pt idx="8">
                  <c:v>Gobalarajah et al, 2020</c:v>
                </c:pt>
                <c:pt idx="9">
                  <c:v>Imbulana, Oguma, and Takizawa, 2020</c:v>
                </c:pt>
                <c:pt idx="10">
                  <c:v>Nikagolla et al, 2020</c:v>
                </c:pt>
                <c:pt idx="11">
                  <c:v>Indika et al, 2021</c:v>
                </c:pt>
                <c:pt idx="12">
                  <c:v>Liyanage et al, 2021</c:v>
                </c:pt>
              </c:strCache>
            </c:strRef>
          </c:cat>
          <c:val>
            <c:numRef>
              <c:f>'Revised manuscript\[Water contamination.xlsx]Sheet10'!$C$2:$C$14</c:f>
              <c:numCache>
                <c:formatCode>General</c:formatCode>
                <c:ptCount val="13"/>
                <c:pt idx="0">
                  <c:v>6.5</c:v>
                </c:pt>
                <c:pt idx="1">
                  <c:v>6.5</c:v>
                </c:pt>
                <c:pt idx="2">
                  <c:v>6.5</c:v>
                </c:pt>
                <c:pt idx="3">
                  <c:v>6.5</c:v>
                </c:pt>
                <c:pt idx="4">
                  <c:v>6.5</c:v>
                </c:pt>
                <c:pt idx="5">
                  <c:v>6.5</c:v>
                </c:pt>
                <c:pt idx="6">
                  <c:v>6.5</c:v>
                </c:pt>
                <c:pt idx="7">
                  <c:v>6.5</c:v>
                </c:pt>
                <c:pt idx="8">
                  <c:v>6.5</c:v>
                </c:pt>
                <c:pt idx="9">
                  <c:v>6.5</c:v>
                </c:pt>
                <c:pt idx="10">
                  <c:v>6.5</c:v>
                </c:pt>
                <c:pt idx="11">
                  <c:v>6.5</c:v>
                </c:pt>
                <c:pt idx="12">
                  <c:v>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0E6-40B7-8B4B-E5BA4391E86E}"/>
            </c:ext>
          </c:extLst>
        </c:ser>
        <c:ser>
          <c:idx val="2"/>
          <c:order val="2"/>
          <c:tx>
            <c:strRef>
              <c:f>'Revised manuscript\[Water contamination.xlsx]Sheet10'!$D$1</c:f>
              <c:strCache>
                <c:ptCount val="1"/>
                <c:pt idx="0">
                  <c:v>High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'Revised manuscript\[Water contamination.xlsx]Sheet10'!$A$2:$A$14</c:f>
              <c:strCache>
                <c:ptCount val="13"/>
                <c:pt idx="0">
                  <c:v>Chandrajith et al, 2010</c:v>
                </c:pt>
                <c:pt idx="1">
                  <c:v>Dhanapala, Asanthi, and Gunarathne,  2015</c:v>
                </c:pt>
                <c:pt idx="2">
                  <c:v>Rango et al, 2015</c:v>
                </c:pt>
                <c:pt idx="3">
                  <c:v>Wickramarathna et al, 2017</c:v>
                </c:pt>
                <c:pt idx="4">
                  <c:v>Gunarathna et al, 2018</c:v>
                </c:pt>
                <c:pt idx="5">
                  <c:v>Wanasinghe et al, 2018</c:v>
                </c:pt>
                <c:pt idx="6">
                  <c:v>Cooray et al, 2019</c:v>
                </c:pt>
                <c:pt idx="7">
                  <c:v>Dissanayake et al, 2020</c:v>
                </c:pt>
                <c:pt idx="8">
                  <c:v>Gobalarajah et al, 2020</c:v>
                </c:pt>
                <c:pt idx="9">
                  <c:v>Imbulana, Oguma, and Takizawa, 2020</c:v>
                </c:pt>
                <c:pt idx="10">
                  <c:v>Nikagolla et al, 2020</c:v>
                </c:pt>
                <c:pt idx="11">
                  <c:v>Indika et al, 2021</c:v>
                </c:pt>
                <c:pt idx="12">
                  <c:v>Liyanage et al, 2021</c:v>
                </c:pt>
              </c:strCache>
            </c:strRef>
          </c:cat>
          <c:val>
            <c:numRef>
              <c:f>'Revised manuscript\[Water contamination.xlsx]Sheet10'!$D$2:$D$14</c:f>
              <c:numCache>
                <c:formatCode>General</c:formatCode>
                <c:ptCount val="13"/>
                <c:pt idx="0">
                  <c:v>8.5</c:v>
                </c:pt>
                <c:pt idx="1">
                  <c:v>8.5</c:v>
                </c:pt>
                <c:pt idx="2">
                  <c:v>8.5</c:v>
                </c:pt>
                <c:pt idx="3">
                  <c:v>8.5</c:v>
                </c:pt>
                <c:pt idx="4">
                  <c:v>8.5</c:v>
                </c:pt>
                <c:pt idx="5">
                  <c:v>8.5</c:v>
                </c:pt>
                <c:pt idx="6">
                  <c:v>8.5</c:v>
                </c:pt>
                <c:pt idx="7">
                  <c:v>8.5</c:v>
                </c:pt>
                <c:pt idx="8">
                  <c:v>8.5</c:v>
                </c:pt>
                <c:pt idx="9">
                  <c:v>8.5</c:v>
                </c:pt>
                <c:pt idx="10">
                  <c:v>8.5</c:v>
                </c:pt>
                <c:pt idx="11">
                  <c:v>8.5</c:v>
                </c:pt>
                <c:pt idx="12">
                  <c:v>8.5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0E6-40B7-8B4B-E5BA4391E8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8855376"/>
        <c:axId val="1208853744"/>
      </c:lineChart>
      <c:catAx>
        <c:axId val="12088553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Author and accepted year of the studies</a:t>
                </a:r>
                <a:endParaRPr lang="en-US" sz="10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2203804069945798"/>
              <c:y val="0.927124086898776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3744"/>
        <c:crosses val="autoZero"/>
        <c:auto val="1"/>
        <c:lblAlgn val="ctr"/>
        <c:lblOffset val="100"/>
        <c:noMultiLvlLbl val="0"/>
      </c:catAx>
      <c:valAx>
        <c:axId val="1208853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 b="0" i="0" baseline="0">
                    <a:effectLst/>
                  </a:rPr>
                  <a:t>pH  values</a:t>
                </a:r>
                <a:endParaRPr lang="en-US" sz="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5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Sheet4!$A$3</c:f>
              <c:strCache>
                <c:ptCount val="1"/>
                <c:pt idx="0">
                  <c:v>Electric conductivity (μS/cm)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Sheet4!$B$1:$X$2</c:f>
              <c:strCache>
                <c:ptCount val="23"/>
                <c:pt idx="0">
                  <c:v>Chandrajith et al, 2010</c:v>
                </c:pt>
                <c:pt idx="1">
                  <c:v>Dhanapala, Asanthi, and Gunarathne, 2015</c:v>
                </c:pt>
                <c:pt idx="2">
                  <c:v>Rango et al, 2015</c:v>
                </c:pt>
                <c:pt idx="3">
                  <c:v>Wasana et al, 2015</c:v>
                </c:pt>
                <c:pt idx="4">
                  <c:v>Edirisinghe et al, 2017</c:v>
                </c:pt>
                <c:pt idx="5">
                  <c:v>Herath et al, 2017</c:v>
                </c:pt>
                <c:pt idx="6">
                  <c:v>Wickramarathna et al, 2017</c:v>
                </c:pt>
                <c:pt idx="7">
                  <c:v>Gunarathna et al, 2018</c:v>
                </c:pt>
                <c:pt idx="8">
                  <c:v>Makehelwala et al, 2018</c:v>
                </c:pt>
                <c:pt idx="9">
                  <c:v>Wanasinghe et al, 2018</c:v>
                </c:pt>
                <c:pt idx="10">
                  <c:v>Cooray et al, 2019</c:v>
                </c:pt>
                <c:pt idx="11">
                  <c:v>Dissanayake et al, 2020</c:v>
                </c:pt>
                <c:pt idx="12">
                  <c:v>Gobalarajah et al, 2020</c:v>
                </c:pt>
                <c:pt idx="13">
                  <c:v>Imbulana, Oguma, and Takizawa, 2020</c:v>
                </c:pt>
                <c:pt idx="14">
                  <c:v>Nikagolla et al, 2020</c:v>
                </c:pt>
                <c:pt idx="15">
                  <c:v>Chandrajith et al, 2021</c:v>
                </c:pt>
                <c:pt idx="16">
                  <c:v>Indika et al, 2021</c:v>
                </c:pt>
                <c:pt idx="17">
                  <c:v>Liyanage et al, 2021 E</c:v>
                </c:pt>
                <c:pt idx="18">
                  <c:v>Chandrajith &amp; Diyabalanage 2022</c:v>
                </c:pt>
                <c:pt idx="19">
                  <c:v>Hu et al, 2023</c:v>
                </c:pt>
                <c:pt idx="20">
                  <c:v>Sandanayake et al, 2023</c:v>
                </c:pt>
                <c:pt idx="21">
                  <c:v>Shi et al, 2023</c:v>
                </c:pt>
                <c:pt idx="22">
                  <c:v>Hu et al, 2024</c:v>
                </c:pt>
              </c:strCache>
            </c:strRef>
          </c:cat>
          <c:val>
            <c:numRef>
              <c:f>Sheet4!$B$3:$X$3</c:f>
              <c:numCache>
                <c:formatCode>General</c:formatCode>
                <c:ptCount val="23"/>
                <c:pt idx="0">
                  <c:v>756</c:v>
                </c:pt>
                <c:pt idx="1">
                  <c:v>477.23</c:v>
                </c:pt>
                <c:pt idx="2">
                  <c:v>538</c:v>
                </c:pt>
                <c:pt idx="4">
                  <c:v>745.64</c:v>
                </c:pt>
                <c:pt idx="6">
                  <c:v>600</c:v>
                </c:pt>
                <c:pt idx="9">
                  <c:v>1342.46</c:v>
                </c:pt>
                <c:pt idx="10">
                  <c:v>906.93299999999999</c:v>
                </c:pt>
                <c:pt idx="11">
                  <c:v>1448.58</c:v>
                </c:pt>
                <c:pt idx="12">
                  <c:v>1174.49</c:v>
                </c:pt>
                <c:pt idx="13">
                  <c:v>1049</c:v>
                </c:pt>
                <c:pt idx="14">
                  <c:v>655.97500000000002</c:v>
                </c:pt>
                <c:pt idx="16">
                  <c:v>770</c:v>
                </c:pt>
                <c:pt idx="17">
                  <c:v>801</c:v>
                </c:pt>
                <c:pt idx="18">
                  <c:v>1106</c:v>
                </c:pt>
                <c:pt idx="20">
                  <c:v>206.42</c:v>
                </c:pt>
                <c:pt idx="21">
                  <c:v>367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B1E-465B-BE76-B18CC77C27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8854832"/>
        <c:axId val="1045534720"/>
      </c:barChart>
      <c:catAx>
        <c:axId val="1208854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Author and year of the studies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0042274935825544"/>
              <c:y val="0.895833333333333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34720"/>
        <c:crosses val="autoZero"/>
        <c:auto val="1"/>
        <c:lblAlgn val="ctr"/>
        <c:lblOffset val="100"/>
        <c:noMultiLvlLbl val="0"/>
      </c:catAx>
      <c:valAx>
        <c:axId val="1045534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Electrical conductivity (µS/cm) in endemic water samples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6941990690576218E-2"/>
              <c:y val="9.7638888888888914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4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Sheet4!$A$13</c:f>
              <c:strCache>
                <c:ptCount val="1"/>
                <c:pt idx="0">
                  <c:v>Alkalinity (mg/L)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Sheet4!$B$11:$W$11</c:f>
              <c:strCache>
                <c:ptCount val="22"/>
                <c:pt idx="0">
                  <c:v>Chandrajith et al, 2010</c:v>
                </c:pt>
                <c:pt idx="1">
                  <c:v>Dhanapala, Asanthi, and Gunarathne, 2015</c:v>
                </c:pt>
                <c:pt idx="2">
                  <c:v>Rango et al, 2015</c:v>
                </c:pt>
                <c:pt idx="3">
                  <c:v>Wasana et al, 2015</c:v>
                </c:pt>
                <c:pt idx="4">
                  <c:v>Edirisinghe et al, 2017</c:v>
                </c:pt>
                <c:pt idx="5">
                  <c:v>Herath et al, 2017</c:v>
                </c:pt>
                <c:pt idx="6">
                  <c:v>Wickramarathna et al, 2017</c:v>
                </c:pt>
                <c:pt idx="7">
                  <c:v>Makehelwala et al, 2018</c:v>
                </c:pt>
                <c:pt idx="8">
                  <c:v>Wanasinghe et al, 2018</c:v>
                </c:pt>
                <c:pt idx="9">
                  <c:v>Cooray et al, 2019</c:v>
                </c:pt>
                <c:pt idx="10">
                  <c:v>Dissanayake et al, 2020</c:v>
                </c:pt>
                <c:pt idx="11">
                  <c:v>Gobalarajah et al, 2020</c:v>
                </c:pt>
                <c:pt idx="12">
                  <c:v>Imbulana, Oguma, and Takizawa, 2020</c:v>
                </c:pt>
                <c:pt idx="13">
                  <c:v>Nikagolla et al, 2020</c:v>
                </c:pt>
                <c:pt idx="14">
                  <c:v>Chandrajith et al, 2021</c:v>
                </c:pt>
                <c:pt idx="15">
                  <c:v>Indika et al, 2021</c:v>
                </c:pt>
                <c:pt idx="16">
                  <c:v>Liyanage et al, 2021</c:v>
                </c:pt>
                <c:pt idx="17">
                  <c:v>Chandrajith &amp; Diyabalanage 2022</c:v>
                </c:pt>
                <c:pt idx="18">
                  <c:v>Hu et al, 2023</c:v>
                </c:pt>
                <c:pt idx="19">
                  <c:v>Sandanayake et al, 2023</c:v>
                </c:pt>
                <c:pt idx="20">
                  <c:v>Shi et al, 2023</c:v>
                </c:pt>
                <c:pt idx="21">
                  <c:v>Hu et al, 2024</c:v>
                </c:pt>
              </c:strCache>
            </c:strRef>
          </c:cat>
          <c:val>
            <c:numRef>
              <c:f>Sheet4!$B$13:$W$13</c:f>
              <c:numCache>
                <c:formatCode>General</c:formatCode>
                <c:ptCount val="22"/>
                <c:pt idx="0">
                  <c:v>217.25</c:v>
                </c:pt>
                <c:pt idx="5">
                  <c:v>282.5</c:v>
                </c:pt>
                <c:pt idx="8">
                  <c:v>21.88</c:v>
                </c:pt>
                <c:pt idx="9">
                  <c:v>261.72000000000003</c:v>
                </c:pt>
                <c:pt idx="11">
                  <c:v>6.8098000000000001</c:v>
                </c:pt>
                <c:pt idx="12">
                  <c:v>342</c:v>
                </c:pt>
                <c:pt idx="15">
                  <c:v>320.39999999999998</c:v>
                </c:pt>
                <c:pt idx="17">
                  <c:v>214</c:v>
                </c:pt>
                <c:pt idx="19">
                  <c:v>111.38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8F1-496A-9B87-96D722743155}"/>
            </c:ext>
          </c:extLst>
        </c:ser>
        <c:ser>
          <c:idx val="2"/>
          <c:order val="2"/>
          <c:tx>
            <c:strRef>
              <c:f>Sheet4!$A$14</c:f>
              <c:strCache>
                <c:ptCount val="1"/>
                <c:pt idx="0">
                  <c:v>Total hardness (mg/L)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Sheet4!$B$11:$W$11</c:f>
              <c:strCache>
                <c:ptCount val="22"/>
                <c:pt idx="0">
                  <c:v>Chandrajith et al, 2010</c:v>
                </c:pt>
                <c:pt idx="1">
                  <c:v>Dhanapala, Asanthi, and Gunarathne, 2015</c:v>
                </c:pt>
                <c:pt idx="2">
                  <c:v>Rango et al, 2015</c:v>
                </c:pt>
                <c:pt idx="3">
                  <c:v>Wasana et al, 2015</c:v>
                </c:pt>
                <c:pt idx="4">
                  <c:v>Edirisinghe et al, 2017</c:v>
                </c:pt>
                <c:pt idx="5">
                  <c:v>Herath et al, 2017</c:v>
                </c:pt>
                <c:pt idx="6">
                  <c:v>Wickramarathna et al, 2017</c:v>
                </c:pt>
                <c:pt idx="7">
                  <c:v>Makehelwala et al, 2018</c:v>
                </c:pt>
                <c:pt idx="8">
                  <c:v>Wanasinghe et al, 2018</c:v>
                </c:pt>
                <c:pt idx="9">
                  <c:v>Cooray et al, 2019</c:v>
                </c:pt>
                <c:pt idx="10">
                  <c:v>Dissanayake et al, 2020</c:v>
                </c:pt>
                <c:pt idx="11">
                  <c:v>Gobalarajah et al, 2020</c:v>
                </c:pt>
                <c:pt idx="12">
                  <c:v>Imbulana, Oguma, and Takizawa, 2020</c:v>
                </c:pt>
                <c:pt idx="13">
                  <c:v>Nikagolla et al, 2020</c:v>
                </c:pt>
                <c:pt idx="14">
                  <c:v>Chandrajith et al, 2021</c:v>
                </c:pt>
                <c:pt idx="15">
                  <c:v>Indika et al, 2021</c:v>
                </c:pt>
                <c:pt idx="16">
                  <c:v>Liyanage et al, 2021</c:v>
                </c:pt>
                <c:pt idx="17">
                  <c:v>Chandrajith &amp; Diyabalanage 2022</c:v>
                </c:pt>
                <c:pt idx="18">
                  <c:v>Hu et al, 2023</c:v>
                </c:pt>
                <c:pt idx="19">
                  <c:v>Sandanayake et al, 2023</c:v>
                </c:pt>
                <c:pt idx="20">
                  <c:v>Shi et al, 2023</c:v>
                </c:pt>
                <c:pt idx="21">
                  <c:v>Hu et al, 2024</c:v>
                </c:pt>
              </c:strCache>
            </c:strRef>
          </c:cat>
          <c:val>
            <c:numRef>
              <c:f>Sheet4!$B$14:$W$14</c:f>
              <c:numCache>
                <c:formatCode>General</c:formatCode>
                <c:ptCount val="22"/>
                <c:pt idx="0">
                  <c:v>330</c:v>
                </c:pt>
                <c:pt idx="1">
                  <c:v>161.5</c:v>
                </c:pt>
                <c:pt idx="3">
                  <c:v>198.01</c:v>
                </c:pt>
                <c:pt idx="4">
                  <c:v>187</c:v>
                </c:pt>
                <c:pt idx="5">
                  <c:v>272</c:v>
                </c:pt>
                <c:pt idx="6">
                  <c:v>163.5</c:v>
                </c:pt>
                <c:pt idx="9">
                  <c:v>259.33</c:v>
                </c:pt>
                <c:pt idx="10">
                  <c:v>734</c:v>
                </c:pt>
                <c:pt idx="11">
                  <c:v>317.98</c:v>
                </c:pt>
                <c:pt idx="12">
                  <c:v>402</c:v>
                </c:pt>
                <c:pt idx="14">
                  <c:v>127</c:v>
                </c:pt>
                <c:pt idx="15">
                  <c:v>179.5</c:v>
                </c:pt>
                <c:pt idx="16">
                  <c:v>82.4</c:v>
                </c:pt>
                <c:pt idx="17">
                  <c:v>327.5</c:v>
                </c:pt>
                <c:pt idx="18">
                  <c:v>295.09500000000003</c:v>
                </c:pt>
                <c:pt idx="19">
                  <c:v>109.72</c:v>
                </c:pt>
                <c:pt idx="20">
                  <c:v>152</c:v>
                </c:pt>
                <c:pt idx="21">
                  <c:v>232.35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8F1-496A-9B87-96D722743155}"/>
            </c:ext>
          </c:extLst>
        </c:ser>
        <c:ser>
          <c:idx val="3"/>
          <c:order val="3"/>
          <c:tx>
            <c:strRef>
              <c:f>Sheet4!$A$15</c:f>
              <c:strCache>
                <c:ptCount val="1"/>
                <c:pt idx="0">
                  <c:v>TDS (mg/L)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Sheet4!$B$11:$W$11</c:f>
              <c:strCache>
                <c:ptCount val="22"/>
                <c:pt idx="0">
                  <c:v>Chandrajith et al, 2010</c:v>
                </c:pt>
                <c:pt idx="1">
                  <c:v>Dhanapala, Asanthi, and Gunarathne, 2015</c:v>
                </c:pt>
                <c:pt idx="2">
                  <c:v>Rango et al, 2015</c:v>
                </c:pt>
                <c:pt idx="3">
                  <c:v>Wasana et al, 2015</c:v>
                </c:pt>
                <c:pt idx="4">
                  <c:v>Edirisinghe et al, 2017</c:v>
                </c:pt>
                <c:pt idx="5">
                  <c:v>Herath et al, 2017</c:v>
                </c:pt>
                <c:pt idx="6">
                  <c:v>Wickramarathna et al, 2017</c:v>
                </c:pt>
                <c:pt idx="7">
                  <c:v>Makehelwala et al, 2018</c:v>
                </c:pt>
                <c:pt idx="8">
                  <c:v>Wanasinghe et al, 2018</c:v>
                </c:pt>
                <c:pt idx="9">
                  <c:v>Cooray et al, 2019</c:v>
                </c:pt>
                <c:pt idx="10">
                  <c:v>Dissanayake et al, 2020</c:v>
                </c:pt>
                <c:pt idx="11">
                  <c:v>Gobalarajah et al, 2020</c:v>
                </c:pt>
                <c:pt idx="12">
                  <c:v>Imbulana, Oguma, and Takizawa, 2020</c:v>
                </c:pt>
                <c:pt idx="13">
                  <c:v>Nikagolla et al, 2020</c:v>
                </c:pt>
                <c:pt idx="14">
                  <c:v>Chandrajith et al, 2021</c:v>
                </c:pt>
                <c:pt idx="15">
                  <c:v>Indika et al, 2021</c:v>
                </c:pt>
                <c:pt idx="16">
                  <c:v>Liyanage et al, 2021</c:v>
                </c:pt>
                <c:pt idx="17">
                  <c:v>Chandrajith &amp; Diyabalanage 2022</c:v>
                </c:pt>
                <c:pt idx="18">
                  <c:v>Hu et al, 2023</c:v>
                </c:pt>
                <c:pt idx="19">
                  <c:v>Sandanayake et al, 2023</c:v>
                </c:pt>
                <c:pt idx="20">
                  <c:v>Shi et al, 2023</c:v>
                </c:pt>
                <c:pt idx="21">
                  <c:v>Hu et al, 2024</c:v>
                </c:pt>
              </c:strCache>
            </c:strRef>
          </c:cat>
          <c:val>
            <c:numRef>
              <c:f>Sheet4!$B$15:$W$15</c:f>
              <c:numCache>
                <c:formatCode>General</c:formatCode>
                <c:ptCount val="22"/>
                <c:pt idx="1">
                  <c:v>236.85</c:v>
                </c:pt>
                <c:pt idx="8">
                  <c:v>175.6</c:v>
                </c:pt>
                <c:pt idx="10">
                  <c:v>2275.6350000000002</c:v>
                </c:pt>
                <c:pt idx="11">
                  <c:v>552.5</c:v>
                </c:pt>
                <c:pt idx="12">
                  <c:v>524</c:v>
                </c:pt>
                <c:pt idx="17">
                  <c:v>898.5</c:v>
                </c:pt>
                <c:pt idx="19">
                  <c:v>100.65</c:v>
                </c:pt>
                <c:pt idx="20">
                  <c:v>180</c:v>
                </c:pt>
                <c:pt idx="21">
                  <c:v>568.16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8F1-496A-9B87-96D722743155}"/>
            </c:ext>
          </c:extLst>
        </c:ser>
        <c:ser>
          <c:idx val="4"/>
          <c:order val="4"/>
          <c:tx>
            <c:strRef>
              <c:f>Sheet4!$A$16</c:f>
              <c:strCache>
                <c:ptCount val="1"/>
                <c:pt idx="0">
                  <c:v>DO (mg/L)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Sheet4!$B$11:$W$11</c:f>
              <c:strCache>
                <c:ptCount val="22"/>
                <c:pt idx="0">
                  <c:v>Chandrajith et al, 2010</c:v>
                </c:pt>
                <c:pt idx="1">
                  <c:v>Dhanapala, Asanthi, and Gunarathne, 2015</c:v>
                </c:pt>
                <c:pt idx="2">
                  <c:v>Rango et al, 2015</c:v>
                </c:pt>
                <c:pt idx="3">
                  <c:v>Wasana et al, 2015</c:v>
                </c:pt>
                <c:pt idx="4">
                  <c:v>Edirisinghe et al, 2017</c:v>
                </c:pt>
                <c:pt idx="5">
                  <c:v>Herath et al, 2017</c:v>
                </c:pt>
                <c:pt idx="6">
                  <c:v>Wickramarathna et al, 2017</c:v>
                </c:pt>
                <c:pt idx="7">
                  <c:v>Makehelwala et al, 2018</c:v>
                </c:pt>
                <c:pt idx="8">
                  <c:v>Wanasinghe et al, 2018</c:v>
                </c:pt>
                <c:pt idx="9">
                  <c:v>Cooray et al, 2019</c:v>
                </c:pt>
                <c:pt idx="10">
                  <c:v>Dissanayake et al, 2020</c:v>
                </c:pt>
                <c:pt idx="11">
                  <c:v>Gobalarajah et al, 2020</c:v>
                </c:pt>
                <c:pt idx="12">
                  <c:v>Imbulana, Oguma, and Takizawa, 2020</c:v>
                </c:pt>
                <c:pt idx="13">
                  <c:v>Nikagolla et al, 2020</c:v>
                </c:pt>
                <c:pt idx="14">
                  <c:v>Chandrajith et al, 2021</c:v>
                </c:pt>
                <c:pt idx="15">
                  <c:v>Indika et al, 2021</c:v>
                </c:pt>
                <c:pt idx="16">
                  <c:v>Liyanage et al, 2021</c:v>
                </c:pt>
                <c:pt idx="17">
                  <c:v>Chandrajith &amp; Diyabalanage 2022</c:v>
                </c:pt>
                <c:pt idx="18">
                  <c:v>Hu et al, 2023</c:v>
                </c:pt>
                <c:pt idx="19">
                  <c:v>Sandanayake et al, 2023</c:v>
                </c:pt>
                <c:pt idx="20">
                  <c:v>Shi et al, 2023</c:v>
                </c:pt>
                <c:pt idx="21">
                  <c:v>Hu et al, 2024</c:v>
                </c:pt>
              </c:strCache>
            </c:strRef>
          </c:cat>
          <c:val>
            <c:numRef>
              <c:f>Sheet4!$B$16:$W$16</c:f>
              <c:numCache>
                <c:formatCode>General</c:formatCode>
                <c:ptCount val="22"/>
                <c:pt idx="11">
                  <c:v>15.01</c:v>
                </c:pt>
                <c:pt idx="13">
                  <c:v>3.62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8F1-496A-9B87-96D722743155}"/>
            </c:ext>
          </c:extLst>
        </c:ser>
        <c:ser>
          <c:idx val="5"/>
          <c:order val="5"/>
          <c:tx>
            <c:strRef>
              <c:f>Sheet4!$A$17</c:f>
              <c:strCache>
                <c:ptCount val="1"/>
                <c:pt idx="0">
                  <c:v>DOC (mg/L)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Sheet4!$B$11:$W$11</c:f>
              <c:strCache>
                <c:ptCount val="22"/>
                <c:pt idx="0">
                  <c:v>Chandrajith et al, 2010</c:v>
                </c:pt>
                <c:pt idx="1">
                  <c:v>Dhanapala, Asanthi, and Gunarathne, 2015</c:v>
                </c:pt>
                <c:pt idx="2">
                  <c:v>Rango et al, 2015</c:v>
                </c:pt>
                <c:pt idx="3">
                  <c:v>Wasana et al, 2015</c:v>
                </c:pt>
                <c:pt idx="4">
                  <c:v>Edirisinghe et al, 2017</c:v>
                </c:pt>
                <c:pt idx="5">
                  <c:v>Herath et al, 2017</c:v>
                </c:pt>
                <c:pt idx="6">
                  <c:v>Wickramarathna et al, 2017</c:v>
                </c:pt>
                <c:pt idx="7">
                  <c:v>Makehelwala et al, 2018</c:v>
                </c:pt>
                <c:pt idx="8">
                  <c:v>Wanasinghe et al, 2018</c:v>
                </c:pt>
                <c:pt idx="9">
                  <c:v>Cooray et al, 2019</c:v>
                </c:pt>
                <c:pt idx="10">
                  <c:v>Dissanayake et al, 2020</c:v>
                </c:pt>
                <c:pt idx="11">
                  <c:v>Gobalarajah et al, 2020</c:v>
                </c:pt>
                <c:pt idx="12">
                  <c:v>Imbulana, Oguma, and Takizawa, 2020</c:v>
                </c:pt>
                <c:pt idx="13">
                  <c:v>Nikagolla et al, 2020</c:v>
                </c:pt>
                <c:pt idx="14">
                  <c:v>Chandrajith et al, 2021</c:v>
                </c:pt>
                <c:pt idx="15">
                  <c:v>Indika et al, 2021</c:v>
                </c:pt>
                <c:pt idx="16">
                  <c:v>Liyanage et al, 2021</c:v>
                </c:pt>
                <c:pt idx="17">
                  <c:v>Chandrajith &amp; Diyabalanage 2022</c:v>
                </c:pt>
                <c:pt idx="18">
                  <c:v>Hu et al, 2023</c:v>
                </c:pt>
                <c:pt idx="19">
                  <c:v>Sandanayake et al, 2023</c:v>
                </c:pt>
                <c:pt idx="20">
                  <c:v>Shi et al, 2023</c:v>
                </c:pt>
                <c:pt idx="21">
                  <c:v>Hu et al, 2024</c:v>
                </c:pt>
              </c:strCache>
            </c:strRef>
          </c:cat>
          <c:val>
            <c:numRef>
              <c:f>Sheet4!$B$17:$W$17</c:f>
              <c:numCache>
                <c:formatCode>General</c:formatCode>
                <c:ptCount val="22"/>
                <c:pt idx="7">
                  <c:v>1.7250000000000001</c:v>
                </c:pt>
                <c:pt idx="9">
                  <c:v>5.6166999999999998</c:v>
                </c:pt>
                <c:pt idx="10">
                  <c:v>15.01</c:v>
                </c:pt>
                <c:pt idx="12">
                  <c:v>3.9</c:v>
                </c:pt>
                <c:pt idx="13">
                  <c:v>3.62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8F1-496A-9B87-96D722743155}"/>
            </c:ext>
          </c:extLst>
        </c:ser>
        <c:ser>
          <c:idx val="6"/>
          <c:order val="6"/>
          <c:tx>
            <c:strRef>
              <c:f>Sheet4!$A$18</c:f>
              <c:strCache>
                <c:ptCount val="1"/>
                <c:pt idx="0">
                  <c:v>CODMn (mg/L)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Sheet4!$B$11:$W$11</c:f>
              <c:strCache>
                <c:ptCount val="22"/>
                <c:pt idx="0">
                  <c:v>Chandrajith et al, 2010</c:v>
                </c:pt>
                <c:pt idx="1">
                  <c:v>Dhanapala, Asanthi, and Gunarathne, 2015</c:v>
                </c:pt>
                <c:pt idx="2">
                  <c:v>Rango et al, 2015</c:v>
                </c:pt>
                <c:pt idx="3">
                  <c:v>Wasana et al, 2015</c:v>
                </c:pt>
                <c:pt idx="4">
                  <c:v>Edirisinghe et al, 2017</c:v>
                </c:pt>
                <c:pt idx="5">
                  <c:v>Herath et al, 2017</c:v>
                </c:pt>
                <c:pt idx="6">
                  <c:v>Wickramarathna et al, 2017</c:v>
                </c:pt>
                <c:pt idx="7">
                  <c:v>Makehelwala et al, 2018</c:v>
                </c:pt>
                <c:pt idx="8">
                  <c:v>Wanasinghe et al, 2018</c:v>
                </c:pt>
                <c:pt idx="9">
                  <c:v>Cooray et al, 2019</c:v>
                </c:pt>
                <c:pt idx="10">
                  <c:v>Dissanayake et al, 2020</c:v>
                </c:pt>
                <c:pt idx="11">
                  <c:v>Gobalarajah et al, 2020</c:v>
                </c:pt>
                <c:pt idx="12">
                  <c:v>Imbulana, Oguma, and Takizawa, 2020</c:v>
                </c:pt>
                <c:pt idx="13">
                  <c:v>Nikagolla et al, 2020</c:v>
                </c:pt>
                <c:pt idx="14">
                  <c:v>Chandrajith et al, 2021</c:v>
                </c:pt>
                <c:pt idx="15">
                  <c:v>Indika et al, 2021</c:v>
                </c:pt>
                <c:pt idx="16">
                  <c:v>Liyanage et al, 2021</c:v>
                </c:pt>
                <c:pt idx="17">
                  <c:v>Chandrajith &amp; Diyabalanage 2022</c:v>
                </c:pt>
                <c:pt idx="18">
                  <c:v>Hu et al, 2023</c:v>
                </c:pt>
                <c:pt idx="19">
                  <c:v>Sandanayake et al, 2023</c:v>
                </c:pt>
                <c:pt idx="20">
                  <c:v>Shi et al, 2023</c:v>
                </c:pt>
                <c:pt idx="21">
                  <c:v>Hu et al, 2024</c:v>
                </c:pt>
              </c:strCache>
            </c:strRef>
          </c:cat>
          <c:val>
            <c:numRef>
              <c:f>Sheet4!$B$18:$W$18</c:f>
              <c:numCache>
                <c:formatCode>General</c:formatCode>
                <c:ptCount val="22"/>
                <c:pt idx="7">
                  <c:v>0.95499999999999996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8F1-496A-9B87-96D7227431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45534176"/>
        <c:axId val="104552928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Sheet4!$A$12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Sheet4!$B$11:$W$11</c15:sqref>
                        </c15:formulaRef>
                      </c:ext>
                    </c:extLst>
                    <c:strCache>
                      <c:ptCount val="22"/>
                      <c:pt idx="0">
                        <c:v>Chandrajith et al, 2010</c:v>
                      </c:pt>
                      <c:pt idx="1">
                        <c:v>Dhanapala, Asanthi, and Gunarathne, 2015</c:v>
                      </c:pt>
                      <c:pt idx="2">
                        <c:v>Rango et al, 2015</c:v>
                      </c:pt>
                      <c:pt idx="3">
                        <c:v>Wasana et al, 2015</c:v>
                      </c:pt>
                      <c:pt idx="4">
                        <c:v>Edirisinghe et al, 2017</c:v>
                      </c:pt>
                      <c:pt idx="5">
                        <c:v>Herath et al, 2017</c:v>
                      </c:pt>
                      <c:pt idx="6">
                        <c:v>Wickramarathna et al, 2017</c:v>
                      </c:pt>
                      <c:pt idx="7">
                        <c:v>Makehelwala et al, 2018</c:v>
                      </c:pt>
                      <c:pt idx="8">
                        <c:v>Wanasinghe et al, 2018</c:v>
                      </c:pt>
                      <c:pt idx="9">
                        <c:v>Cooray et al, 2019</c:v>
                      </c:pt>
                      <c:pt idx="10">
                        <c:v>Dissanayake et al, 2020</c:v>
                      </c:pt>
                      <c:pt idx="11">
                        <c:v>Gobalarajah et al, 2020</c:v>
                      </c:pt>
                      <c:pt idx="12">
                        <c:v>Imbulana, Oguma, and Takizawa, 2020</c:v>
                      </c:pt>
                      <c:pt idx="13">
                        <c:v>Nikagolla et al, 2020</c:v>
                      </c:pt>
                      <c:pt idx="14">
                        <c:v>Chandrajith et al, 2021</c:v>
                      </c:pt>
                      <c:pt idx="15">
                        <c:v>Indika et al, 2021</c:v>
                      </c:pt>
                      <c:pt idx="16">
                        <c:v>Liyanage et al, 2021</c:v>
                      </c:pt>
                      <c:pt idx="17">
                        <c:v>Chandrajith &amp; Diyabalanage 2022</c:v>
                      </c:pt>
                      <c:pt idx="18">
                        <c:v>Hu et al, 2023</c:v>
                      </c:pt>
                      <c:pt idx="19">
                        <c:v>Sandanayake et al, 2023</c:v>
                      </c:pt>
                      <c:pt idx="20">
                        <c:v>Shi et al, 2023</c:v>
                      </c:pt>
                      <c:pt idx="21">
                        <c:v>Hu et al, 2024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Sheet4!$B$12:$W$12</c15:sqref>
                        </c15:formulaRef>
                      </c:ext>
                    </c:extLst>
                    <c:numCache>
                      <c:formatCode>General</c:formatCode>
                      <c:ptCount val="22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6-F8F1-496A-9B87-96D722743155}"/>
                  </c:ext>
                </c:extLst>
              </c15:ser>
            </c15:filteredBarSeries>
          </c:ext>
        </c:extLst>
      </c:barChart>
      <c:catAx>
        <c:axId val="10455341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Author and year of the studies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8412219430655006"/>
              <c:y val="0.857139463170552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29280"/>
        <c:crosses val="autoZero"/>
        <c:auto val="1"/>
        <c:lblAlgn val="ctr"/>
        <c:lblOffset val="100"/>
        <c:noMultiLvlLbl val="0"/>
      </c:catAx>
      <c:valAx>
        <c:axId val="1045529280"/>
        <c:scaling>
          <c:logBase val="10"/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Alkalinity/ total hardness/ TDS/ DOC/ CODMn levels in the endemic water sources (mg/L)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8.5543199315654406E-3"/>
              <c:y val="1.273660835499010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3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Sheet4!$A$23</c:f>
              <c:strCache>
                <c:ptCount val="1"/>
                <c:pt idx="0">
                  <c:v>Temperature (oC)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Sheet4!$B$21:$E$22</c:f>
              <c:strCache>
                <c:ptCount val="4"/>
                <c:pt idx="0">
                  <c:v>Dhanapala, Asanthi, and Gunarathne, 2015</c:v>
                </c:pt>
                <c:pt idx="1">
                  <c:v>Rango et al, 2015</c:v>
                </c:pt>
                <c:pt idx="2">
                  <c:v>Gunarathna et al, 2018</c:v>
                </c:pt>
                <c:pt idx="3">
                  <c:v>Hu et al, 2024</c:v>
                </c:pt>
              </c:strCache>
            </c:strRef>
          </c:cat>
          <c:val>
            <c:numRef>
              <c:f>Sheet4!$B$23:$E$23</c:f>
              <c:numCache>
                <c:formatCode>General</c:formatCode>
                <c:ptCount val="4"/>
                <c:pt idx="0">
                  <c:v>29.5</c:v>
                </c:pt>
                <c:pt idx="1">
                  <c:v>27.7</c:v>
                </c:pt>
                <c:pt idx="2">
                  <c:v>27</c:v>
                </c:pt>
                <c:pt idx="3">
                  <c:v>27.14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1F0-4547-BF9A-80AB3BB8B7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532000"/>
        <c:axId val="1045535264"/>
      </c:barChart>
      <c:catAx>
        <c:axId val="1045532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Author and year of the studies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4203940416538827"/>
              <c:y val="0.961742464010180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35264"/>
        <c:crosses val="autoZero"/>
        <c:auto val="1"/>
        <c:lblAlgn val="ctr"/>
        <c:lblOffset val="100"/>
        <c:noMultiLvlLbl val="0"/>
      </c:catAx>
      <c:valAx>
        <c:axId val="1045535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Temperature (</a:t>
                </a:r>
                <a:r>
                  <a:rPr lang="en-US" sz="1000" b="0" i="0" baseline="30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o</a:t>
                </a: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C) of water sources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32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Sheet4!$B$38</c:f>
              <c:strCache>
                <c:ptCount val="1"/>
                <c:pt idx="0">
                  <c:v>Edirisinghe et al, 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Sheet4!$A$39:$A$41</c:f>
              <c:strCache>
                <c:ptCount val="3"/>
                <c:pt idx="0">
                  <c:v>δ2H (‰) </c:v>
                </c:pt>
                <c:pt idx="1">
                  <c:v>δ18O (‰)</c:v>
                </c:pt>
                <c:pt idx="2">
                  <c:v>δ13CDIC (‰)</c:v>
                </c:pt>
              </c:strCache>
            </c:strRef>
          </c:cat>
          <c:val>
            <c:numRef>
              <c:f>Sheet4!$B$39:$B$41</c:f>
              <c:numCache>
                <c:formatCode>General</c:formatCode>
                <c:ptCount val="3"/>
                <c:pt idx="0">
                  <c:v>41.2</c:v>
                </c:pt>
                <c:pt idx="1">
                  <c:v>6.62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842-463C-B301-EFE49ED2C9BA}"/>
            </c:ext>
          </c:extLst>
        </c:ser>
        <c:ser>
          <c:idx val="1"/>
          <c:order val="1"/>
          <c:tx>
            <c:strRef>
              <c:f>Sheet4!$C$38</c:f>
              <c:strCache>
                <c:ptCount val="1"/>
                <c:pt idx="0">
                  <c:v>Nikagolla et al, 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Sheet4!$A$39:$A$41</c:f>
              <c:strCache>
                <c:ptCount val="3"/>
                <c:pt idx="0">
                  <c:v>δ2H (‰) </c:v>
                </c:pt>
                <c:pt idx="1">
                  <c:v>δ18O (‰)</c:v>
                </c:pt>
                <c:pt idx="2">
                  <c:v>δ13CDIC (‰)</c:v>
                </c:pt>
              </c:strCache>
            </c:strRef>
          </c:cat>
          <c:val>
            <c:numRef>
              <c:f>Sheet4!$C$39:$C$41</c:f>
              <c:numCache>
                <c:formatCode>General</c:formatCode>
                <c:ptCount val="3"/>
                <c:pt idx="0">
                  <c:v>-25.05</c:v>
                </c:pt>
                <c:pt idx="1">
                  <c:v>-4.0549999999999997</c:v>
                </c:pt>
                <c:pt idx="2">
                  <c:v>-17.899999999999999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842-463C-B301-EFE49ED2C9BA}"/>
            </c:ext>
          </c:extLst>
        </c:ser>
        <c:ser>
          <c:idx val="2"/>
          <c:order val="2"/>
          <c:tx>
            <c:strRef>
              <c:f>Sheet4!$D$38</c:f>
              <c:strCache>
                <c:ptCount val="1"/>
                <c:pt idx="0">
                  <c:v>Shi et al, 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Sheet4!$A$39:$A$41</c:f>
              <c:strCache>
                <c:ptCount val="3"/>
                <c:pt idx="0">
                  <c:v>δ2H (‰) </c:v>
                </c:pt>
                <c:pt idx="1">
                  <c:v>δ18O (‰)</c:v>
                </c:pt>
                <c:pt idx="2">
                  <c:v>δ13CDIC (‰)</c:v>
                </c:pt>
              </c:strCache>
            </c:strRef>
          </c:cat>
          <c:val>
            <c:numRef>
              <c:f>Sheet4!$D$39:$D$41</c:f>
              <c:numCache>
                <c:formatCode>General</c:formatCode>
                <c:ptCount val="3"/>
                <c:pt idx="1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842-463C-B301-EFE49ED2C9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45529824"/>
        <c:axId val="1045533088"/>
      </c:barChart>
      <c:catAx>
        <c:axId val="10455298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δ2</a:t>
                </a: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H, </a:t>
                </a:r>
                <a:r>
                  <a:rPr lang="el-GR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δ18</a:t>
                </a: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O,</a:t>
                </a:r>
                <a:r>
                  <a:rPr lang="el-GR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δ13</a:t>
                </a: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CDIC in water samples (‰)  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0022909507445591E-2"/>
              <c:y val="0.2601985206394655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33088"/>
        <c:crosses val="autoZero"/>
        <c:auto val="1"/>
        <c:lblAlgn val="ctr"/>
        <c:lblOffset val="100"/>
        <c:noMultiLvlLbl val="0"/>
      </c:catAx>
      <c:valAx>
        <c:axId val="1045533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Author and year of the studies</a:t>
                </a:r>
                <a:endParaRPr lang="en-US" sz="10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2770765123431735"/>
              <c:y val="0.912909886264216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2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Sheet4!$A$35</c:f>
              <c:strCache>
                <c:ptCount val="1"/>
                <c:pt idx="0">
                  <c:v>Turbidity (NTU)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Sheet4!$B$33:$C$34</c:f>
              <c:strCache>
                <c:ptCount val="2"/>
                <c:pt idx="0">
                  <c:v>Wanasinghe et al, 2018</c:v>
                </c:pt>
                <c:pt idx="1">
                  <c:v>Gobalarajah et al, 2020</c:v>
                </c:pt>
              </c:strCache>
            </c:strRef>
          </c:cat>
          <c:val>
            <c:numRef>
              <c:f>Sheet4!$B$35:$C$35</c:f>
              <c:numCache>
                <c:formatCode>General</c:formatCode>
                <c:ptCount val="2"/>
                <c:pt idx="0">
                  <c:v>157.05500000000001</c:v>
                </c:pt>
                <c:pt idx="1">
                  <c:v>1.34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B94-4536-8328-4A3070F822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530368"/>
        <c:axId val="1045530912"/>
      </c:barChart>
      <c:catAx>
        <c:axId val="10455303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Author and year of the studies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6988144490413279"/>
              <c:y val="0.9445226809101928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30912"/>
        <c:crosses val="autoZero"/>
        <c:auto val="1"/>
        <c:lblAlgn val="ctr"/>
        <c:lblOffset val="100"/>
        <c:noMultiLvlLbl val="0"/>
      </c:catAx>
      <c:valAx>
        <c:axId val="1045530912"/>
        <c:scaling>
          <c:logBase val="10"/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Turbidity (NTU) of the water sources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2222222222222223E-2"/>
              <c:y val="7.296296296296295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30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Sheet4!$A$28</c:f>
              <c:strCache>
                <c:ptCount val="1"/>
                <c:pt idx="0">
                  <c:v>Eh values (mV)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Sheet4!$B$26:$C$26</c:f>
              <c:strCache>
                <c:ptCount val="2"/>
                <c:pt idx="0">
                  <c:v>Rango et al, 2015</c:v>
                </c:pt>
                <c:pt idx="1">
                  <c:v>Shi et al, 2023</c:v>
                </c:pt>
              </c:strCache>
            </c:strRef>
          </c:cat>
          <c:val>
            <c:numRef>
              <c:f>Sheet4!$B$28:$C$28</c:f>
              <c:numCache>
                <c:formatCode>General</c:formatCode>
                <c:ptCount val="2"/>
                <c:pt idx="0">
                  <c:v>75.900000000000006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32-49F3-A59F-0F975A77C71E}"/>
            </c:ext>
          </c:extLst>
        </c:ser>
        <c:ser>
          <c:idx val="2"/>
          <c:order val="2"/>
          <c:tx>
            <c:strRef>
              <c:f>Sheet4!$A$29</c:f>
              <c:strCache>
                <c:ptCount val="1"/>
                <c:pt idx="0">
                  <c:v>oxidation–reduction potential (ORP) (mV)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Sheet4!$B$26:$C$26</c:f>
              <c:strCache>
                <c:ptCount val="2"/>
                <c:pt idx="0">
                  <c:v>Rango et al, 2015</c:v>
                </c:pt>
                <c:pt idx="1">
                  <c:v>Shi et al, 2023</c:v>
                </c:pt>
              </c:strCache>
            </c:strRef>
          </c:cat>
          <c:val>
            <c:numRef>
              <c:f>Sheet4!$B$29:$C$29</c:f>
              <c:numCache>
                <c:formatCode>General</c:formatCode>
                <c:ptCount val="2"/>
                <c:pt idx="1">
                  <c:v>171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32-49F3-A59F-0F975A77C7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5528736"/>
        <c:axId val="1045531456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Sheet4!$A$27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Sheet4!$B$26:$C$26</c15:sqref>
                        </c15:formulaRef>
                      </c:ext>
                    </c:extLst>
                    <c:strCache>
                      <c:ptCount val="2"/>
                      <c:pt idx="0">
                        <c:v>Rango et al, 2015</c:v>
                      </c:pt>
                      <c:pt idx="1">
                        <c:v>Shi et al, 2023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Sheet4!$B$27:$C$27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2-2C32-49F3-A59F-0F975A77C71E}"/>
                  </c:ext>
                </c:extLst>
              </c15:ser>
            </c15:filteredBarSeries>
          </c:ext>
        </c:extLst>
      </c:barChart>
      <c:catAx>
        <c:axId val="10455287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Author and year of the studies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7653408311313532"/>
              <c:y val="0.916746561554954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31456"/>
        <c:crosses val="autoZero"/>
        <c:auto val="1"/>
        <c:lblAlgn val="ctr"/>
        <c:lblOffset val="100"/>
        <c:noMultiLvlLbl val="0"/>
      </c:catAx>
      <c:valAx>
        <c:axId val="1045531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Eh value/</a:t>
                </a:r>
                <a:r>
                  <a:rPr lang="en-US" baseline="0"/>
                  <a:t> ORP value (mV)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28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Jayatilake et al, 2013</c:v>
                </c:pt>
                <c:pt idx="1">
                  <c:v>Nanayakkara et al, 2013</c:v>
                </c:pt>
                <c:pt idx="2">
                  <c:v>Siriwardhana et al, 2014</c:v>
                </c:pt>
                <c:pt idx="3">
                  <c:v>Rango et al, 2015</c:v>
                </c:pt>
                <c:pt idx="4">
                  <c:v>Siriwardhana et al, 2015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21.7</c:v>
                </c:pt>
                <c:pt idx="1">
                  <c:v>22.05</c:v>
                </c:pt>
                <c:pt idx="2">
                  <c:v>22.6</c:v>
                </c:pt>
                <c:pt idx="3">
                  <c:v>21.3</c:v>
                </c:pt>
                <c:pt idx="4">
                  <c:v>22.6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AE-3149-B983-6876F148CC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045532544"/>
        <c:axId val="1045533632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Normal weight threshold level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Sheet1!$A$2:$A$6</c:f>
              <c:strCache>
                <c:ptCount val="5"/>
                <c:pt idx="0">
                  <c:v>Jayatilake et al, 2013</c:v>
                </c:pt>
                <c:pt idx="1">
                  <c:v>Nanayakkara et al, 2013</c:v>
                </c:pt>
                <c:pt idx="2">
                  <c:v>Siriwardhana et al, 2014</c:v>
                </c:pt>
                <c:pt idx="3">
                  <c:v>Rango et al, 2015</c:v>
                </c:pt>
                <c:pt idx="4">
                  <c:v>Siriwardhana et al, 2015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25</c:v>
                </c:pt>
                <c:pt idx="1">
                  <c:v>25</c:v>
                </c:pt>
                <c:pt idx="2">
                  <c:v>25</c:v>
                </c:pt>
                <c:pt idx="3">
                  <c:v>25</c:v>
                </c:pt>
                <c:pt idx="4">
                  <c:v>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7AE-3149-B983-6876F148CC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5532544"/>
        <c:axId val="1045533632"/>
      </c:lineChart>
      <c:catAx>
        <c:axId val="10455325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0" i="0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Author and year of the studies</a:t>
                </a:r>
                <a:endParaRPr lang="en-US" sz="1100">
                  <a:solidFill>
                    <a:sysClr val="windowText" lastClr="000000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3901609485515074"/>
              <c:y val="0.9143707300235113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33632"/>
        <c:crosses val="autoZero"/>
        <c:auto val="1"/>
        <c:lblAlgn val="ctr"/>
        <c:lblOffset val="100"/>
        <c:noMultiLvlLbl val="0"/>
      </c:catAx>
      <c:valAx>
        <c:axId val="1045533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0" u="none" strike="noStrike" baseline="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BMI levels (kg/m</a:t>
                </a:r>
                <a:r>
                  <a:rPr lang="en-US" sz="1000" b="0" i="0" u="none" strike="noStrike" baseline="30000">
                    <a:solidFill>
                      <a:sysClr val="windowText" lastClr="000000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2)</a:t>
                </a:r>
                <a:endParaRPr lang="en-US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0351966873706004E-2"/>
              <c:y val="0.2821982685632037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5532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Sheet1!$X$1</c:f>
              <c:strCache>
                <c:ptCount val="1"/>
                <c:pt idx="0">
                  <c:v>Bandara et al, 2023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Sheet1!$W$2:$W$20</c:f>
              <c:strCache>
                <c:ptCount val="19"/>
                <c:pt idx="0">
                  <c:v>Cd</c:v>
                </c:pt>
                <c:pt idx="1">
                  <c:v>Pb</c:v>
                </c:pt>
                <c:pt idx="2">
                  <c:v>As</c:v>
                </c:pt>
                <c:pt idx="3">
                  <c:v>Mn</c:v>
                </c:pt>
                <c:pt idx="4">
                  <c:v>Zn</c:v>
                </c:pt>
                <c:pt idx="5">
                  <c:v>Cu</c:v>
                </c:pt>
                <c:pt idx="6">
                  <c:v>Fe</c:v>
                </c:pt>
                <c:pt idx="7">
                  <c:v>Cr</c:v>
                </c:pt>
                <c:pt idx="8">
                  <c:v>Se</c:v>
                </c:pt>
                <c:pt idx="9">
                  <c:v>Co</c:v>
                </c:pt>
                <c:pt idx="10">
                  <c:v>Al</c:v>
                </c:pt>
                <c:pt idx="11">
                  <c:v>Hg</c:v>
                </c:pt>
                <c:pt idx="12">
                  <c:v>Sn</c:v>
                </c:pt>
                <c:pt idx="13">
                  <c:v>K</c:v>
                </c:pt>
                <c:pt idx="14">
                  <c:v>Na</c:v>
                </c:pt>
                <c:pt idx="15">
                  <c:v>Mg</c:v>
                </c:pt>
                <c:pt idx="16">
                  <c:v>Ni</c:v>
                </c:pt>
                <c:pt idx="17">
                  <c:v>Ca</c:v>
                </c:pt>
                <c:pt idx="18">
                  <c:v>V</c:v>
                </c:pt>
              </c:strCache>
            </c:strRef>
          </c:cat>
          <c:val>
            <c:numRef>
              <c:f>Sheet1!$X$2:$X$20</c:f>
              <c:numCache>
                <c:formatCode>General</c:formatCode>
                <c:ptCount val="19"/>
                <c:pt idx="13">
                  <c:v>955.78</c:v>
                </c:pt>
                <c:pt idx="14">
                  <c:v>23.861999999999998</c:v>
                </c:pt>
                <c:pt idx="15">
                  <c:v>364.45</c:v>
                </c:pt>
                <c:pt idx="17">
                  <c:v>96.78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CD-4A38-8584-FA315B3200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7717776"/>
        <c:axId val="1037718320"/>
      </c:barChart>
      <c:catAx>
        <c:axId val="10377177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elements found in the non-endemic food samples 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3256342957130374"/>
              <c:y val="0.950324412003244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718320"/>
        <c:crosses val="autoZero"/>
        <c:auto val="1"/>
        <c:lblAlgn val="ctr"/>
        <c:lblOffset val="100"/>
        <c:noMultiLvlLbl val="0"/>
      </c:catAx>
      <c:valAx>
        <c:axId val="1037718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elements' levels in the non-endemic food samples (mg/kg)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717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Sheet3!$A$2</c:f>
              <c:strCache>
                <c:ptCount val="1"/>
                <c:pt idx="0">
                  <c:v>F–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Sheet3!$B$1:$C$1</c:f>
              <c:strCache>
                <c:ptCount val="2"/>
                <c:pt idx="0">
                  <c:v>Chandrajith, 2021</c:v>
                </c:pt>
                <c:pt idx="1">
                  <c:v>Edussuriya et al, 2023 </c:v>
                </c:pt>
              </c:strCache>
            </c:strRef>
          </c:cat>
          <c:val>
            <c:numRef>
              <c:f>Sheet3!$B$2:$C$2</c:f>
              <c:numCache>
                <c:formatCode>General</c:formatCode>
                <c:ptCount val="2"/>
                <c:pt idx="0">
                  <c:v>1.2600000000000001E-3</c:v>
                </c:pt>
                <c:pt idx="1">
                  <c:v>3.645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7F2-4D62-BE3B-A2ADB0B0BBE6}"/>
            </c:ext>
          </c:extLst>
        </c:ser>
        <c:ser>
          <c:idx val="1"/>
          <c:order val="1"/>
          <c:tx>
            <c:strRef>
              <c:f>Sheet3!$A$3</c:f>
              <c:strCache>
                <c:ptCount val="1"/>
                <c:pt idx="0">
                  <c:v>Cl−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Sheet3!$B$1:$C$1</c:f>
              <c:strCache>
                <c:ptCount val="2"/>
                <c:pt idx="0">
                  <c:v>Chandrajith, 2021</c:v>
                </c:pt>
                <c:pt idx="1">
                  <c:v>Edussuriya et al, 2023 </c:v>
                </c:pt>
              </c:strCache>
            </c:strRef>
          </c:cat>
          <c:val>
            <c:numRef>
              <c:f>Sheet3!$B$3:$C$3</c:f>
              <c:numCache>
                <c:formatCode>General</c:formatCode>
                <c:ptCount val="2"/>
                <c:pt idx="1">
                  <c:v>10.4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7F2-4D62-BE3B-A2ADB0B0BBE6}"/>
            </c:ext>
          </c:extLst>
        </c:ser>
        <c:ser>
          <c:idx val="2"/>
          <c:order val="2"/>
          <c:tx>
            <c:strRef>
              <c:f>Sheet3!$A$4</c:f>
              <c:strCache>
                <c:ptCount val="1"/>
                <c:pt idx="0">
                  <c:v>PO43−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Sheet3!$B$1:$C$1</c:f>
              <c:strCache>
                <c:ptCount val="2"/>
                <c:pt idx="0">
                  <c:v>Chandrajith, 2021</c:v>
                </c:pt>
                <c:pt idx="1">
                  <c:v>Edussuriya et al, 2023 </c:v>
                </c:pt>
              </c:strCache>
            </c:strRef>
          </c:cat>
          <c:val>
            <c:numRef>
              <c:f>Sheet3!$B$4:$C$4</c:f>
              <c:numCache>
                <c:formatCode>General</c:formatCode>
                <c:ptCount val="2"/>
                <c:pt idx="1">
                  <c:v>26.99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7F2-4D62-BE3B-A2ADB0B0BBE6}"/>
            </c:ext>
          </c:extLst>
        </c:ser>
        <c:ser>
          <c:idx val="3"/>
          <c:order val="3"/>
          <c:tx>
            <c:strRef>
              <c:f>Sheet3!$A$5</c:f>
              <c:strCache>
                <c:ptCount val="1"/>
                <c:pt idx="0">
                  <c:v>SO42−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Sheet3!$B$1:$C$1</c:f>
              <c:strCache>
                <c:ptCount val="2"/>
                <c:pt idx="0">
                  <c:v>Chandrajith, 2021</c:v>
                </c:pt>
                <c:pt idx="1">
                  <c:v>Edussuriya et al, 2023 </c:v>
                </c:pt>
              </c:strCache>
            </c:strRef>
          </c:cat>
          <c:val>
            <c:numRef>
              <c:f>Sheet3!$B$5:$C$5</c:f>
              <c:numCache>
                <c:formatCode>General</c:formatCode>
                <c:ptCount val="2"/>
                <c:pt idx="1">
                  <c:v>35.06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7F2-4D62-BE3B-A2ADB0B0BB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7716144"/>
        <c:axId val="1037715056"/>
      </c:barChart>
      <c:catAx>
        <c:axId val="10377161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Author and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accepted year of the studies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2206127251334962"/>
              <c:y val="0.91823693913260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715056"/>
        <c:crosses val="autoZero"/>
        <c:auto val="1"/>
        <c:lblAlgn val="ctr"/>
        <c:lblOffset val="100"/>
        <c:noMultiLvlLbl val="0"/>
      </c:catAx>
      <c:valAx>
        <c:axId val="1037715056"/>
        <c:scaling>
          <c:logBase val="10"/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Toxic</a:t>
                </a:r>
                <a:r>
                  <a:rPr lang="en-US" baseline="0"/>
                  <a:t> anions present in the black tea samples (mg/L)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1.1494252873563218E-2"/>
              <c:y val="0.224257436570428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716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Sheet3!$G$1</c:f>
              <c:strCache>
                <c:ptCount val="1"/>
                <c:pt idx="0">
                  <c:v>Bandara et al, 2023 E (mg/kg)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Sheet3!$F$2:$F$5</c:f>
              <c:strCache>
                <c:ptCount val="4"/>
                <c:pt idx="0">
                  <c:v>F–</c:v>
                </c:pt>
                <c:pt idx="1">
                  <c:v>Cl−</c:v>
                </c:pt>
                <c:pt idx="2">
                  <c:v>PO43−</c:v>
                </c:pt>
                <c:pt idx="3">
                  <c:v>SO42−</c:v>
                </c:pt>
              </c:strCache>
            </c:strRef>
          </c:cat>
          <c:val>
            <c:numRef>
              <c:f>Sheet3!$G$2:$G$5</c:f>
              <c:numCache>
                <c:formatCode>General</c:formatCode>
                <c:ptCount val="4"/>
                <c:pt idx="0">
                  <c:v>53.317</c:v>
                </c:pt>
                <c:pt idx="1">
                  <c:v>1515.3</c:v>
                </c:pt>
                <c:pt idx="2">
                  <c:v>2799.6</c:v>
                </c:pt>
                <c:pt idx="3">
                  <c:v>2704.9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C12-4937-86D6-276C69EDFD85}"/>
            </c:ext>
          </c:extLst>
        </c:ser>
        <c:ser>
          <c:idx val="1"/>
          <c:order val="1"/>
          <c:tx>
            <c:strRef>
              <c:f>Sheet3!$H$1</c:f>
              <c:strCache>
                <c:ptCount val="1"/>
                <c:pt idx="0">
                  <c:v>Bandara et al, 2023 NE (mg/kg)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Sheet3!$F$2:$F$5</c:f>
              <c:strCache>
                <c:ptCount val="4"/>
                <c:pt idx="0">
                  <c:v>F–</c:v>
                </c:pt>
                <c:pt idx="1">
                  <c:v>Cl−</c:v>
                </c:pt>
                <c:pt idx="2">
                  <c:v>PO43−</c:v>
                </c:pt>
                <c:pt idx="3">
                  <c:v>SO42−</c:v>
                </c:pt>
              </c:strCache>
            </c:strRef>
          </c:cat>
          <c:val>
            <c:numRef>
              <c:f>Sheet3!$H$2:$H$5</c:f>
              <c:numCache>
                <c:formatCode>General</c:formatCode>
                <c:ptCount val="4"/>
                <c:pt idx="0">
                  <c:v>22.85</c:v>
                </c:pt>
                <c:pt idx="1">
                  <c:v>947.52</c:v>
                </c:pt>
                <c:pt idx="2">
                  <c:v>6080.2</c:v>
                </c:pt>
                <c:pt idx="3">
                  <c:v>4418.7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C12-4937-86D6-276C69EDFD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7711248"/>
        <c:axId val="1037711792"/>
      </c:barChart>
      <c:catAx>
        <c:axId val="10377112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anions present in the food samples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73741890754221762"/>
              <c:y val="0.904853756025594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711792"/>
        <c:crosses val="autoZero"/>
        <c:auto val="1"/>
        <c:lblAlgn val="ctr"/>
        <c:lblOffset val="100"/>
        <c:noMultiLvlLbl val="0"/>
      </c:catAx>
      <c:valAx>
        <c:axId val="1037711792"/>
        <c:scaling>
          <c:logBase val="10"/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anions' levels present in the food samples (mg/kg)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711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Sheet2!$A$2</c:f>
              <c:strCache>
                <c:ptCount val="1"/>
                <c:pt idx="0">
                  <c:v>Ochratoxin A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Sheet2!$B$1:$D$1</c:f>
              <c:strCache>
                <c:ptCount val="3"/>
                <c:pt idx="0">
                  <c:v>Padaviya</c:v>
                </c:pt>
                <c:pt idx="1">
                  <c:v>Medawachchiya</c:v>
                </c:pt>
                <c:pt idx="2">
                  <c:v>Rajanganaya</c:v>
                </c:pt>
              </c:strCache>
            </c:strRef>
          </c:cat>
          <c:val>
            <c:numRef>
              <c:f>Sheet2!$B$2:$D$2</c:f>
              <c:numCache>
                <c:formatCode>General</c:formatCode>
                <c:ptCount val="3"/>
                <c:pt idx="0">
                  <c:v>0.85</c:v>
                </c:pt>
                <c:pt idx="1">
                  <c:v>1.25</c:v>
                </c:pt>
                <c:pt idx="2">
                  <c:v>1.65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1F-415D-915F-F99A718ADA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7712336"/>
        <c:axId val="1037712880"/>
      </c:barChart>
      <c:catAx>
        <c:axId val="10377123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study areas</a:t>
                </a:r>
              </a:p>
            </c:rich>
          </c:tx>
          <c:layout>
            <c:manualLayout>
              <c:xMode val="edge"/>
              <c:yMode val="edge"/>
              <c:x val="0.86392272196810138"/>
              <c:y val="0.954275834778603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712880"/>
        <c:crosses val="autoZero"/>
        <c:auto val="1"/>
        <c:lblAlgn val="ctr"/>
        <c:lblOffset val="100"/>
        <c:noMultiLvlLbl val="0"/>
      </c:catAx>
      <c:valAx>
        <c:axId val="103771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u="none" strike="noStrike" baseline="0">
                    <a:effectLst/>
                  </a:rPr>
                  <a:t>Ochratoxin A levels in the food samples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712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Bandara et al, 2008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Sheet1!$B$2:$B$27</c:f>
              <c:numCache>
                <c:formatCode>General</c:formatCode>
                <c:ptCount val="26"/>
                <c:pt idx="0">
                  <c:v>45</c:v>
                </c:pt>
                <c:pt idx="2">
                  <c:v>20</c:v>
                </c:pt>
                <c:pt idx="3">
                  <c:v>180</c:v>
                </c:pt>
                <c:pt idx="4">
                  <c:v>25</c:v>
                </c:pt>
                <c:pt idx="5">
                  <c:v>650</c:v>
                </c:pt>
                <c:pt idx="6">
                  <c:v>85</c:v>
                </c:pt>
                <c:pt idx="11">
                  <c:v>130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859-4FAA-83FA-94689D75DD2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Bandara, 2010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Sheet1!$C$2:$C$27</c:f>
              <c:numCache>
                <c:formatCode>General</c:formatCode>
                <c:ptCount val="26"/>
                <c:pt idx="0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859-4FAA-83FA-94689D75DD24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Chandrajith et al, 2010 (μg/l)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Sheet1!$D$2:$D$27</c:f>
              <c:numCache>
                <c:formatCode>General</c:formatCode>
                <c:ptCount val="26"/>
                <c:pt idx="0">
                  <c:v>2.0500000000000002E-3</c:v>
                </c:pt>
                <c:pt idx="1">
                  <c:v>0.71</c:v>
                </c:pt>
                <c:pt idx="2">
                  <c:v>6.5000000000000002E-2</c:v>
                </c:pt>
                <c:pt idx="3">
                  <c:v>9.16</c:v>
                </c:pt>
                <c:pt idx="4">
                  <c:v>1.24</c:v>
                </c:pt>
                <c:pt idx="6">
                  <c:v>14</c:v>
                </c:pt>
                <c:pt idx="7">
                  <c:v>3.35</c:v>
                </c:pt>
                <c:pt idx="9">
                  <c:v>12.9</c:v>
                </c:pt>
                <c:pt idx="10">
                  <c:v>0.73150000000000004</c:v>
                </c:pt>
                <c:pt idx="11">
                  <c:v>0.2445</c:v>
                </c:pt>
                <c:pt idx="12">
                  <c:v>634.5</c:v>
                </c:pt>
                <c:pt idx="13">
                  <c:v>0.40550000000000003</c:v>
                </c:pt>
                <c:pt idx="14">
                  <c:v>1.825</c:v>
                </c:pt>
                <c:pt idx="15">
                  <c:v>0.57950000000000002</c:v>
                </c:pt>
                <c:pt idx="16">
                  <c:v>3.73</c:v>
                </c:pt>
                <c:pt idx="19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859-4FAA-83FA-94689D75DD24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Jayatilake et al, 2013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Sheet1!$E$2:$E$27</c:f>
              <c:numCache>
                <c:formatCode>General</c:formatCode>
                <c:ptCount val="26"/>
                <c:pt idx="0">
                  <c:v>3.46</c:v>
                </c:pt>
                <c:pt idx="1">
                  <c:v>22.2</c:v>
                </c:pt>
                <c:pt idx="2">
                  <c:v>12.3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859-4FAA-83FA-94689D75DD24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Ananda Jayalal, 2015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Sheet1!$F$2:$F$27</c:f>
              <c:numCache>
                <c:formatCode>General</c:formatCode>
                <c:ptCount val="26"/>
                <c:pt idx="0">
                  <c:v>1.5E-3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859-4FAA-83FA-94689D75DD24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Dhanapala, Asanthi, and Gunarathne, 2015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Sheet1!$G$2:$G$27</c:f>
              <c:numCache>
                <c:formatCode>General</c:formatCode>
                <c:ptCount val="26"/>
                <c:pt idx="5">
                  <c:v>475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859-4FAA-83FA-94689D75DD24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Diyabalanage et al, 2015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Sheet1!$H$2:$H$27</c:f>
              <c:numCache>
                <c:formatCode>General</c:formatCode>
                <c:ptCount val="26"/>
                <c:pt idx="1">
                  <c:v>1.51</c:v>
                </c:pt>
                <c:pt idx="3">
                  <c:v>1.58</c:v>
                </c:pt>
                <c:pt idx="4">
                  <c:v>58</c:v>
                </c:pt>
                <c:pt idx="5">
                  <c:v>106</c:v>
                </c:pt>
                <c:pt idx="6">
                  <c:v>22</c:v>
                </c:pt>
                <c:pt idx="7">
                  <c:v>1.37</c:v>
                </c:pt>
                <c:pt idx="8">
                  <c:v>2.34</c:v>
                </c:pt>
                <c:pt idx="10">
                  <c:v>2.88</c:v>
                </c:pt>
                <c:pt idx="15">
                  <c:v>0.31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859-4FAA-83FA-94689D75DD24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Rango et al, 2015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Sheet1!$I$2:$I$27</c:f>
              <c:numCache>
                <c:formatCode>General</c:formatCode>
                <c:ptCount val="26"/>
                <c:pt idx="0">
                  <c:v>0.01</c:v>
                </c:pt>
                <c:pt idx="1">
                  <c:v>0.05</c:v>
                </c:pt>
                <c:pt idx="2">
                  <c:v>0.11</c:v>
                </c:pt>
                <c:pt idx="13">
                  <c:v>0.18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3859-4FAA-83FA-94689D75DD24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Wasana et al, 2015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Sheet1!$J$2:$J$27</c:f>
              <c:numCache>
                <c:formatCode>General</c:formatCode>
                <c:ptCount val="26"/>
                <c:pt idx="0">
                  <c:v>1.444</c:v>
                </c:pt>
                <c:pt idx="1">
                  <c:v>0.42799999999999999</c:v>
                </c:pt>
                <c:pt idx="9">
                  <c:v>80.849999999999994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859-4FAA-83FA-94689D75DD24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>Levine et al, 2016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Sheet1!$K$2:$K$27</c:f>
              <c:numCache>
                <c:formatCode>General</c:formatCode>
                <c:ptCount val="26"/>
                <c:pt idx="2">
                  <c:v>0.67200000000000004</c:v>
                </c:pt>
                <c:pt idx="3">
                  <c:v>45</c:v>
                </c:pt>
                <c:pt idx="4">
                  <c:v>2.85</c:v>
                </c:pt>
                <c:pt idx="5">
                  <c:v>112</c:v>
                </c:pt>
                <c:pt idx="6">
                  <c:v>12.9</c:v>
                </c:pt>
                <c:pt idx="7">
                  <c:v>1.38</c:v>
                </c:pt>
                <c:pt idx="21" formatCode="#,##0">
                  <c:v>39800</c:v>
                </c:pt>
                <c:pt idx="22" formatCode="#,##0">
                  <c:v>20500</c:v>
                </c:pt>
                <c:pt idx="23" formatCode="#,##0">
                  <c:v>55400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3859-4FAA-83FA-94689D75DD24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  <c:pt idx="0">
                  <c:v>Edirisinghe et al, 2017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Sheet1!$L$2:$L$27</c:f>
              <c:numCache>
                <c:formatCode>General</c:formatCode>
                <c:ptCount val="26"/>
                <c:pt idx="0">
                  <c:v>5</c:v>
                </c:pt>
                <c:pt idx="1">
                  <c:v>20</c:v>
                </c:pt>
                <c:pt idx="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3859-4FAA-83FA-94689D75DD24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  <c:pt idx="0">
                  <c:v>Herath et al, 2017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Sheet1!$M$2:$M$27</c:f>
              <c:numCache>
                <c:formatCode>General</c:formatCode>
                <c:ptCount val="26"/>
                <c:pt idx="1">
                  <c:v>3.5</c:v>
                </c:pt>
                <c:pt idx="3">
                  <c:v>224</c:v>
                </c:pt>
                <c:pt idx="9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3859-4FAA-83FA-94689D75DD24}"/>
            </c:ext>
          </c:extLst>
        </c:ser>
        <c:ser>
          <c:idx val="12"/>
          <c:order val="12"/>
          <c:tx>
            <c:strRef>
              <c:f>Sheet1!$N$1</c:f>
              <c:strCache>
                <c:ptCount val="1"/>
                <c:pt idx="0">
                  <c:v>Wickramarathna et al, 2017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Sheet1!$N$2:$N$27</c:f>
              <c:numCache>
                <c:formatCode>General</c:formatCode>
                <c:ptCount val="26"/>
                <c:pt idx="0">
                  <c:v>0.26</c:v>
                </c:pt>
                <c:pt idx="1">
                  <c:v>0.23499999999999999</c:v>
                </c:pt>
                <c:pt idx="2">
                  <c:v>1.5049999999999999</c:v>
                </c:pt>
                <c:pt idx="3">
                  <c:v>144.15</c:v>
                </c:pt>
                <c:pt idx="4">
                  <c:v>8.8000000000000007</c:v>
                </c:pt>
                <c:pt idx="5">
                  <c:v>75.5</c:v>
                </c:pt>
                <c:pt idx="6">
                  <c:v>150</c:v>
                </c:pt>
                <c:pt idx="7">
                  <c:v>6.7</c:v>
                </c:pt>
                <c:pt idx="8">
                  <c:v>1.2549999999999999</c:v>
                </c:pt>
                <c:pt idx="9">
                  <c:v>61.2</c:v>
                </c:pt>
                <c:pt idx="10">
                  <c:v>0.51</c:v>
                </c:pt>
                <c:pt idx="11">
                  <c:v>0.4</c:v>
                </c:pt>
                <c:pt idx="12">
                  <c:v>752.5</c:v>
                </c:pt>
                <c:pt idx="15">
                  <c:v>0.90500000000000003</c:v>
                </c:pt>
                <c:pt idx="16">
                  <c:v>2.5</c:v>
                </c:pt>
                <c:pt idx="17">
                  <c:v>245</c:v>
                </c:pt>
                <c:pt idx="19">
                  <c:v>38.450000000000003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3859-4FAA-83FA-94689D75DD24}"/>
            </c:ext>
          </c:extLst>
        </c:ser>
        <c:ser>
          <c:idx val="13"/>
          <c:order val="13"/>
          <c:tx>
            <c:strRef>
              <c:f>Sheet1!$O$1</c:f>
              <c:strCache>
                <c:ptCount val="1"/>
                <c:pt idx="0">
                  <c:v>Gunarathna et al, 2018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Sheet1!$O$2:$O$27</c:f>
              <c:numCache>
                <c:formatCode>General</c:formatCode>
                <c:ptCount val="26"/>
                <c:pt idx="9">
                  <c:v>450</c:v>
                </c:pt>
                <c:pt idx="22">
                  <c:v>22500</c:v>
                </c:pt>
                <c:pt idx="23">
                  <c:v>38000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3859-4FAA-83FA-94689D75DD24}"/>
            </c:ext>
          </c:extLst>
        </c:ser>
        <c:ser>
          <c:idx val="14"/>
          <c:order val="14"/>
          <c:tx>
            <c:strRef>
              <c:f>Sheet1!$P$1</c:f>
              <c:strCache>
                <c:ptCount val="1"/>
                <c:pt idx="0">
                  <c:v>Herath et al, 2018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Sheet1!$P$2:$P$27</c:f>
              <c:numCache>
                <c:formatCode>General</c:formatCode>
                <c:ptCount val="26"/>
                <c:pt idx="0">
                  <c:v>0.02</c:v>
                </c:pt>
                <c:pt idx="1">
                  <c:v>4</c:v>
                </c:pt>
                <c:pt idx="2">
                  <c:v>2.2000000000000002</c:v>
                </c:pt>
                <c:pt idx="8">
                  <c:v>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3859-4FAA-83FA-94689D75DD24}"/>
            </c:ext>
          </c:extLst>
        </c:ser>
        <c:ser>
          <c:idx val="15"/>
          <c:order val="15"/>
          <c:tx>
            <c:strRef>
              <c:f>Sheet1!$Q$1</c:f>
              <c:strCache>
                <c:ptCount val="1"/>
                <c:pt idx="0">
                  <c:v>Cooray et al, 2019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Sheet1!$Q$2:$Q$27</c:f>
              <c:numCache>
                <c:formatCode>General</c:formatCode>
                <c:ptCount val="26"/>
                <c:pt idx="5">
                  <c:v>95.8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3859-4FAA-83FA-94689D75DD24}"/>
            </c:ext>
          </c:extLst>
        </c:ser>
        <c:ser>
          <c:idx val="16"/>
          <c:order val="16"/>
          <c:tx>
            <c:strRef>
              <c:f>Sheet1!$R$1</c:f>
              <c:strCache>
                <c:ptCount val="1"/>
                <c:pt idx="0">
                  <c:v>Nanayakkara et al, 2019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Sheet1!$R$2:$R$27</c:f>
              <c:numCache>
                <c:formatCode>General</c:formatCode>
                <c:ptCount val="26"/>
                <c:pt idx="0">
                  <c:v>1E-3</c:v>
                </c:pt>
                <c:pt idx="1">
                  <c:v>0.34</c:v>
                </c:pt>
                <c:pt idx="2">
                  <c:v>3.0000000000000001E-3</c:v>
                </c:pt>
                <c:pt idx="3">
                  <c:v>0.52</c:v>
                </c:pt>
                <c:pt idx="4">
                  <c:v>0.26</c:v>
                </c:pt>
                <c:pt idx="6">
                  <c:v>0.57999999999999996</c:v>
                </c:pt>
                <c:pt idx="7">
                  <c:v>0.41</c:v>
                </c:pt>
                <c:pt idx="8">
                  <c:v>4.2999999999999997E-2</c:v>
                </c:pt>
                <c:pt idx="9">
                  <c:v>0.57999999999999996</c:v>
                </c:pt>
                <c:pt idx="10">
                  <c:v>0.18</c:v>
                </c:pt>
                <c:pt idx="11">
                  <c:v>2.1999999999999999E-2</c:v>
                </c:pt>
                <c:pt idx="12">
                  <c:v>0.15</c:v>
                </c:pt>
                <c:pt idx="13">
                  <c:v>5.8000000000000003E-2</c:v>
                </c:pt>
                <c:pt idx="14">
                  <c:v>0.76</c:v>
                </c:pt>
                <c:pt idx="17">
                  <c:v>54</c:v>
                </c:pt>
                <c:pt idx="20">
                  <c:v>1200</c:v>
                </c:pt>
                <c:pt idx="22">
                  <c:v>16000</c:v>
                </c:pt>
                <c:pt idx="23">
                  <c:v>21000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3859-4FAA-83FA-94689D75DD24}"/>
            </c:ext>
          </c:extLst>
        </c:ser>
        <c:ser>
          <c:idx val="17"/>
          <c:order val="17"/>
          <c:tx>
            <c:strRef>
              <c:f>Sheet1!$S$1</c:f>
              <c:strCache>
                <c:ptCount val="1"/>
                <c:pt idx="0">
                  <c:v>Babich et al, 2020
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Sheet1!$S$2:$S$27</c:f>
              <c:numCache>
                <c:formatCode>General</c:formatCode>
                <c:ptCount val="26"/>
                <c:pt idx="0">
                  <c:v>0.17649999999999999</c:v>
                </c:pt>
                <c:pt idx="1">
                  <c:v>1.7789999999999999</c:v>
                </c:pt>
                <c:pt idx="2">
                  <c:v>2.7395</c:v>
                </c:pt>
                <c:pt idx="3">
                  <c:v>3807.665</c:v>
                </c:pt>
                <c:pt idx="4">
                  <c:v>35.110999999999997</c:v>
                </c:pt>
                <c:pt idx="5">
                  <c:v>3645.0645</c:v>
                </c:pt>
                <c:pt idx="7">
                  <c:v>4.2004999999999999</c:v>
                </c:pt>
                <c:pt idx="8">
                  <c:v>0.78300000000000003</c:v>
                </c:pt>
                <c:pt idx="10">
                  <c:v>2.4750000000000001</c:v>
                </c:pt>
                <c:pt idx="11">
                  <c:v>1.351</c:v>
                </c:pt>
                <c:pt idx="18">
                  <c:v>78.650999999999996</c:v>
                </c:pt>
                <c:pt idx="25">
                  <c:v>0.48099999999999998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3859-4FAA-83FA-94689D75DD24}"/>
            </c:ext>
          </c:extLst>
        </c:ser>
        <c:ser>
          <c:idx val="18"/>
          <c:order val="18"/>
          <c:tx>
            <c:strRef>
              <c:f>Sheet1!$T$1</c:f>
              <c:strCache>
                <c:ptCount val="1"/>
                <c:pt idx="0">
                  <c:v>Fernando, Jayawardena, and Arachchige, 2020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Sheet1!$T$2:$T$27</c:f>
              <c:numCache>
                <c:formatCode>General</c:formatCode>
                <c:ptCount val="26"/>
                <c:pt idx="0">
                  <c:v>2335</c:v>
                </c:pt>
                <c:pt idx="2">
                  <c:v>10970</c:v>
                </c:pt>
                <c:pt idx="8">
                  <c:v>2510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859-4FAA-83FA-94689D75DD24}"/>
            </c:ext>
          </c:extLst>
        </c:ser>
        <c:ser>
          <c:idx val="19"/>
          <c:order val="19"/>
          <c:tx>
            <c:strRef>
              <c:f>Sheet1!$U$1</c:f>
              <c:strCache>
                <c:ptCount val="1"/>
                <c:pt idx="0">
                  <c:v>Gobalarajah et al, 2020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Sheet1!$U$2:$U$27</c:f>
              <c:numCache>
                <c:formatCode>General</c:formatCode>
                <c:ptCount val="26"/>
                <c:pt idx="1">
                  <c:v>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3-3859-4FAA-83FA-94689D75DD24}"/>
            </c:ext>
          </c:extLst>
        </c:ser>
        <c:ser>
          <c:idx val="20"/>
          <c:order val="20"/>
          <c:tx>
            <c:strRef>
              <c:f>Sheet1!$V$1</c:f>
              <c:strCache>
                <c:ptCount val="1"/>
                <c:pt idx="0">
                  <c:v>Imbulana, Oguma, and Takizawa, 2020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Sheet1!$V$2:$V$27</c:f>
              <c:numCache>
                <c:formatCode>General</c:formatCode>
                <c:ptCount val="26"/>
                <c:pt idx="5">
                  <c:v>300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3859-4FAA-83FA-94689D75DD24}"/>
            </c:ext>
          </c:extLst>
        </c:ser>
        <c:ser>
          <c:idx val="21"/>
          <c:order val="21"/>
          <c:tx>
            <c:strRef>
              <c:f>Sheet1!$W$1</c:f>
              <c:strCache>
                <c:ptCount val="1"/>
                <c:pt idx="0">
                  <c:v>Nikagolla et al, 2020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Sheet1!$W$2:$W$27</c:f>
              <c:numCache>
                <c:formatCode>General</c:formatCode>
                <c:ptCount val="26"/>
                <c:pt idx="1">
                  <c:v>1</c:v>
                </c:pt>
                <c:pt idx="3">
                  <c:v>210.5</c:v>
                </c:pt>
                <c:pt idx="4">
                  <c:v>1</c:v>
                </c:pt>
                <c:pt idx="5">
                  <c:v>19.5</c:v>
                </c:pt>
                <c:pt idx="6">
                  <c:v>38.5</c:v>
                </c:pt>
                <c:pt idx="7">
                  <c:v>3.5</c:v>
                </c:pt>
                <c:pt idx="12">
                  <c:v>0.69699999999999995</c:v>
                </c:pt>
                <c:pt idx="14">
                  <c:v>8.5</c:v>
                </c:pt>
                <c:pt idx="24">
                  <c:v>37.700000000000003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3859-4FAA-83FA-94689D75DD24}"/>
            </c:ext>
          </c:extLst>
        </c:ser>
        <c:ser>
          <c:idx val="22"/>
          <c:order val="22"/>
          <c:tx>
            <c:strRef>
              <c:f>Sheet1!$X$1</c:f>
              <c:strCache>
                <c:ptCount val="1"/>
                <c:pt idx="0">
                  <c:v>Liyanage et al, 2021 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Sheet1!$X$2:$X$27</c:f>
              <c:numCache>
                <c:formatCode>General</c:formatCode>
                <c:ptCount val="26"/>
                <c:pt idx="0">
                  <c:v>0.03</c:v>
                </c:pt>
                <c:pt idx="1">
                  <c:v>0.24</c:v>
                </c:pt>
                <c:pt idx="2">
                  <c:v>3.92</c:v>
                </c:pt>
                <c:pt idx="3">
                  <c:v>28.1</c:v>
                </c:pt>
                <c:pt idx="4">
                  <c:v>4.13</c:v>
                </c:pt>
                <c:pt idx="5">
                  <c:v>53.6</c:v>
                </c:pt>
                <c:pt idx="6">
                  <c:v>68.599999999999994</c:v>
                </c:pt>
                <c:pt idx="7">
                  <c:v>1.04</c:v>
                </c:pt>
                <c:pt idx="8">
                  <c:v>0.73</c:v>
                </c:pt>
                <c:pt idx="9">
                  <c:v>18</c:v>
                </c:pt>
                <c:pt idx="10">
                  <c:v>0.45</c:v>
                </c:pt>
                <c:pt idx="11">
                  <c:v>0.17</c:v>
                </c:pt>
                <c:pt idx="12">
                  <c:v>570</c:v>
                </c:pt>
                <c:pt idx="14">
                  <c:v>1.21</c:v>
                </c:pt>
                <c:pt idx="16">
                  <c:v>1.92</c:v>
                </c:pt>
                <c:pt idx="17">
                  <c:v>142</c:v>
                </c:pt>
                <c:pt idx="18">
                  <c:v>12</c:v>
                </c:pt>
                <c:pt idx="20">
                  <c:v>1110</c:v>
                </c:pt>
                <c:pt idx="21">
                  <c:v>35000</c:v>
                </c:pt>
                <c:pt idx="22">
                  <c:v>24800</c:v>
                </c:pt>
                <c:pt idx="23">
                  <c:v>57700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3859-4FAA-83FA-94689D75DD24}"/>
            </c:ext>
          </c:extLst>
        </c:ser>
        <c:ser>
          <c:idx val="23"/>
          <c:order val="23"/>
          <c:tx>
            <c:strRef>
              <c:f>Sheet1!$Y$1</c:f>
              <c:strCache>
                <c:ptCount val="1"/>
                <c:pt idx="0">
                  <c:v>Chandrajith &amp; Diyabalanage 2022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Sheet1!$Y$2:$Y$27</c:f>
              <c:numCache>
                <c:formatCode>General</c:formatCode>
                <c:ptCount val="26"/>
                <c:pt idx="0">
                  <c:v>0.2</c:v>
                </c:pt>
                <c:pt idx="1">
                  <c:v>1.71</c:v>
                </c:pt>
                <c:pt idx="2">
                  <c:v>0.88500000000000001</c:v>
                </c:pt>
                <c:pt idx="3">
                  <c:v>135.5</c:v>
                </c:pt>
                <c:pt idx="4">
                  <c:v>8.7949999999999999</c:v>
                </c:pt>
                <c:pt idx="5">
                  <c:v>357.5</c:v>
                </c:pt>
                <c:pt idx="6">
                  <c:v>101.9</c:v>
                </c:pt>
                <c:pt idx="7">
                  <c:v>17.004999999999999</c:v>
                </c:pt>
                <c:pt idx="8">
                  <c:v>4.4550000000000001</c:v>
                </c:pt>
                <c:pt idx="9">
                  <c:v>41.5</c:v>
                </c:pt>
                <c:pt idx="10">
                  <c:v>1.24</c:v>
                </c:pt>
                <c:pt idx="11">
                  <c:v>1.1000000000000001</c:v>
                </c:pt>
                <c:pt idx="12">
                  <c:v>846</c:v>
                </c:pt>
                <c:pt idx="14">
                  <c:v>8.19</c:v>
                </c:pt>
                <c:pt idx="16">
                  <c:v>7.9349999999999996</c:v>
                </c:pt>
                <c:pt idx="17">
                  <c:v>143</c:v>
                </c:pt>
                <c:pt idx="20">
                  <c:v>8.8650000000000002</c:v>
                </c:pt>
                <c:pt idx="21">
                  <c:v>95.8</c:v>
                </c:pt>
                <c:pt idx="22">
                  <c:v>26.4</c:v>
                </c:pt>
                <c:pt idx="23">
                  <c:v>89.55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7-3859-4FAA-83FA-94689D75DD24}"/>
            </c:ext>
          </c:extLst>
        </c:ser>
        <c:ser>
          <c:idx val="24"/>
          <c:order val="24"/>
          <c:tx>
            <c:strRef>
              <c:f>Sheet1!$Z$1</c:f>
              <c:strCache>
                <c:ptCount val="1"/>
                <c:pt idx="0">
                  <c:v>Hu et al, 2023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Sheet1!$Z$2:$Z$27</c:f>
              <c:numCache>
                <c:formatCode>General</c:formatCode>
                <c:ptCount val="2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8-3859-4FAA-83FA-94689D75DD24}"/>
            </c:ext>
          </c:extLst>
        </c:ser>
        <c:ser>
          <c:idx val="25"/>
          <c:order val="25"/>
          <c:tx>
            <c:strRef>
              <c:f>Sheet1!$AA$1</c:f>
              <c:strCache>
                <c:ptCount val="1"/>
                <c:pt idx="0">
                  <c:v>Sandanayake et al, 2023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Sheet1!$AA$2:$AA$27</c:f>
              <c:numCache>
                <c:formatCode>General</c:formatCode>
                <c:ptCount val="2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9-3859-4FAA-83FA-94689D75DD24}"/>
            </c:ext>
          </c:extLst>
        </c:ser>
        <c:ser>
          <c:idx val="26"/>
          <c:order val="26"/>
          <c:tx>
            <c:strRef>
              <c:f>Sheet1!$AB$1</c:f>
              <c:strCache>
                <c:ptCount val="1"/>
                <c:pt idx="0">
                  <c:v>Shi et al, 2023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Sheet1!$AB$2:$AB$27</c:f>
              <c:numCache>
                <c:formatCode>General</c:formatCode>
                <c:ptCount val="26"/>
                <c:pt idx="0">
                  <c:v>0.65</c:v>
                </c:pt>
                <c:pt idx="1">
                  <c:v>0.96</c:v>
                </c:pt>
                <c:pt idx="2">
                  <c:v>12.4</c:v>
                </c:pt>
                <c:pt idx="3">
                  <c:v>95</c:v>
                </c:pt>
                <c:pt idx="5">
                  <c:v>29.4</c:v>
                </c:pt>
                <c:pt idx="6">
                  <c:v>299</c:v>
                </c:pt>
                <c:pt idx="8">
                  <c:v>2.29</c:v>
                </c:pt>
                <c:pt idx="9">
                  <c:v>11.5</c:v>
                </c:pt>
                <c:pt idx="10">
                  <c:v>1.53</c:v>
                </c:pt>
                <c:pt idx="12">
                  <c:v>231</c:v>
                </c:pt>
                <c:pt idx="16">
                  <c:v>3.69</c:v>
                </c:pt>
                <c:pt idx="17">
                  <c:v>72.599999999999994</c:v>
                </c:pt>
                <c:pt idx="20">
                  <c:v>1440</c:v>
                </c:pt>
                <c:pt idx="21">
                  <c:v>35400</c:v>
                </c:pt>
                <c:pt idx="22">
                  <c:v>15900</c:v>
                </c:pt>
                <c:pt idx="23">
                  <c:v>34200</c:v>
                </c:pt>
                <c:pt idx="24">
                  <c:v>30100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A-3859-4FAA-83FA-94689D75DD24}"/>
            </c:ext>
          </c:extLst>
        </c:ser>
        <c:ser>
          <c:idx val="27"/>
          <c:order val="27"/>
          <c:tx>
            <c:strRef>
              <c:f>Sheet1!$AC$1</c:f>
              <c:strCache>
                <c:ptCount val="1"/>
                <c:pt idx="0">
                  <c:v>Hu et al, 2024 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Sheet1!$AC$2:$AC$27</c:f>
              <c:numCache>
                <c:formatCode>General</c:formatCode>
                <c:ptCount val="26"/>
                <c:pt idx="20">
                  <c:v>4300</c:v>
                </c:pt>
                <c:pt idx="21">
                  <c:v>89550</c:v>
                </c:pt>
                <c:pt idx="22">
                  <c:v>24520</c:v>
                </c:pt>
                <c:pt idx="23">
                  <c:v>43870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B-3859-4FAA-83FA-94689D75D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37713424"/>
        <c:axId val="1208856464"/>
      </c:barChart>
      <c:catAx>
        <c:axId val="10377134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elements found in the endemic water samples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8.1940410868576105E-3"/>
              <c:y val="2.635993290198897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6464"/>
        <c:crosses val="autoZero"/>
        <c:auto val="1"/>
        <c:lblAlgn val="ctr"/>
        <c:lblOffset val="100"/>
        <c:noMultiLvlLbl val="0"/>
      </c:catAx>
      <c:valAx>
        <c:axId val="1208856464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elements' levels in the endemic water samples (</a:t>
                </a:r>
                <a:r>
                  <a:rPr lang="el-GR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μ</a:t>
                </a: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g/L)</a:t>
                </a:r>
                <a:endParaRPr lang="en-US" sz="10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183456020439605"/>
              <c:y val="0.5950218939216755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7713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Sheet1!$AF$1</c:f>
              <c:strCache>
                <c:ptCount val="1"/>
                <c:pt idx="0">
                  <c:v>Chandrajith et al, 2010 (μg/l)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Sheet1!$AE$2:$AE$27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Sheet1!$AF$2:$AF$27</c:f>
              <c:numCache>
                <c:formatCode>General</c:formatCode>
                <c:ptCount val="26"/>
                <c:pt idx="0">
                  <c:v>5.4999999999999997E-3</c:v>
                </c:pt>
                <c:pt idx="1">
                  <c:v>0.25</c:v>
                </c:pt>
                <c:pt idx="2">
                  <c:v>4.9000000000000002E-2</c:v>
                </c:pt>
                <c:pt idx="3">
                  <c:v>35.979999999999997</c:v>
                </c:pt>
                <c:pt idx="4">
                  <c:v>0.53</c:v>
                </c:pt>
                <c:pt idx="6">
                  <c:v>1.5</c:v>
                </c:pt>
                <c:pt idx="7">
                  <c:v>1.1299999999999999</c:v>
                </c:pt>
                <c:pt idx="9">
                  <c:v>12.2</c:v>
                </c:pt>
                <c:pt idx="10">
                  <c:v>0.38300000000000001</c:v>
                </c:pt>
                <c:pt idx="11">
                  <c:v>0.129</c:v>
                </c:pt>
                <c:pt idx="12">
                  <c:v>369</c:v>
                </c:pt>
                <c:pt idx="13">
                  <c:v>0.17599999999999999</c:v>
                </c:pt>
                <c:pt idx="14">
                  <c:v>1.97</c:v>
                </c:pt>
                <c:pt idx="15">
                  <c:v>1.595</c:v>
                </c:pt>
                <c:pt idx="16">
                  <c:v>4.5599999999999996</c:v>
                </c:pt>
                <c:pt idx="19">
                  <c:v>45.5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D2D-456D-9E62-6ED987561756}"/>
            </c:ext>
          </c:extLst>
        </c:ser>
        <c:ser>
          <c:idx val="1"/>
          <c:order val="1"/>
          <c:tx>
            <c:strRef>
              <c:f>Sheet1!$AG$1</c:f>
              <c:strCache>
                <c:ptCount val="1"/>
                <c:pt idx="0">
                  <c:v>Wasana et al, 2015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Sheet1!$AE$2:$AE$27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Sheet1!$AG$2:$AG$27</c:f>
              <c:numCache>
                <c:formatCode>General</c:formatCode>
                <c:ptCount val="26"/>
                <c:pt idx="0">
                  <c:v>0.69</c:v>
                </c:pt>
                <c:pt idx="9">
                  <c:v>46.01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D2D-456D-9E62-6ED987561756}"/>
            </c:ext>
          </c:extLst>
        </c:ser>
        <c:ser>
          <c:idx val="2"/>
          <c:order val="2"/>
          <c:tx>
            <c:strRef>
              <c:f>Sheet1!$AH$1</c:f>
              <c:strCache>
                <c:ptCount val="1"/>
                <c:pt idx="0">
                  <c:v>Cooray et al, 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Sheet1!$AE$2:$AE$27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Sheet1!$AH$2:$AH$27</c:f>
              <c:numCache>
                <c:formatCode>General</c:formatCode>
                <c:ptCount val="26"/>
                <c:pt idx="5">
                  <c:v>76.5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D2D-456D-9E62-6ED987561756}"/>
            </c:ext>
          </c:extLst>
        </c:ser>
        <c:ser>
          <c:idx val="3"/>
          <c:order val="3"/>
          <c:tx>
            <c:strRef>
              <c:f>Sheet1!$AI$1</c:f>
              <c:strCache>
                <c:ptCount val="1"/>
                <c:pt idx="0">
                  <c:v>Nanayakkara et al, 2019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Sheet1!$AE$2:$AE$27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Sheet1!$AI$2:$AI$27</c:f>
              <c:numCache>
                <c:formatCode>General</c:formatCode>
                <c:ptCount val="26"/>
                <c:pt idx="0">
                  <c:v>1E-3</c:v>
                </c:pt>
                <c:pt idx="1">
                  <c:v>0.18</c:v>
                </c:pt>
                <c:pt idx="2">
                  <c:v>1.2E-2</c:v>
                </c:pt>
                <c:pt idx="3">
                  <c:v>0.64</c:v>
                </c:pt>
                <c:pt idx="4">
                  <c:v>0.47</c:v>
                </c:pt>
                <c:pt idx="6">
                  <c:v>0.97</c:v>
                </c:pt>
                <c:pt idx="7">
                  <c:v>0.75</c:v>
                </c:pt>
                <c:pt idx="8">
                  <c:v>3.9E-2</c:v>
                </c:pt>
                <c:pt idx="9">
                  <c:v>1.3</c:v>
                </c:pt>
                <c:pt idx="10">
                  <c:v>0.21</c:v>
                </c:pt>
                <c:pt idx="11">
                  <c:v>0.16</c:v>
                </c:pt>
                <c:pt idx="12">
                  <c:v>320</c:v>
                </c:pt>
                <c:pt idx="13">
                  <c:v>0.06</c:v>
                </c:pt>
                <c:pt idx="14">
                  <c:v>2</c:v>
                </c:pt>
                <c:pt idx="17">
                  <c:v>85</c:v>
                </c:pt>
                <c:pt idx="20">
                  <c:v>2400</c:v>
                </c:pt>
                <c:pt idx="22">
                  <c:v>24000</c:v>
                </c:pt>
                <c:pt idx="23">
                  <c:v>31000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D2D-456D-9E62-6ED987561756}"/>
            </c:ext>
          </c:extLst>
        </c:ser>
        <c:ser>
          <c:idx val="4"/>
          <c:order val="4"/>
          <c:tx>
            <c:strRef>
              <c:f>Sheet1!$AJ$1</c:f>
              <c:strCache>
                <c:ptCount val="1"/>
                <c:pt idx="0">
                  <c:v>Gobalarajah et al, 2020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Sheet1!$AE$2:$AE$27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Sheet1!$AJ$2:$AJ$27</c:f>
              <c:numCache>
                <c:formatCode>General</c:formatCode>
                <c:ptCount val="26"/>
                <c:pt idx="1">
                  <c:v>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D2D-456D-9E62-6ED987561756}"/>
            </c:ext>
          </c:extLst>
        </c:ser>
        <c:ser>
          <c:idx val="5"/>
          <c:order val="5"/>
          <c:tx>
            <c:strRef>
              <c:f>Sheet1!$AK$1</c:f>
              <c:strCache>
                <c:ptCount val="1"/>
                <c:pt idx="0">
                  <c:v>Liyanage et al, 2021 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Sheet1!$AE$2:$AE$27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Sheet1!$AK$2:$AK$27</c:f>
              <c:numCache>
                <c:formatCode>General</c:formatCode>
                <c:ptCount val="26"/>
                <c:pt idx="0">
                  <c:v>0.02</c:v>
                </c:pt>
                <c:pt idx="1">
                  <c:v>0.22</c:v>
                </c:pt>
                <c:pt idx="2">
                  <c:v>0.44</c:v>
                </c:pt>
                <c:pt idx="3">
                  <c:v>14.7</c:v>
                </c:pt>
                <c:pt idx="4">
                  <c:v>2.25</c:v>
                </c:pt>
                <c:pt idx="5">
                  <c:v>122</c:v>
                </c:pt>
                <c:pt idx="6">
                  <c:v>25.3</c:v>
                </c:pt>
                <c:pt idx="7">
                  <c:v>1.59</c:v>
                </c:pt>
                <c:pt idx="8">
                  <c:v>1.03</c:v>
                </c:pt>
                <c:pt idx="9">
                  <c:v>12.1</c:v>
                </c:pt>
                <c:pt idx="10">
                  <c:v>0.52</c:v>
                </c:pt>
                <c:pt idx="11">
                  <c:v>0.24</c:v>
                </c:pt>
                <c:pt idx="12">
                  <c:v>101</c:v>
                </c:pt>
                <c:pt idx="14">
                  <c:v>7.18</c:v>
                </c:pt>
                <c:pt idx="16">
                  <c:v>1.97</c:v>
                </c:pt>
                <c:pt idx="17">
                  <c:v>112</c:v>
                </c:pt>
                <c:pt idx="18">
                  <c:v>1.28</c:v>
                </c:pt>
                <c:pt idx="20">
                  <c:v>1730</c:v>
                </c:pt>
                <c:pt idx="21">
                  <c:v>6080</c:v>
                </c:pt>
                <c:pt idx="22">
                  <c:v>6500</c:v>
                </c:pt>
                <c:pt idx="23">
                  <c:v>31200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8D2D-456D-9E62-6ED987561756}"/>
            </c:ext>
          </c:extLst>
        </c:ser>
        <c:ser>
          <c:idx val="6"/>
          <c:order val="6"/>
          <c:tx>
            <c:strRef>
              <c:f>Sheet1!$AL$1</c:f>
              <c:strCache>
                <c:ptCount val="1"/>
                <c:pt idx="0">
                  <c:v>Shi et al, 2023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Sheet1!$AE$2:$AE$27</c:f>
              <c:strCache>
                <c:ptCount val="26"/>
                <c:pt idx="0">
                  <c:v>Cd</c:v>
                </c:pt>
                <c:pt idx="1">
                  <c:v>As</c:v>
                </c:pt>
                <c:pt idx="2">
                  <c:v>Pb</c:v>
                </c:pt>
                <c:pt idx="3">
                  <c:v>Mn</c:v>
                </c:pt>
                <c:pt idx="4">
                  <c:v>Cu</c:v>
                </c:pt>
                <c:pt idx="5">
                  <c:v>Fe</c:v>
                </c:pt>
                <c:pt idx="6">
                  <c:v>Zn</c:v>
                </c:pt>
                <c:pt idx="7">
                  <c:v>Ni</c:v>
                </c:pt>
                <c:pt idx="8">
                  <c:v>Cr</c:v>
                </c:pt>
                <c:pt idx="9">
                  <c:v>Al</c:v>
                </c:pt>
                <c:pt idx="10">
                  <c:v>Se</c:v>
                </c:pt>
                <c:pt idx="11">
                  <c:v>Co</c:v>
                </c:pt>
                <c:pt idx="12">
                  <c:v>Sr</c:v>
                </c:pt>
                <c:pt idx="13">
                  <c:v>U</c:v>
                </c:pt>
                <c:pt idx="14">
                  <c:v>Rb</c:v>
                </c:pt>
                <c:pt idx="15">
                  <c:v>Mo</c:v>
                </c:pt>
                <c:pt idx="16">
                  <c:v>Li</c:v>
                </c:pt>
                <c:pt idx="17">
                  <c:v>Ba</c:v>
                </c:pt>
                <c:pt idx="18">
                  <c:v>V</c:v>
                </c:pt>
                <c:pt idx="19">
                  <c:v>B</c:v>
                </c:pt>
                <c:pt idx="20">
                  <c:v>K</c:v>
                </c:pt>
                <c:pt idx="21">
                  <c:v>Na</c:v>
                </c:pt>
                <c:pt idx="22">
                  <c:v>Mg</c:v>
                </c:pt>
                <c:pt idx="23">
                  <c:v>Ca</c:v>
                </c:pt>
                <c:pt idx="24">
                  <c:v>Si</c:v>
                </c:pt>
                <c:pt idx="25">
                  <c:v>Sb</c:v>
                </c:pt>
              </c:strCache>
            </c:strRef>
          </c:cat>
          <c:val>
            <c:numRef>
              <c:f>Sheet1!$AL$2:$AL$27</c:f>
              <c:numCache>
                <c:formatCode>General</c:formatCode>
                <c:ptCount val="26"/>
                <c:pt idx="0">
                  <c:v>0.34</c:v>
                </c:pt>
                <c:pt idx="1">
                  <c:v>1.08</c:v>
                </c:pt>
                <c:pt idx="2">
                  <c:v>3.32</c:v>
                </c:pt>
                <c:pt idx="3">
                  <c:v>74.599999999999994</c:v>
                </c:pt>
                <c:pt idx="5">
                  <c:v>24.5</c:v>
                </c:pt>
                <c:pt idx="6">
                  <c:v>294</c:v>
                </c:pt>
                <c:pt idx="8">
                  <c:v>0.68</c:v>
                </c:pt>
                <c:pt idx="9">
                  <c:v>14.3</c:v>
                </c:pt>
                <c:pt idx="10">
                  <c:v>1.53</c:v>
                </c:pt>
                <c:pt idx="12">
                  <c:v>226</c:v>
                </c:pt>
                <c:pt idx="16">
                  <c:v>2.97</c:v>
                </c:pt>
                <c:pt idx="17">
                  <c:v>65.7</c:v>
                </c:pt>
                <c:pt idx="20">
                  <c:v>1210</c:v>
                </c:pt>
                <c:pt idx="21">
                  <c:v>30800</c:v>
                </c:pt>
                <c:pt idx="22">
                  <c:v>18900</c:v>
                </c:pt>
                <c:pt idx="23">
                  <c:v>43400</c:v>
                </c:pt>
                <c:pt idx="24">
                  <c:v>21000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8D2D-456D-9E62-6ED9875617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08857552"/>
        <c:axId val="1208857008"/>
      </c:barChart>
      <c:catAx>
        <c:axId val="12088575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elements found in the non-endemic water samples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0057471264367816E-2"/>
              <c:y val="0.2041476936221443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7008"/>
        <c:crosses val="autoZero"/>
        <c:auto val="1"/>
        <c:lblAlgn val="ctr"/>
        <c:lblOffset val="100"/>
        <c:noMultiLvlLbl val="0"/>
      </c:catAx>
      <c:valAx>
        <c:axId val="1208857008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elements' levels in the non-endemic water samples (</a:t>
                </a:r>
                <a:r>
                  <a:rPr lang="el-GR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μ</a:t>
                </a: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g/L)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59331466648565478"/>
              <c:y val="0.9048100106475591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7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Chandrajith et al, 2010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Sheet2!$A$2:$A$19</c:f>
              <c:strCache>
                <c:ptCount val="18"/>
                <c:pt idx="1">
                  <c:v>Cd2+</c:v>
                </c:pt>
                <c:pt idx="2">
                  <c:v>As3+</c:v>
                </c:pt>
                <c:pt idx="3">
                  <c:v>Pb2+</c:v>
                </c:pt>
                <c:pt idx="4">
                  <c:v>Mn2+</c:v>
                </c:pt>
                <c:pt idx="5">
                  <c:v>Cu2+ </c:v>
                </c:pt>
                <c:pt idx="6">
                  <c:v>Fe2+ </c:v>
                </c:pt>
                <c:pt idx="7">
                  <c:v>Fe3+</c:v>
                </c:pt>
                <c:pt idx="8">
                  <c:v>Zn2+</c:v>
                </c:pt>
                <c:pt idx="9">
                  <c:v>Cr3+</c:v>
                </c:pt>
                <c:pt idx="10">
                  <c:v>Sr2+</c:v>
                </c:pt>
                <c:pt idx="11">
                  <c:v>Li+</c:v>
                </c:pt>
                <c:pt idx="12">
                  <c:v>Ba2+</c:v>
                </c:pt>
                <c:pt idx="13">
                  <c:v>K+</c:v>
                </c:pt>
                <c:pt idx="14">
                  <c:v>Na+</c:v>
                </c:pt>
                <c:pt idx="15">
                  <c:v>Mg2+</c:v>
                </c:pt>
                <c:pt idx="16">
                  <c:v>Ca2+</c:v>
                </c:pt>
                <c:pt idx="17">
                  <c:v>NH4+</c:v>
                </c:pt>
              </c:strCache>
            </c:strRef>
          </c:cat>
          <c:val>
            <c:numRef>
              <c:f>Sheet2!$B$2:$B$19</c:f>
              <c:numCache>
                <c:formatCode>General</c:formatCode>
                <c:ptCount val="18"/>
                <c:pt idx="4">
                  <c:v>64.025000000000006</c:v>
                </c:pt>
                <c:pt idx="7">
                  <c:v>150</c:v>
                </c:pt>
                <c:pt idx="13">
                  <c:v>4895</c:v>
                </c:pt>
                <c:pt idx="14">
                  <c:v>65950</c:v>
                </c:pt>
                <c:pt idx="15">
                  <c:v>47925</c:v>
                </c:pt>
                <c:pt idx="16">
                  <c:v>30600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B20-46A6-9C82-94E5B069E682}"/>
            </c:ext>
          </c:extLst>
        </c:ser>
        <c:ser>
          <c:idx val="1"/>
          <c:order val="1"/>
          <c:tx>
            <c:strRef>
              <c:f>Sheet2!$C$1</c:f>
              <c:strCache>
                <c:ptCount val="1"/>
                <c:pt idx="0">
                  <c:v>Wickramarathna et al, 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Sheet2!$A$2:$A$19</c:f>
              <c:strCache>
                <c:ptCount val="18"/>
                <c:pt idx="1">
                  <c:v>Cd2+</c:v>
                </c:pt>
                <c:pt idx="2">
                  <c:v>As3+</c:v>
                </c:pt>
                <c:pt idx="3">
                  <c:v>Pb2+</c:v>
                </c:pt>
                <c:pt idx="4">
                  <c:v>Mn2+</c:v>
                </c:pt>
                <c:pt idx="5">
                  <c:v>Cu2+ </c:v>
                </c:pt>
                <c:pt idx="6">
                  <c:v>Fe2+ </c:v>
                </c:pt>
                <c:pt idx="7">
                  <c:v>Fe3+</c:v>
                </c:pt>
                <c:pt idx="8">
                  <c:v>Zn2+</c:v>
                </c:pt>
                <c:pt idx="9">
                  <c:v>Cr3+</c:v>
                </c:pt>
                <c:pt idx="10">
                  <c:v>Sr2+</c:v>
                </c:pt>
                <c:pt idx="11">
                  <c:v>Li+</c:v>
                </c:pt>
                <c:pt idx="12">
                  <c:v>Ba2+</c:v>
                </c:pt>
                <c:pt idx="13">
                  <c:v>K+</c:v>
                </c:pt>
                <c:pt idx="14">
                  <c:v>Na+</c:v>
                </c:pt>
                <c:pt idx="15">
                  <c:v>Mg2+</c:v>
                </c:pt>
                <c:pt idx="16">
                  <c:v>Ca2+</c:v>
                </c:pt>
                <c:pt idx="17">
                  <c:v>NH4+</c:v>
                </c:pt>
              </c:strCache>
            </c:strRef>
          </c:cat>
          <c:val>
            <c:numRef>
              <c:f>Sheet2!$C$2:$C$19</c:f>
              <c:numCache>
                <c:formatCode>General</c:formatCode>
                <c:ptCount val="18"/>
                <c:pt idx="13">
                  <c:v>1230</c:v>
                </c:pt>
                <c:pt idx="14">
                  <c:v>50250</c:v>
                </c:pt>
                <c:pt idx="15">
                  <c:v>28850</c:v>
                </c:pt>
                <c:pt idx="16">
                  <c:v>52100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B20-46A6-9C82-94E5B069E682}"/>
            </c:ext>
          </c:extLst>
        </c:ser>
        <c:ser>
          <c:idx val="2"/>
          <c:order val="2"/>
          <c:tx>
            <c:strRef>
              <c:f>Sheet2!$D$1</c:f>
              <c:strCache>
                <c:ptCount val="1"/>
                <c:pt idx="0">
                  <c:v>Wanasinghe et al, 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Sheet2!$A$2:$A$19</c:f>
              <c:strCache>
                <c:ptCount val="18"/>
                <c:pt idx="1">
                  <c:v>Cd2+</c:v>
                </c:pt>
                <c:pt idx="2">
                  <c:v>As3+</c:v>
                </c:pt>
                <c:pt idx="3">
                  <c:v>Pb2+</c:v>
                </c:pt>
                <c:pt idx="4">
                  <c:v>Mn2+</c:v>
                </c:pt>
                <c:pt idx="5">
                  <c:v>Cu2+ </c:v>
                </c:pt>
                <c:pt idx="6">
                  <c:v>Fe2+ </c:v>
                </c:pt>
                <c:pt idx="7">
                  <c:v>Fe3+</c:v>
                </c:pt>
                <c:pt idx="8">
                  <c:v>Zn2+</c:v>
                </c:pt>
                <c:pt idx="9">
                  <c:v>Cr3+</c:v>
                </c:pt>
                <c:pt idx="10">
                  <c:v>Sr2+</c:v>
                </c:pt>
                <c:pt idx="11">
                  <c:v>Li+</c:v>
                </c:pt>
                <c:pt idx="12">
                  <c:v>Ba2+</c:v>
                </c:pt>
                <c:pt idx="13">
                  <c:v>K+</c:v>
                </c:pt>
                <c:pt idx="14">
                  <c:v>Na+</c:v>
                </c:pt>
                <c:pt idx="15">
                  <c:v>Mg2+</c:v>
                </c:pt>
                <c:pt idx="16">
                  <c:v>Ca2+</c:v>
                </c:pt>
                <c:pt idx="17">
                  <c:v>NH4+</c:v>
                </c:pt>
              </c:strCache>
            </c:strRef>
          </c:cat>
          <c:val>
            <c:numRef>
              <c:f>Sheet2!$D$2:$D$19</c:f>
              <c:numCache>
                <c:formatCode>General</c:formatCode>
                <c:ptCount val="18"/>
                <c:pt idx="1">
                  <c:v>0.08</c:v>
                </c:pt>
                <c:pt idx="2">
                  <c:v>0.23</c:v>
                </c:pt>
                <c:pt idx="3">
                  <c:v>4.72</c:v>
                </c:pt>
                <c:pt idx="14">
                  <c:v>114460</c:v>
                </c:pt>
                <c:pt idx="15">
                  <c:v>55745</c:v>
                </c:pt>
                <c:pt idx="16">
                  <c:v>38085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B20-46A6-9C82-94E5B069E682}"/>
            </c:ext>
          </c:extLst>
        </c:ser>
        <c:ser>
          <c:idx val="3"/>
          <c:order val="3"/>
          <c:tx>
            <c:strRef>
              <c:f>Sheet2!$E$1</c:f>
              <c:strCache>
                <c:ptCount val="1"/>
                <c:pt idx="0">
                  <c:v>Dissanayake et al, 2020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Sheet2!$A$2:$A$19</c:f>
              <c:strCache>
                <c:ptCount val="18"/>
                <c:pt idx="1">
                  <c:v>Cd2+</c:v>
                </c:pt>
                <c:pt idx="2">
                  <c:v>As3+</c:v>
                </c:pt>
                <c:pt idx="3">
                  <c:v>Pb2+</c:v>
                </c:pt>
                <c:pt idx="4">
                  <c:v>Mn2+</c:v>
                </c:pt>
                <c:pt idx="5">
                  <c:v>Cu2+ </c:v>
                </c:pt>
                <c:pt idx="6">
                  <c:v>Fe2+ </c:v>
                </c:pt>
                <c:pt idx="7">
                  <c:v>Fe3+</c:v>
                </c:pt>
                <c:pt idx="8">
                  <c:v>Zn2+</c:v>
                </c:pt>
                <c:pt idx="9">
                  <c:v>Cr3+</c:v>
                </c:pt>
                <c:pt idx="10">
                  <c:v>Sr2+</c:v>
                </c:pt>
                <c:pt idx="11">
                  <c:v>Li+</c:v>
                </c:pt>
                <c:pt idx="12">
                  <c:v>Ba2+</c:v>
                </c:pt>
                <c:pt idx="13">
                  <c:v>K+</c:v>
                </c:pt>
                <c:pt idx="14">
                  <c:v>Na+</c:v>
                </c:pt>
                <c:pt idx="15">
                  <c:v>Mg2+</c:v>
                </c:pt>
                <c:pt idx="16">
                  <c:v>Ca2+</c:v>
                </c:pt>
                <c:pt idx="17">
                  <c:v>NH4+</c:v>
                </c:pt>
              </c:strCache>
            </c:strRef>
          </c:cat>
          <c:val>
            <c:numRef>
              <c:f>Sheet2!$E$2:$E$19</c:f>
              <c:numCache>
                <c:formatCode>General</c:formatCode>
                <c:ptCount val="18"/>
                <c:pt idx="13">
                  <c:v>28430</c:v>
                </c:pt>
                <c:pt idx="14">
                  <c:v>214535</c:v>
                </c:pt>
                <c:pt idx="15">
                  <c:v>28440</c:v>
                </c:pt>
                <c:pt idx="16">
                  <c:v>103830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B20-46A6-9C82-94E5B069E682}"/>
            </c:ext>
          </c:extLst>
        </c:ser>
        <c:ser>
          <c:idx val="4"/>
          <c:order val="4"/>
          <c:tx>
            <c:strRef>
              <c:f>Sheet2!$F$1</c:f>
              <c:strCache>
                <c:ptCount val="1"/>
                <c:pt idx="0">
                  <c:v>Gobalarajah et al, 2020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Sheet2!$A$2:$A$19</c:f>
              <c:strCache>
                <c:ptCount val="18"/>
                <c:pt idx="1">
                  <c:v>Cd2+</c:v>
                </c:pt>
                <c:pt idx="2">
                  <c:v>As3+</c:v>
                </c:pt>
                <c:pt idx="3">
                  <c:v>Pb2+</c:v>
                </c:pt>
                <c:pt idx="4">
                  <c:v>Mn2+</c:v>
                </c:pt>
                <c:pt idx="5">
                  <c:v>Cu2+ </c:v>
                </c:pt>
                <c:pt idx="6">
                  <c:v>Fe2+ </c:v>
                </c:pt>
                <c:pt idx="7">
                  <c:v>Fe3+</c:v>
                </c:pt>
                <c:pt idx="8">
                  <c:v>Zn2+</c:v>
                </c:pt>
                <c:pt idx="9">
                  <c:v>Cr3+</c:v>
                </c:pt>
                <c:pt idx="10">
                  <c:v>Sr2+</c:v>
                </c:pt>
                <c:pt idx="11">
                  <c:v>Li+</c:v>
                </c:pt>
                <c:pt idx="12">
                  <c:v>Ba2+</c:v>
                </c:pt>
                <c:pt idx="13">
                  <c:v>K+</c:v>
                </c:pt>
                <c:pt idx="14">
                  <c:v>Na+</c:v>
                </c:pt>
                <c:pt idx="15">
                  <c:v>Mg2+</c:v>
                </c:pt>
                <c:pt idx="16">
                  <c:v>Ca2+</c:v>
                </c:pt>
                <c:pt idx="17">
                  <c:v>NH4+</c:v>
                </c:pt>
              </c:strCache>
            </c:strRef>
          </c:cat>
          <c:val>
            <c:numRef>
              <c:f>Sheet2!$F$2:$F$19</c:f>
              <c:numCache>
                <c:formatCode>General</c:formatCode>
                <c:ptCount val="18"/>
                <c:pt idx="13">
                  <c:v>3750</c:v>
                </c:pt>
                <c:pt idx="14">
                  <c:v>13520</c:v>
                </c:pt>
                <c:pt idx="15">
                  <c:v>30190</c:v>
                </c:pt>
                <c:pt idx="16">
                  <c:v>64074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B20-46A6-9C82-94E5B069E682}"/>
            </c:ext>
          </c:extLst>
        </c:ser>
        <c:ser>
          <c:idx val="5"/>
          <c:order val="5"/>
          <c:tx>
            <c:strRef>
              <c:f>Sheet2!$G$1</c:f>
              <c:strCache>
                <c:ptCount val="1"/>
                <c:pt idx="0">
                  <c:v>Imbulana, Oguma, and Takizawa, 2020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Sheet2!$A$2:$A$19</c:f>
              <c:strCache>
                <c:ptCount val="18"/>
                <c:pt idx="1">
                  <c:v>Cd2+</c:v>
                </c:pt>
                <c:pt idx="2">
                  <c:v>As3+</c:v>
                </c:pt>
                <c:pt idx="3">
                  <c:v>Pb2+</c:v>
                </c:pt>
                <c:pt idx="4">
                  <c:v>Mn2+</c:v>
                </c:pt>
                <c:pt idx="5">
                  <c:v>Cu2+ </c:v>
                </c:pt>
                <c:pt idx="6">
                  <c:v>Fe2+ </c:v>
                </c:pt>
                <c:pt idx="7">
                  <c:v>Fe3+</c:v>
                </c:pt>
                <c:pt idx="8">
                  <c:v>Zn2+</c:v>
                </c:pt>
                <c:pt idx="9">
                  <c:v>Cr3+</c:v>
                </c:pt>
                <c:pt idx="10">
                  <c:v>Sr2+</c:v>
                </c:pt>
                <c:pt idx="11">
                  <c:v>Li+</c:v>
                </c:pt>
                <c:pt idx="12">
                  <c:v>Ba2+</c:v>
                </c:pt>
                <c:pt idx="13">
                  <c:v>K+</c:v>
                </c:pt>
                <c:pt idx="14">
                  <c:v>Na+</c:v>
                </c:pt>
                <c:pt idx="15">
                  <c:v>Mg2+</c:v>
                </c:pt>
                <c:pt idx="16">
                  <c:v>Ca2+</c:v>
                </c:pt>
                <c:pt idx="17">
                  <c:v>NH4+</c:v>
                </c:pt>
              </c:strCache>
            </c:strRef>
          </c:cat>
          <c:val>
            <c:numRef>
              <c:f>Sheet2!$G$2:$G$19</c:f>
              <c:numCache>
                <c:formatCode>General</c:formatCode>
                <c:ptCount val="18"/>
                <c:pt idx="13">
                  <c:v>2405</c:v>
                </c:pt>
                <c:pt idx="14">
                  <c:v>89500</c:v>
                </c:pt>
                <c:pt idx="15">
                  <c:v>44000</c:v>
                </c:pt>
                <c:pt idx="16">
                  <c:v>88500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B20-46A6-9C82-94E5B069E682}"/>
            </c:ext>
          </c:extLst>
        </c:ser>
        <c:ser>
          <c:idx val="6"/>
          <c:order val="6"/>
          <c:tx>
            <c:strRef>
              <c:f>Sheet2!$H$1</c:f>
              <c:strCache>
                <c:ptCount val="1"/>
                <c:pt idx="0">
                  <c:v>Nikagolla et al, 2020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Sheet2!$A$2:$A$19</c:f>
              <c:strCache>
                <c:ptCount val="18"/>
                <c:pt idx="1">
                  <c:v>Cd2+</c:v>
                </c:pt>
                <c:pt idx="2">
                  <c:v>As3+</c:v>
                </c:pt>
                <c:pt idx="3">
                  <c:v>Pb2+</c:v>
                </c:pt>
                <c:pt idx="4">
                  <c:v>Mn2+</c:v>
                </c:pt>
                <c:pt idx="5">
                  <c:v>Cu2+ </c:v>
                </c:pt>
                <c:pt idx="6">
                  <c:v>Fe2+ </c:v>
                </c:pt>
                <c:pt idx="7">
                  <c:v>Fe3+</c:v>
                </c:pt>
                <c:pt idx="8">
                  <c:v>Zn2+</c:v>
                </c:pt>
                <c:pt idx="9">
                  <c:v>Cr3+</c:v>
                </c:pt>
                <c:pt idx="10">
                  <c:v>Sr2+</c:v>
                </c:pt>
                <c:pt idx="11">
                  <c:v>Li+</c:v>
                </c:pt>
                <c:pt idx="12">
                  <c:v>Ba2+</c:v>
                </c:pt>
                <c:pt idx="13">
                  <c:v>K+</c:v>
                </c:pt>
                <c:pt idx="14">
                  <c:v>Na+</c:v>
                </c:pt>
                <c:pt idx="15">
                  <c:v>Mg2+</c:v>
                </c:pt>
                <c:pt idx="16">
                  <c:v>Ca2+</c:v>
                </c:pt>
                <c:pt idx="17">
                  <c:v>NH4+</c:v>
                </c:pt>
              </c:strCache>
            </c:strRef>
          </c:cat>
          <c:val>
            <c:numRef>
              <c:f>Sheet2!$H$2:$H$19</c:f>
              <c:numCache>
                <c:formatCode>General</c:formatCode>
                <c:ptCount val="18"/>
                <c:pt idx="13">
                  <c:v>3040</c:v>
                </c:pt>
                <c:pt idx="14">
                  <c:v>46015</c:v>
                </c:pt>
                <c:pt idx="15">
                  <c:v>24750</c:v>
                </c:pt>
                <c:pt idx="16">
                  <c:v>60100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B20-46A6-9C82-94E5B069E682}"/>
            </c:ext>
          </c:extLst>
        </c:ser>
        <c:ser>
          <c:idx val="7"/>
          <c:order val="7"/>
          <c:tx>
            <c:strRef>
              <c:f>Sheet2!$I$1</c:f>
              <c:strCache>
                <c:ptCount val="1"/>
                <c:pt idx="0">
                  <c:v>Indika et al, 2021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Sheet2!$A$2:$A$19</c:f>
              <c:strCache>
                <c:ptCount val="18"/>
                <c:pt idx="1">
                  <c:v>Cd2+</c:v>
                </c:pt>
                <c:pt idx="2">
                  <c:v>As3+</c:v>
                </c:pt>
                <c:pt idx="3">
                  <c:v>Pb2+</c:v>
                </c:pt>
                <c:pt idx="4">
                  <c:v>Mn2+</c:v>
                </c:pt>
                <c:pt idx="5">
                  <c:v>Cu2+ </c:v>
                </c:pt>
                <c:pt idx="6">
                  <c:v>Fe2+ </c:v>
                </c:pt>
                <c:pt idx="7">
                  <c:v>Fe3+</c:v>
                </c:pt>
                <c:pt idx="8">
                  <c:v>Zn2+</c:v>
                </c:pt>
                <c:pt idx="9">
                  <c:v>Cr3+</c:v>
                </c:pt>
                <c:pt idx="10">
                  <c:v>Sr2+</c:v>
                </c:pt>
                <c:pt idx="11">
                  <c:v>Li+</c:v>
                </c:pt>
                <c:pt idx="12">
                  <c:v>Ba2+</c:v>
                </c:pt>
                <c:pt idx="13">
                  <c:v>K+</c:v>
                </c:pt>
                <c:pt idx="14">
                  <c:v>Na+</c:v>
                </c:pt>
                <c:pt idx="15">
                  <c:v>Mg2+</c:v>
                </c:pt>
                <c:pt idx="16">
                  <c:v>Ca2+</c:v>
                </c:pt>
                <c:pt idx="17">
                  <c:v>NH4+</c:v>
                </c:pt>
              </c:strCache>
            </c:strRef>
          </c:cat>
          <c:val>
            <c:numRef>
              <c:f>Sheet2!$I$2:$I$19</c:f>
              <c:numCache>
                <c:formatCode>General</c:formatCode>
                <c:ptCount val="18"/>
                <c:pt idx="1">
                  <c:v>0.11650000000000001</c:v>
                </c:pt>
                <c:pt idx="2">
                  <c:v>1.343</c:v>
                </c:pt>
                <c:pt idx="4">
                  <c:v>0.45900000000000002</c:v>
                </c:pt>
                <c:pt idx="5">
                  <c:v>1.6025</c:v>
                </c:pt>
                <c:pt idx="6">
                  <c:v>1.464</c:v>
                </c:pt>
                <c:pt idx="8">
                  <c:v>5.8220000000000001</c:v>
                </c:pt>
                <c:pt idx="10">
                  <c:v>312.14499999999998</c:v>
                </c:pt>
                <c:pt idx="11">
                  <c:v>5.12</c:v>
                </c:pt>
                <c:pt idx="12">
                  <c:v>99.165000000000006</c:v>
                </c:pt>
                <c:pt idx="13">
                  <c:v>1570</c:v>
                </c:pt>
                <c:pt idx="14">
                  <c:v>23730</c:v>
                </c:pt>
                <c:pt idx="15">
                  <c:v>12340</c:v>
                </c:pt>
                <c:pt idx="16">
                  <c:v>16790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B20-46A6-9C82-94E5B069E682}"/>
            </c:ext>
          </c:extLst>
        </c:ser>
        <c:ser>
          <c:idx val="8"/>
          <c:order val="8"/>
          <c:tx>
            <c:strRef>
              <c:f>Sheet2!$J$1</c:f>
              <c:strCache>
                <c:ptCount val="1"/>
                <c:pt idx="0">
                  <c:v>Sandanayake et al, 2023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Sheet2!$A$2:$A$19</c:f>
              <c:strCache>
                <c:ptCount val="18"/>
                <c:pt idx="1">
                  <c:v>Cd2+</c:v>
                </c:pt>
                <c:pt idx="2">
                  <c:v>As3+</c:v>
                </c:pt>
                <c:pt idx="3">
                  <c:v>Pb2+</c:v>
                </c:pt>
                <c:pt idx="4">
                  <c:v>Mn2+</c:v>
                </c:pt>
                <c:pt idx="5">
                  <c:v>Cu2+ </c:v>
                </c:pt>
                <c:pt idx="6">
                  <c:v>Fe2+ </c:v>
                </c:pt>
                <c:pt idx="7">
                  <c:v>Fe3+</c:v>
                </c:pt>
                <c:pt idx="8">
                  <c:v>Zn2+</c:v>
                </c:pt>
                <c:pt idx="9">
                  <c:v>Cr3+</c:v>
                </c:pt>
                <c:pt idx="10">
                  <c:v>Sr2+</c:v>
                </c:pt>
                <c:pt idx="11">
                  <c:v>Li+</c:v>
                </c:pt>
                <c:pt idx="12">
                  <c:v>Ba2+</c:v>
                </c:pt>
                <c:pt idx="13">
                  <c:v>K+</c:v>
                </c:pt>
                <c:pt idx="14">
                  <c:v>Na+</c:v>
                </c:pt>
                <c:pt idx="15">
                  <c:v>Mg2+</c:v>
                </c:pt>
                <c:pt idx="16">
                  <c:v>Ca2+</c:v>
                </c:pt>
                <c:pt idx="17">
                  <c:v>NH4+</c:v>
                </c:pt>
              </c:strCache>
            </c:strRef>
          </c:cat>
          <c:val>
            <c:numRef>
              <c:f>Sheet2!$J$2:$J$19</c:f>
              <c:numCache>
                <c:formatCode>General</c:formatCode>
                <c:ptCount val="18"/>
                <c:pt idx="13">
                  <c:v>1352</c:v>
                </c:pt>
                <c:pt idx="14">
                  <c:v>17440</c:v>
                </c:pt>
                <c:pt idx="15">
                  <c:v>9630</c:v>
                </c:pt>
                <c:pt idx="16">
                  <c:v>20770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B20-46A6-9C82-94E5B069E682}"/>
            </c:ext>
          </c:extLst>
        </c:ser>
        <c:ser>
          <c:idx val="9"/>
          <c:order val="9"/>
          <c:tx>
            <c:strRef>
              <c:f>Sheet2!$K$1</c:f>
              <c:strCache>
                <c:ptCount val="1"/>
                <c:pt idx="0">
                  <c:v>Hu et al, 2024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Sheet2!$A$2:$A$19</c:f>
              <c:strCache>
                <c:ptCount val="18"/>
                <c:pt idx="1">
                  <c:v>Cd2+</c:v>
                </c:pt>
                <c:pt idx="2">
                  <c:v>As3+</c:v>
                </c:pt>
                <c:pt idx="3">
                  <c:v>Pb2+</c:v>
                </c:pt>
                <c:pt idx="4">
                  <c:v>Mn2+</c:v>
                </c:pt>
                <c:pt idx="5">
                  <c:v>Cu2+ </c:v>
                </c:pt>
                <c:pt idx="6">
                  <c:v>Fe2+ </c:v>
                </c:pt>
                <c:pt idx="7">
                  <c:v>Fe3+</c:v>
                </c:pt>
                <c:pt idx="8">
                  <c:v>Zn2+</c:v>
                </c:pt>
                <c:pt idx="9">
                  <c:v>Cr3+</c:v>
                </c:pt>
                <c:pt idx="10">
                  <c:v>Sr2+</c:v>
                </c:pt>
                <c:pt idx="11">
                  <c:v>Li+</c:v>
                </c:pt>
                <c:pt idx="12">
                  <c:v>Ba2+</c:v>
                </c:pt>
                <c:pt idx="13">
                  <c:v>K+</c:v>
                </c:pt>
                <c:pt idx="14">
                  <c:v>Na+</c:v>
                </c:pt>
                <c:pt idx="15">
                  <c:v>Mg2+</c:v>
                </c:pt>
                <c:pt idx="16">
                  <c:v>Ca2+</c:v>
                </c:pt>
                <c:pt idx="17">
                  <c:v>NH4+</c:v>
                </c:pt>
              </c:strCache>
            </c:strRef>
          </c:cat>
          <c:val>
            <c:numRef>
              <c:f>Sheet2!$K$2:$K$19</c:f>
              <c:numCache>
                <c:formatCode>General</c:formatCode>
                <c:ptCount val="18"/>
                <c:pt idx="13">
                  <c:v>4300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4B20-46A6-9C82-94E5B069E6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08852656"/>
        <c:axId val="1208858640"/>
      </c:barChart>
      <c:catAx>
        <c:axId val="12088526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cations found in the endemic water sources 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1534025374855825E-2"/>
              <c:y val="0.1813920987149333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8640"/>
        <c:crosses val="autoZero"/>
        <c:auto val="1"/>
        <c:lblAlgn val="ctr"/>
        <c:lblOffset val="100"/>
        <c:noMultiLvlLbl val="0"/>
      </c:catAx>
      <c:valAx>
        <c:axId val="1208858640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cations' levels in the endemic water sources (µg/L) 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3316225285853112"/>
              <c:y val="0.836766370112826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Sheet2!$O$1:$O$5</c:f>
              <c:strCache>
                <c:ptCount val="5"/>
                <c:pt idx="0">
                  <c:v>Chandrajith et al, 2010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Sheet2!$N$6:$N$19</c:f>
              <c:strCache>
                <c:ptCount val="14"/>
                <c:pt idx="0">
                  <c:v>Mn2+</c:v>
                </c:pt>
                <c:pt idx="1">
                  <c:v>Cu2+ </c:v>
                </c:pt>
                <c:pt idx="2">
                  <c:v>Fe2+ </c:v>
                </c:pt>
                <c:pt idx="3">
                  <c:v>Fe3+</c:v>
                </c:pt>
                <c:pt idx="4">
                  <c:v>Zn2+</c:v>
                </c:pt>
                <c:pt idx="5">
                  <c:v>Cr3+</c:v>
                </c:pt>
                <c:pt idx="6">
                  <c:v>Sr2+</c:v>
                </c:pt>
                <c:pt idx="7">
                  <c:v>Li+</c:v>
                </c:pt>
                <c:pt idx="8">
                  <c:v>Ba2+</c:v>
                </c:pt>
                <c:pt idx="9">
                  <c:v>K+</c:v>
                </c:pt>
                <c:pt idx="10">
                  <c:v>Na+</c:v>
                </c:pt>
                <c:pt idx="11">
                  <c:v>Mg2+</c:v>
                </c:pt>
                <c:pt idx="12">
                  <c:v>Ca2+</c:v>
                </c:pt>
                <c:pt idx="13">
                  <c:v>NH4+</c:v>
                </c:pt>
              </c:strCache>
            </c:strRef>
          </c:cat>
          <c:val>
            <c:numRef>
              <c:f>Sheet2!$O$6:$O$19</c:f>
              <c:numCache>
                <c:formatCode>General</c:formatCode>
                <c:ptCount val="14"/>
                <c:pt idx="0">
                  <c:v>13.855</c:v>
                </c:pt>
                <c:pt idx="3">
                  <c:v>75</c:v>
                </c:pt>
                <c:pt idx="9">
                  <c:v>2390</c:v>
                </c:pt>
                <c:pt idx="10">
                  <c:v>304850</c:v>
                </c:pt>
                <c:pt idx="11">
                  <c:v>106000</c:v>
                </c:pt>
                <c:pt idx="12">
                  <c:v>15065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44B-4874-AD72-31A83BCC0130}"/>
            </c:ext>
          </c:extLst>
        </c:ser>
        <c:ser>
          <c:idx val="1"/>
          <c:order val="1"/>
          <c:tx>
            <c:strRef>
              <c:f>Sheet2!$P$1:$P$5</c:f>
              <c:strCache>
                <c:ptCount val="5"/>
                <c:pt idx="0">
                  <c:v>Gobalarajah et al, 2020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Sheet2!$N$6:$N$19</c:f>
              <c:strCache>
                <c:ptCount val="14"/>
                <c:pt idx="0">
                  <c:v>Mn2+</c:v>
                </c:pt>
                <c:pt idx="1">
                  <c:v>Cu2+ </c:v>
                </c:pt>
                <c:pt idx="2">
                  <c:v>Fe2+ </c:v>
                </c:pt>
                <c:pt idx="3">
                  <c:v>Fe3+</c:v>
                </c:pt>
                <c:pt idx="4">
                  <c:v>Zn2+</c:v>
                </c:pt>
                <c:pt idx="5">
                  <c:v>Cr3+</c:v>
                </c:pt>
                <c:pt idx="6">
                  <c:v>Sr2+</c:v>
                </c:pt>
                <c:pt idx="7">
                  <c:v>Li+</c:v>
                </c:pt>
                <c:pt idx="8">
                  <c:v>Ba2+</c:v>
                </c:pt>
                <c:pt idx="9">
                  <c:v>K+</c:v>
                </c:pt>
                <c:pt idx="10">
                  <c:v>Na+</c:v>
                </c:pt>
                <c:pt idx="11">
                  <c:v>Mg2+</c:v>
                </c:pt>
                <c:pt idx="12">
                  <c:v>Ca2+</c:v>
                </c:pt>
                <c:pt idx="13">
                  <c:v>NH4+</c:v>
                </c:pt>
              </c:strCache>
            </c:strRef>
          </c:cat>
          <c:val>
            <c:numRef>
              <c:f>Sheet2!$P$6:$P$19</c:f>
              <c:numCache>
                <c:formatCode>General</c:formatCode>
                <c:ptCount val="14"/>
                <c:pt idx="9">
                  <c:v>4800</c:v>
                </c:pt>
                <c:pt idx="10">
                  <c:v>7200</c:v>
                </c:pt>
                <c:pt idx="11">
                  <c:v>29280</c:v>
                </c:pt>
                <c:pt idx="12">
                  <c:v>86360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44B-4874-AD72-31A83BCC0130}"/>
            </c:ext>
          </c:extLst>
        </c:ser>
        <c:ser>
          <c:idx val="2"/>
          <c:order val="2"/>
          <c:tx>
            <c:strRef>
              <c:f>Sheet2!$Q$1:$Q$5</c:f>
              <c:strCache>
                <c:ptCount val="5"/>
                <c:pt idx="0">
                  <c:v>Sandanayake et al, 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Sheet2!$N$6:$N$19</c:f>
              <c:strCache>
                <c:ptCount val="14"/>
                <c:pt idx="0">
                  <c:v>Mn2+</c:v>
                </c:pt>
                <c:pt idx="1">
                  <c:v>Cu2+ </c:v>
                </c:pt>
                <c:pt idx="2">
                  <c:v>Fe2+ </c:v>
                </c:pt>
                <c:pt idx="3">
                  <c:v>Fe3+</c:v>
                </c:pt>
                <c:pt idx="4">
                  <c:v>Zn2+</c:v>
                </c:pt>
                <c:pt idx="5">
                  <c:v>Cr3+</c:v>
                </c:pt>
                <c:pt idx="6">
                  <c:v>Sr2+</c:v>
                </c:pt>
                <c:pt idx="7">
                  <c:v>Li+</c:v>
                </c:pt>
                <c:pt idx="8">
                  <c:v>Ba2+</c:v>
                </c:pt>
                <c:pt idx="9">
                  <c:v>K+</c:v>
                </c:pt>
                <c:pt idx="10">
                  <c:v>Na+</c:v>
                </c:pt>
                <c:pt idx="11">
                  <c:v>Mg2+</c:v>
                </c:pt>
                <c:pt idx="12">
                  <c:v>Ca2+</c:v>
                </c:pt>
                <c:pt idx="13">
                  <c:v>NH4+</c:v>
                </c:pt>
              </c:strCache>
            </c:strRef>
          </c:cat>
          <c:val>
            <c:numRef>
              <c:f>Sheet2!$Q$6:$Q$19</c:f>
              <c:numCache>
                <c:formatCode>General</c:formatCode>
                <c:ptCount val="14"/>
                <c:pt idx="9">
                  <c:v>1124</c:v>
                </c:pt>
                <c:pt idx="10">
                  <c:v>26242</c:v>
                </c:pt>
                <c:pt idx="11">
                  <c:v>16550</c:v>
                </c:pt>
                <c:pt idx="12">
                  <c:v>28720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44B-4874-AD72-31A83BCC01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08858096"/>
        <c:axId val="1208859184"/>
      </c:barChart>
      <c:catAx>
        <c:axId val="12088580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cations found in the non-endemic water sources </a:t>
                </a:r>
                <a:endParaRPr lang="en-US" sz="4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9184"/>
        <c:crosses val="autoZero"/>
        <c:auto val="1"/>
        <c:lblAlgn val="ctr"/>
        <c:lblOffset val="100"/>
        <c:noMultiLvlLbl val="0"/>
      </c:catAx>
      <c:valAx>
        <c:axId val="1208859184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Toxic cations' levels in the non-endemic water sources (µg/L)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60431079029258383"/>
              <c:y val="0.917662960669242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8858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2E0120F2-98D1-4B99-8DAC-79650DDFF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Ishanka Weerasekara</dc:creator>
  <cp:keywords/>
  <dc:description/>
  <cp:lastModifiedBy>Paul Alexander D Dennis MP</cp:lastModifiedBy>
  <cp:revision>4</cp:revision>
  <dcterms:created xsi:type="dcterms:W3CDTF">2024-09-27T22:26:00Z</dcterms:created>
  <dcterms:modified xsi:type="dcterms:W3CDTF">2024-12-18T04:31:00Z</dcterms:modified>
</cp:coreProperties>
</file>