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C1C" w:rsidRDefault="007C2C1C" w:rsidP="007C2C1C">
      <w:pPr>
        <w:spacing w:after="0" w:line="480" w:lineRule="auto"/>
        <w:jc w:val="both"/>
        <w:rPr>
          <w:b/>
          <w:sz w:val="24"/>
          <w:szCs w:val="24"/>
          <w:lang w:val="en-GB"/>
        </w:rPr>
      </w:pPr>
      <w:r>
        <w:rPr>
          <w:b/>
          <w:sz w:val="24"/>
          <w:szCs w:val="24"/>
          <w:lang w:val="en-GB"/>
        </w:rPr>
        <w:t>Supplemental Figure 1: Representative chromatograms from HPLC for the determination of the plasma iohexol concentration</w:t>
      </w:r>
    </w:p>
    <w:p w:rsidR="007C2C1C" w:rsidRDefault="007C2C1C" w:rsidP="007C2C1C">
      <w:pPr>
        <w:spacing w:after="0" w:line="480" w:lineRule="auto"/>
        <w:jc w:val="both"/>
        <w:rPr>
          <w:color w:val="000000" w:themeColor="text1"/>
          <w:sz w:val="24"/>
          <w:szCs w:val="24"/>
          <w:lang w:val="en-GB"/>
        </w:rPr>
      </w:pPr>
      <w:r>
        <w:rPr>
          <w:sz w:val="24"/>
          <w:szCs w:val="24"/>
          <w:lang w:val="en-GB"/>
        </w:rPr>
        <w:t xml:space="preserve">Representative chromatograms of blood plasma samples before and 120, 150, 180 and 210 minutes after injection of iohexol. Retention time is shown on the x-axis, signal intensity on the y-axis. Peaks B and C represent the </w:t>
      </w:r>
      <w:r>
        <w:rPr>
          <w:color w:val="000000" w:themeColor="text1"/>
          <w:sz w:val="24"/>
          <w:szCs w:val="24"/>
          <w:lang w:val="en-GB"/>
        </w:rPr>
        <w:t xml:space="preserve">characteristic double peak of iohexol. Peak A (plasma background) and peak D (internal standard) are baseline peaks that can also be found in blood plasma samples before injection of iohexol. </w:t>
      </w:r>
    </w:p>
    <w:p w:rsidR="007C2C1C" w:rsidRDefault="007C2C1C" w:rsidP="007C2C1C">
      <w:pPr>
        <w:spacing w:after="0" w:line="480" w:lineRule="auto"/>
        <w:jc w:val="both"/>
        <w:rPr>
          <w:color w:val="000000" w:themeColor="text1"/>
          <w:sz w:val="24"/>
          <w:szCs w:val="24"/>
          <w:lang w:val="en-GB"/>
        </w:rPr>
      </w:pPr>
    </w:p>
    <w:p w:rsidR="007C2C1C" w:rsidRDefault="007C2C1C" w:rsidP="007C2C1C">
      <w:pPr>
        <w:spacing w:after="0" w:line="480" w:lineRule="auto"/>
        <w:jc w:val="both"/>
        <w:rPr>
          <w:b/>
          <w:sz w:val="24"/>
          <w:szCs w:val="24"/>
          <w:lang w:val="en-US"/>
        </w:rPr>
      </w:pPr>
      <w:r>
        <w:rPr>
          <w:b/>
          <w:sz w:val="24"/>
          <w:szCs w:val="24"/>
          <w:lang w:val="en-GB"/>
        </w:rPr>
        <w:t>Supplemental</w:t>
      </w:r>
      <w:r>
        <w:rPr>
          <w:b/>
          <w:color w:val="000000" w:themeColor="text1"/>
          <w:sz w:val="24"/>
          <w:szCs w:val="24"/>
          <w:lang w:val="en-GB"/>
        </w:rPr>
        <w:t xml:space="preserve"> Figure 2: </w:t>
      </w:r>
      <w:r>
        <w:rPr>
          <w:b/>
          <w:sz w:val="24"/>
          <w:szCs w:val="24"/>
          <w:lang w:val="en-GB"/>
        </w:rPr>
        <w:t>Scatter plot of bias and age</w:t>
      </w:r>
    </w:p>
    <w:p w:rsidR="007C2C1C" w:rsidRDefault="007C2C1C" w:rsidP="007C2C1C">
      <w:pPr>
        <w:spacing w:after="120" w:line="480" w:lineRule="auto"/>
        <w:jc w:val="both"/>
        <w:rPr>
          <w:color w:val="000000" w:themeColor="text1"/>
          <w:sz w:val="24"/>
          <w:szCs w:val="24"/>
          <w:lang w:val="en-GB"/>
        </w:rPr>
      </w:pPr>
      <w:r>
        <w:rPr>
          <w:sz w:val="24"/>
          <w:szCs w:val="24"/>
          <w:lang w:val="en-US"/>
        </w:rPr>
        <w:t xml:space="preserve">A-F) </w:t>
      </w:r>
      <w:r>
        <w:rPr>
          <w:sz w:val="24"/>
          <w:szCs w:val="24"/>
          <w:lang w:val="en-GB"/>
        </w:rPr>
        <w:t>Scatter plot depicting the relationship between the bias of eGFR formulas and age. The trendline is given in blue. Coefficient of determination (R</w:t>
      </w:r>
      <w:r>
        <w:rPr>
          <w:sz w:val="24"/>
          <w:szCs w:val="24"/>
          <w:vertAlign w:val="superscript"/>
          <w:lang w:val="en-GB"/>
        </w:rPr>
        <w:t>2</w:t>
      </w:r>
      <w:r>
        <w:rPr>
          <w:sz w:val="24"/>
          <w:szCs w:val="24"/>
          <w:lang w:val="en-GB"/>
        </w:rPr>
        <w:t xml:space="preserve">) and equation of the trend line are given. </w:t>
      </w:r>
    </w:p>
    <w:p w:rsidR="007C2C1C" w:rsidRDefault="007C2C1C" w:rsidP="007C2C1C">
      <w:pPr>
        <w:spacing w:after="0" w:line="480" w:lineRule="auto"/>
        <w:jc w:val="both"/>
        <w:rPr>
          <w:color w:val="000000" w:themeColor="text1"/>
          <w:sz w:val="24"/>
          <w:szCs w:val="24"/>
          <w:lang w:val="en-GB"/>
        </w:rPr>
      </w:pPr>
    </w:p>
    <w:p w:rsidR="007C2C1C" w:rsidRDefault="007C2C1C" w:rsidP="007C2C1C">
      <w:pPr>
        <w:spacing w:after="0" w:line="480" w:lineRule="auto"/>
        <w:jc w:val="both"/>
        <w:rPr>
          <w:b/>
          <w:sz w:val="24"/>
          <w:szCs w:val="24"/>
          <w:lang w:val="en-GB"/>
        </w:rPr>
      </w:pPr>
      <w:r>
        <w:rPr>
          <w:b/>
          <w:sz w:val="24"/>
          <w:szCs w:val="24"/>
          <w:lang w:val="en-GB"/>
        </w:rPr>
        <w:t>Supplemental</w:t>
      </w:r>
      <w:r>
        <w:rPr>
          <w:b/>
          <w:color w:val="000000" w:themeColor="text1"/>
          <w:sz w:val="24"/>
          <w:szCs w:val="24"/>
          <w:lang w:val="en-GB"/>
        </w:rPr>
        <w:t xml:space="preserve"> Figure 3: </w:t>
      </w:r>
      <w:r>
        <w:rPr>
          <w:b/>
          <w:sz w:val="24"/>
          <w:szCs w:val="24"/>
          <w:lang w:val="en-GB"/>
        </w:rPr>
        <w:t>Histograms of age and mGFR</w:t>
      </w:r>
    </w:p>
    <w:p w:rsidR="007C2C1C" w:rsidRDefault="007C2C1C" w:rsidP="007C2C1C">
      <w:pPr>
        <w:spacing w:after="0" w:line="480" w:lineRule="auto"/>
        <w:jc w:val="both"/>
        <w:rPr>
          <w:sz w:val="24"/>
          <w:szCs w:val="24"/>
          <w:lang w:val="en-GB"/>
        </w:rPr>
      </w:pPr>
      <w:r>
        <w:rPr>
          <w:sz w:val="24"/>
          <w:szCs w:val="24"/>
          <w:lang w:val="en-US"/>
        </w:rPr>
        <w:t xml:space="preserve">Illustration of the distribution of mGFR (A) and age (B) in the study population. The x-axis represents mGFR values in mL/min/1.73 m² (A) or age in years (B) and the y-axis represents the frequency of participants. </w:t>
      </w:r>
    </w:p>
    <w:p w:rsidR="007C2C1C" w:rsidRDefault="007C2C1C" w:rsidP="007C2C1C">
      <w:pPr>
        <w:spacing w:after="0" w:line="480" w:lineRule="auto"/>
        <w:jc w:val="both"/>
        <w:rPr>
          <w:sz w:val="24"/>
          <w:szCs w:val="24"/>
          <w:lang w:val="en-GB"/>
        </w:rPr>
      </w:pPr>
    </w:p>
    <w:p w:rsidR="007C2C1C" w:rsidRDefault="007C2C1C" w:rsidP="007C2C1C">
      <w:pPr>
        <w:spacing w:after="0" w:line="480" w:lineRule="auto"/>
        <w:jc w:val="both"/>
        <w:rPr>
          <w:b/>
          <w:sz w:val="24"/>
          <w:szCs w:val="24"/>
          <w:lang w:val="en-GB"/>
        </w:rPr>
      </w:pPr>
      <w:r>
        <w:rPr>
          <w:b/>
          <w:sz w:val="24"/>
          <w:szCs w:val="24"/>
          <w:lang w:val="en-GB"/>
        </w:rPr>
        <w:t>Supplemental</w:t>
      </w:r>
      <w:r>
        <w:rPr>
          <w:b/>
          <w:color w:val="000000" w:themeColor="text1"/>
          <w:sz w:val="24"/>
          <w:szCs w:val="24"/>
          <w:lang w:val="en-GB"/>
        </w:rPr>
        <w:t xml:space="preserve"> Figure 4: Combined </w:t>
      </w:r>
      <w:r>
        <w:rPr>
          <w:b/>
          <w:sz w:val="24"/>
          <w:szCs w:val="24"/>
          <w:lang w:val="en-GB"/>
        </w:rPr>
        <w:t>Histogram of age and mGFR</w:t>
      </w:r>
    </w:p>
    <w:p w:rsidR="007C2C1C" w:rsidRDefault="007C2C1C" w:rsidP="007C2C1C">
      <w:pPr>
        <w:spacing w:after="0" w:line="480" w:lineRule="auto"/>
        <w:jc w:val="both"/>
        <w:rPr>
          <w:sz w:val="24"/>
          <w:szCs w:val="24"/>
          <w:lang w:val="en-GB"/>
        </w:rPr>
      </w:pPr>
      <w:r>
        <w:rPr>
          <w:sz w:val="24"/>
          <w:szCs w:val="24"/>
          <w:lang w:val="en-US"/>
        </w:rPr>
        <w:lastRenderedPageBreak/>
        <w:t>Histogram showing the distribution of age and mGFR in the study population. The x-axis represents mGFR values (mL/min/1.73 m²) and the y-axis represents the frequency of participants within each group. Overlaid on the histogram are the age groups, illustrating the relationship between age and renal function in the cohort.</w:t>
      </w:r>
    </w:p>
    <w:p w:rsidR="007C2C1C" w:rsidRDefault="007C2C1C" w:rsidP="007C2C1C">
      <w:pPr>
        <w:spacing w:after="0" w:line="480" w:lineRule="auto"/>
        <w:jc w:val="both"/>
        <w:rPr>
          <w:b/>
          <w:color w:val="000000" w:themeColor="text1"/>
          <w:sz w:val="24"/>
          <w:szCs w:val="24"/>
          <w:lang w:val="en-GB"/>
        </w:rPr>
      </w:pPr>
    </w:p>
    <w:p w:rsidR="007C2C1C" w:rsidRDefault="007C2C1C" w:rsidP="007C2C1C">
      <w:pPr>
        <w:spacing w:after="0" w:line="480" w:lineRule="auto"/>
        <w:jc w:val="both"/>
        <w:rPr>
          <w:b/>
          <w:color w:val="000000" w:themeColor="text1"/>
          <w:sz w:val="24"/>
          <w:szCs w:val="24"/>
          <w:lang w:val="en-GB"/>
        </w:rPr>
      </w:pPr>
      <w:r>
        <w:rPr>
          <w:b/>
          <w:color w:val="000000" w:themeColor="text1"/>
          <w:sz w:val="24"/>
          <w:szCs w:val="24"/>
          <w:lang w:val="en-GB"/>
        </w:rPr>
        <w:t>Supplemental Table 1: BCM results</w:t>
      </w:r>
    </w:p>
    <w:tbl>
      <w:tblPr>
        <w:tblStyle w:val="TableGrid"/>
        <w:tblpPr w:leftFromText="141" w:rightFromText="141" w:vertAnchor="page" w:horzAnchor="margin" w:tblpY="2101"/>
        <w:tblW w:w="0" w:type="auto"/>
        <w:tblLook w:val="04A0" w:firstRow="1" w:lastRow="0" w:firstColumn="1" w:lastColumn="0" w:noHBand="0" w:noVBand="1"/>
      </w:tblPr>
      <w:tblGrid>
        <w:gridCol w:w="4815"/>
        <w:gridCol w:w="4247"/>
      </w:tblGrid>
      <w:tr w:rsidR="007C2C1C" w:rsidTr="00FB7637">
        <w:trPr>
          <w:trHeight w:val="340"/>
        </w:trPr>
        <w:tc>
          <w:tcPr>
            <w:tcW w:w="4815" w:type="dxa"/>
          </w:tcPr>
          <w:p w:rsidR="007C2C1C" w:rsidRDefault="007C2C1C" w:rsidP="00FB7637">
            <w:pPr>
              <w:ind w:left="708"/>
              <w:rPr>
                <w:lang w:val="en-GB"/>
              </w:rPr>
            </w:pPr>
            <w:r>
              <w:rPr>
                <w:lang w:val="en-GB"/>
              </w:rPr>
              <w:t xml:space="preserve">Overhydration (litre) </w:t>
            </w:r>
          </w:p>
        </w:tc>
        <w:tc>
          <w:tcPr>
            <w:tcW w:w="4247" w:type="dxa"/>
          </w:tcPr>
          <w:p w:rsidR="007C2C1C" w:rsidRDefault="007C2C1C" w:rsidP="00FB7637">
            <w:pPr>
              <w:jc w:val="center"/>
              <w:rPr>
                <w:lang w:val="en-GB"/>
              </w:rPr>
            </w:pPr>
            <w:r>
              <w:rPr>
                <w:lang w:val="en-GB"/>
              </w:rPr>
              <w:t xml:space="preserve">0.4 </w:t>
            </w:r>
            <w:r>
              <w:rPr>
                <w:rFonts w:ascii="Calibri" w:hAnsi="Calibri" w:cs="Calibri"/>
                <w:lang w:val="en-GB"/>
              </w:rPr>
              <w:t xml:space="preserve">[-0.6 </w:t>
            </w:r>
            <w:r>
              <w:rPr>
                <w:lang w:val="en-GB"/>
              </w:rPr>
              <w:t>– 1.5</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Overhydration (%)</w:t>
            </w:r>
          </w:p>
        </w:tc>
        <w:tc>
          <w:tcPr>
            <w:tcW w:w="4247" w:type="dxa"/>
          </w:tcPr>
          <w:p w:rsidR="007C2C1C" w:rsidRDefault="007C2C1C" w:rsidP="00FB7637">
            <w:pPr>
              <w:jc w:val="center"/>
              <w:rPr>
                <w:lang w:val="en-GB"/>
              </w:rPr>
            </w:pPr>
            <w:r>
              <w:rPr>
                <w:lang w:val="en-GB"/>
              </w:rPr>
              <w:t xml:space="preserve">2.3 </w:t>
            </w:r>
            <w:r>
              <w:rPr>
                <w:rFonts w:ascii="Calibri" w:hAnsi="Calibri" w:cs="Calibri"/>
                <w:lang w:val="en-GB"/>
              </w:rPr>
              <w:t xml:space="preserve">[-3.3 </w:t>
            </w:r>
            <w:r>
              <w:rPr>
                <w:lang w:val="en-GB"/>
              </w:rPr>
              <w:t>– 8.1</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Total Body Water (TBW) (litre)</w:t>
            </w:r>
          </w:p>
        </w:tc>
        <w:tc>
          <w:tcPr>
            <w:tcW w:w="4247" w:type="dxa"/>
          </w:tcPr>
          <w:p w:rsidR="007C2C1C" w:rsidRDefault="007C2C1C" w:rsidP="00FB7637">
            <w:pPr>
              <w:jc w:val="center"/>
              <w:rPr>
                <w:lang w:val="en-GB"/>
              </w:rPr>
            </w:pPr>
            <w:r>
              <w:rPr>
                <w:lang w:val="en-GB"/>
              </w:rPr>
              <w:t xml:space="preserve">38.9 </w:t>
            </w:r>
            <w:r>
              <w:rPr>
                <w:rFonts w:ascii="Calibri" w:hAnsi="Calibri" w:cs="Calibri"/>
                <w:lang w:val="en-GB"/>
              </w:rPr>
              <w:t xml:space="preserve">[33.1 </w:t>
            </w:r>
            <w:r>
              <w:rPr>
                <w:lang w:val="en-GB"/>
              </w:rPr>
              <w:t>– 48.2</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Extracellular Water (ECW) (litre)</w:t>
            </w:r>
          </w:p>
        </w:tc>
        <w:tc>
          <w:tcPr>
            <w:tcW w:w="4247" w:type="dxa"/>
          </w:tcPr>
          <w:p w:rsidR="007C2C1C" w:rsidRDefault="007C2C1C" w:rsidP="00FB7637">
            <w:pPr>
              <w:jc w:val="center"/>
              <w:rPr>
                <w:lang w:val="en-GB"/>
              </w:rPr>
            </w:pPr>
            <w:r>
              <w:rPr>
                <w:lang w:val="en-GB"/>
              </w:rPr>
              <w:t xml:space="preserve">18.5 </w:t>
            </w:r>
            <w:r>
              <w:rPr>
                <w:rFonts w:ascii="Calibri" w:hAnsi="Calibri" w:cs="Calibri"/>
                <w:lang w:val="en-GB"/>
              </w:rPr>
              <w:t xml:space="preserve">[16.2 </w:t>
            </w:r>
            <w:r>
              <w:rPr>
                <w:lang w:val="en-GB"/>
              </w:rPr>
              <w:t>– 20.7</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Intracellular Water (ICW) (litre)</w:t>
            </w:r>
          </w:p>
        </w:tc>
        <w:tc>
          <w:tcPr>
            <w:tcW w:w="4247" w:type="dxa"/>
          </w:tcPr>
          <w:p w:rsidR="007C2C1C" w:rsidRDefault="007C2C1C" w:rsidP="00FB7637">
            <w:pPr>
              <w:jc w:val="center"/>
              <w:rPr>
                <w:lang w:val="en-GB"/>
              </w:rPr>
            </w:pPr>
            <w:r>
              <w:rPr>
                <w:lang w:val="en-GB"/>
              </w:rPr>
              <w:t xml:space="preserve">20.5 </w:t>
            </w:r>
            <w:r>
              <w:rPr>
                <w:rFonts w:ascii="Calibri" w:hAnsi="Calibri" w:cs="Calibri"/>
                <w:lang w:val="en-GB"/>
              </w:rPr>
              <w:t xml:space="preserve">[16.7 </w:t>
            </w:r>
            <w:r>
              <w:rPr>
                <w:lang w:val="en-GB"/>
              </w:rPr>
              <w:t>– 23.4</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ECW / ICW</w:t>
            </w:r>
          </w:p>
        </w:tc>
        <w:tc>
          <w:tcPr>
            <w:tcW w:w="4247" w:type="dxa"/>
          </w:tcPr>
          <w:p w:rsidR="007C2C1C" w:rsidRDefault="007C2C1C" w:rsidP="00FB7637">
            <w:pPr>
              <w:jc w:val="center"/>
              <w:rPr>
                <w:lang w:val="en-GB"/>
              </w:rPr>
            </w:pPr>
            <w:r>
              <w:rPr>
                <w:rFonts w:ascii="Calibri" w:hAnsi="Calibri" w:cs="Calibri"/>
                <w:lang w:val="en-GB"/>
              </w:rPr>
              <w:t xml:space="preserve">0.9 [0.8 </w:t>
            </w:r>
            <w:r>
              <w:rPr>
                <w:lang w:val="en-GB"/>
              </w:rPr>
              <w:t>– 1</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Lean tissue index (LTI) (kg/m</w:t>
            </w:r>
            <w:r>
              <w:rPr>
                <w:vertAlign w:val="superscript"/>
                <w:lang w:val="en-GB"/>
              </w:rPr>
              <w:t>2</w:t>
            </w:r>
            <w:r>
              <w:rPr>
                <w:lang w:val="en-GB"/>
              </w:rPr>
              <w:t>)</w:t>
            </w:r>
          </w:p>
        </w:tc>
        <w:tc>
          <w:tcPr>
            <w:tcW w:w="4247" w:type="dxa"/>
          </w:tcPr>
          <w:p w:rsidR="007C2C1C" w:rsidRDefault="007C2C1C" w:rsidP="00FB7637">
            <w:pPr>
              <w:jc w:val="center"/>
              <w:rPr>
                <w:lang w:val="en-GB"/>
              </w:rPr>
            </w:pPr>
            <w:r>
              <w:rPr>
                <w:lang w:val="en-GB"/>
              </w:rPr>
              <w:t xml:space="preserve">12.3 </w:t>
            </w:r>
            <w:r>
              <w:rPr>
                <w:rFonts w:ascii="Calibri" w:hAnsi="Calibri" w:cs="Calibri"/>
                <w:lang w:val="en-GB"/>
              </w:rPr>
              <w:t xml:space="preserve">[10.7 </w:t>
            </w:r>
            <w:r>
              <w:rPr>
                <w:lang w:val="en-GB"/>
              </w:rPr>
              <w:t>– 14.2</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Fat tissue index (FTI) (kg/m</w:t>
            </w:r>
            <w:r>
              <w:rPr>
                <w:vertAlign w:val="superscript"/>
                <w:lang w:val="en-GB"/>
              </w:rPr>
              <w:t>2</w:t>
            </w:r>
            <w:r>
              <w:rPr>
                <w:lang w:val="en-GB"/>
              </w:rPr>
              <w:t>)</w:t>
            </w:r>
          </w:p>
        </w:tc>
        <w:tc>
          <w:tcPr>
            <w:tcW w:w="4247" w:type="dxa"/>
          </w:tcPr>
          <w:p w:rsidR="007C2C1C" w:rsidRDefault="007C2C1C" w:rsidP="00FB7637">
            <w:pPr>
              <w:jc w:val="center"/>
              <w:rPr>
                <w:lang w:val="en-GB"/>
              </w:rPr>
            </w:pPr>
            <w:r>
              <w:rPr>
                <w:rFonts w:ascii="Calibri" w:hAnsi="Calibri" w:cs="Calibri"/>
                <w:lang w:val="en-GB"/>
              </w:rPr>
              <w:t xml:space="preserve">14.9 [11.7 </w:t>
            </w:r>
            <w:r>
              <w:rPr>
                <w:lang w:val="en-GB"/>
              </w:rPr>
              <w:t>– 21</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Lean tissue mass (LTM) (kg)</w:t>
            </w:r>
          </w:p>
        </w:tc>
        <w:tc>
          <w:tcPr>
            <w:tcW w:w="4247" w:type="dxa"/>
          </w:tcPr>
          <w:p w:rsidR="007C2C1C" w:rsidRDefault="007C2C1C" w:rsidP="00FB7637">
            <w:pPr>
              <w:jc w:val="center"/>
              <w:rPr>
                <w:lang w:val="en-GB"/>
              </w:rPr>
            </w:pPr>
            <w:r>
              <w:rPr>
                <w:rFonts w:ascii="Calibri" w:hAnsi="Calibri" w:cs="Calibri"/>
                <w:lang w:val="en-GB"/>
              </w:rPr>
              <w:t xml:space="preserve">37.9 [30.4 </w:t>
            </w:r>
            <w:r>
              <w:rPr>
                <w:lang w:val="en-GB"/>
              </w:rPr>
              <w:t>– 44.5</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Lean tissue mass (LTM) (%)</w:t>
            </w:r>
          </w:p>
        </w:tc>
        <w:tc>
          <w:tcPr>
            <w:tcW w:w="4247" w:type="dxa"/>
          </w:tcPr>
          <w:p w:rsidR="007C2C1C" w:rsidRDefault="007C2C1C" w:rsidP="00FB7637">
            <w:pPr>
              <w:jc w:val="center"/>
              <w:rPr>
                <w:rFonts w:ascii="Calibri" w:hAnsi="Calibri" w:cs="Calibri"/>
                <w:lang w:val="en-GB"/>
              </w:rPr>
            </w:pPr>
            <w:r>
              <w:rPr>
                <w:rFonts w:ascii="Calibri" w:hAnsi="Calibri" w:cs="Calibri"/>
                <w:lang w:val="en-GB"/>
              </w:rPr>
              <w:t xml:space="preserve">44.6 [33.1 </w:t>
            </w:r>
            <w:r>
              <w:rPr>
                <w:lang w:val="en-GB"/>
              </w:rPr>
              <w:t>– 51.8</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Fat mass (kg)</w:t>
            </w:r>
          </w:p>
        </w:tc>
        <w:tc>
          <w:tcPr>
            <w:tcW w:w="4247" w:type="dxa"/>
          </w:tcPr>
          <w:p w:rsidR="007C2C1C" w:rsidRDefault="007C2C1C" w:rsidP="00FB7637">
            <w:pPr>
              <w:jc w:val="center"/>
              <w:rPr>
                <w:rFonts w:ascii="Calibri" w:hAnsi="Calibri" w:cs="Calibri"/>
                <w:lang w:val="en-GB"/>
              </w:rPr>
            </w:pPr>
            <w:r>
              <w:rPr>
                <w:rFonts w:ascii="Calibri" w:hAnsi="Calibri" w:cs="Calibri"/>
                <w:lang w:val="en-GB"/>
              </w:rPr>
              <w:t xml:space="preserve">34.1 [26.7 </w:t>
            </w:r>
            <w:r>
              <w:rPr>
                <w:lang w:val="en-GB"/>
              </w:rPr>
              <w:t>– 44.2</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Fat mass (%)</w:t>
            </w:r>
          </w:p>
        </w:tc>
        <w:tc>
          <w:tcPr>
            <w:tcW w:w="4247" w:type="dxa"/>
          </w:tcPr>
          <w:p w:rsidR="007C2C1C" w:rsidRDefault="007C2C1C" w:rsidP="00FB7637">
            <w:pPr>
              <w:jc w:val="center"/>
              <w:rPr>
                <w:rFonts w:ascii="Calibri" w:hAnsi="Calibri" w:cs="Calibri"/>
                <w:lang w:val="en-GB"/>
              </w:rPr>
            </w:pPr>
            <w:r>
              <w:rPr>
                <w:rFonts w:ascii="Calibri" w:hAnsi="Calibri" w:cs="Calibri"/>
                <w:lang w:val="en-GB"/>
              </w:rPr>
              <w:t xml:space="preserve">39.6 [33.8 </w:t>
            </w:r>
            <w:r>
              <w:rPr>
                <w:lang w:val="en-GB"/>
              </w:rPr>
              <w:t>– 47.6</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Adipose tissue mass (ATM) (kg)</w:t>
            </w:r>
          </w:p>
        </w:tc>
        <w:tc>
          <w:tcPr>
            <w:tcW w:w="4247" w:type="dxa"/>
          </w:tcPr>
          <w:p w:rsidR="007C2C1C" w:rsidRDefault="007C2C1C" w:rsidP="00FB7637">
            <w:pPr>
              <w:jc w:val="center"/>
              <w:rPr>
                <w:lang w:val="en-GB"/>
              </w:rPr>
            </w:pPr>
            <w:r>
              <w:rPr>
                <w:rFonts w:ascii="Calibri" w:hAnsi="Calibri" w:cs="Calibri"/>
                <w:lang w:val="en-GB"/>
              </w:rPr>
              <w:t xml:space="preserve">46.2 [36.4 </w:t>
            </w:r>
            <w:r>
              <w:rPr>
                <w:lang w:val="en-GB"/>
              </w:rPr>
              <w:t>– 60</w:t>
            </w:r>
            <w:r>
              <w:rPr>
                <w:rFonts w:cstheme="minorHAnsi"/>
                <w:lang w:val="en-GB"/>
              </w:rPr>
              <w:t>]</w:t>
            </w:r>
          </w:p>
        </w:tc>
      </w:tr>
      <w:tr w:rsidR="007C2C1C" w:rsidTr="00FB7637">
        <w:trPr>
          <w:trHeight w:val="340"/>
        </w:trPr>
        <w:tc>
          <w:tcPr>
            <w:tcW w:w="4815" w:type="dxa"/>
          </w:tcPr>
          <w:p w:rsidR="007C2C1C" w:rsidRDefault="007C2C1C" w:rsidP="00FB7637">
            <w:pPr>
              <w:ind w:left="708"/>
              <w:rPr>
                <w:lang w:val="en-GB"/>
              </w:rPr>
            </w:pPr>
            <w:r>
              <w:rPr>
                <w:lang w:val="en-GB"/>
              </w:rPr>
              <w:t>Body cell mass (kg)</w:t>
            </w:r>
          </w:p>
        </w:tc>
        <w:tc>
          <w:tcPr>
            <w:tcW w:w="4247" w:type="dxa"/>
          </w:tcPr>
          <w:p w:rsidR="007C2C1C" w:rsidRDefault="007C2C1C" w:rsidP="00FB7637">
            <w:pPr>
              <w:jc w:val="center"/>
              <w:rPr>
                <w:rFonts w:ascii="Calibri" w:hAnsi="Calibri" w:cs="Calibri"/>
                <w:lang w:val="en-GB"/>
              </w:rPr>
            </w:pPr>
            <w:r>
              <w:rPr>
                <w:rFonts w:ascii="Calibri" w:hAnsi="Calibri" w:cs="Calibri"/>
                <w:lang w:val="en-GB"/>
              </w:rPr>
              <w:t xml:space="preserve">20.1 [16.2 </w:t>
            </w:r>
            <w:r>
              <w:rPr>
                <w:lang w:val="en-GB"/>
              </w:rPr>
              <w:t>– 24.7</w:t>
            </w:r>
            <w:r>
              <w:rPr>
                <w:rFonts w:cstheme="minorHAnsi"/>
                <w:lang w:val="en-GB"/>
              </w:rPr>
              <w:t>]</w:t>
            </w:r>
          </w:p>
        </w:tc>
      </w:tr>
    </w:tbl>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p>
    <w:p w:rsidR="007C2C1C" w:rsidRDefault="007C2C1C" w:rsidP="007C2C1C">
      <w:pPr>
        <w:spacing w:after="0" w:line="240" w:lineRule="auto"/>
        <w:rPr>
          <w:i/>
          <w:color w:val="000000" w:themeColor="text1"/>
          <w:sz w:val="24"/>
          <w:szCs w:val="24"/>
          <w:lang w:val="en-GB"/>
        </w:rPr>
      </w:pPr>
      <w:r>
        <w:rPr>
          <w:i/>
          <w:color w:val="000000" w:themeColor="text1"/>
          <w:sz w:val="24"/>
          <w:szCs w:val="24"/>
          <w:lang w:val="en-GB"/>
        </w:rPr>
        <w:t>Data are given as median [interquartile range]</w:t>
      </w:r>
    </w:p>
    <w:p w:rsidR="007C2C1C" w:rsidRDefault="007C2C1C" w:rsidP="007C2C1C">
      <w:pPr>
        <w:spacing w:after="0" w:line="480" w:lineRule="auto"/>
        <w:rPr>
          <w:b/>
          <w:color w:val="000000" w:themeColor="text1"/>
          <w:sz w:val="24"/>
          <w:szCs w:val="24"/>
          <w:lang w:val="en-GB"/>
        </w:rPr>
      </w:pPr>
    </w:p>
    <w:p w:rsidR="007C2C1C" w:rsidRDefault="007C2C1C" w:rsidP="007C2C1C">
      <w:pPr>
        <w:spacing w:after="0" w:line="480" w:lineRule="auto"/>
        <w:rPr>
          <w:b/>
          <w:color w:val="000000" w:themeColor="text1"/>
          <w:sz w:val="24"/>
          <w:szCs w:val="24"/>
          <w:lang w:val="en-GB"/>
        </w:rPr>
      </w:pPr>
    </w:p>
    <w:p w:rsidR="007C2C1C" w:rsidRDefault="007C2C1C" w:rsidP="007C2C1C">
      <w:pPr>
        <w:spacing w:after="0" w:line="480" w:lineRule="auto"/>
        <w:rPr>
          <w:b/>
          <w:color w:val="000000" w:themeColor="text1"/>
          <w:sz w:val="24"/>
          <w:szCs w:val="24"/>
          <w:lang w:val="en-GB"/>
        </w:rPr>
      </w:pPr>
    </w:p>
    <w:p w:rsidR="007C2C1C" w:rsidRDefault="007C2C1C" w:rsidP="007C2C1C">
      <w:pPr>
        <w:spacing w:after="0" w:line="480" w:lineRule="auto"/>
        <w:rPr>
          <w:b/>
          <w:color w:val="000000" w:themeColor="text1"/>
          <w:sz w:val="24"/>
          <w:szCs w:val="24"/>
          <w:lang w:val="en-GB"/>
        </w:rPr>
      </w:pPr>
    </w:p>
    <w:p w:rsidR="007C2C1C" w:rsidRDefault="007C2C1C" w:rsidP="007C2C1C">
      <w:pPr>
        <w:spacing w:after="0" w:line="480" w:lineRule="auto"/>
        <w:jc w:val="both"/>
        <w:rPr>
          <w:b/>
          <w:color w:val="000000" w:themeColor="text1"/>
          <w:sz w:val="24"/>
          <w:szCs w:val="24"/>
          <w:lang w:val="en-GB"/>
        </w:rPr>
      </w:pPr>
    </w:p>
    <w:p w:rsidR="007C2C1C" w:rsidRDefault="007C2C1C" w:rsidP="007C2C1C">
      <w:pPr>
        <w:spacing w:after="0" w:line="480" w:lineRule="auto"/>
        <w:jc w:val="both"/>
        <w:rPr>
          <w:b/>
          <w:color w:val="000000" w:themeColor="text1"/>
          <w:sz w:val="24"/>
          <w:szCs w:val="24"/>
          <w:lang w:val="en-GB"/>
        </w:rPr>
      </w:pPr>
      <w:r>
        <w:rPr>
          <w:b/>
          <w:color w:val="000000" w:themeColor="text1"/>
          <w:sz w:val="24"/>
          <w:szCs w:val="24"/>
          <w:lang w:val="en-GB"/>
        </w:rPr>
        <w:t>Supplemental Table 2: Univariate, pairwise correlation of body composition parameters with GFR</w:t>
      </w:r>
    </w:p>
    <w:p w:rsidR="007C2C1C" w:rsidRDefault="007C2C1C" w:rsidP="007C2C1C">
      <w:pPr>
        <w:spacing w:after="0" w:line="480" w:lineRule="auto"/>
        <w:jc w:val="both"/>
        <w:rPr>
          <w:b/>
          <w:color w:val="000000" w:themeColor="text1"/>
          <w:sz w:val="8"/>
          <w:szCs w:val="24"/>
          <w:lang w:val="en-GB"/>
        </w:rPr>
      </w:pPr>
    </w:p>
    <w:tbl>
      <w:tblPr>
        <w:tblStyle w:val="TableGrid"/>
        <w:tblW w:w="14742" w:type="dxa"/>
        <w:tblLook w:val="04A0" w:firstRow="1" w:lastRow="0" w:firstColumn="1" w:lastColumn="0" w:noHBand="0" w:noVBand="1"/>
      </w:tblPr>
      <w:tblGrid>
        <w:gridCol w:w="2835"/>
        <w:gridCol w:w="1701"/>
        <w:gridCol w:w="1701"/>
        <w:gridCol w:w="1701"/>
        <w:gridCol w:w="1701"/>
        <w:gridCol w:w="1701"/>
        <w:gridCol w:w="1701"/>
        <w:gridCol w:w="1701"/>
      </w:tblGrid>
      <w:tr w:rsidR="007C2C1C" w:rsidTr="00FB7637">
        <w:trPr>
          <w:trHeight w:val="340"/>
        </w:trPr>
        <w:tc>
          <w:tcPr>
            <w:tcW w:w="2835" w:type="dxa"/>
          </w:tcPr>
          <w:p w:rsidR="007C2C1C" w:rsidRDefault="007C2C1C" w:rsidP="00FB7637">
            <w:pPr>
              <w:contextualSpacing/>
              <w:jc w:val="center"/>
              <w:rPr>
                <w:b/>
                <w:color w:val="000000" w:themeColor="text1"/>
                <w:sz w:val="24"/>
                <w:szCs w:val="24"/>
                <w:lang w:val="en-GB"/>
              </w:rPr>
            </w:pPr>
          </w:p>
        </w:tc>
        <w:tc>
          <w:tcPr>
            <w:tcW w:w="1701" w:type="dxa"/>
          </w:tcPr>
          <w:p w:rsidR="007C2C1C" w:rsidRDefault="007C2C1C" w:rsidP="00FB7637">
            <w:pPr>
              <w:contextualSpacing/>
              <w:jc w:val="center"/>
              <w:rPr>
                <w:b/>
                <w:color w:val="000000" w:themeColor="text1"/>
                <w:sz w:val="24"/>
                <w:szCs w:val="24"/>
                <w:lang w:val="en-GB"/>
              </w:rPr>
            </w:pPr>
            <w:r>
              <w:rPr>
                <w:b/>
                <w:color w:val="000000" w:themeColor="text1"/>
                <w:sz w:val="24"/>
                <w:szCs w:val="24"/>
                <w:lang w:val="en-GB"/>
              </w:rPr>
              <w:t>mGFR</w:t>
            </w:r>
          </w:p>
        </w:tc>
        <w:tc>
          <w:tcPr>
            <w:tcW w:w="1701" w:type="dxa"/>
          </w:tcPr>
          <w:p w:rsidR="007C2C1C" w:rsidRDefault="007C2C1C" w:rsidP="00FB7637">
            <w:pPr>
              <w:contextualSpacing/>
              <w:jc w:val="center"/>
              <w:rPr>
                <w:b/>
                <w:color w:val="000000" w:themeColor="text1"/>
                <w:sz w:val="24"/>
                <w:szCs w:val="24"/>
                <w:vertAlign w:val="subscript"/>
                <w:lang w:val="en-GB"/>
              </w:rPr>
            </w:pPr>
            <w:r>
              <w:rPr>
                <w:b/>
                <w:color w:val="000000" w:themeColor="text1"/>
                <w:sz w:val="24"/>
                <w:szCs w:val="24"/>
                <w:lang w:val="en-GB"/>
              </w:rPr>
              <w:t>CKD- EPI Crea 2009</w:t>
            </w:r>
          </w:p>
        </w:tc>
        <w:tc>
          <w:tcPr>
            <w:tcW w:w="1701" w:type="dxa"/>
          </w:tcPr>
          <w:p w:rsidR="007C2C1C" w:rsidRDefault="007C2C1C" w:rsidP="00FB7637">
            <w:pPr>
              <w:contextualSpacing/>
              <w:jc w:val="center"/>
              <w:rPr>
                <w:b/>
                <w:color w:val="000000" w:themeColor="text1"/>
                <w:sz w:val="24"/>
                <w:szCs w:val="24"/>
                <w:lang w:val="en-GB"/>
              </w:rPr>
            </w:pPr>
            <w:r>
              <w:rPr>
                <w:b/>
                <w:color w:val="000000" w:themeColor="text1"/>
                <w:sz w:val="24"/>
                <w:szCs w:val="24"/>
                <w:lang w:val="en-GB"/>
              </w:rPr>
              <w:t>CKD- EPI CysC 2012</w:t>
            </w:r>
          </w:p>
        </w:tc>
        <w:tc>
          <w:tcPr>
            <w:tcW w:w="1701" w:type="dxa"/>
          </w:tcPr>
          <w:p w:rsidR="007C2C1C" w:rsidRDefault="007C2C1C" w:rsidP="00FB7637">
            <w:pPr>
              <w:contextualSpacing/>
              <w:jc w:val="center"/>
              <w:rPr>
                <w:b/>
                <w:color w:val="000000" w:themeColor="text1"/>
                <w:sz w:val="24"/>
                <w:szCs w:val="24"/>
                <w:lang w:val="en-GB"/>
              </w:rPr>
            </w:pPr>
            <w:r>
              <w:rPr>
                <w:b/>
                <w:color w:val="000000" w:themeColor="text1"/>
                <w:sz w:val="24"/>
                <w:szCs w:val="24"/>
                <w:lang w:val="en-GB"/>
              </w:rPr>
              <w:t>CKD- EPI Crea-Cys 2012</w:t>
            </w:r>
          </w:p>
        </w:tc>
        <w:tc>
          <w:tcPr>
            <w:tcW w:w="1701" w:type="dxa"/>
          </w:tcPr>
          <w:p w:rsidR="007C2C1C" w:rsidRDefault="007C2C1C" w:rsidP="00FB7637">
            <w:pPr>
              <w:contextualSpacing/>
              <w:jc w:val="center"/>
              <w:rPr>
                <w:b/>
                <w:color w:val="000000" w:themeColor="text1"/>
                <w:sz w:val="24"/>
                <w:szCs w:val="24"/>
                <w:lang w:val="en-GB"/>
              </w:rPr>
            </w:pPr>
            <w:r>
              <w:rPr>
                <w:b/>
                <w:color w:val="000000" w:themeColor="text1"/>
                <w:sz w:val="24"/>
                <w:szCs w:val="24"/>
                <w:lang w:val="en-GB"/>
              </w:rPr>
              <w:t>EKFC Crea 2021</w:t>
            </w:r>
          </w:p>
        </w:tc>
        <w:tc>
          <w:tcPr>
            <w:tcW w:w="1701" w:type="dxa"/>
          </w:tcPr>
          <w:p w:rsidR="007C2C1C" w:rsidRDefault="007C2C1C" w:rsidP="00FB7637">
            <w:pPr>
              <w:contextualSpacing/>
              <w:jc w:val="center"/>
              <w:rPr>
                <w:b/>
                <w:color w:val="000000" w:themeColor="text1"/>
                <w:sz w:val="24"/>
                <w:szCs w:val="24"/>
                <w:lang w:val="en-GB"/>
              </w:rPr>
            </w:pPr>
            <w:r>
              <w:rPr>
                <w:b/>
                <w:color w:val="000000" w:themeColor="text1"/>
                <w:sz w:val="24"/>
                <w:szCs w:val="24"/>
                <w:lang w:val="en-GB"/>
              </w:rPr>
              <w:t>EKFC CysC 2023</w:t>
            </w:r>
          </w:p>
        </w:tc>
        <w:tc>
          <w:tcPr>
            <w:tcW w:w="1701" w:type="dxa"/>
          </w:tcPr>
          <w:p w:rsidR="007C2C1C" w:rsidRDefault="007C2C1C" w:rsidP="00FB7637">
            <w:pPr>
              <w:contextualSpacing/>
              <w:jc w:val="center"/>
              <w:rPr>
                <w:b/>
                <w:color w:val="000000" w:themeColor="text1"/>
                <w:sz w:val="24"/>
                <w:szCs w:val="24"/>
                <w:lang w:val="en-GB"/>
              </w:rPr>
            </w:pPr>
            <w:r>
              <w:rPr>
                <w:b/>
                <w:color w:val="000000" w:themeColor="text1"/>
                <w:sz w:val="24"/>
                <w:szCs w:val="24"/>
                <w:lang w:val="en-GB"/>
              </w:rPr>
              <w:t>EKFC Crea-Cys 2023</w:t>
            </w:r>
          </w:p>
        </w:tc>
      </w:tr>
      <w:tr w:rsidR="007C2C1C" w:rsidTr="00FB7637">
        <w:trPr>
          <w:trHeight w:val="340"/>
        </w:trPr>
        <w:tc>
          <w:tcPr>
            <w:tcW w:w="2835" w:type="dxa"/>
          </w:tcPr>
          <w:p w:rsidR="007C2C1C" w:rsidRDefault="007C2C1C" w:rsidP="00FB7637">
            <w:pPr>
              <w:contextualSpacing/>
              <w:rPr>
                <w:lang w:val="en-GB"/>
              </w:rPr>
            </w:pPr>
            <w:r>
              <w:rPr>
                <w:lang w:val="en-GB"/>
              </w:rPr>
              <w:t>Age (y)</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-0.38 (p=0.0002)</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-0.62 (p&lt;0.0001)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-0.64 (p&lt;0.0001)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-0.63 (p&lt;0.0001)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-0.64 (p&lt;0.0001)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-0.68 (p&lt;0.0001)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-0.68 (p&lt;0.0001</w:t>
            </w:r>
          </w:p>
        </w:tc>
      </w:tr>
      <w:tr w:rsidR="007C2C1C" w:rsidTr="00FB7637">
        <w:trPr>
          <w:trHeight w:val="340"/>
        </w:trPr>
        <w:tc>
          <w:tcPr>
            <w:tcW w:w="2835" w:type="dxa"/>
          </w:tcPr>
          <w:p w:rsidR="007C2C1C" w:rsidRDefault="007C2C1C" w:rsidP="00FB7637">
            <w:pPr>
              <w:contextualSpacing/>
              <w:rPr>
                <w:lang w:val="en-GB"/>
              </w:rPr>
            </w:pPr>
            <w:r>
              <w:rPr>
                <w:lang w:val="en-GB"/>
              </w:rPr>
              <w:t>Height (m)</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-0.03 (p=0.74)</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0.16 (p=0.12)</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0.05 (p=0.67)</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0.08 (p=0.47)</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0.18 (p=0.09)</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0.08 (p=0.45)</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0.13 (p=0.2)</w:t>
            </w:r>
          </w:p>
        </w:tc>
      </w:tr>
      <w:tr w:rsidR="007C2C1C" w:rsidTr="00FB7637">
        <w:trPr>
          <w:trHeight w:val="340"/>
        </w:trPr>
        <w:tc>
          <w:tcPr>
            <w:tcW w:w="2835" w:type="dxa"/>
          </w:tcPr>
          <w:p w:rsidR="007C2C1C" w:rsidRDefault="007C2C1C" w:rsidP="00FB7637">
            <w:pPr>
              <w:contextualSpacing/>
              <w:rPr>
                <w:lang w:val="en-GB"/>
              </w:rPr>
            </w:pPr>
            <w:r>
              <w:rPr>
                <w:lang w:val="en-GB"/>
              </w:rPr>
              <w:t>Weight (kg)</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-0.28 (p=0.007)</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-0.08 (p=0.43)</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-0.26 (p=0.01)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-0.21 (p=0.048)</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-0.06 (p=0.6)</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-0.23 (p=0.03)</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-0.15 (p=0.16)</w:t>
            </w:r>
          </w:p>
        </w:tc>
      </w:tr>
      <w:tr w:rsidR="007C2C1C" w:rsidTr="00FB7637">
        <w:trPr>
          <w:trHeight w:val="340"/>
        </w:trPr>
        <w:tc>
          <w:tcPr>
            <w:tcW w:w="2835" w:type="dxa"/>
          </w:tcPr>
          <w:p w:rsidR="007C2C1C" w:rsidRDefault="007C2C1C" w:rsidP="00FB7637">
            <w:pPr>
              <w:contextualSpacing/>
              <w:rPr>
                <w:lang w:val="en-GB"/>
              </w:rPr>
            </w:pPr>
            <w:r>
              <w:rPr>
                <w:lang w:val="en-GB"/>
              </w:rPr>
              <w:t>BMI (kg/m²)</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-0.31 (p=0.003)</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-0.17 (p=0.1)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-0.32 (p=0.002)</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-0.27 (p=0.008)</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-0.15 (p=0.15)</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 (p=0.003)</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-0.23 (p=0.02)</w:t>
            </w:r>
          </w:p>
        </w:tc>
      </w:tr>
      <w:tr w:rsidR="007C2C1C" w:rsidTr="00FB7637">
        <w:trPr>
          <w:trHeight w:val="340"/>
        </w:trPr>
        <w:tc>
          <w:tcPr>
            <w:tcW w:w="2835" w:type="dxa"/>
          </w:tcPr>
          <w:p w:rsidR="007C2C1C" w:rsidRDefault="007C2C1C" w:rsidP="00FB7637">
            <w:pPr>
              <w:contextualSpacing/>
              <w:rPr>
                <w:lang w:val="en-GB"/>
              </w:rPr>
            </w:pPr>
            <w:r>
              <w:rPr>
                <w:lang w:val="en-GB"/>
              </w:rPr>
              <w:t>HbA1c (%)</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0.07 (p=0.52)</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0.06 (p=0.56)</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0.003 (p=0.98)</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0.03 (p=0.78)</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0.07 (p=0.49)</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-0.008 (p=0.99)</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0.03 (p=0.73)</w:t>
            </w:r>
          </w:p>
        </w:tc>
      </w:tr>
      <w:tr w:rsidR="007C2C1C" w:rsidTr="00FB7637">
        <w:trPr>
          <w:trHeight w:val="340"/>
        </w:trPr>
        <w:tc>
          <w:tcPr>
            <w:tcW w:w="2835" w:type="dxa"/>
          </w:tcPr>
          <w:p w:rsidR="007C2C1C" w:rsidRDefault="007C2C1C" w:rsidP="00FB7637">
            <w:pPr>
              <w:spacing w:before="240"/>
              <w:contextualSpacing/>
              <w:rPr>
                <w:rFonts w:cstheme="minorHAnsi"/>
                <w:lang w:val="en-GB"/>
              </w:rPr>
            </w:pPr>
            <w:r>
              <w:rPr>
                <w:rFonts w:cstheme="minorHAnsi"/>
                <w:lang w:val="en-GB"/>
              </w:rPr>
              <w:t xml:space="preserve">Overhydration (litre) </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0.11 (p=0.32)</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0.02 (p=0.86)</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-0.03 (p= 0.75)</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-0.01 (p= 0.9)</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0.003 (p= 0.97)</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-0.06 (p= 0.54)</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 xml:space="preserve">-0.03 (p= 0.76) </w:t>
            </w:r>
          </w:p>
        </w:tc>
      </w:tr>
      <w:tr w:rsidR="007C2C1C" w:rsidTr="00FB7637">
        <w:trPr>
          <w:trHeight w:val="340"/>
        </w:trPr>
        <w:tc>
          <w:tcPr>
            <w:tcW w:w="2835" w:type="dxa"/>
          </w:tcPr>
          <w:p w:rsidR="007C2C1C" w:rsidRDefault="007C2C1C" w:rsidP="00FB7637">
            <w:pPr>
              <w:contextualSpacing/>
              <w:rPr>
                <w:lang w:val="en-GB"/>
              </w:rPr>
            </w:pPr>
            <w:r>
              <w:rPr>
                <w:lang w:val="en-GB"/>
              </w:rPr>
              <w:t>Waist circumference (cm)</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-0.37 (p=0.003)</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-0.27 (p=0.01)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-0.46 (p&lt;0.0001)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-0.39 (p=0.0001)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-0.25 (p=0.018)</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-0.44 (p&lt;0.0001)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-0.35 (p=0.0006)</w:t>
            </w:r>
          </w:p>
        </w:tc>
      </w:tr>
      <w:tr w:rsidR="007C2C1C" w:rsidTr="00FB7637">
        <w:trPr>
          <w:trHeight w:val="340"/>
        </w:trPr>
        <w:tc>
          <w:tcPr>
            <w:tcW w:w="2835" w:type="dxa"/>
          </w:tcPr>
          <w:p w:rsidR="007C2C1C" w:rsidRDefault="007C2C1C" w:rsidP="00FB7637">
            <w:pPr>
              <w:contextualSpacing/>
              <w:rPr>
                <w:rFonts w:cstheme="minorHAnsi"/>
                <w:lang w:val="en-GB"/>
              </w:rPr>
            </w:pPr>
            <w:r>
              <w:rPr>
                <w:rFonts w:cstheme="minorHAnsi"/>
                <w:lang w:val="en-GB"/>
              </w:rPr>
              <w:t>Total Body Water (TBW) (litre)</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-0.16 (p=0.14)</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 (p=0.37)</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-0.09 (p= 0.41)</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-0.03 (p= 0.76)</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0.13 (p= 0.23)</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-0.05 (p= 0.63)</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 xml:space="preserve">0.04 (p= 0.7) </w:t>
            </w:r>
          </w:p>
        </w:tc>
      </w:tr>
      <w:tr w:rsidR="007C2C1C" w:rsidTr="00FB7637">
        <w:trPr>
          <w:trHeight w:val="340"/>
        </w:trPr>
        <w:tc>
          <w:tcPr>
            <w:tcW w:w="2835" w:type="dxa"/>
          </w:tcPr>
          <w:p w:rsidR="007C2C1C" w:rsidRDefault="007C2C1C" w:rsidP="00FB7637">
            <w:pPr>
              <w:contextualSpacing/>
              <w:rPr>
                <w:rFonts w:cstheme="minorHAnsi"/>
                <w:lang w:val="en-GB"/>
              </w:rPr>
            </w:pPr>
            <w:r>
              <w:rPr>
                <w:rFonts w:cstheme="minorHAnsi"/>
                <w:lang w:val="en-GB"/>
              </w:rPr>
              <w:t>Extracellular Water (ECW) (litre)</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-0.11 (p=0.28)</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 (p=0.35)</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-0.24 (p= 0.02)</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 (p= 0.06)</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-0.08 (p= 0.43)</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-0.23 (p= 0.03)</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 xml:space="preserve">-0.16 (p= 0.13) </w:t>
            </w:r>
          </w:p>
        </w:tc>
      </w:tr>
      <w:tr w:rsidR="007C2C1C" w:rsidTr="00FB7637">
        <w:trPr>
          <w:trHeight w:val="340"/>
        </w:trPr>
        <w:tc>
          <w:tcPr>
            <w:tcW w:w="2835" w:type="dxa"/>
          </w:tcPr>
          <w:p w:rsidR="007C2C1C" w:rsidRDefault="007C2C1C" w:rsidP="00FB7637">
            <w:pPr>
              <w:contextualSpacing/>
              <w:rPr>
                <w:rFonts w:cstheme="minorHAnsi"/>
                <w:lang w:val="en-GB"/>
              </w:rPr>
            </w:pPr>
            <w:r>
              <w:rPr>
                <w:rFonts w:cstheme="minorHAnsi"/>
                <w:lang w:val="en-GB"/>
              </w:rPr>
              <w:lastRenderedPageBreak/>
              <w:t>Intracellular Water (ICW) (litre)</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-0.08 (p=0.42)</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0.05 (p=0.65)</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-0.09 (p= 0.41)</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-0.05 (p= 0.63)</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0.07 (p= 0.54)</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-0.06 (p= 0.56)</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 xml:space="preserve">0.003 (p= 0.98) </w:t>
            </w:r>
          </w:p>
        </w:tc>
      </w:tr>
      <w:tr w:rsidR="007C2C1C" w:rsidTr="00FB7637">
        <w:trPr>
          <w:trHeight w:val="340"/>
        </w:trPr>
        <w:tc>
          <w:tcPr>
            <w:tcW w:w="2835" w:type="dxa"/>
          </w:tcPr>
          <w:p w:rsidR="007C2C1C" w:rsidRDefault="007C2C1C" w:rsidP="00FB7637">
            <w:pPr>
              <w:contextualSpacing/>
              <w:rPr>
                <w:rFonts w:cstheme="minorHAnsi"/>
                <w:lang w:val="en-GB"/>
              </w:rPr>
            </w:pPr>
            <w:r>
              <w:rPr>
                <w:rFonts w:cstheme="minorHAnsi"/>
                <w:lang w:val="en-GB"/>
              </w:rPr>
              <w:t>ECW / ICW</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 (p=0.057)</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-0.35 (p=0.0006)</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-0.43 (p&lt;0.0001)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-0.39 (p=0.0001)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-0.37 (p=0.0003)</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-0.46 (p&lt;0.0001)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-0.43 (p&lt;0.0001)</w:t>
            </w:r>
          </w:p>
        </w:tc>
      </w:tr>
      <w:tr w:rsidR="007C2C1C" w:rsidTr="00FB7637">
        <w:trPr>
          <w:trHeight w:val="340"/>
        </w:trPr>
        <w:tc>
          <w:tcPr>
            <w:tcW w:w="2835" w:type="dxa"/>
          </w:tcPr>
          <w:p w:rsidR="007C2C1C" w:rsidRDefault="007C2C1C" w:rsidP="00FB7637">
            <w:pPr>
              <w:contextualSpacing/>
              <w:rPr>
                <w:rFonts w:cstheme="minorHAnsi"/>
                <w:lang w:val="en-GB"/>
              </w:rPr>
            </w:pPr>
            <w:r>
              <w:rPr>
                <w:rFonts w:cstheme="minorHAnsi"/>
                <w:lang w:val="en-GB"/>
              </w:rPr>
              <w:t>Lean tissue index (LTI) (kg/m</w:t>
            </w:r>
            <w:r>
              <w:rPr>
                <w:rFonts w:cstheme="minorHAnsi"/>
                <w:vertAlign w:val="superscript"/>
                <w:lang w:val="en-GB"/>
              </w:rPr>
              <w:t>2</w:t>
            </w:r>
            <w:r>
              <w:rPr>
                <w:rFonts w:cstheme="minorHAnsi"/>
                <w:lang w:val="en-GB"/>
              </w:rPr>
              <w:t>)</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-0.09 (p=0.38)</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0.04 (p=0.7)</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 (p=0.36)</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0.07 (p=0.52)</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0.03 (p=0.75)</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 (p=0.34)</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0.07 (p=0.5)</w:t>
            </w:r>
          </w:p>
        </w:tc>
      </w:tr>
      <w:tr w:rsidR="007C2C1C" w:rsidTr="00FB7637">
        <w:trPr>
          <w:trHeight w:val="340"/>
        </w:trPr>
        <w:tc>
          <w:tcPr>
            <w:tcW w:w="2835" w:type="dxa"/>
          </w:tcPr>
          <w:p w:rsidR="007C2C1C" w:rsidRDefault="007C2C1C" w:rsidP="00FB7637">
            <w:pPr>
              <w:contextualSpacing/>
              <w:rPr>
                <w:rFonts w:cstheme="minorHAnsi"/>
                <w:lang w:val="en-GB"/>
              </w:rPr>
            </w:pPr>
            <w:r>
              <w:rPr>
                <w:rFonts w:cstheme="minorHAnsi"/>
                <w:lang w:val="en-GB"/>
              </w:rPr>
              <w:t>Fat tissue index (FTI) (kg/m</w:t>
            </w:r>
            <w:r>
              <w:rPr>
                <w:rFonts w:cstheme="minorHAnsi"/>
                <w:vertAlign w:val="superscript"/>
                <w:lang w:val="en-GB"/>
              </w:rPr>
              <w:t>2</w:t>
            </w:r>
            <w:r>
              <w:rPr>
                <w:rFonts w:cstheme="minorHAnsi"/>
                <w:lang w:val="en-GB"/>
              </w:rPr>
              <w:t>)</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-0.27 (p=0.01)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-0.22 (p=0.04)</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-0.32 (p=0.0021)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-0.28 (p=0.007)</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 (p=0.056)</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-0.31 (p=0.003)</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-0.27 (p=0.01)</w:t>
            </w:r>
          </w:p>
        </w:tc>
      </w:tr>
      <w:tr w:rsidR="007C2C1C" w:rsidTr="00FB7637">
        <w:trPr>
          <w:trHeight w:val="340"/>
        </w:trPr>
        <w:tc>
          <w:tcPr>
            <w:tcW w:w="2835" w:type="dxa"/>
          </w:tcPr>
          <w:p w:rsidR="007C2C1C" w:rsidRDefault="007C2C1C" w:rsidP="00FB7637">
            <w:pPr>
              <w:contextualSpacing/>
              <w:rPr>
                <w:rFonts w:cstheme="minorHAnsi"/>
                <w:lang w:val="en-GB"/>
              </w:rPr>
            </w:pPr>
            <w:r>
              <w:rPr>
                <w:rFonts w:cstheme="minorHAnsi"/>
                <w:lang w:val="en-GB"/>
              </w:rPr>
              <w:t>Lean tissue mass (LTM) (kg)</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0.01 (p=0.92)</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0.23 (p=0.03)</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0.22 (p=0.03)</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0.21 (p=0.04)</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0.24 (p=0.02)</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0.24 (p=0.02)</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0.25 (p=0.02)</w:t>
            </w:r>
          </w:p>
        </w:tc>
      </w:tr>
      <w:tr w:rsidR="007C2C1C" w:rsidTr="00FB7637">
        <w:trPr>
          <w:trHeight w:val="340"/>
        </w:trPr>
        <w:tc>
          <w:tcPr>
            <w:tcW w:w="2835" w:type="dxa"/>
          </w:tcPr>
          <w:p w:rsidR="007C2C1C" w:rsidRDefault="007C2C1C" w:rsidP="00FB7637">
            <w:pPr>
              <w:contextualSpacing/>
              <w:rPr>
                <w:rFonts w:cstheme="minorHAnsi"/>
                <w:lang w:val="en-GB"/>
              </w:rPr>
            </w:pPr>
            <w:r>
              <w:rPr>
                <w:rFonts w:cstheme="minorHAnsi"/>
                <w:lang w:val="en-GB"/>
              </w:rPr>
              <w:t>Lean tissue mass (LTM) (%)</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0.21 (p=0.04)</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0.26 (p=0.01)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0.39 (p=0.0001)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0.34 (p=0.0008)</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0.26 (p=0.01)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0.39 (p=0.0001)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0.34 (p=0.001)</w:t>
            </w:r>
          </w:p>
        </w:tc>
      </w:tr>
      <w:tr w:rsidR="007C2C1C" w:rsidTr="00FB7637">
        <w:trPr>
          <w:trHeight w:val="340"/>
        </w:trPr>
        <w:tc>
          <w:tcPr>
            <w:tcW w:w="2835" w:type="dxa"/>
          </w:tcPr>
          <w:p w:rsidR="007C2C1C" w:rsidRDefault="007C2C1C" w:rsidP="00FB7637">
            <w:pPr>
              <w:contextualSpacing/>
              <w:rPr>
                <w:rFonts w:cstheme="minorHAnsi"/>
                <w:lang w:val="en-GB"/>
              </w:rPr>
            </w:pPr>
            <w:r>
              <w:rPr>
                <w:rFonts w:cstheme="minorHAnsi"/>
                <w:lang w:val="en-GB"/>
              </w:rPr>
              <w:t>Fat mass (kg)</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-0.29 (p=0.046)</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 (p=0.056)</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-0.34 (p=0.001)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-0.29 (p=0.005)</w:t>
            </w:r>
          </w:p>
        </w:tc>
        <w:tc>
          <w:tcPr>
            <w:tcW w:w="1701" w:type="dxa"/>
            <w:shd w:val="clear" w:color="auto" w:fill="auto"/>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-0.18 (p=0.08)</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-0.32 (p=0.002)</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-0.26 (p=0.01)</w:t>
            </w:r>
          </w:p>
        </w:tc>
      </w:tr>
      <w:tr w:rsidR="007C2C1C" w:rsidTr="00FB7637">
        <w:trPr>
          <w:trHeight w:val="340"/>
        </w:trPr>
        <w:tc>
          <w:tcPr>
            <w:tcW w:w="2835" w:type="dxa"/>
          </w:tcPr>
          <w:p w:rsidR="007C2C1C" w:rsidRDefault="007C2C1C" w:rsidP="00FB7637">
            <w:pPr>
              <w:contextualSpacing/>
              <w:rPr>
                <w:rFonts w:cstheme="minorHAnsi"/>
                <w:lang w:val="en-GB"/>
              </w:rPr>
            </w:pPr>
            <w:r>
              <w:rPr>
                <w:rFonts w:cstheme="minorHAnsi"/>
                <w:lang w:val="en-GB"/>
              </w:rPr>
              <w:t>Fat mass (%)</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-0.22 (p=0.036)</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-0.24 (p=0.02)</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 (p=0.004)</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-0.27 (p=0.008)</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-0.24 (p=0.02)</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 (p=0.004)</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-0.28 (p=0.007)</w:t>
            </w:r>
          </w:p>
        </w:tc>
      </w:tr>
      <w:tr w:rsidR="007C2C1C" w:rsidTr="00FB7637">
        <w:trPr>
          <w:trHeight w:val="340"/>
        </w:trPr>
        <w:tc>
          <w:tcPr>
            <w:tcW w:w="2835" w:type="dxa"/>
          </w:tcPr>
          <w:p w:rsidR="007C2C1C" w:rsidRDefault="007C2C1C" w:rsidP="00FB7637">
            <w:pPr>
              <w:contextualSpacing/>
              <w:rPr>
                <w:rFonts w:cstheme="minorHAnsi"/>
                <w:lang w:val="en-GB"/>
              </w:rPr>
            </w:pPr>
            <w:r>
              <w:rPr>
                <w:rFonts w:cstheme="minorHAnsi"/>
                <w:lang w:val="en-GB"/>
              </w:rPr>
              <w:t>Adipose tissue mass (kg)</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-0.29 (p=0.006)</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-0.19 (p=0.07)</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-0.32 (p=0.001)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-0.28 (p=0.007)</w:t>
            </w:r>
          </w:p>
        </w:tc>
        <w:tc>
          <w:tcPr>
            <w:tcW w:w="1701" w:type="dxa"/>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-0.17 (p=0.1)</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-0.31 (p=0.003)</w:t>
            </w:r>
          </w:p>
        </w:tc>
        <w:tc>
          <w:tcPr>
            <w:tcW w:w="1701" w:type="dxa"/>
            <w:shd w:val="clear" w:color="auto" w:fill="D9D9D9" w:themeFill="background1" w:themeFillShade="D9"/>
          </w:tcPr>
          <w:p w:rsidR="007C2C1C" w:rsidRDefault="007C2C1C" w:rsidP="00FB7637">
            <w:pPr>
              <w:spacing w:before="240"/>
              <w:contextualSpacing/>
              <w:jc w:val="center"/>
              <w:rPr>
                <w:rFonts w:cstheme="minorHAnsi"/>
                <w:color w:val="000000" w:themeColor="text1"/>
                <w:lang w:val="en-GB"/>
              </w:rPr>
            </w:pPr>
            <w:r>
              <w:rPr>
                <w:rFonts w:cstheme="minorHAnsi"/>
                <w:color w:val="000000" w:themeColor="text1"/>
                <w:lang w:val="en-GB"/>
              </w:rPr>
              <w:t>-0.25 (p=0.018)</w:t>
            </w:r>
          </w:p>
        </w:tc>
      </w:tr>
    </w:tbl>
    <w:p w:rsidR="007C2C1C" w:rsidRDefault="007C2C1C" w:rsidP="007C2C1C">
      <w:pPr>
        <w:spacing w:after="0" w:line="480" w:lineRule="auto"/>
        <w:jc w:val="both"/>
        <w:rPr>
          <w:i/>
          <w:color w:val="000000" w:themeColor="text1"/>
          <w:sz w:val="12"/>
          <w:szCs w:val="24"/>
          <w:lang w:val="en-GB"/>
        </w:rPr>
      </w:pPr>
    </w:p>
    <w:p w:rsidR="007C2C1C" w:rsidRDefault="007C2C1C" w:rsidP="007C2C1C">
      <w:pPr>
        <w:spacing w:after="0" w:line="240" w:lineRule="auto"/>
        <w:contextualSpacing/>
        <w:jc w:val="both"/>
        <w:rPr>
          <w:i/>
          <w:color w:val="000000" w:themeColor="text1"/>
          <w:sz w:val="24"/>
          <w:szCs w:val="24"/>
          <w:lang w:val="en-GB"/>
        </w:rPr>
        <w:sectPr w:rsidR="007C2C1C">
          <w:pgSz w:w="16838" w:h="11906" w:orient="landscape"/>
          <w:pgMar w:top="1417" w:right="1417" w:bottom="1417" w:left="1134" w:header="708" w:footer="708" w:gutter="0"/>
          <w:cols w:space="708"/>
          <w:docGrid w:linePitch="360"/>
        </w:sectPr>
      </w:pPr>
      <w:r>
        <w:rPr>
          <w:i/>
          <w:color w:val="000000" w:themeColor="text1"/>
          <w:sz w:val="24"/>
          <w:szCs w:val="24"/>
          <w:lang w:val="en-GB"/>
        </w:rPr>
        <w:t xml:space="preserve">Data are given as correlation coefficients (p-value), grey highlighted sections represent values below the level of significance (p </w:t>
      </w:r>
      <w:r>
        <w:rPr>
          <w:rFonts w:cstheme="minorHAnsi"/>
          <w:i/>
          <w:color w:val="000000" w:themeColor="text1"/>
          <w:sz w:val="24"/>
          <w:szCs w:val="24"/>
          <w:lang w:val="en-GB"/>
        </w:rPr>
        <w:t>≤</w:t>
      </w:r>
      <w:r>
        <w:rPr>
          <w:i/>
          <w:color w:val="000000" w:themeColor="text1"/>
          <w:sz w:val="24"/>
          <w:szCs w:val="24"/>
          <w:lang w:val="en-GB"/>
        </w:rPr>
        <w:t xml:space="preserve"> 0.05)</w:t>
      </w:r>
    </w:p>
    <w:p w:rsidR="007C2C1C" w:rsidRDefault="007C2C1C" w:rsidP="007C2C1C">
      <w:pPr>
        <w:spacing w:after="0" w:line="480" w:lineRule="auto"/>
        <w:jc w:val="both"/>
        <w:rPr>
          <w:b/>
          <w:color w:val="000000" w:themeColor="text1"/>
          <w:sz w:val="24"/>
          <w:szCs w:val="24"/>
          <w:lang w:val="en-GB"/>
        </w:rPr>
      </w:pPr>
      <w:r>
        <w:rPr>
          <w:b/>
          <w:color w:val="000000" w:themeColor="text1"/>
          <w:sz w:val="24"/>
          <w:szCs w:val="24"/>
          <w:lang w:val="en-GB"/>
        </w:rPr>
        <w:lastRenderedPageBreak/>
        <w:t>Supplementary Information: Description of the eGFR formulas</w:t>
      </w:r>
    </w:p>
    <w:p w:rsidR="007C2C1C" w:rsidRDefault="007C2C1C" w:rsidP="007C2C1C">
      <w:pPr>
        <w:spacing w:after="0" w:line="480" w:lineRule="auto"/>
        <w:jc w:val="both"/>
        <w:rPr>
          <w:color w:val="000000" w:themeColor="text1"/>
          <w:sz w:val="24"/>
          <w:szCs w:val="24"/>
          <w:lang w:val="en-US"/>
        </w:rPr>
      </w:pPr>
      <w:r>
        <w:rPr>
          <w:color w:val="000000" w:themeColor="text1"/>
          <w:sz w:val="24"/>
          <w:szCs w:val="24"/>
          <w:lang w:val="en-GB"/>
        </w:rPr>
        <w:t xml:space="preserve">The following formulas were used (SCr: serum creatinine, </w:t>
      </w:r>
      <w:r>
        <w:rPr>
          <w:sz w:val="24"/>
          <w:szCs w:val="24"/>
          <w:lang w:val="en-US"/>
        </w:rPr>
        <w:t xml:space="preserve">SCysC: </w:t>
      </w:r>
      <w:r>
        <w:rPr>
          <w:rStyle w:val="fn"/>
          <w:sz w:val="24"/>
          <w:szCs w:val="24"/>
          <w:lang w:val="en-US"/>
        </w:rPr>
        <w:t>serum cystatin C):</w:t>
      </w:r>
    </w:p>
    <w:p w:rsidR="007C2C1C" w:rsidRDefault="007C2C1C" w:rsidP="007C2C1C">
      <w:pPr>
        <w:spacing w:after="0" w:line="240" w:lineRule="auto"/>
        <w:contextualSpacing/>
        <w:jc w:val="both"/>
        <w:rPr>
          <w:color w:val="000000" w:themeColor="text1"/>
          <w:sz w:val="24"/>
          <w:szCs w:val="24"/>
          <w:u w:val="single"/>
          <w:lang w:val="en-GB"/>
        </w:rPr>
      </w:pPr>
      <w:r>
        <w:rPr>
          <w:sz w:val="24"/>
          <w:szCs w:val="24"/>
          <w:u w:val="single"/>
          <w:lang w:val="en-US"/>
        </w:rPr>
        <w:t>2009 CKD-EPI</w:t>
      </w:r>
      <w:r>
        <w:rPr>
          <w:sz w:val="24"/>
          <w:szCs w:val="24"/>
          <w:u w:val="single"/>
          <w:vertAlign w:val="subscript"/>
          <w:lang w:val="en-US"/>
        </w:rPr>
        <w:t xml:space="preserve">crea </w:t>
      </w:r>
      <w:r>
        <w:rPr>
          <w:sz w:val="24"/>
          <w:szCs w:val="24"/>
          <w:u w:val="single"/>
          <w:lang w:val="en-US"/>
        </w:rPr>
        <w:t>formula:</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sz w:val="24"/>
          <w:szCs w:val="24"/>
          <w:lang w:val="en-US"/>
        </w:rPr>
        <w:t xml:space="preserve">Female </w:t>
      </w: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sz w:val="24"/>
          <w:szCs w:val="24"/>
          <w:lang w:val="en-US"/>
        </w:rPr>
      </w:pPr>
      <w:r>
        <w:rPr>
          <w:sz w:val="24"/>
          <w:szCs w:val="24"/>
          <w:lang w:val="en-US"/>
        </w:rPr>
        <w:t>If serum creatinine level ≤ 0.70 mg/dl:</w:t>
      </w:r>
      <w:r>
        <w:rPr>
          <w:sz w:val="24"/>
          <w:szCs w:val="24"/>
          <w:lang w:val="en-US"/>
        </w:rPr>
        <w:tab/>
        <w:t>GFR = 144 × (SCr/0.70)</w:t>
      </w:r>
      <w:r>
        <w:rPr>
          <w:sz w:val="24"/>
          <w:szCs w:val="24"/>
          <w:vertAlign w:val="superscript"/>
          <w:lang w:val="en-US"/>
        </w:rPr>
        <w:t>−0.329</w:t>
      </w:r>
      <w:r>
        <w:rPr>
          <w:sz w:val="24"/>
          <w:szCs w:val="24"/>
          <w:lang w:val="en-US"/>
        </w:rPr>
        <w:t xml:space="preserve"> × 0.9929</w:t>
      </w:r>
      <w:r>
        <w:rPr>
          <w:sz w:val="24"/>
          <w:szCs w:val="24"/>
          <w:vertAlign w:val="superscript"/>
          <w:lang w:val="en-US"/>
        </w:rPr>
        <w:t>Age</w:t>
      </w:r>
      <w:r>
        <w:rPr>
          <w:sz w:val="24"/>
          <w:szCs w:val="24"/>
          <w:lang w:val="en-US"/>
        </w:rPr>
        <w:t xml:space="preserve"> × 1.159</w:t>
      </w:r>
    </w:p>
    <w:p w:rsidR="007C2C1C" w:rsidRDefault="007C2C1C" w:rsidP="007C2C1C">
      <w:pPr>
        <w:spacing w:after="0" w:line="240" w:lineRule="auto"/>
        <w:contextualSpacing/>
        <w:jc w:val="both"/>
        <w:rPr>
          <w:sz w:val="24"/>
          <w:szCs w:val="24"/>
          <w:lang w:val="en-US"/>
        </w:rPr>
      </w:pPr>
      <w:r>
        <w:rPr>
          <w:sz w:val="24"/>
          <w:szCs w:val="24"/>
          <w:lang w:val="en-US"/>
        </w:rPr>
        <w:t>If serum creatinine level &gt; 0.70 mg/dl:</w:t>
      </w:r>
      <w:r>
        <w:rPr>
          <w:sz w:val="24"/>
          <w:szCs w:val="24"/>
          <w:lang w:val="en-US"/>
        </w:rPr>
        <w:tab/>
        <w:t>GFR = 144 × (SCr/0.70)</w:t>
      </w:r>
      <w:r>
        <w:rPr>
          <w:sz w:val="24"/>
          <w:szCs w:val="24"/>
          <w:vertAlign w:val="superscript"/>
          <w:lang w:val="en-US"/>
        </w:rPr>
        <w:t>−1.209</w:t>
      </w:r>
      <w:r>
        <w:rPr>
          <w:sz w:val="24"/>
          <w:szCs w:val="24"/>
          <w:lang w:val="en-US"/>
        </w:rPr>
        <w:t xml:space="preserve"> × 0.9929</w:t>
      </w:r>
      <w:r>
        <w:rPr>
          <w:sz w:val="24"/>
          <w:szCs w:val="24"/>
          <w:vertAlign w:val="superscript"/>
          <w:lang w:val="en-US"/>
        </w:rPr>
        <w:t>Age</w:t>
      </w:r>
      <w:r>
        <w:rPr>
          <w:sz w:val="24"/>
          <w:szCs w:val="24"/>
          <w:lang w:val="en-US"/>
        </w:rPr>
        <w:t xml:space="preserve"> × 1.159</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color w:val="000000" w:themeColor="text1"/>
          <w:sz w:val="24"/>
          <w:szCs w:val="24"/>
          <w:lang w:val="en-GB"/>
        </w:rPr>
      </w:pPr>
      <w:r>
        <w:rPr>
          <w:color w:val="000000" w:themeColor="text1"/>
          <w:sz w:val="24"/>
          <w:szCs w:val="24"/>
          <w:lang w:val="en-GB"/>
        </w:rPr>
        <w:t>Male</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sz w:val="24"/>
          <w:szCs w:val="24"/>
          <w:lang w:val="en-US"/>
        </w:rPr>
        <w:t>If serum creatinine level ≤ 0.90 mg/dl:</w:t>
      </w:r>
      <w:r>
        <w:rPr>
          <w:sz w:val="24"/>
          <w:szCs w:val="24"/>
          <w:lang w:val="en-US"/>
        </w:rPr>
        <w:tab/>
        <w:t>GFR = 141 × (SCr/0.90)</w:t>
      </w:r>
      <w:r>
        <w:rPr>
          <w:sz w:val="24"/>
          <w:szCs w:val="24"/>
          <w:vertAlign w:val="superscript"/>
          <w:lang w:val="en-US"/>
        </w:rPr>
        <w:t>−0.411</w:t>
      </w:r>
      <w:r>
        <w:rPr>
          <w:sz w:val="24"/>
          <w:szCs w:val="24"/>
          <w:lang w:val="en-US"/>
        </w:rPr>
        <w:t xml:space="preserve"> × 0.9929</w:t>
      </w:r>
      <w:r>
        <w:rPr>
          <w:sz w:val="24"/>
          <w:szCs w:val="24"/>
          <w:vertAlign w:val="superscript"/>
          <w:lang w:val="en-US"/>
        </w:rPr>
        <w:t>Age</w:t>
      </w:r>
      <w:r>
        <w:rPr>
          <w:sz w:val="24"/>
          <w:szCs w:val="24"/>
          <w:lang w:val="en-US"/>
        </w:rPr>
        <w:t xml:space="preserve"> × 1.159</w:t>
      </w:r>
    </w:p>
    <w:p w:rsidR="007C2C1C" w:rsidRDefault="007C2C1C" w:rsidP="007C2C1C">
      <w:pPr>
        <w:spacing w:after="0" w:line="240" w:lineRule="auto"/>
        <w:contextualSpacing/>
        <w:jc w:val="both"/>
        <w:rPr>
          <w:sz w:val="24"/>
          <w:szCs w:val="24"/>
          <w:lang w:val="en-US"/>
        </w:rPr>
      </w:pPr>
      <w:r>
        <w:rPr>
          <w:sz w:val="24"/>
          <w:szCs w:val="24"/>
          <w:lang w:val="en-US"/>
        </w:rPr>
        <w:t>If serum creatinine level &gt; 0.90 mg/dl:</w:t>
      </w:r>
      <w:r>
        <w:rPr>
          <w:sz w:val="24"/>
          <w:szCs w:val="24"/>
          <w:lang w:val="en-US"/>
        </w:rPr>
        <w:tab/>
        <w:t>GFR = 141 × (SCr/0.90)</w:t>
      </w:r>
      <w:r>
        <w:rPr>
          <w:sz w:val="24"/>
          <w:szCs w:val="24"/>
          <w:vertAlign w:val="superscript"/>
          <w:lang w:val="en-US"/>
        </w:rPr>
        <w:t>−1.209</w:t>
      </w:r>
      <w:r>
        <w:rPr>
          <w:sz w:val="24"/>
          <w:szCs w:val="24"/>
          <w:lang w:val="en-US"/>
        </w:rPr>
        <w:t xml:space="preserve"> × 0.9929</w:t>
      </w:r>
      <w:r>
        <w:rPr>
          <w:sz w:val="24"/>
          <w:szCs w:val="24"/>
          <w:vertAlign w:val="superscript"/>
          <w:lang w:val="en-US"/>
        </w:rPr>
        <w:t>Age</w:t>
      </w:r>
      <w:r>
        <w:rPr>
          <w:sz w:val="24"/>
          <w:szCs w:val="24"/>
          <w:lang w:val="en-US"/>
        </w:rPr>
        <w:t xml:space="preserve"> × 1.159</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color w:val="000000" w:themeColor="text1"/>
          <w:sz w:val="24"/>
          <w:szCs w:val="24"/>
          <w:u w:val="single"/>
          <w:lang w:val="en-GB"/>
        </w:rPr>
      </w:pPr>
    </w:p>
    <w:p w:rsidR="007C2C1C" w:rsidRDefault="007C2C1C" w:rsidP="007C2C1C">
      <w:pPr>
        <w:spacing w:after="0" w:line="240" w:lineRule="auto"/>
        <w:contextualSpacing/>
        <w:jc w:val="both"/>
        <w:rPr>
          <w:color w:val="000000" w:themeColor="text1"/>
          <w:sz w:val="24"/>
          <w:szCs w:val="24"/>
          <w:lang w:val="en-GB"/>
        </w:rPr>
      </w:pPr>
      <w:r>
        <w:rPr>
          <w:color w:val="000000" w:themeColor="text1"/>
          <w:sz w:val="24"/>
          <w:szCs w:val="24"/>
          <w:u w:val="single"/>
          <w:lang w:val="en-GB"/>
        </w:rPr>
        <w:t>2012 CKD-EPI</w:t>
      </w:r>
      <w:r>
        <w:rPr>
          <w:color w:val="000000" w:themeColor="text1"/>
          <w:sz w:val="24"/>
          <w:szCs w:val="24"/>
          <w:u w:val="single"/>
          <w:vertAlign w:val="subscript"/>
          <w:lang w:val="en-GB"/>
        </w:rPr>
        <w:t>CysC</w:t>
      </w:r>
      <w:r>
        <w:rPr>
          <w:color w:val="000000" w:themeColor="text1"/>
          <w:sz w:val="24"/>
          <w:szCs w:val="24"/>
          <w:u w:val="single"/>
          <w:lang w:val="en-GB"/>
        </w:rPr>
        <w:t xml:space="preserve"> formula:</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sz w:val="24"/>
          <w:szCs w:val="24"/>
          <w:lang w:val="en-US"/>
        </w:rPr>
        <w:t xml:space="preserve">Female </w:t>
      </w: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sz w:val="24"/>
          <w:szCs w:val="24"/>
          <w:lang w:val="en-US"/>
        </w:rPr>
      </w:pPr>
      <w:r>
        <w:rPr>
          <w:sz w:val="24"/>
          <w:szCs w:val="24"/>
          <w:lang w:val="en-US"/>
        </w:rPr>
        <w:t>If serum cystatin C level ≤ 0.80 mg/l:</w:t>
      </w:r>
      <w:r>
        <w:rPr>
          <w:sz w:val="24"/>
          <w:szCs w:val="24"/>
          <w:lang w:val="en-US"/>
        </w:rPr>
        <w:tab/>
      </w:r>
      <w:r>
        <w:rPr>
          <w:sz w:val="24"/>
          <w:szCs w:val="24"/>
          <w:lang w:val="en-US"/>
        </w:rPr>
        <w:tab/>
        <w:t>GFR = 133 × (SCysC/0.80)</w:t>
      </w:r>
      <w:r>
        <w:rPr>
          <w:sz w:val="24"/>
          <w:szCs w:val="24"/>
          <w:vertAlign w:val="superscript"/>
          <w:lang w:val="en-US"/>
        </w:rPr>
        <w:t>−0.499</w:t>
      </w:r>
      <w:r>
        <w:rPr>
          <w:sz w:val="24"/>
          <w:szCs w:val="24"/>
          <w:lang w:val="en-US"/>
        </w:rPr>
        <w:t xml:space="preserve"> × 0.9962</w:t>
      </w:r>
      <w:r>
        <w:rPr>
          <w:sz w:val="24"/>
          <w:szCs w:val="24"/>
          <w:vertAlign w:val="superscript"/>
          <w:lang w:val="en-US"/>
        </w:rPr>
        <w:t>Age</w:t>
      </w:r>
      <w:r>
        <w:rPr>
          <w:sz w:val="24"/>
          <w:szCs w:val="24"/>
          <w:lang w:val="en-US"/>
        </w:rPr>
        <w:t xml:space="preserve"> × 0.932</w:t>
      </w:r>
    </w:p>
    <w:p w:rsidR="007C2C1C" w:rsidRDefault="007C2C1C" w:rsidP="007C2C1C">
      <w:pPr>
        <w:spacing w:after="0" w:line="240" w:lineRule="auto"/>
        <w:contextualSpacing/>
        <w:jc w:val="both"/>
        <w:rPr>
          <w:color w:val="000000" w:themeColor="text1"/>
          <w:sz w:val="24"/>
          <w:szCs w:val="24"/>
          <w:lang w:val="en-US"/>
        </w:rPr>
      </w:pPr>
      <w:r>
        <w:rPr>
          <w:sz w:val="24"/>
          <w:szCs w:val="24"/>
          <w:lang w:val="en-US"/>
        </w:rPr>
        <w:t>If serum cystatin C level &gt; 0.80 mg/l:</w:t>
      </w:r>
      <w:r>
        <w:rPr>
          <w:sz w:val="24"/>
          <w:szCs w:val="24"/>
          <w:lang w:val="en-US"/>
        </w:rPr>
        <w:tab/>
      </w:r>
      <w:r>
        <w:rPr>
          <w:sz w:val="24"/>
          <w:szCs w:val="24"/>
          <w:lang w:val="en-US"/>
        </w:rPr>
        <w:tab/>
        <w:t>GFR = 133 × (SCysC/0.80)</w:t>
      </w:r>
      <w:r>
        <w:rPr>
          <w:sz w:val="24"/>
          <w:szCs w:val="24"/>
          <w:vertAlign w:val="superscript"/>
          <w:lang w:val="en-US"/>
        </w:rPr>
        <w:t>−1.328</w:t>
      </w:r>
      <w:r>
        <w:rPr>
          <w:sz w:val="24"/>
          <w:szCs w:val="24"/>
          <w:lang w:val="en-US"/>
        </w:rPr>
        <w:t xml:space="preserve"> × 0.9962</w:t>
      </w:r>
      <w:r>
        <w:rPr>
          <w:sz w:val="24"/>
          <w:szCs w:val="24"/>
          <w:vertAlign w:val="superscript"/>
          <w:lang w:val="en-US"/>
        </w:rPr>
        <w:t>Age</w:t>
      </w:r>
      <w:r>
        <w:rPr>
          <w:sz w:val="24"/>
          <w:szCs w:val="24"/>
          <w:lang w:val="en-US"/>
        </w:rPr>
        <w:t xml:space="preserve"> × 0.932</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color w:val="000000" w:themeColor="text1"/>
          <w:sz w:val="24"/>
          <w:szCs w:val="24"/>
          <w:lang w:val="en-GB"/>
        </w:rPr>
      </w:pPr>
      <w:r>
        <w:rPr>
          <w:color w:val="000000" w:themeColor="text1"/>
          <w:sz w:val="24"/>
          <w:szCs w:val="24"/>
          <w:lang w:val="en-GB"/>
        </w:rPr>
        <w:t>Male</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sz w:val="24"/>
          <w:szCs w:val="24"/>
          <w:lang w:val="en-US"/>
        </w:rPr>
        <w:t>If serum cystatin C level ≤ 0.80 mg/l:</w:t>
      </w:r>
      <w:r>
        <w:rPr>
          <w:sz w:val="24"/>
          <w:szCs w:val="24"/>
          <w:lang w:val="en-US"/>
        </w:rPr>
        <w:tab/>
      </w:r>
      <w:r>
        <w:rPr>
          <w:sz w:val="24"/>
          <w:szCs w:val="24"/>
          <w:lang w:val="en-US"/>
        </w:rPr>
        <w:tab/>
        <w:t>GFR = 133 × (SCysC/0.80)</w:t>
      </w:r>
      <w:r>
        <w:rPr>
          <w:sz w:val="24"/>
          <w:szCs w:val="24"/>
          <w:vertAlign w:val="superscript"/>
          <w:lang w:val="en-US"/>
        </w:rPr>
        <w:t>−0.499</w:t>
      </w:r>
      <w:r>
        <w:rPr>
          <w:sz w:val="24"/>
          <w:szCs w:val="24"/>
          <w:lang w:val="en-US"/>
        </w:rPr>
        <w:t xml:space="preserve"> × 0.9962</w:t>
      </w:r>
      <w:r>
        <w:rPr>
          <w:sz w:val="24"/>
          <w:szCs w:val="24"/>
          <w:vertAlign w:val="superscript"/>
          <w:lang w:val="en-US"/>
        </w:rPr>
        <w:t>Age</w:t>
      </w:r>
    </w:p>
    <w:p w:rsidR="007C2C1C" w:rsidRDefault="007C2C1C" w:rsidP="007C2C1C">
      <w:pPr>
        <w:spacing w:after="0" w:line="240" w:lineRule="auto"/>
        <w:contextualSpacing/>
        <w:jc w:val="both"/>
        <w:rPr>
          <w:sz w:val="24"/>
          <w:szCs w:val="24"/>
          <w:lang w:val="en-US"/>
        </w:rPr>
      </w:pPr>
      <w:r>
        <w:rPr>
          <w:sz w:val="24"/>
          <w:szCs w:val="24"/>
          <w:lang w:val="en-US"/>
        </w:rPr>
        <w:t>If serum cystatin C level &gt; 0.80 mg/l:</w:t>
      </w:r>
      <w:r>
        <w:rPr>
          <w:sz w:val="24"/>
          <w:szCs w:val="24"/>
          <w:lang w:val="en-US"/>
        </w:rPr>
        <w:tab/>
      </w:r>
      <w:r>
        <w:rPr>
          <w:sz w:val="24"/>
          <w:szCs w:val="24"/>
          <w:lang w:val="en-US"/>
        </w:rPr>
        <w:tab/>
        <w:t>GFR = 133 × (SCysC/0.80)</w:t>
      </w:r>
      <w:r>
        <w:rPr>
          <w:sz w:val="24"/>
          <w:szCs w:val="24"/>
          <w:vertAlign w:val="superscript"/>
          <w:lang w:val="en-US"/>
        </w:rPr>
        <w:t>−1.328</w:t>
      </w:r>
      <w:r>
        <w:rPr>
          <w:sz w:val="24"/>
          <w:szCs w:val="24"/>
          <w:lang w:val="en-US"/>
        </w:rPr>
        <w:t xml:space="preserve"> × 0.9962</w:t>
      </w:r>
      <w:r>
        <w:rPr>
          <w:sz w:val="24"/>
          <w:szCs w:val="24"/>
          <w:vertAlign w:val="superscript"/>
          <w:lang w:val="en-US"/>
        </w:rPr>
        <w:t>Age</w:t>
      </w: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u w:val="single"/>
          <w:lang w:val="en-GB"/>
        </w:rPr>
      </w:pPr>
    </w:p>
    <w:p w:rsidR="007C2C1C" w:rsidRDefault="007C2C1C" w:rsidP="007C2C1C">
      <w:pPr>
        <w:spacing w:after="0" w:line="240" w:lineRule="auto"/>
        <w:contextualSpacing/>
        <w:jc w:val="both"/>
        <w:rPr>
          <w:color w:val="000000" w:themeColor="text1"/>
          <w:sz w:val="24"/>
          <w:szCs w:val="24"/>
          <w:u w:val="single"/>
          <w:lang w:val="en-GB"/>
        </w:rPr>
      </w:pPr>
      <w:r>
        <w:rPr>
          <w:color w:val="000000" w:themeColor="text1"/>
          <w:sz w:val="24"/>
          <w:szCs w:val="24"/>
          <w:u w:val="single"/>
          <w:lang w:val="en-GB"/>
        </w:rPr>
        <w:t>2012 CKD-EPI</w:t>
      </w:r>
      <w:r>
        <w:rPr>
          <w:color w:val="000000" w:themeColor="text1"/>
          <w:sz w:val="24"/>
          <w:szCs w:val="24"/>
          <w:u w:val="single"/>
          <w:vertAlign w:val="subscript"/>
          <w:lang w:val="en-GB"/>
        </w:rPr>
        <w:t>Crea-CysC</w:t>
      </w:r>
      <w:r>
        <w:rPr>
          <w:color w:val="000000" w:themeColor="text1"/>
          <w:sz w:val="24"/>
          <w:szCs w:val="24"/>
          <w:u w:val="single"/>
          <w:lang w:val="en-GB"/>
        </w:rPr>
        <w:t xml:space="preserve"> formula:</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sz w:val="24"/>
          <w:szCs w:val="24"/>
          <w:lang w:val="en-US"/>
        </w:rPr>
        <w:t xml:space="preserve">Female </w:t>
      </w: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color w:val="000000" w:themeColor="text1"/>
          <w:sz w:val="24"/>
          <w:szCs w:val="24"/>
          <w:lang w:val="en-GB"/>
        </w:rPr>
      </w:pPr>
      <w:r>
        <w:rPr>
          <w:sz w:val="24"/>
          <w:szCs w:val="24"/>
          <w:lang w:val="en-US"/>
        </w:rPr>
        <w:t>If serum creatinine level ≤ 0.70 mg/dl and serum cystatin C level ≤ 0.80 mg/l:</w:t>
      </w:r>
    </w:p>
    <w:p w:rsidR="007C2C1C" w:rsidRDefault="007C2C1C" w:rsidP="007C2C1C">
      <w:pPr>
        <w:spacing w:after="0" w:line="240" w:lineRule="auto"/>
        <w:contextualSpacing/>
        <w:jc w:val="both"/>
        <w:rPr>
          <w:color w:val="000000" w:themeColor="text1"/>
          <w:sz w:val="24"/>
          <w:szCs w:val="24"/>
          <w:lang w:val="en-US"/>
        </w:rPr>
      </w:pPr>
      <w:r>
        <w:rPr>
          <w:sz w:val="24"/>
          <w:szCs w:val="24"/>
          <w:lang w:val="en-US"/>
        </w:rPr>
        <w:t xml:space="preserve">GFR = </w:t>
      </w:r>
      <w:r>
        <w:rPr>
          <w:sz w:val="24"/>
          <w:szCs w:val="24"/>
          <w:lang w:val="en-GB"/>
        </w:rPr>
        <w:t>130 × (SCr/0.70)</w:t>
      </w:r>
      <w:r>
        <w:rPr>
          <w:sz w:val="24"/>
          <w:szCs w:val="24"/>
          <w:vertAlign w:val="superscript"/>
          <w:lang w:val="en-GB"/>
        </w:rPr>
        <w:t>−0.248</w:t>
      </w:r>
      <w:r>
        <w:rPr>
          <w:sz w:val="24"/>
          <w:szCs w:val="24"/>
          <w:lang w:val="en-GB"/>
        </w:rPr>
        <w:t xml:space="preserve"> × (ScysC/0.80)</w:t>
      </w:r>
      <w:r>
        <w:rPr>
          <w:sz w:val="24"/>
          <w:szCs w:val="24"/>
          <w:vertAlign w:val="superscript"/>
          <w:lang w:val="en-GB"/>
        </w:rPr>
        <w:t>−0.375</w:t>
      </w:r>
      <w:r>
        <w:rPr>
          <w:sz w:val="24"/>
          <w:szCs w:val="24"/>
          <w:lang w:val="en-GB"/>
        </w:rPr>
        <w:t xml:space="preserve"> × 0.9952</w:t>
      </w:r>
      <w:r>
        <w:rPr>
          <w:sz w:val="24"/>
          <w:szCs w:val="24"/>
          <w:vertAlign w:val="superscript"/>
          <w:lang w:val="en-GB"/>
        </w:rPr>
        <w:t>Age</w:t>
      </w: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GB"/>
        </w:rPr>
      </w:pPr>
      <w:r>
        <w:rPr>
          <w:sz w:val="24"/>
          <w:szCs w:val="24"/>
          <w:lang w:val="en-US"/>
        </w:rPr>
        <w:t>If serum creatinine level ≤ 0.70 mg/dl and serum cystatin C level &gt; 0.80 mg/l:</w:t>
      </w:r>
    </w:p>
    <w:p w:rsidR="007C2C1C" w:rsidRDefault="007C2C1C" w:rsidP="007C2C1C">
      <w:pPr>
        <w:spacing w:after="0" w:line="240" w:lineRule="auto"/>
        <w:contextualSpacing/>
        <w:jc w:val="both"/>
        <w:rPr>
          <w:color w:val="000000" w:themeColor="text1"/>
          <w:sz w:val="24"/>
          <w:szCs w:val="24"/>
          <w:lang w:val="en-GB"/>
        </w:rPr>
      </w:pPr>
      <w:r>
        <w:rPr>
          <w:sz w:val="24"/>
          <w:szCs w:val="24"/>
          <w:lang w:val="en-US"/>
        </w:rPr>
        <w:t>GFR = 130 × (SCr/0.70)</w:t>
      </w:r>
      <w:r>
        <w:rPr>
          <w:sz w:val="24"/>
          <w:szCs w:val="24"/>
          <w:vertAlign w:val="superscript"/>
          <w:lang w:val="en-US"/>
        </w:rPr>
        <w:t>−0.248</w:t>
      </w:r>
      <w:r>
        <w:rPr>
          <w:sz w:val="24"/>
          <w:szCs w:val="24"/>
          <w:lang w:val="en-US"/>
        </w:rPr>
        <w:t xml:space="preserve"> × (ScysC/0.80)</w:t>
      </w:r>
      <w:r>
        <w:rPr>
          <w:sz w:val="24"/>
          <w:szCs w:val="24"/>
          <w:vertAlign w:val="superscript"/>
          <w:lang w:val="en-US"/>
        </w:rPr>
        <w:t>−0.711</w:t>
      </w:r>
      <w:r>
        <w:rPr>
          <w:sz w:val="24"/>
          <w:szCs w:val="24"/>
          <w:lang w:val="en-US"/>
        </w:rPr>
        <w:t xml:space="preserve"> × 0.9952</w:t>
      </w:r>
      <w:r>
        <w:rPr>
          <w:sz w:val="24"/>
          <w:szCs w:val="24"/>
          <w:vertAlign w:val="superscript"/>
          <w:lang w:val="en-US"/>
        </w:rPr>
        <w:t>Age</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color w:val="000000" w:themeColor="text1"/>
          <w:sz w:val="24"/>
          <w:szCs w:val="24"/>
          <w:lang w:val="en-GB"/>
        </w:rPr>
      </w:pPr>
      <w:r>
        <w:rPr>
          <w:sz w:val="24"/>
          <w:szCs w:val="24"/>
          <w:lang w:val="en-US"/>
        </w:rPr>
        <w:t>If serum creatinine level &gt; 0.70 mg/dl and serum cystatin C level ≤ 0.80 mg/l:</w:t>
      </w:r>
    </w:p>
    <w:p w:rsidR="007C2C1C" w:rsidRDefault="007C2C1C" w:rsidP="007C2C1C">
      <w:pPr>
        <w:spacing w:after="0" w:line="240" w:lineRule="auto"/>
        <w:contextualSpacing/>
        <w:jc w:val="both"/>
        <w:rPr>
          <w:color w:val="000000" w:themeColor="text1"/>
          <w:sz w:val="24"/>
          <w:szCs w:val="24"/>
          <w:lang w:val="en-US"/>
        </w:rPr>
      </w:pPr>
      <w:r>
        <w:rPr>
          <w:sz w:val="24"/>
          <w:szCs w:val="24"/>
          <w:lang w:val="en-US"/>
        </w:rPr>
        <w:t>GFR = 130 × (SCr/0.70)</w:t>
      </w:r>
      <w:r>
        <w:rPr>
          <w:sz w:val="24"/>
          <w:szCs w:val="24"/>
          <w:vertAlign w:val="superscript"/>
          <w:lang w:val="en-US"/>
        </w:rPr>
        <w:t>−0.601</w:t>
      </w:r>
      <w:r>
        <w:rPr>
          <w:sz w:val="24"/>
          <w:szCs w:val="24"/>
          <w:lang w:val="en-US"/>
        </w:rPr>
        <w:t xml:space="preserve"> × (ScysC/0.80)</w:t>
      </w:r>
      <w:r>
        <w:rPr>
          <w:sz w:val="24"/>
          <w:szCs w:val="24"/>
          <w:vertAlign w:val="superscript"/>
          <w:lang w:val="en-US"/>
        </w:rPr>
        <w:t>−0.375</w:t>
      </w:r>
      <w:r>
        <w:rPr>
          <w:sz w:val="24"/>
          <w:szCs w:val="24"/>
          <w:lang w:val="en-US"/>
        </w:rPr>
        <w:t xml:space="preserve"> × 0.9952</w:t>
      </w:r>
      <w:r>
        <w:rPr>
          <w:sz w:val="24"/>
          <w:szCs w:val="24"/>
          <w:vertAlign w:val="superscript"/>
          <w:lang w:val="en-US"/>
        </w:rPr>
        <w:t>Age</w:t>
      </w: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sz w:val="24"/>
          <w:szCs w:val="24"/>
          <w:lang w:val="en-US"/>
        </w:rPr>
      </w:pPr>
      <w:r>
        <w:rPr>
          <w:sz w:val="24"/>
          <w:szCs w:val="24"/>
          <w:lang w:val="en-US"/>
        </w:rPr>
        <w:t>If serum creatinine level &gt; 0.70 mg/dl and serum cystatin C level &gt; 0.80 mg/l:</w:t>
      </w:r>
    </w:p>
    <w:p w:rsidR="007C2C1C" w:rsidRDefault="007C2C1C" w:rsidP="007C2C1C">
      <w:pPr>
        <w:spacing w:after="0" w:line="240" w:lineRule="auto"/>
        <w:contextualSpacing/>
        <w:jc w:val="both"/>
        <w:rPr>
          <w:color w:val="000000" w:themeColor="text1"/>
          <w:sz w:val="24"/>
          <w:szCs w:val="24"/>
          <w:lang w:val="en-GB"/>
        </w:rPr>
      </w:pPr>
      <w:r>
        <w:rPr>
          <w:sz w:val="24"/>
          <w:szCs w:val="24"/>
          <w:lang w:val="en-US"/>
        </w:rPr>
        <w:t xml:space="preserve">GFR = </w:t>
      </w:r>
      <w:r>
        <w:rPr>
          <w:sz w:val="24"/>
          <w:szCs w:val="24"/>
          <w:lang w:val="en-GB"/>
        </w:rPr>
        <w:t>130 × (SCr/0.70)</w:t>
      </w:r>
      <w:r>
        <w:rPr>
          <w:sz w:val="24"/>
          <w:szCs w:val="24"/>
          <w:vertAlign w:val="superscript"/>
          <w:lang w:val="en-GB"/>
        </w:rPr>
        <w:t>−0.601</w:t>
      </w:r>
      <w:r>
        <w:rPr>
          <w:sz w:val="24"/>
          <w:szCs w:val="24"/>
          <w:lang w:val="en-GB"/>
        </w:rPr>
        <w:t xml:space="preserve"> × (ScysC/0.80)</w:t>
      </w:r>
      <w:r>
        <w:rPr>
          <w:sz w:val="24"/>
          <w:szCs w:val="24"/>
          <w:vertAlign w:val="superscript"/>
          <w:lang w:val="en-GB"/>
        </w:rPr>
        <w:t>−0.711</w:t>
      </w:r>
      <w:r>
        <w:rPr>
          <w:sz w:val="24"/>
          <w:szCs w:val="24"/>
          <w:lang w:val="en-GB"/>
        </w:rPr>
        <w:t xml:space="preserve"> × 0.9952</w:t>
      </w:r>
      <w:r>
        <w:rPr>
          <w:sz w:val="24"/>
          <w:szCs w:val="24"/>
          <w:vertAlign w:val="superscript"/>
          <w:lang w:val="en-GB"/>
        </w:rPr>
        <w:t>Age</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sz w:val="24"/>
          <w:szCs w:val="24"/>
          <w:lang w:val="en-US"/>
        </w:rPr>
      </w:pPr>
      <w:r>
        <w:rPr>
          <w:sz w:val="24"/>
          <w:szCs w:val="24"/>
          <w:lang w:val="en-US"/>
        </w:rPr>
        <w:t xml:space="preserve">Male </w:t>
      </w: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color w:val="000000" w:themeColor="text1"/>
          <w:sz w:val="24"/>
          <w:szCs w:val="24"/>
          <w:lang w:val="en-GB"/>
        </w:rPr>
      </w:pPr>
      <w:r>
        <w:rPr>
          <w:sz w:val="24"/>
          <w:szCs w:val="24"/>
          <w:lang w:val="en-US"/>
        </w:rPr>
        <w:t>If serum creatinine level ≤ 0.90 mg/dl and serum cystatin C level ≤ 0.80 mg/l:</w:t>
      </w:r>
    </w:p>
    <w:p w:rsidR="007C2C1C" w:rsidRDefault="007C2C1C" w:rsidP="007C2C1C">
      <w:pPr>
        <w:spacing w:after="0" w:line="240" w:lineRule="auto"/>
        <w:contextualSpacing/>
        <w:jc w:val="both"/>
        <w:rPr>
          <w:color w:val="000000" w:themeColor="text1"/>
          <w:sz w:val="24"/>
          <w:szCs w:val="24"/>
          <w:lang w:val="en-US"/>
        </w:rPr>
      </w:pPr>
      <w:r>
        <w:rPr>
          <w:sz w:val="24"/>
          <w:szCs w:val="24"/>
          <w:lang w:val="en-US"/>
        </w:rPr>
        <w:t>GFR = 135 × (SCr/0.90)</w:t>
      </w:r>
      <w:r>
        <w:rPr>
          <w:sz w:val="24"/>
          <w:szCs w:val="24"/>
          <w:vertAlign w:val="superscript"/>
          <w:lang w:val="en-US"/>
        </w:rPr>
        <w:t>−0.207</w:t>
      </w:r>
      <w:r>
        <w:rPr>
          <w:sz w:val="24"/>
          <w:szCs w:val="24"/>
          <w:lang w:val="en-US"/>
        </w:rPr>
        <w:t xml:space="preserve"> × (ScysC/0.80)</w:t>
      </w:r>
      <w:r>
        <w:rPr>
          <w:sz w:val="24"/>
          <w:szCs w:val="24"/>
          <w:vertAlign w:val="superscript"/>
          <w:lang w:val="en-US"/>
        </w:rPr>
        <w:t>−0.375</w:t>
      </w:r>
      <w:r>
        <w:rPr>
          <w:sz w:val="24"/>
          <w:szCs w:val="24"/>
          <w:lang w:val="en-US"/>
        </w:rPr>
        <w:t xml:space="preserve"> × 0.9952</w:t>
      </w:r>
      <w:r>
        <w:rPr>
          <w:sz w:val="24"/>
          <w:szCs w:val="24"/>
          <w:vertAlign w:val="superscript"/>
          <w:lang w:val="en-US"/>
        </w:rPr>
        <w:t>Age</w:t>
      </w: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color w:val="000000" w:themeColor="text1"/>
          <w:sz w:val="24"/>
          <w:szCs w:val="24"/>
          <w:lang w:val="en-GB"/>
        </w:rPr>
      </w:pPr>
      <w:r>
        <w:rPr>
          <w:sz w:val="24"/>
          <w:szCs w:val="24"/>
          <w:lang w:val="en-US"/>
        </w:rPr>
        <w:t>If serum creatinine level ≤ 0.90 mg/dl and serum cystatin C level &gt; 0.80 mg/l:</w:t>
      </w:r>
    </w:p>
    <w:p w:rsidR="007C2C1C" w:rsidRDefault="007C2C1C" w:rsidP="007C2C1C">
      <w:pPr>
        <w:spacing w:after="0" w:line="240" w:lineRule="auto"/>
        <w:contextualSpacing/>
        <w:jc w:val="both"/>
        <w:rPr>
          <w:color w:val="000000" w:themeColor="text1"/>
          <w:sz w:val="24"/>
          <w:szCs w:val="24"/>
          <w:lang w:val="en-GB"/>
        </w:rPr>
      </w:pPr>
      <w:r>
        <w:rPr>
          <w:sz w:val="24"/>
          <w:szCs w:val="24"/>
          <w:lang w:val="en-US"/>
        </w:rPr>
        <w:t>GFR = 135 × (SCr/0.90)</w:t>
      </w:r>
      <w:r>
        <w:rPr>
          <w:sz w:val="24"/>
          <w:szCs w:val="24"/>
          <w:vertAlign w:val="superscript"/>
          <w:lang w:val="en-US"/>
        </w:rPr>
        <w:t>−0.207</w:t>
      </w:r>
      <w:r>
        <w:rPr>
          <w:sz w:val="24"/>
          <w:szCs w:val="24"/>
          <w:lang w:val="en-US"/>
        </w:rPr>
        <w:t xml:space="preserve"> × (ScysC/0.80)</w:t>
      </w:r>
      <w:r>
        <w:rPr>
          <w:sz w:val="24"/>
          <w:szCs w:val="24"/>
          <w:vertAlign w:val="superscript"/>
          <w:lang w:val="en-US"/>
        </w:rPr>
        <w:t>−0.711</w:t>
      </w:r>
      <w:r>
        <w:rPr>
          <w:sz w:val="24"/>
          <w:szCs w:val="24"/>
          <w:lang w:val="en-US"/>
        </w:rPr>
        <w:t xml:space="preserve"> × 0.9952</w:t>
      </w:r>
      <w:r>
        <w:rPr>
          <w:sz w:val="24"/>
          <w:szCs w:val="24"/>
          <w:vertAlign w:val="superscript"/>
          <w:lang w:val="en-US"/>
        </w:rPr>
        <w:t>Age</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color w:val="000000" w:themeColor="text1"/>
          <w:sz w:val="24"/>
          <w:szCs w:val="24"/>
          <w:lang w:val="en-GB"/>
        </w:rPr>
      </w:pPr>
      <w:r>
        <w:rPr>
          <w:sz w:val="24"/>
          <w:szCs w:val="24"/>
          <w:lang w:val="en-US"/>
        </w:rPr>
        <w:t>If serum creatinine level &gt; 0.90 mg/dl and serum cystatin C level ≤ 0.80 mg/l:</w:t>
      </w:r>
    </w:p>
    <w:p w:rsidR="007C2C1C" w:rsidRDefault="007C2C1C" w:rsidP="007C2C1C">
      <w:pPr>
        <w:spacing w:after="0" w:line="240" w:lineRule="auto"/>
        <w:contextualSpacing/>
        <w:jc w:val="both"/>
        <w:rPr>
          <w:color w:val="000000" w:themeColor="text1"/>
          <w:sz w:val="24"/>
          <w:szCs w:val="24"/>
          <w:lang w:val="en-US"/>
        </w:rPr>
      </w:pPr>
      <w:r>
        <w:rPr>
          <w:sz w:val="24"/>
          <w:szCs w:val="24"/>
          <w:lang w:val="en-US"/>
        </w:rPr>
        <w:t>GFR = 135 × (SCr/0.90)</w:t>
      </w:r>
      <w:r>
        <w:rPr>
          <w:sz w:val="24"/>
          <w:szCs w:val="24"/>
          <w:vertAlign w:val="superscript"/>
          <w:lang w:val="en-US"/>
        </w:rPr>
        <w:t>−0.601</w:t>
      </w:r>
      <w:r>
        <w:rPr>
          <w:sz w:val="24"/>
          <w:szCs w:val="24"/>
          <w:lang w:val="en-US"/>
        </w:rPr>
        <w:t xml:space="preserve"> × (ScysC/0.80)</w:t>
      </w:r>
      <w:r>
        <w:rPr>
          <w:sz w:val="24"/>
          <w:szCs w:val="24"/>
          <w:vertAlign w:val="superscript"/>
          <w:lang w:val="en-US"/>
        </w:rPr>
        <w:t>−0.375</w:t>
      </w:r>
      <w:r>
        <w:rPr>
          <w:sz w:val="24"/>
          <w:szCs w:val="24"/>
          <w:lang w:val="en-US"/>
        </w:rPr>
        <w:t xml:space="preserve"> × 0.9952</w:t>
      </w:r>
      <w:r>
        <w:rPr>
          <w:sz w:val="24"/>
          <w:szCs w:val="24"/>
          <w:vertAlign w:val="superscript"/>
          <w:lang w:val="en-US"/>
        </w:rPr>
        <w:t>Age</w:t>
      </w: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sz w:val="24"/>
          <w:szCs w:val="24"/>
          <w:lang w:val="en-US"/>
        </w:rPr>
      </w:pPr>
      <w:r>
        <w:rPr>
          <w:sz w:val="24"/>
          <w:szCs w:val="24"/>
          <w:lang w:val="en-US"/>
        </w:rPr>
        <w:t>If serum creatinine level &gt; 0.90 mg/dl and serum cystatin C level &gt; 0.80 mg/l:</w:t>
      </w:r>
    </w:p>
    <w:p w:rsidR="007C2C1C" w:rsidRDefault="007C2C1C" w:rsidP="007C2C1C">
      <w:pPr>
        <w:spacing w:after="0" w:line="240" w:lineRule="auto"/>
        <w:contextualSpacing/>
        <w:jc w:val="both"/>
        <w:rPr>
          <w:color w:val="000000" w:themeColor="text1"/>
          <w:sz w:val="24"/>
          <w:szCs w:val="24"/>
          <w:lang w:val="en-GB"/>
        </w:rPr>
      </w:pPr>
      <w:r>
        <w:rPr>
          <w:sz w:val="24"/>
          <w:szCs w:val="24"/>
          <w:lang w:val="en-US"/>
        </w:rPr>
        <w:t xml:space="preserve">GFR = </w:t>
      </w:r>
      <w:r>
        <w:rPr>
          <w:sz w:val="24"/>
          <w:szCs w:val="24"/>
          <w:lang w:val="en-GB"/>
        </w:rPr>
        <w:t>135 × (SCr/0.90)</w:t>
      </w:r>
      <w:r>
        <w:rPr>
          <w:sz w:val="24"/>
          <w:szCs w:val="24"/>
          <w:vertAlign w:val="superscript"/>
          <w:lang w:val="en-GB"/>
        </w:rPr>
        <w:t>−0.601</w:t>
      </w:r>
      <w:r>
        <w:rPr>
          <w:sz w:val="24"/>
          <w:szCs w:val="24"/>
          <w:lang w:val="en-GB"/>
        </w:rPr>
        <w:t xml:space="preserve"> × (ScysC/0.80)</w:t>
      </w:r>
      <w:r>
        <w:rPr>
          <w:sz w:val="24"/>
          <w:szCs w:val="24"/>
          <w:vertAlign w:val="superscript"/>
          <w:lang w:val="en-GB"/>
        </w:rPr>
        <w:t>−0.711</w:t>
      </w:r>
      <w:r>
        <w:rPr>
          <w:sz w:val="24"/>
          <w:szCs w:val="24"/>
          <w:lang w:val="en-GB"/>
        </w:rPr>
        <w:t xml:space="preserve"> × 0.9952</w:t>
      </w:r>
      <w:r>
        <w:rPr>
          <w:sz w:val="24"/>
          <w:szCs w:val="24"/>
          <w:vertAlign w:val="superscript"/>
          <w:lang w:val="en-GB"/>
        </w:rPr>
        <w:t>Age</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color w:val="000000" w:themeColor="text1"/>
          <w:sz w:val="24"/>
          <w:szCs w:val="24"/>
          <w:u w:val="single"/>
          <w:lang w:val="en-GB"/>
        </w:rPr>
      </w:pPr>
      <w:r>
        <w:rPr>
          <w:color w:val="000000" w:themeColor="text1"/>
          <w:sz w:val="24"/>
          <w:szCs w:val="24"/>
          <w:u w:val="single"/>
          <w:lang w:val="en-GB"/>
        </w:rPr>
        <w:t>2021 EKFC</w:t>
      </w:r>
      <w:r>
        <w:rPr>
          <w:color w:val="000000" w:themeColor="text1"/>
          <w:sz w:val="24"/>
          <w:szCs w:val="24"/>
          <w:u w:val="single"/>
          <w:vertAlign w:val="subscript"/>
          <w:lang w:val="en-GB"/>
        </w:rPr>
        <w:t>Crea</w:t>
      </w:r>
      <w:r>
        <w:rPr>
          <w:color w:val="000000" w:themeColor="text1"/>
          <w:sz w:val="24"/>
          <w:szCs w:val="24"/>
          <w:u w:val="single"/>
          <w:lang w:val="en-GB"/>
        </w:rPr>
        <w:t xml:space="preserve"> formula:</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color w:val="000000" w:themeColor="text1"/>
          <w:sz w:val="24"/>
          <w:szCs w:val="24"/>
          <w:lang w:val="en-GB"/>
        </w:rPr>
      </w:pPr>
      <w:r>
        <w:rPr>
          <w:color w:val="000000" w:themeColor="text1"/>
          <w:sz w:val="24"/>
          <w:szCs w:val="24"/>
          <w:lang w:val="en-GB"/>
        </w:rPr>
        <w:t>Female</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18-40 years, </w:t>
      </w:r>
      <w:r>
        <w:rPr>
          <w:sz w:val="24"/>
          <w:szCs w:val="24"/>
          <w:lang w:val="en-US"/>
        </w:rPr>
        <w:t>serum creatinine level/Q value &lt;1.0:</w:t>
      </w:r>
    </w:p>
    <w:p w:rsidR="007C2C1C" w:rsidRDefault="007C2C1C" w:rsidP="007C2C1C">
      <w:pPr>
        <w:spacing w:after="0" w:line="240" w:lineRule="auto"/>
        <w:contextualSpacing/>
        <w:jc w:val="both"/>
        <w:rPr>
          <w:sz w:val="24"/>
          <w:szCs w:val="24"/>
          <w:lang w:val="en-US"/>
        </w:rPr>
      </w:pPr>
      <w:r>
        <w:rPr>
          <w:sz w:val="24"/>
          <w:szCs w:val="24"/>
          <w:lang w:val="en-US"/>
        </w:rPr>
        <w:t xml:space="preserve">GFR = </w:t>
      </w:r>
      <w:r>
        <w:rPr>
          <w:sz w:val="24"/>
          <w:szCs w:val="24"/>
          <w:lang w:val="en-GB"/>
        </w:rPr>
        <w:t>107.3 × (SCr/Q)</w:t>
      </w:r>
      <w:r>
        <w:rPr>
          <w:sz w:val="24"/>
          <w:szCs w:val="24"/>
          <w:vertAlign w:val="superscript"/>
          <w:lang w:val="en-GB"/>
        </w:rPr>
        <w:t>−0.322</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18-40 years, </w:t>
      </w:r>
      <w:r>
        <w:rPr>
          <w:sz w:val="24"/>
          <w:szCs w:val="24"/>
          <w:lang w:val="en-US"/>
        </w:rPr>
        <w:t xml:space="preserve">serum creatinine level/Q value </w:t>
      </w:r>
      <w:r>
        <w:rPr>
          <w:rFonts w:cstheme="minorHAnsi"/>
          <w:sz w:val="24"/>
          <w:szCs w:val="24"/>
          <w:lang w:val="en-US"/>
        </w:rPr>
        <w:t>≥</w:t>
      </w:r>
      <w:r>
        <w:rPr>
          <w:sz w:val="24"/>
          <w:szCs w:val="24"/>
          <w:lang w:val="en-US"/>
        </w:rPr>
        <w:t>1.0:</w:t>
      </w:r>
    </w:p>
    <w:p w:rsidR="007C2C1C" w:rsidRDefault="007C2C1C" w:rsidP="007C2C1C">
      <w:pPr>
        <w:spacing w:after="0" w:line="240" w:lineRule="auto"/>
        <w:contextualSpacing/>
        <w:jc w:val="both"/>
        <w:rPr>
          <w:sz w:val="24"/>
          <w:szCs w:val="24"/>
          <w:lang w:val="en-US"/>
        </w:rPr>
      </w:pPr>
      <w:r>
        <w:rPr>
          <w:sz w:val="24"/>
          <w:szCs w:val="24"/>
          <w:lang w:val="en-US"/>
        </w:rPr>
        <w:t xml:space="preserve">GFR = </w:t>
      </w:r>
      <w:r>
        <w:rPr>
          <w:sz w:val="24"/>
          <w:szCs w:val="24"/>
          <w:lang w:val="en-GB"/>
        </w:rPr>
        <w:t>107.3 × (SCr/Q)</w:t>
      </w:r>
      <w:r>
        <w:rPr>
          <w:sz w:val="24"/>
          <w:szCs w:val="24"/>
          <w:vertAlign w:val="superscript"/>
          <w:lang w:val="en-GB"/>
        </w:rPr>
        <w:t>−1.132</w:t>
      </w: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&gt;40 years, </w:t>
      </w:r>
      <w:r>
        <w:rPr>
          <w:sz w:val="24"/>
          <w:szCs w:val="24"/>
          <w:lang w:val="en-US"/>
        </w:rPr>
        <w:t>serum creatinine level/Q value &lt;1.0:</w:t>
      </w:r>
    </w:p>
    <w:p w:rsidR="007C2C1C" w:rsidRDefault="007C2C1C" w:rsidP="007C2C1C">
      <w:pPr>
        <w:spacing w:after="0" w:line="240" w:lineRule="auto"/>
        <w:contextualSpacing/>
        <w:jc w:val="both"/>
        <w:rPr>
          <w:sz w:val="24"/>
          <w:szCs w:val="24"/>
          <w:lang w:val="en-US"/>
        </w:rPr>
      </w:pPr>
      <w:r>
        <w:rPr>
          <w:sz w:val="24"/>
          <w:szCs w:val="24"/>
          <w:lang w:val="en-US"/>
        </w:rPr>
        <w:t xml:space="preserve">GFR = </w:t>
      </w:r>
      <w:r>
        <w:rPr>
          <w:sz w:val="24"/>
          <w:szCs w:val="24"/>
          <w:lang w:val="en-GB"/>
        </w:rPr>
        <w:t>107.3 × (SCr/Q)</w:t>
      </w:r>
      <w:r>
        <w:rPr>
          <w:sz w:val="24"/>
          <w:szCs w:val="24"/>
          <w:vertAlign w:val="superscript"/>
          <w:lang w:val="en-GB"/>
        </w:rPr>
        <w:t>−0.322</w:t>
      </w:r>
      <w:r>
        <w:rPr>
          <w:sz w:val="24"/>
          <w:szCs w:val="24"/>
          <w:lang w:val="en-GB"/>
        </w:rPr>
        <w:t xml:space="preserve"> × 0.990</w:t>
      </w:r>
      <w:r>
        <w:rPr>
          <w:sz w:val="24"/>
          <w:szCs w:val="24"/>
          <w:vertAlign w:val="superscript"/>
          <w:lang w:val="en-GB"/>
        </w:rPr>
        <w:t>(Age–40)</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18-40 years, </w:t>
      </w:r>
      <w:r>
        <w:rPr>
          <w:sz w:val="24"/>
          <w:szCs w:val="24"/>
          <w:lang w:val="en-US"/>
        </w:rPr>
        <w:t xml:space="preserve">serum creatinine level/Q value </w:t>
      </w:r>
      <w:r>
        <w:rPr>
          <w:rFonts w:cstheme="minorHAnsi"/>
          <w:sz w:val="24"/>
          <w:szCs w:val="24"/>
          <w:lang w:val="en-US"/>
        </w:rPr>
        <w:t>≥</w:t>
      </w:r>
      <w:r>
        <w:rPr>
          <w:sz w:val="24"/>
          <w:szCs w:val="24"/>
          <w:lang w:val="en-US"/>
        </w:rPr>
        <w:t>1.0:</w:t>
      </w:r>
    </w:p>
    <w:p w:rsidR="007C2C1C" w:rsidRDefault="007C2C1C" w:rsidP="007C2C1C">
      <w:pPr>
        <w:spacing w:after="0" w:line="240" w:lineRule="auto"/>
        <w:contextualSpacing/>
        <w:jc w:val="both"/>
        <w:rPr>
          <w:sz w:val="24"/>
          <w:szCs w:val="24"/>
          <w:lang w:val="en-US"/>
        </w:rPr>
      </w:pPr>
      <w:r>
        <w:rPr>
          <w:sz w:val="24"/>
          <w:szCs w:val="24"/>
          <w:lang w:val="en-US"/>
        </w:rPr>
        <w:t>GFR = 107.3 × (SCr/Q)</w:t>
      </w:r>
      <w:r>
        <w:rPr>
          <w:sz w:val="24"/>
          <w:szCs w:val="24"/>
          <w:vertAlign w:val="superscript"/>
          <w:lang w:val="en-US"/>
        </w:rPr>
        <w:t>−1.132</w:t>
      </w:r>
      <w:r>
        <w:rPr>
          <w:sz w:val="24"/>
          <w:szCs w:val="24"/>
          <w:lang w:val="en-US"/>
        </w:rPr>
        <w:t xml:space="preserve"> × 0.990</w:t>
      </w:r>
      <w:r>
        <w:rPr>
          <w:sz w:val="24"/>
          <w:szCs w:val="24"/>
          <w:vertAlign w:val="superscript"/>
          <w:lang w:val="en-US"/>
        </w:rPr>
        <w:t>(Age–40)</w:t>
      </w: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GB"/>
        </w:rPr>
      </w:pPr>
      <w:r>
        <w:rPr>
          <w:color w:val="000000" w:themeColor="text1"/>
          <w:sz w:val="24"/>
          <w:szCs w:val="24"/>
          <w:lang w:val="en-GB"/>
        </w:rPr>
        <w:t>Male</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18-40 years, </w:t>
      </w:r>
      <w:r>
        <w:rPr>
          <w:sz w:val="24"/>
          <w:szCs w:val="24"/>
          <w:lang w:val="en-US"/>
        </w:rPr>
        <w:t>serum creatinine level/Q value &lt;1.0:</w:t>
      </w:r>
    </w:p>
    <w:p w:rsidR="007C2C1C" w:rsidRDefault="007C2C1C" w:rsidP="007C2C1C">
      <w:pPr>
        <w:spacing w:after="0" w:line="240" w:lineRule="auto"/>
        <w:contextualSpacing/>
        <w:jc w:val="both"/>
        <w:rPr>
          <w:sz w:val="24"/>
          <w:szCs w:val="24"/>
          <w:lang w:val="en-US"/>
        </w:rPr>
      </w:pPr>
      <w:r>
        <w:rPr>
          <w:sz w:val="24"/>
          <w:szCs w:val="24"/>
          <w:lang w:val="en-US"/>
        </w:rPr>
        <w:t xml:space="preserve">GFR = </w:t>
      </w:r>
      <w:r>
        <w:rPr>
          <w:sz w:val="24"/>
          <w:szCs w:val="24"/>
          <w:lang w:val="en-GB"/>
        </w:rPr>
        <w:t>107.3 × (SCr/Q)</w:t>
      </w:r>
      <w:r>
        <w:rPr>
          <w:sz w:val="24"/>
          <w:szCs w:val="24"/>
          <w:vertAlign w:val="superscript"/>
          <w:lang w:val="en-GB"/>
        </w:rPr>
        <w:t>−0.322</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18-40 years, </w:t>
      </w:r>
      <w:r>
        <w:rPr>
          <w:sz w:val="24"/>
          <w:szCs w:val="24"/>
          <w:lang w:val="en-US"/>
        </w:rPr>
        <w:t xml:space="preserve">serum creatinine level/Q value </w:t>
      </w:r>
      <w:r>
        <w:rPr>
          <w:rFonts w:cstheme="minorHAnsi"/>
          <w:sz w:val="24"/>
          <w:szCs w:val="24"/>
          <w:lang w:val="en-US"/>
        </w:rPr>
        <w:t>≥</w:t>
      </w:r>
      <w:r>
        <w:rPr>
          <w:sz w:val="24"/>
          <w:szCs w:val="24"/>
          <w:lang w:val="en-US"/>
        </w:rPr>
        <w:t>1.0:</w:t>
      </w:r>
    </w:p>
    <w:p w:rsidR="007C2C1C" w:rsidRDefault="007C2C1C" w:rsidP="007C2C1C">
      <w:pPr>
        <w:spacing w:after="0" w:line="240" w:lineRule="auto"/>
        <w:contextualSpacing/>
        <w:jc w:val="both"/>
        <w:rPr>
          <w:sz w:val="24"/>
          <w:szCs w:val="24"/>
          <w:lang w:val="en-US"/>
        </w:rPr>
      </w:pPr>
      <w:r>
        <w:rPr>
          <w:sz w:val="24"/>
          <w:szCs w:val="24"/>
          <w:lang w:val="en-US"/>
        </w:rPr>
        <w:t xml:space="preserve">GFR = </w:t>
      </w:r>
      <w:r>
        <w:rPr>
          <w:sz w:val="24"/>
          <w:szCs w:val="24"/>
          <w:lang w:val="en-GB"/>
        </w:rPr>
        <w:t>107.3 × (SCr/Q)</w:t>
      </w:r>
      <w:r>
        <w:rPr>
          <w:sz w:val="24"/>
          <w:szCs w:val="24"/>
          <w:vertAlign w:val="superscript"/>
          <w:lang w:val="en-GB"/>
        </w:rPr>
        <w:t>−1.132</w:t>
      </w: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&gt;40 years, </w:t>
      </w:r>
      <w:r>
        <w:rPr>
          <w:sz w:val="24"/>
          <w:szCs w:val="24"/>
          <w:lang w:val="en-US"/>
        </w:rPr>
        <w:t>serum creatinine level/Q value &lt;1.0:</w:t>
      </w:r>
    </w:p>
    <w:p w:rsidR="007C2C1C" w:rsidRDefault="007C2C1C" w:rsidP="007C2C1C">
      <w:pPr>
        <w:spacing w:after="0" w:line="240" w:lineRule="auto"/>
        <w:contextualSpacing/>
        <w:jc w:val="both"/>
        <w:rPr>
          <w:sz w:val="24"/>
          <w:szCs w:val="24"/>
          <w:lang w:val="en-US"/>
        </w:rPr>
      </w:pPr>
      <w:r>
        <w:rPr>
          <w:sz w:val="24"/>
          <w:szCs w:val="24"/>
          <w:lang w:val="en-US"/>
        </w:rPr>
        <w:t xml:space="preserve">GFR = </w:t>
      </w:r>
      <w:r>
        <w:rPr>
          <w:sz w:val="24"/>
          <w:szCs w:val="24"/>
          <w:lang w:val="en-GB"/>
        </w:rPr>
        <w:t>107.3 × (SCr/Q)</w:t>
      </w:r>
      <w:r>
        <w:rPr>
          <w:sz w:val="24"/>
          <w:szCs w:val="24"/>
          <w:vertAlign w:val="superscript"/>
          <w:lang w:val="en-GB"/>
        </w:rPr>
        <w:t>−0.322</w:t>
      </w:r>
      <w:r>
        <w:rPr>
          <w:sz w:val="24"/>
          <w:szCs w:val="24"/>
          <w:lang w:val="en-GB"/>
        </w:rPr>
        <w:t xml:space="preserve"> × 0.990</w:t>
      </w:r>
      <w:r>
        <w:rPr>
          <w:sz w:val="24"/>
          <w:szCs w:val="24"/>
          <w:vertAlign w:val="superscript"/>
          <w:lang w:val="en-GB"/>
        </w:rPr>
        <w:t>(Age–40)</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18-40 years, </w:t>
      </w:r>
      <w:r>
        <w:rPr>
          <w:sz w:val="24"/>
          <w:szCs w:val="24"/>
          <w:lang w:val="en-US"/>
        </w:rPr>
        <w:t xml:space="preserve">serum creatinine level/Q value </w:t>
      </w:r>
      <w:r>
        <w:rPr>
          <w:rFonts w:cstheme="minorHAnsi"/>
          <w:sz w:val="24"/>
          <w:szCs w:val="24"/>
          <w:lang w:val="en-US"/>
        </w:rPr>
        <w:t>≥</w:t>
      </w:r>
      <w:r>
        <w:rPr>
          <w:sz w:val="24"/>
          <w:szCs w:val="24"/>
          <w:lang w:val="en-US"/>
        </w:rPr>
        <w:t>1.0:</w:t>
      </w:r>
    </w:p>
    <w:p w:rsidR="007C2C1C" w:rsidRDefault="007C2C1C" w:rsidP="007C2C1C">
      <w:pPr>
        <w:spacing w:after="0" w:line="240" w:lineRule="auto"/>
        <w:contextualSpacing/>
        <w:jc w:val="both"/>
        <w:rPr>
          <w:sz w:val="24"/>
          <w:szCs w:val="24"/>
          <w:lang w:val="en-US"/>
        </w:rPr>
      </w:pPr>
      <w:r>
        <w:rPr>
          <w:sz w:val="24"/>
          <w:szCs w:val="24"/>
          <w:lang w:val="en-US"/>
        </w:rPr>
        <w:t xml:space="preserve">GFR = </w:t>
      </w:r>
      <w:r>
        <w:rPr>
          <w:sz w:val="24"/>
          <w:szCs w:val="24"/>
          <w:lang w:val="en-GB"/>
        </w:rPr>
        <w:t>107.3 × (SCr/Q)</w:t>
      </w:r>
      <w:r>
        <w:rPr>
          <w:sz w:val="24"/>
          <w:szCs w:val="24"/>
          <w:vertAlign w:val="superscript"/>
          <w:lang w:val="en-GB"/>
        </w:rPr>
        <w:t>−1.132</w:t>
      </w:r>
      <w:r>
        <w:rPr>
          <w:sz w:val="24"/>
          <w:szCs w:val="24"/>
          <w:lang w:val="en-GB"/>
        </w:rPr>
        <w:t xml:space="preserve"> × 0.990</w:t>
      </w:r>
      <w:r>
        <w:rPr>
          <w:sz w:val="24"/>
          <w:szCs w:val="24"/>
          <w:vertAlign w:val="superscript"/>
          <w:lang w:val="en-GB"/>
        </w:rPr>
        <w:t>(Age–40)</w:t>
      </w: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r>
        <w:rPr>
          <w:color w:val="000000" w:themeColor="text1"/>
          <w:sz w:val="24"/>
          <w:szCs w:val="24"/>
          <w:lang w:val="en-US"/>
        </w:rPr>
        <w:t>Q value White Europeans:</w:t>
      </w:r>
      <w:r>
        <w:rPr>
          <w:color w:val="000000" w:themeColor="text1"/>
          <w:sz w:val="24"/>
          <w:szCs w:val="24"/>
          <w:lang w:val="en-US"/>
        </w:rPr>
        <w:tab/>
        <w:t>male = 0.90</w:t>
      </w:r>
      <w:r>
        <w:rPr>
          <w:color w:val="000000" w:themeColor="text1"/>
          <w:sz w:val="24"/>
          <w:szCs w:val="24"/>
          <w:lang w:val="en-US"/>
        </w:rPr>
        <w:tab/>
        <w:t>female = 0.70</w:t>
      </w:r>
    </w:p>
    <w:p w:rsidR="007C2C1C" w:rsidRDefault="007C2C1C" w:rsidP="007C2C1C">
      <w:pPr>
        <w:spacing w:after="0" w:line="240" w:lineRule="auto"/>
        <w:contextualSpacing/>
        <w:jc w:val="both"/>
        <w:rPr>
          <w:color w:val="000000" w:themeColor="text1"/>
          <w:sz w:val="24"/>
          <w:szCs w:val="24"/>
          <w:u w:val="single"/>
          <w:lang w:val="en-GB"/>
        </w:rPr>
      </w:pPr>
    </w:p>
    <w:p w:rsidR="007C2C1C" w:rsidRDefault="007C2C1C" w:rsidP="007C2C1C">
      <w:pPr>
        <w:spacing w:after="0" w:line="240" w:lineRule="auto"/>
        <w:contextualSpacing/>
        <w:jc w:val="both"/>
        <w:rPr>
          <w:color w:val="000000" w:themeColor="text1"/>
          <w:sz w:val="24"/>
          <w:szCs w:val="24"/>
          <w:u w:val="single"/>
          <w:lang w:val="en-GB"/>
        </w:rPr>
      </w:pPr>
    </w:p>
    <w:p w:rsidR="007C2C1C" w:rsidRDefault="007C2C1C" w:rsidP="007C2C1C">
      <w:pPr>
        <w:spacing w:after="0" w:line="240" w:lineRule="auto"/>
        <w:contextualSpacing/>
        <w:jc w:val="both"/>
        <w:rPr>
          <w:color w:val="000000" w:themeColor="text1"/>
          <w:sz w:val="24"/>
          <w:szCs w:val="24"/>
          <w:lang w:val="en-US"/>
        </w:rPr>
      </w:pPr>
      <w:r>
        <w:rPr>
          <w:color w:val="000000" w:themeColor="text1"/>
          <w:sz w:val="24"/>
          <w:szCs w:val="24"/>
          <w:u w:val="single"/>
          <w:lang w:val="en-GB"/>
        </w:rPr>
        <w:t>2021 EKFC</w:t>
      </w:r>
      <w:r>
        <w:rPr>
          <w:color w:val="000000" w:themeColor="text1"/>
          <w:sz w:val="24"/>
          <w:szCs w:val="24"/>
          <w:u w:val="single"/>
          <w:vertAlign w:val="subscript"/>
          <w:lang w:val="en-GB"/>
        </w:rPr>
        <w:t>CysC</w:t>
      </w:r>
      <w:r>
        <w:rPr>
          <w:color w:val="000000" w:themeColor="text1"/>
          <w:sz w:val="24"/>
          <w:szCs w:val="24"/>
          <w:u w:val="single"/>
          <w:lang w:val="en-GB"/>
        </w:rPr>
        <w:t xml:space="preserve"> formula:</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color w:val="000000" w:themeColor="text1"/>
          <w:sz w:val="24"/>
          <w:szCs w:val="24"/>
          <w:lang w:val="en-GB"/>
        </w:rPr>
      </w:pPr>
      <w:r>
        <w:rPr>
          <w:color w:val="000000" w:themeColor="text1"/>
          <w:sz w:val="24"/>
          <w:szCs w:val="24"/>
          <w:lang w:val="en-GB"/>
        </w:rPr>
        <w:t>Male and Female</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18-40 years, </w:t>
      </w:r>
      <w:r>
        <w:rPr>
          <w:sz w:val="24"/>
          <w:szCs w:val="24"/>
          <w:lang w:val="en-US"/>
        </w:rPr>
        <w:t>serum creatinine level/Q value &lt;1.0:</w:t>
      </w:r>
    </w:p>
    <w:p w:rsidR="007C2C1C" w:rsidRDefault="007C2C1C" w:rsidP="007C2C1C">
      <w:pPr>
        <w:spacing w:after="0" w:line="240" w:lineRule="auto"/>
        <w:contextualSpacing/>
        <w:jc w:val="both"/>
        <w:rPr>
          <w:sz w:val="24"/>
          <w:szCs w:val="24"/>
          <w:lang w:val="en-US"/>
        </w:rPr>
      </w:pPr>
      <w:r>
        <w:rPr>
          <w:sz w:val="24"/>
          <w:szCs w:val="24"/>
          <w:lang w:val="en-US"/>
        </w:rPr>
        <w:t xml:space="preserve">GFR = </w:t>
      </w:r>
      <w:r>
        <w:rPr>
          <w:sz w:val="24"/>
          <w:szCs w:val="24"/>
          <w:lang w:val="en-GB"/>
        </w:rPr>
        <w:t>107.3 × (SCysC/Q)</w:t>
      </w:r>
      <w:r>
        <w:rPr>
          <w:sz w:val="24"/>
          <w:szCs w:val="24"/>
          <w:vertAlign w:val="superscript"/>
          <w:lang w:val="en-GB"/>
        </w:rPr>
        <w:t>−0.322</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18-40 years, </w:t>
      </w:r>
      <w:r>
        <w:rPr>
          <w:sz w:val="24"/>
          <w:szCs w:val="24"/>
          <w:lang w:val="en-US"/>
        </w:rPr>
        <w:t xml:space="preserve">serum creatinine level/Q value </w:t>
      </w:r>
      <w:r>
        <w:rPr>
          <w:rFonts w:cstheme="minorHAnsi"/>
          <w:sz w:val="24"/>
          <w:szCs w:val="24"/>
          <w:lang w:val="en-US"/>
        </w:rPr>
        <w:t>≥</w:t>
      </w:r>
      <w:r>
        <w:rPr>
          <w:sz w:val="24"/>
          <w:szCs w:val="24"/>
          <w:lang w:val="en-US"/>
        </w:rPr>
        <w:t>1.0:</w:t>
      </w:r>
    </w:p>
    <w:p w:rsidR="007C2C1C" w:rsidRDefault="007C2C1C" w:rsidP="007C2C1C">
      <w:pPr>
        <w:spacing w:after="0" w:line="240" w:lineRule="auto"/>
        <w:contextualSpacing/>
        <w:jc w:val="both"/>
        <w:rPr>
          <w:sz w:val="24"/>
          <w:szCs w:val="24"/>
          <w:lang w:val="en-US"/>
        </w:rPr>
      </w:pPr>
      <w:r>
        <w:rPr>
          <w:sz w:val="24"/>
          <w:szCs w:val="24"/>
          <w:lang w:val="en-US"/>
        </w:rPr>
        <w:t xml:space="preserve">GFR = </w:t>
      </w:r>
      <w:r>
        <w:rPr>
          <w:sz w:val="24"/>
          <w:szCs w:val="24"/>
          <w:lang w:val="en-GB"/>
        </w:rPr>
        <w:t>107.3 × (SCysC/Q)</w:t>
      </w:r>
      <w:r>
        <w:rPr>
          <w:sz w:val="24"/>
          <w:szCs w:val="24"/>
          <w:vertAlign w:val="superscript"/>
          <w:lang w:val="en-GB"/>
        </w:rPr>
        <w:t>−1.132</w:t>
      </w: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&gt;40 years, </w:t>
      </w:r>
      <w:r>
        <w:rPr>
          <w:sz w:val="24"/>
          <w:szCs w:val="24"/>
          <w:lang w:val="en-US"/>
        </w:rPr>
        <w:t>serum creatinine level/Q value &lt;1.0:</w:t>
      </w:r>
    </w:p>
    <w:p w:rsidR="007C2C1C" w:rsidRDefault="007C2C1C" w:rsidP="007C2C1C">
      <w:pPr>
        <w:spacing w:after="0" w:line="240" w:lineRule="auto"/>
        <w:contextualSpacing/>
        <w:jc w:val="both"/>
        <w:rPr>
          <w:sz w:val="24"/>
          <w:szCs w:val="24"/>
          <w:lang w:val="en-US"/>
        </w:rPr>
      </w:pPr>
      <w:r>
        <w:rPr>
          <w:sz w:val="24"/>
          <w:szCs w:val="24"/>
          <w:lang w:val="en-US"/>
        </w:rPr>
        <w:t xml:space="preserve">GFR = </w:t>
      </w:r>
      <w:r>
        <w:rPr>
          <w:sz w:val="24"/>
          <w:szCs w:val="24"/>
          <w:lang w:val="en-GB"/>
        </w:rPr>
        <w:t>107.3 × (SCysC/Q)</w:t>
      </w:r>
      <w:r>
        <w:rPr>
          <w:sz w:val="24"/>
          <w:szCs w:val="24"/>
          <w:vertAlign w:val="superscript"/>
          <w:lang w:val="en-GB"/>
        </w:rPr>
        <w:t>−0.322</w:t>
      </w:r>
      <w:r>
        <w:rPr>
          <w:sz w:val="24"/>
          <w:szCs w:val="24"/>
          <w:lang w:val="en-GB"/>
        </w:rPr>
        <w:t xml:space="preserve"> × 0.990</w:t>
      </w:r>
      <w:r>
        <w:rPr>
          <w:sz w:val="24"/>
          <w:szCs w:val="24"/>
          <w:vertAlign w:val="superscript"/>
          <w:lang w:val="en-GB"/>
        </w:rPr>
        <w:t>(Age-40)</w:t>
      </w:r>
    </w:p>
    <w:p w:rsidR="007C2C1C" w:rsidRDefault="007C2C1C" w:rsidP="007C2C1C">
      <w:pPr>
        <w:spacing w:after="0" w:line="240" w:lineRule="auto"/>
        <w:contextualSpacing/>
        <w:jc w:val="both"/>
        <w:rPr>
          <w:color w:val="000000" w:themeColor="text1"/>
          <w:sz w:val="24"/>
          <w:szCs w:val="24"/>
          <w:lang w:val="en-GB"/>
        </w:rPr>
      </w:pPr>
    </w:p>
    <w:p w:rsidR="007C2C1C" w:rsidRDefault="007C2C1C" w:rsidP="007C2C1C">
      <w:pPr>
        <w:spacing w:after="0" w:line="240" w:lineRule="auto"/>
        <w:contextualSpacing/>
        <w:jc w:val="both"/>
        <w:rPr>
          <w:sz w:val="24"/>
          <w:szCs w:val="24"/>
          <w:lang w:val="en-US"/>
        </w:rPr>
      </w:pPr>
      <w:r>
        <w:rPr>
          <w:color w:val="000000" w:themeColor="text1"/>
          <w:sz w:val="24"/>
          <w:szCs w:val="24"/>
          <w:lang w:val="en-GB"/>
        </w:rPr>
        <w:t xml:space="preserve">Age 18-40 years, </w:t>
      </w:r>
      <w:r>
        <w:rPr>
          <w:sz w:val="24"/>
          <w:szCs w:val="24"/>
          <w:lang w:val="en-US"/>
        </w:rPr>
        <w:t xml:space="preserve">serum creatinine level/Q value </w:t>
      </w:r>
      <w:r>
        <w:rPr>
          <w:rFonts w:cstheme="minorHAnsi"/>
          <w:sz w:val="24"/>
          <w:szCs w:val="24"/>
          <w:lang w:val="en-US"/>
        </w:rPr>
        <w:t>≥</w:t>
      </w:r>
      <w:r>
        <w:rPr>
          <w:sz w:val="24"/>
          <w:szCs w:val="24"/>
          <w:lang w:val="en-US"/>
        </w:rPr>
        <w:t>1.0:</w:t>
      </w:r>
    </w:p>
    <w:p w:rsidR="007C2C1C" w:rsidRDefault="007C2C1C" w:rsidP="007C2C1C">
      <w:pPr>
        <w:spacing w:after="0" w:line="240" w:lineRule="auto"/>
        <w:contextualSpacing/>
        <w:jc w:val="both"/>
        <w:rPr>
          <w:sz w:val="24"/>
          <w:szCs w:val="24"/>
          <w:lang w:val="en-US"/>
        </w:rPr>
      </w:pPr>
      <w:r>
        <w:rPr>
          <w:sz w:val="24"/>
          <w:szCs w:val="24"/>
          <w:lang w:val="en-US"/>
        </w:rPr>
        <w:t>GFR = 107.3 × (SCysC/Q)</w:t>
      </w:r>
      <w:r>
        <w:rPr>
          <w:sz w:val="24"/>
          <w:szCs w:val="24"/>
          <w:vertAlign w:val="superscript"/>
          <w:lang w:val="en-US"/>
        </w:rPr>
        <w:t>−1.132</w:t>
      </w:r>
      <w:r>
        <w:rPr>
          <w:sz w:val="24"/>
          <w:szCs w:val="24"/>
          <w:lang w:val="en-US"/>
        </w:rPr>
        <w:t xml:space="preserve"> × 0.990</w:t>
      </w:r>
      <w:r>
        <w:rPr>
          <w:sz w:val="24"/>
          <w:szCs w:val="24"/>
          <w:vertAlign w:val="superscript"/>
          <w:lang w:val="en-US"/>
        </w:rPr>
        <w:t>(Age-40)</w:t>
      </w: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r>
        <w:rPr>
          <w:color w:val="000000" w:themeColor="text1"/>
          <w:sz w:val="24"/>
          <w:szCs w:val="24"/>
          <w:lang w:val="en-US"/>
        </w:rPr>
        <w:t xml:space="preserve">Q value: </w:t>
      </w:r>
      <w:r>
        <w:rPr>
          <w:rStyle w:val="fn"/>
          <w:sz w:val="24"/>
          <w:szCs w:val="24"/>
          <w:lang w:val="en-US"/>
        </w:rPr>
        <w:t>Q = 0.83 until 50 years, Q = 0.83 + 0.005 x (Age−50) after 50 years</w:t>
      </w: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r>
        <w:rPr>
          <w:color w:val="000000" w:themeColor="text1"/>
          <w:sz w:val="24"/>
          <w:szCs w:val="24"/>
          <w:u w:val="single"/>
          <w:lang w:val="en-GB"/>
        </w:rPr>
        <w:t>2023 EKFC</w:t>
      </w:r>
      <w:r>
        <w:rPr>
          <w:color w:val="000000" w:themeColor="text1"/>
          <w:sz w:val="24"/>
          <w:szCs w:val="24"/>
          <w:u w:val="single"/>
          <w:vertAlign w:val="subscript"/>
          <w:lang w:val="en-GB"/>
        </w:rPr>
        <w:t>Crea-CysC</w:t>
      </w:r>
      <w:r>
        <w:rPr>
          <w:color w:val="000000" w:themeColor="text1"/>
          <w:sz w:val="24"/>
          <w:szCs w:val="24"/>
          <w:u w:val="single"/>
          <w:lang w:val="en-GB"/>
        </w:rPr>
        <w:t xml:space="preserve"> formula:</w:t>
      </w: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sz w:val="24"/>
          <w:szCs w:val="24"/>
          <w:vertAlign w:val="subscript"/>
          <w:lang w:val="en-US"/>
        </w:rPr>
      </w:pPr>
      <w:r>
        <w:rPr>
          <w:sz w:val="24"/>
          <w:szCs w:val="24"/>
          <w:lang w:val="en-US"/>
        </w:rPr>
        <w:t>Arithmetic mean of EKFC</w:t>
      </w:r>
      <w:r>
        <w:rPr>
          <w:sz w:val="24"/>
          <w:szCs w:val="24"/>
          <w:vertAlign w:val="subscript"/>
          <w:lang w:val="en-US"/>
        </w:rPr>
        <w:t>Crea</w:t>
      </w:r>
      <w:r>
        <w:rPr>
          <w:sz w:val="24"/>
          <w:szCs w:val="24"/>
          <w:lang w:val="en-US"/>
        </w:rPr>
        <w:t xml:space="preserve"> and EKFC</w:t>
      </w:r>
      <w:r>
        <w:rPr>
          <w:sz w:val="24"/>
          <w:szCs w:val="24"/>
          <w:vertAlign w:val="subscript"/>
          <w:lang w:val="en-US"/>
        </w:rPr>
        <w:t>CysC</w:t>
      </w: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vertAlign w:val="subscript"/>
          <w:lang w:val="en-US"/>
        </w:rPr>
      </w:pP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sz w:val="24"/>
          <w:szCs w:val="24"/>
          <w:lang w:val="en-US"/>
        </w:rPr>
      </w:pP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240" w:lineRule="auto"/>
        <w:contextualSpacing/>
        <w:jc w:val="both"/>
        <w:rPr>
          <w:color w:val="000000" w:themeColor="text1"/>
          <w:sz w:val="24"/>
          <w:szCs w:val="24"/>
          <w:lang w:val="en-US"/>
        </w:rPr>
      </w:pPr>
    </w:p>
    <w:p w:rsidR="007C2C1C" w:rsidRDefault="007C2C1C" w:rsidP="007C2C1C">
      <w:pPr>
        <w:spacing w:after="0" w:line="480" w:lineRule="auto"/>
        <w:jc w:val="both"/>
        <w:rPr>
          <w:b/>
          <w:color w:val="000000" w:themeColor="text1"/>
          <w:sz w:val="24"/>
          <w:szCs w:val="24"/>
          <w:lang w:val="en-GB"/>
        </w:rPr>
      </w:pPr>
      <w:r>
        <w:rPr>
          <w:b/>
          <w:color w:val="000000" w:themeColor="text1"/>
          <w:sz w:val="24"/>
          <w:szCs w:val="24"/>
          <w:lang w:val="en-GB"/>
        </w:rPr>
        <w:t>Supplementary Information: Iohexol measurement</w:t>
      </w:r>
    </w:p>
    <w:p w:rsidR="007C2C1C" w:rsidRDefault="007C2C1C" w:rsidP="007C2C1C">
      <w:pPr>
        <w:spacing w:line="480" w:lineRule="auto"/>
        <w:jc w:val="both"/>
        <w:rPr>
          <w:color w:val="000000" w:themeColor="text1"/>
          <w:sz w:val="24"/>
          <w:szCs w:val="24"/>
          <w:lang w:val="en-GB"/>
        </w:rPr>
      </w:pPr>
      <w:r>
        <w:rPr>
          <w:color w:val="000000" w:themeColor="text1"/>
          <w:sz w:val="24"/>
          <w:szCs w:val="24"/>
          <w:lang w:val="en-GB"/>
        </w:rPr>
        <w:t xml:space="preserve">The iohexol plasma concentration was determined using High Pressure Liquid Chromatography (HPLC) with modifications of previously described protocols </w:t>
      </w:r>
      <w:r>
        <w:rPr>
          <w:color w:val="000000" w:themeColor="text1"/>
          <w:sz w:val="24"/>
          <w:szCs w:val="24"/>
          <w:lang w:val="en-GB"/>
        </w:rPr>
        <w:fldChar w:fldCharType="begin">
          <w:fldData xml:space="preserve">PEVuZE5vdGU+PENpdGU+PEF1dGhvcj5TY2h3ZXJ0bmVyPC9BdXRob3I+PFllYXI+MjAxNTwvWWVh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</w:fldData>
        </w:fldChar>
      </w:r>
      <w:r>
        <w:rPr>
          <w:color w:val="000000" w:themeColor="text1"/>
          <w:sz w:val="24"/>
          <w:szCs w:val="24"/>
          <w:lang w:val="en-GB"/>
        </w:rPr>
        <w:instrText xml:space="preserve"> ADDIN EN.CITE </w:instrText>
      </w:r>
      <w:r>
        <w:rPr>
          <w:color w:val="000000" w:themeColor="text1"/>
          <w:sz w:val="24"/>
          <w:szCs w:val="24"/>
          <w:lang w:val="en-GB"/>
        </w:rPr>
        <w:fldChar w:fldCharType="begin">
          <w:fldData xml:space="preserve">PEVuZE5vdGU+PENpdGU+PEF1dGhvcj5TY2h3ZXJ0bmVyPC9BdXRob3I+PFllYXI+MjAxNTwvWWVh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</w:fldData>
        </w:fldChar>
      </w:r>
      <w:r>
        <w:rPr>
          <w:color w:val="000000" w:themeColor="text1"/>
          <w:sz w:val="24"/>
          <w:szCs w:val="24"/>
          <w:lang w:val="en-GB"/>
        </w:rPr>
        <w:instrText xml:space="preserve"> ADDIN EN.CITE.DATA </w:instrText>
      </w:r>
      <w:r>
        <w:rPr>
          <w:color w:val="000000" w:themeColor="text1"/>
          <w:sz w:val="24"/>
          <w:szCs w:val="24"/>
          <w:lang w:val="en-GB"/>
        </w:rPr>
      </w:r>
      <w:r>
        <w:rPr>
          <w:color w:val="000000" w:themeColor="text1"/>
          <w:sz w:val="24"/>
          <w:szCs w:val="24"/>
          <w:lang w:val="en-GB"/>
        </w:rPr>
        <w:fldChar w:fldCharType="end"/>
      </w:r>
      <w:r>
        <w:rPr>
          <w:color w:val="000000" w:themeColor="text1"/>
          <w:sz w:val="24"/>
          <w:szCs w:val="24"/>
          <w:lang w:val="en-GB"/>
        </w:rPr>
      </w:r>
      <w:r>
        <w:rPr>
          <w:color w:val="000000" w:themeColor="text1"/>
          <w:sz w:val="24"/>
          <w:szCs w:val="24"/>
          <w:lang w:val="en-GB"/>
        </w:rPr>
        <w:fldChar w:fldCharType="separate"/>
      </w:r>
      <w:r>
        <w:rPr>
          <w:noProof/>
          <w:color w:val="000000" w:themeColor="text1"/>
          <w:sz w:val="24"/>
          <w:szCs w:val="24"/>
          <w:lang w:val="en-GB"/>
        </w:rPr>
        <w:t>[24, 25]</w:t>
      </w:r>
      <w:r>
        <w:rPr>
          <w:color w:val="000000" w:themeColor="text1"/>
          <w:sz w:val="24"/>
          <w:szCs w:val="24"/>
          <w:lang w:val="en-GB"/>
        </w:rPr>
        <w:fldChar w:fldCharType="end"/>
      </w:r>
      <w:r>
        <w:rPr>
          <w:color w:val="000000" w:themeColor="text1"/>
          <w:sz w:val="24"/>
          <w:szCs w:val="24"/>
          <w:lang w:val="en-GB"/>
        </w:rPr>
        <w:t xml:space="preserve">. Initially, 100 µl of EDTA plasma was mixed with 100 µL of pre-cooled precipitant (acetonitrile - ethanol - water in a volumetric ratio of 60.0% - 38.4% - 1.6%) and refrigerated at 4 °C for 2 hours. This was followed by centrifugation at 14,100 g for 10 minutes at 4 °C to pelletize the proteins. The supernatant was then transferred to fresh tubes, and centrifugation was repeated under the same conditions. The clear supernatant was finally transferred to new tubes for subsequent analysis and stored at 4 °C for short-term use on the day of the experiment, and at -20 °C for longer storage. Before HPLC measurements, it was centrifuged again for 1 minute at 14,100 g to pellet any residual particulates. For HPLC analysis, 5 μL of this supernatant was added to 391 μL of mobile phase (HPLC-grade water with 7 % acetonitrile and 0.055% trifluoroacetic acid (TFA)) and 4 µl of internal standard iohexol related compound B (100 µg/mL, resulting in a final concentration of 1 µg/mL). A series of iohexol standards were prepared with concentrations of 1, 1.5, 2, and 2.5 µg/mL, diluted in healthy control plasma. The sample injection volume at the autosampler was set to 50 µL, and the flow rate adjusted to 0.9 mL/min. The mobile phase was maintained under isocratic conditions without a gradient. For the chromatographic separation, a 250 mm length C-18 reversed-phase column with 4.6 mm inner diameter was used (Spherisorb ODS-2, 5 µm, Grom, Rottenburg-Hailfingen, Germany). The chromatographic eluates were monitored and quantified by an Ultraviolet-Visible (UV-Vis) detector. Iohexol was identified by its characteristic double peak at the extinction wavelength of 254 nm (refer to </w:t>
      </w:r>
      <w:r>
        <w:rPr>
          <w:b/>
          <w:color w:val="000000" w:themeColor="text1"/>
          <w:sz w:val="24"/>
          <w:szCs w:val="24"/>
          <w:lang w:val="en-GB"/>
        </w:rPr>
        <w:t>Suppl. Figure 1</w:t>
      </w:r>
      <w:r>
        <w:rPr>
          <w:color w:val="000000" w:themeColor="text1"/>
          <w:sz w:val="24"/>
          <w:szCs w:val="24"/>
          <w:lang w:val="en-GB"/>
        </w:rPr>
        <w:t xml:space="preserve">). </w:t>
      </w:r>
      <w:r>
        <w:rPr>
          <w:color w:val="000000" w:themeColor="text1"/>
          <w:sz w:val="24"/>
          <w:szCs w:val="24"/>
          <w:lang w:val="en-GB"/>
        </w:rPr>
        <w:lastRenderedPageBreak/>
        <w:t xml:space="preserve">Peak quantification was performed based on the area under the curve (AUC), using the ChromStar 7 software (SCPA, Weyhe-Leeste, Germany). The obtained plasma iohexol concentrations were externally validated by determination of the plasma iodine concentration using mass spectrometry (Labor Dr. Limbach and Colleagues, Heidelberg, Germany). </w:t>
      </w:r>
    </w:p>
    <w:p w:rsidR="007C2C1C" w:rsidRDefault="007C2C1C" w:rsidP="007C2C1C">
      <w:pPr>
        <w:spacing w:after="0" w:line="480" w:lineRule="auto"/>
        <w:jc w:val="both"/>
        <w:rPr>
          <w:b/>
          <w:color w:val="000000" w:themeColor="text1"/>
          <w:sz w:val="24"/>
          <w:szCs w:val="24"/>
          <w:lang w:val="en-GB"/>
        </w:rPr>
      </w:pPr>
    </w:p>
    <w:p w:rsidR="007C2C1C" w:rsidRDefault="007C2C1C" w:rsidP="007C2C1C">
      <w:pPr>
        <w:spacing w:after="0" w:line="480" w:lineRule="auto"/>
        <w:jc w:val="both"/>
        <w:rPr>
          <w:b/>
          <w:sz w:val="24"/>
          <w:szCs w:val="24"/>
          <w:lang w:val="en-GB"/>
        </w:rPr>
      </w:pPr>
    </w:p>
    <w:p w:rsidR="007C2C1C" w:rsidRDefault="007C2C1C" w:rsidP="007C2C1C">
      <w:pPr>
        <w:spacing w:after="0" w:line="480" w:lineRule="auto"/>
        <w:jc w:val="both"/>
        <w:rPr>
          <w:b/>
          <w:sz w:val="24"/>
          <w:szCs w:val="24"/>
          <w:lang w:val="en-GB"/>
        </w:rPr>
      </w:pPr>
    </w:p>
    <w:p w:rsidR="007C2C1C" w:rsidRDefault="007C2C1C" w:rsidP="007C2C1C">
      <w:pPr>
        <w:spacing w:line="480" w:lineRule="auto"/>
        <w:jc w:val="both"/>
        <w:rPr>
          <w:color w:val="000000" w:themeColor="text1"/>
          <w:sz w:val="24"/>
          <w:szCs w:val="24"/>
          <w:lang w:val="en-GB"/>
        </w:rPr>
      </w:pPr>
    </w:p>
    <w:p w:rsidR="00637EA3" w:rsidRDefault="00637EA3">
      <w:bookmarkStart w:id="0" w:name="_GoBack"/>
      <w:bookmarkEnd w:id="0"/>
    </w:p>
    <w:sectPr w:rsidR="00637E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C1C"/>
    <w:rsid w:val="00001577"/>
    <w:rsid w:val="00003989"/>
    <w:rsid w:val="00004669"/>
    <w:rsid w:val="00004EF8"/>
    <w:rsid w:val="000117CA"/>
    <w:rsid w:val="00012480"/>
    <w:rsid w:val="000135D1"/>
    <w:rsid w:val="00014BBD"/>
    <w:rsid w:val="00015C55"/>
    <w:rsid w:val="00016BF6"/>
    <w:rsid w:val="00017609"/>
    <w:rsid w:val="0002257C"/>
    <w:rsid w:val="00026A23"/>
    <w:rsid w:val="00030037"/>
    <w:rsid w:val="00030716"/>
    <w:rsid w:val="000342FA"/>
    <w:rsid w:val="00034548"/>
    <w:rsid w:val="00040B68"/>
    <w:rsid w:val="00044E3B"/>
    <w:rsid w:val="0004687E"/>
    <w:rsid w:val="000573E3"/>
    <w:rsid w:val="000665D3"/>
    <w:rsid w:val="00073212"/>
    <w:rsid w:val="0008308D"/>
    <w:rsid w:val="00086968"/>
    <w:rsid w:val="0009072F"/>
    <w:rsid w:val="00097590"/>
    <w:rsid w:val="000A09C0"/>
    <w:rsid w:val="000A1EC5"/>
    <w:rsid w:val="000A7A25"/>
    <w:rsid w:val="000B3F50"/>
    <w:rsid w:val="000B5BF5"/>
    <w:rsid w:val="000C3C78"/>
    <w:rsid w:val="000C4FF2"/>
    <w:rsid w:val="000C5AD8"/>
    <w:rsid w:val="000C706A"/>
    <w:rsid w:val="000D1E6C"/>
    <w:rsid w:val="000D2333"/>
    <w:rsid w:val="000D3E72"/>
    <w:rsid w:val="000D55FE"/>
    <w:rsid w:val="000E3E22"/>
    <w:rsid w:val="000E43A8"/>
    <w:rsid w:val="000F343E"/>
    <w:rsid w:val="001045F2"/>
    <w:rsid w:val="0011003A"/>
    <w:rsid w:val="00111418"/>
    <w:rsid w:val="0011166B"/>
    <w:rsid w:val="00112E2E"/>
    <w:rsid w:val="00113D6A"/>
    <w:rsid w:val="00116681"/>
    <w:rsid w:val="001210B3"/>
    <w:rsid w:val="00123A9B"/>
    <w:rsid w:val="001279FF"/>
    <w:rsid w:val="00131C88"/>
    <w:rsid w:val="001338E5"/>
    <w:rsid w:val="00137340"/>
    <w:rsid w:val="001456EA"/>
    <w:rsid w:val="00145C1E"/>
    <w:rsid w:val="00152FB9"/>
    <w:rsid w:val="001548F3"/>
    <w:rsid w:val="00177439"/>
    <w:rsid w:val="001774E2"/>
    <w:rsid w:val="0018591D"/>
    <w:rsid w:val="0019593C"/>
    <w:rsid w:val="001A63B3"/>
    <w:rsid w:val="001C03BC"/>
    <w:rsid w:val="001C13C4"/>
    <w:rsid w:val="001C25A2"/>
    <w:rsid w:val="001D1731"/>
    <w:rsid w:val="001D2BAA"/>
    <w:rsid w:val="001D4AC8"/>
    <w:rsid w:val="001D7F04"/>
    <w:rsid w:val="001E19FE"/>
    <w:rsid w:val="001E2A66"/>
    <w:rsid w:val="001E5059"/>
    <w:rsid w:val="001E60DB"/>
    <w:rsid w:val="001E6F42"/>
    <w:rsid w:val="001F6FDB"/>
    <w:rsid w:val="001F7146"/>
    <w:rsid w:val="0020204C"/>
    <w:rsid w:val="00203BB2"/>
    <w:rsid w:val="002075C8"/>
    <w:rsid w:val="00210BDC"/>
    <w:rsid w:val="002116E2"/>
    <w:rsid w:val="0021766B"/>
    <w:rsid w:val="00220F46"/>
    <w:rsid w:val="00224C0F"/>
    <w:rsid w:val="00225D60"/>
    <w:rsid w:val="002267A0"/>
    <w:rsid w:val="0023547A"/>
    <w:rsid w:val="00240CBB"/>
    <w:rsid w:val="00246D1C"/>
    <w:rsid w:val="00247349"/>
    <w:rsid w:val="00247D63"/>
    <w:rsid w:val="00253CDC"/>
    <w:rsid w:val="00254F46"/>
    <w:rsid w:val="00254F64"/>
    <w:rsid w:val="002579A4"/>
    <w:rsid w:val="00260EC2"/>
    <w:rsid w:val="002618C0"/>
    <w:rsid w:val="00262E6D"/>
    <w:rsid w:val="00267F77"/>
    <w:rsid w:val="00277BA5"/>
    <w:rsid w:val="00280827"/>
    <w:rsid w:val="00292A17"/>
    <w:rsid w:val="00292E68"/>
    <w:rsid w:val="00296C30"/>
    <w:rsid w:val="002A0037"/>
    <w:rsid w:val="002A1B2E"/>
    <w:rsid w:val="002A23F3"/>
    <w:rsid w:val="002A6AE1"/>
    <w:rsid w:val="002B5B6A"/>
    <w:rsid w:val="002C0CBB"/>
    <w:rsid w:val="002C46BA"/>
    <w:rsid w:val="002E4F44"/>
    <w:rsid w:val="002E6548"/>
    <w:rsid w:val="002E73C8"/>
    <w:rsid w:val="002F1206"/>
    <w:rsid w:val="002F19DC"/>
    <w:rsid w:val="002F25F5"/>
    <w:rsid w:val="002F26B6"/>
    <w:rsid w:val="002F4EE3"/>
    <w:rsid w:val="002F5F2C"/>
    <w:rsid w:val="00300358"/>
    <w:rsid w:val="00310153"/>
    <w:rsid w:val="00310F4E"/>
    <w:rsid w:val="003113A1"/>
    <w:rsid w:val="00312CF5"/>
    <w:rsid w:val="003212DB"/>
    <w:rsid w:val="00322C72"/>
    <w:rsid w:val="00322CC7"/>
    <w:rsid w:val="00325D3A"/>
    <w:rsid w:val="00331C6D"/>
    <w:rsid w:val="00333BE1"/>
    <w:rsid w:val="003351E3"/>
    <w:rsid w:val="00346B2A"/>
    <w:rsid w:val="00352A35"/>
    <w:rsid w:val="0035380C"/>
    <w:rsid w:val="003616B4"/>
    <w:rsid w:val="0036703D"/>
    <w:rsid w:val="003734D0"/>
    <w:rsid w:val="00380BC8"/>
    <w:rsid w:val="00381222"/>
    <w:rsid w:val="003820DB"/>
    <w:rsid w:val="00382DFE"/>
    <w:rsid w:val="00382ED7"/>
    <w:rsid w:val="003837A4"/>
    <w:rsid w:val="00385173"/>
    <w:rsid w:val="00386CEA"/>
    <w:rsid w:val="00395C58"/>
    <w:rsid w:val="00395F7E"/>
    <w:rsid w:val="003B19EE"/>
    <w:rsid w:val="003B65F0"/>
    <w:rsid w:val="003C0346"/>
    <w:rsid w:val="003C315B"/>
    <w:rsid w:val="003C7AAB"/>
    <w:rsid w:val="003D4092"/>
    <w:rsid w:val="003D4AA8"/>
    <w:rsid w:val="003D5C77"/>
    <w:rsid w:val="003D7957"/>
    <w:rsid w:val="003E341D"/>
    <w:rsid w:val="003E48EE"/>
    <w:rsid w:val="003E7D04"/>
    <w:rsid w:val="00400459"/>
    <w:rsid w:val="00403071"/>
    <w:rsid w:val="00405296"/>
    <w:rsid w:val="00405B0D"/>
    <w:rsid w:val="00407637"/>
    <w:rsid w:val="00407A0E"/>
    <w:rsid w:val="004127E6"/>
    <w:rsid w:val="00413E54"/>
    <w:rsid w:val="00421B01"/>
    <w:rsid w:val="00421B2A"/>
    <w:rsid w:val="00424559"/>
    <w:rsid w:val="0043222B"/>
    <w:rsid w:val="0043592D"/>
    <w:rsid w:val="004362B8"/>
    <w:rsid w:val="004411AF"/>
    <w:rsid w:val="00443321"/>
    <w:rsid w:val="0044494E"/>
    <w:rsid w:val="00446DDD"/>
    <w:rsid w:val="00450F01"/>
    <w:rsid w:val="0045134E"/>
    <w:rsid w:val="0045174F"/>
    <w:rsid w:val="0045245F"/>
    <w:rsid w:val="004577A5"/>
    <w:rsid w:val="00470CDE"/>
    <w:rsid w:val="00475B4D"/>
    <w:rsid w:val="00483051"/>
    <w:rsid w:val="00483321"/>
    <w:rsid w:val="00497B92"/>
    <w:rsid w:val="004A3FA5"/>
    <w:rsid w:val="004B094B"/>
    <w:rsid w:val="004B115E"/>
    <w:rsid w:val="004B2950"/>
    <w:rsid w:val="004C2AE2"/>
    <w:rsid w:val="004C5B71"/>
    <w:rsid w:val="004C703F"/>
    <w:rsid w:val="004C7CBC"/>
    <w:rsid w:val="004C7F1E"/>
    <w:rsid w:val="004D2D2D"/>
    <w:rsid w:val="004D5CFB"/>
    <w:rsid w:val="004E05FD"/>
    <w:rsid w:val="004E1C25"/>
    <w:rsid w:val="004E26EB"/>
    <w:rsid w:val="004F1197"/>
    <w:rsid w:val="004F4E98"/>
    <w:rsid w:val="004F687D"/>
    <w:rsid w:val="00503099"/>
    <w:rsid w:val="00504E42"/>
    <w:rsid w:val="00505A35"/>
    <w:rsid w:val="0051490F"/>
    <w:rsid w:val="00514971"/>
    <w:rsid w:val="00515A56"/>
    <w:rsid w:val="0052041E"/>
    <w:rsid w:val="00522F22"/>
    <w:rsid w:val="00526F4C"/>
    <w:rsid w:val="00530FC9"/>
    <w:rsid w:val="00532373"/>
    <w:rsid w:val="00534238"/>
    <w:rsid w:val="00535F43"/>
    <w:rsid w:val="005368C8"/>
    <w:rsid w:val="00542CA5"/>
    <w:rsid w:val="00547642"/>
    <w:rsid w:val="005534C9"/>
    <w:rsid w:val="00556227"/>
    <w:rsid w:val="0056536B"/>
    <w:rsid w:val="00566C14"/>
    <w:rsid w:val="00573EC7"/>
    <w:rsid w:val="0058744D"/>
    <w:rsid w:val="005A59A4"/>
    <w:rsid w:val="005A6BD2"/>
    <w:rsid w:val="005A79B4"/>
    <w:rsid w:val="005B145A"/>
    <w:rsid w:val="005B1C91"/>
    <w:rsid w:val="005B6E63"/>
    <w:rsid w:val="005C00F3"/>
    <w:rsid w:val="005C0F66"/>
    <w:rsid w:val="005C15A8"/>
    <w:rsid w:val="005C24C6"/>
    <w:rsid w:val="005C3A39"/>
    <w:rsid w:val="005C5AB2"/>
    <w:rsid w:val="005D1AD8"/>
    <w:rsid w:val="005D1CFD"/>
    <w:rsid w:val="005D29E6"/>
    <w:rsid w:val="005D3B61"/>
    <w:rsid w:val="005E16E9"/>
    <w:rsid w:val="005F23C2"/>
    <w:rsid w:val="005F6CC9"/>
    <w:rsid w:val="005F7EA0"/>
    <w:rsid w:val="0060118B"/>
    <w:rsid w:val="006012E3"/>
    <w:rsid w:val="00604829"/>
    <w:rsid w:val="00604AFC"/>
    <w:rsid w:val="00606082"/>
    <w:rsid w:val="00607F52"/>
    <w:rsid w:val="00611161"/>
    <w:rsid w:val="00614C30"/>
    <w:rsid w:val="00622487"/>
    <w:rsid w:val="006253B4"/>
    <w:rsid w:val="0062608B"/>
    <w:rsid w:val="0062727C"/>
    <w:rsid w:val="00627739"/>
    <w:rsid w:val="006351B2"/>
    <w:rsid w:val="006356DB"/>
    <w:rsid w:val="00637568"/>
    <w:rsid w:val="00637EA3"/>
    <w:rsid w:val="006443E0"/>
    <w:rsid w:val="00644D86"/>
    <w:rsid w:val="00645DBB"/>
    <w:rsid w:val="006526DB"/>
    <w:rsid w:val="006526E6"/>
    <w:rsid w:val="00653787"/>
    <w:rsid w:val="00661411"/>
    <w:rsid w:val="006617A2"/>
    <w:rsid w:val="00664B52"/>
    <w:rsid w:val="00666A3A"/>
    <w:rsid w:val="00672451"/>
    <w:rsid w:val="006746C5"/>
    <w:rsid w:val="00677B21"/>
    <w:rsid w:val="0068302D"/>
    <w:rsid w:val="006915B9"/>
    <w:rsid w:val="00691959"/>
    <w:rsid w:val="00691A59"/>
    <w:rsid w:val="00692F1F"/>
    <w:rsid w:val="006A184D"/>
    <w:rsid w:val="006A1B97"/>
    <w:rsid w:val="006A51F2"/>
    <w:rsid w:val="006B350C"/>
    <w:rsid w:val="006B3DA1"/>
    <w:rsid w:val="006B6920"/>
    <w:rsid w:val="006B7DF4"/>
    <w:rsid w:val="006C4506"/>
    <w:rsid w:val="006D05A9"/>
    <w:rsid w:val="006E41CF"/>
    <w:rsid w:val="006E5B8C"/>
    <w:rsid w:val="006E6D6D"/>
    <w:rsid w:val="006F13FD"/>
    <w:rsid w:val="006F1464"/>
    <w:rsid w:val="006F4531"/>
    <w:rsid w:val="006F498F"/>
    <w:rsid w:val="006F5306"/>
    <w:rsid w:val="006F53F0"/>
    <w:rsid w:val="006F7A0A"/>
    <w:rsid w:val="00700DC4"/>
    <w:rsid w:val="00701A95"/>
    <w:rsid w:val="00706E2C"/>
    <w:rsid w:val="00707331"/>
    <w:rsid w:val="007115B3"/>
    <w:rsid w:val="007139D5"/>
    <w:rsid w:val="007147D2"/>
    <w:rsid w:val="00723926"/>
    <w:rsid w:val="0072403A"/>
    <w:rsid w:val="007269C5"/>
    <w:rsid w:val="00730FCE"/>
    <w:rsid w:val="007406F3"/>
    <w:rsid w:val="00740DFD"/>
    <w:rsid w:val="007439C1"/>
    <w:rsid w:val="0074701B"/>
    <w:rsid w:val="00750701"/>
    <w:rsid w:val="00756F77"/>
    <w:rsid w:val="00764E8A"/>
    <w:rsid w:val="00771CD7"/>
    <w:rsid w:val="00773D42"/>
    <w:rsid w:val="007767CE"/>
    <w:rsid w:val="00790921"/>
    <w:rsid w:val="00797827"/>
    <w:rsid w:val="007B5A90"/>
    <w:rsid w:val="007C295B"/>
    <w:rsid w:val="007C2C1C"/>
    <w:rsid w:val="007C3E58"/>
    <w:rsid w:val="007D3660"/>
    <w:rsid w:val="007D6561"/>
    <w:rsid w:val="007E04FF"/>
    <w:rsid w:val="007E0F31"/>
    <w:rsid w:val="007E5C33"/>
    <w:rsid w:val="007F229D"/>
    <w:rsid w:val="00800FC7"/>
    <w:rsid w:val="0080297C"/>
    <w:rsid w:val="00811D9C"/>
    <w:rsid w:val="008131BD"/>
    <w:rsid w:val="008132ED"/>
    <w:rsid w:val="00815E52"/>
    <w:rsid w:val="00822EBC"/>
    <w:rsid w:val="00830079"/>
    <w:rsid w:val="008313D8"/>
    <w:rsid w:val="008433A3"/>
    <w:rsid w:val="00853EAB"/>
    <w:rsid w:val="00856095"/>
    <w:rsid w:val="008619D0"/>
    <w:rsid w:val="00861D17"/>
    <w:rsid w:val="00871EFE"/>
    <w:rsid w:val="00880AAE"/>
    <w:rsid w:val="008873D3"/>
    <w:rsid w:val="008919AC"/>
    <w:rsid w:val="008927E7"/>
    <w:rsid w:val="008A05B3"/>
    <w:rsid w:val="008A081D"/>
    <w:rsid w:val="008A1BF7"/>
    <w:rsid w:val="008B0119"/>
    <w:rsid w:val="008B27B7"/>
    <w:rsid w:val="008B30F6"/>
    <w:rsid w:val="008B5292"/>
    <w:rsid w:val="008B66FD"/>
    <w:rsid w:val="008C01F4"/>
    <w:rsid w:val="008C5B50"/>
    <w:rsid w:val="008C6A5C"/>
    <w:rsid w:val="008D7356"/>
    <w:rsid w:val="008E4667"/>
    <w:rsid w:val="008E55D0"/>
    <w:rsid w:val="008E7B35"/>
    <w:rsid w:val="008F072E"/>
    <w:rsid w:val="008F603D"/>
    <w:rsid w:val="008F7E77"/>
    <w:rsid w:val="0090685C"/>
    <w:rsid w:val="00912C3A"/>
    <w:rsid w:val="00914D9B"/>
    <w:rsid w:val="009213B8"/>
    <w:rsid w:val="00924EA0"/>
    <w:rsid w:val="0092569D"/>
    <w:rsid w:val="009275C1"/>
    <w:rsid w:val="009351DA"/>
    <w:rsid w:val="009428C3"/>
    <w:rsid w:val="009436E2"/>
    <w:rsid w:val="009442E0"/>
    <w:rsid w:val="00947814"/>
    <w:rsid w:val="00963E85"/>
    <w:rsid w:val="00964A0E"/>
    <w:rsid w:val="00964A92"/>
    <w:rsid w:val="00966F11"/>
    <w:rsid w:val="009722BF"/>
    <w:rsid w:val="00973A8A"/>
    <w:rsid w:val="00975366"/>
    <w:rsid w:val="00977D83"/>
    <w:rsid w:val="00982B56"/>
    <w:rsid w:val="00983365"/>
    <w:rsid w:val="00984BF5"/>
    <w:rsid w:val="00987510"/>
    <w:rsid w:val="009955C6"/>
    <w:rsid w:val="00995A8A"/>
    <w:rsid w:val="009A1FF2"/>
    <w:rsid w:val="009B2C4A"/>
    <w:rsid w:val="009B3D6E"/>
    <w:rsid w:val="009C2204"/>
    <w:rsid w:val="009C3555"/>
    <w:rsid w:val="009C3E3A"/>
    <w:rsid w:val="009C47EC"/>
    <w:rsid w:val="009C578A"/>
    <w:rsid w:val="009C6BE8"/>
    <w:rsid w:val="009C7897"/>
    <w:rsid w:val="009D0215"/>
    <w:rsid w:val="009D2BC6"/>
    <w:rsid w:val="009E05D1"/>
    <w:rsid w:val="009F3A9E"/>
    <w:rsid w:val="00A02E69"/>
    <w:rsid w:val="00A044C1"/>
    <w:rsid w:val="00A0502A"/>
    <w:rsid w:val="00A0650D"/>
    <w:rsid w:val="00A11B28"/>
    <w:rsid w:val="00A20904"/>
    <w:rsid w:val="00A211D6"/>
    <w:rsid w:val="00A21E8B"/>
    <w:rsid w:val="00A24CCE"/>
    <w:rsid w:val="00A335AF"/>
    <w:rsid w:val="00A33AA2"/>
    <w:rsid w:val="00A435CA"/>
    <w:rsid w:val="00A44F49"/>
    <w:rsid w:val="00A451C2"/>
    <w:rsid w:val="00A506E7"/>
    <w:rsid w:val="00A51057"/>
    <w:rsid w:val="00A51E67"/>
    <w:rsid w:val="00A52EC3"/>
    <w:rsid w:val="00A67EB6"/>
    <w:rsid w:val="00A72221"/>
    <w:rsid w:val="00A73BC7"/>
    <w:rsid w:val="00A766AC"/>
    <w:rsid w:val="00A85154"/>
    <w:rsid w:val="00A86A01"/>
    <w:rsid w:val="00A930DE"/>
    <w:rsid w:val="00A93DA5"/>
    <w:rsid w:val="00AA1A78"/>
    <w:rsid w:val="00AA232F"/>
    <w:rsid w:val="00AA37EE"/>
    <w:rsid w:val="00AA61F7"/>
    <w:rsid w:val="00AA7B32"/>
    <w:rsid w:val="00AB1EFB"/>
    <w:rsid w:val="00AB2942"/>
    <w:rsid w:val="00AB554B"/>
    <w:rsid w:val="00AB5634"/>
    <w:rsid w:val="00AB5DB7"/>
    <w:rsid w:val="00AC1F92"/>
    <w:rsid w:val="00AC2448"/>
    <w:rsid w:val="00AC3336"/>
    <w:rsid w:val="00AC61FF"/>
    <w:rsid w:val="00AC6BE4"/>
    <w:rsid w:val="00AD45B0"/>
    <w:rsid w:val="00AD70E3"/>
    <w:rsid w:val="00AE061E"/>
    <w:rsid w:val="00AE1F69"/>
    <w:rsid w:val="00AE28E8"/>
    <w:rsid w:val="00AE37CE"/>
    <w:rsid w:val="00AE643D"/>
    <w:rsid w:val="00AE7C70"/>
    <w:rsid w:val="00AF58A2"/>
    <w:rsid w:val="00B014E0"/>
    <w:rsid w:val="00B01502"/>
    <w:rsid w:val="00B037EA"/>
    <w:rsid w:val="00B04CF0"/>
    <w:rsid w:val="00B07831"/>
    <w:rsid w:val="00B15D1D"/>
    <w:rsid w:val="00B218BE"/>
    <w:rsid w:val="00B23AE5"/>
    <w:rsid w:val="00B33A24"/>
    <w:rsid w:val="00B361BC"/>
    <w:rsid w:val="00B37D5B"/>
    <w:rsid w:val="00B47837"/>
    <w:rsid w:val="00B543D9"/>
    <w:rsid w:val="00B543F4"/>
    <w:rsid w:val="00B63798"/>
    <w:rsid w:val="00B642EA"/>
    <w:rsid w:val="00B646E7"/>
    <w:rsid w:val="00B64F09"/>
    <w:rsid w:val="00B667E7"/>
    <w:rsid w:val="00B76490"/>
    <w:rsid w:val="00B853B8"/>
    <w:rsid w:val="00B91F56"/>
    <w:rsid w:val="00B92D56"/>
    <w:rsid w:val="00B92F0C"/>
    <w:rsid w:val="00B96B02"/>
    <w:rsid w:val="00BA052E"/>
    <w:rsid w:val="00BA6CB6"/>
    <w:rsid w:val="00BC2E2A"/>
    <w:rsid w:val="00BD0E71"/>
    <w:rsid w:val="00BD3FCC"/>
    <w:rsid w:val="00BD76B3"/>
    <w:rsid w:val="00BE0C99"/>
    <w:rsid w:val="00BE4BA1"/>
    <w:rsid w:val="00C006D3"/>
    <w:rsid w:val="00C00C9E"/>
    <w:rsid w:val="00C025DE"/>
    <w:rsid w:val="00C03351"/>
    <w:rsid w:val="00C04518"/>
    <w:rsid w:val="00C05362"/>
    <w:rsid w:val="00C065C8"/>
    <w:rsid w:val="00C0749D"/>
    <w:rsid w:val="00C160F0"/>
    <w:rsid w:val="00C1787D"/>
    <w:rsid w:val="00C229C4"/>
    <w:rsid w:val="00C24365"/>
    <w:rsid w:val="00C413D1"/>
    <w:rsid w:val="00C471F4"/>
    <w:rsid w:val="00C52766"/>
    <w:rsid w:val="00C61DDA"/>
    <w:rsid w:val="00C63716"/>
    <w:rsid w:val="00C7353F"/>
    <w:rsid w:val="00C74ADC"/>
    <w:rsid w:val="00C76476"/>
    <w:rsid w:val="00C82D5B"/>
    <w:rsid w:val="00C83CA8"/>
    <w:rsid w:val="00C85BE1"/>
    <w:rsid w:val="00C86AB1"/>
    <w:rsid w:val="00C87759"/>
    <w:rsid w:val="00C97ECC"/>
    <w:rsid w:val="00CA3C2C"/>
    <w:rsid w:val="00CA47B8"/>
    <w:rsid w:val="00CA5094"/>
    <w:rsid w:val="00CA650A"/>
    <w:rsid w:val="00CB01B8"/>
    <w:rsid w:val="00CB028E"/>
    <w:rsid w:val="00CB66B5"/>
    <w:rsid w:val="00CC1BB9"/>
    <w:rsid w:val="00CC30E1"/>
    <w:rsid w:val="00CC3BCD"/>
    <w:rsid w:val="00CC3F68"/>
    <w:rsid w:val="00CC42BC"/>
    <w:rsid w:val="00CC60F2"/>
    <w:rsid w:val="00CC7088"/>
    <w:rsid w:val="00CD0FE6"/>
    <w:rsid w:val="00CD4488"/>
    <w:rsid w:val="00CE0EBF"/>
    <w:rsid w:val="00CF0E95"/>
    <w:rsid w:val="00CF1DF0"/>
    <w:rsid w:val="00CF46BC"/>
    <w:rsid w:val="00CF647C"/>
    <w:rsid w:val="00D00D2B"/>
    <w:rsid w:val="00D011F9"/>
    <w:rsid w:val="00D04144"/>
    <w:rsid w:val="00D12D3D"/>
    <w:rsid w:val="00D14863"/>
    <w:rsid w:val="00D22FF5"/>
    <w:rsid w:val="00D250C5"/>
    <w:rsid w:val="00D320D5"/>
    <w:rsid w:val="00D332B3"/>
    <w:rsid w:val="00D35A29"/>
    <w:rsid w:val="00D36F18"/>
    <w:rsid w:val="00D4090F"/>
    <w:rsid w:val="00D4412B"/>
    <w:rsid w:val="00D44E92"/>
    <w:rsid w:val="00D470C6"/>
    <w:rsid w:val="00D50723"/>
    <w:rsid w:val="00D50A46"/>
    <w:rsid w:val="00D5281B"/>
    <w:rsid w:val="00D55CBA"/>
    <w:rsid w:val="00D6067E"/>
    <w:rsid w:val="00D63E20"/>
    <w:rsid w:val="00D64269"/>
    <w:rsid w:val="00D6450D"/>
    <w:rsid w:val="00D7186B"/>
    <w:rsid w:val="00D77FFB"/>
    <w:rsid w:val="00D84978"/>
    <w:rsid w:val="00D904B8"/>
    <w:rsid w:val="00D911C5"/>
    <w:rsid w:val="00D9167C"/>
    <w:rsid w:val="00D9240B"/>
    <w:rsid w:val="00DA5B6D"/>
    <w:rsid w:val="00DA677E"/>
    <w:rsid w:val="00DA757E"/>
    <w:rsid w:val="00DB4A01"/>
    <w:rsid w:val="00DB5463"/>
    <w:rsid w:val="00DB6292"/>
    <w:rsid w:val="00DB7DD7"/>
    <w:rsid w:val="00DC2A21"/>
    <w:rsid w:val="00DC45C4"/>
    <w:rsid w:val="00DD0C45"/>
    <w:rsid w:val="00DD0FF2"/>
    <w:rsid w:val="00DD185E"/>
    <w:rsid w:val="00DD3A6F"/>
    <w:rsid w:val="00DD53C3"/>
    <w:rsid w:val="00DE0E3E"/>
    <w:rsid w:val="00DE5C74"/>
    <w:rsid w:val="00DF0379"/>
    <w:rsid w:val="00DF1F58"/>
    <w:rsid w:val="00DF6937"/>
    <w:rsid w:val="00E07376"/>
    <w:rsid w:val="00E137F2"/>
    <w:rsid w:val="00E14DBB"/>
    <w:rsid w:val="00E159B9"/>
    <w:rsid w:val="00E15BFF"/>
    <w:rsid w:val="00E17BD4"/>
    <w:rsid w:val="00E24B27"/>
    <w:rsid w:val="00E251A9"/>
    <w:rsid w:val="00E343B4"/>
    <w:rsid w:val="00E352C4"/>
    <w:rsid w:val="00E3567B"/>
    <w:rsid w:val="00E35ED7"/>
    <w:rsid w:val="00E53114"/>
    <w:rsid w:val="00E60558"/>
    <w:rsid w:val="00E65455"/>
    <w:rsid w:val="00E70CBA"/>
    <w:rsid w:val="00E71BE9"/>
    <w:rsid w:val="00E7794D"/>
    <w:rsid w:val="00E82708"/>
    <w:rsid w:val="00E9001C"/>
    <w:rsid w:val="00E90DF7"/>
    <w:rsid w:val="00E922A5"/>
    <w:rsid w:val="00E92A6E"/>
    <w:rsid w:val="00E92FD2"/>
    <w:rsid w:val="00E93611"/>
    <w:rsid w:val="00EA2D1A"/>
    <w:rsid w:val="00EA381D"/>
    <w:rsid w:val="00EA49DC"/>
    <w:rsid w:val="00EA6EA9"/>
    <w:rsid w:val="00EB12F4"/>
    <w:rsid w:val="00EB2631"/>
    <w:rsid w:val="00EB3070"/>
    <w:rsid w:val="00EB7679"/>
    <w:rsid w:val="00EC025D"/>
    <w:rsid w:val="00EC1788"/>
    <w:rsid w:val="00EC5D63"/>
    <w:rsid w:val="00EC6165"/>
    <w:rsid w:val="00ED2842"/>
    <w:rsid w:val="00ED593C"/>
    <w:rsid w:val="00ED698F"/>
    <w:rsid w:val="00EF2930"/>
    <w:rsid w:val="00EF648E"/>
    <w:rsid w:val="00F001E3"/>
    <w:rsid w:val="00F00CEC"/>
    <w:rsid w:val="00F06C23"/>
    <w:rsid w:val="00F10238"/>
    <w:rsid w:val="00F10D2B"/>
    <w:rsid w:val="00F14D0C"/>
    <w:rsid w:val="00F14FEF"/>
    <w:rsid w:val="00F227CC"/>
    <w:rsid w:val="00F275BF"/>
    <w:rsid w:val="00F3338B"/>
    <w:rsid w:val="00F42A1D"/>
    <w:rsid w:val="00F42F1C"/>
    <w:rsid w:val="00F4378B"/>
    <w:rsid w:val="00F47736"/>
    <w:rsid w:val="00F47E46"/>
    <w:rsid w:val="00F5414D"/>
    <w:rsid w:val="00F54CB6"/>
    <w:rsid w:val="00F573C0"/>
    <w:rsid w:val="00F63107"/>
    <w:rsid w:val="00F64C02"/>
    <w:rsid w:val="00F6689A"/>
    <w:rsid w:val="00F672F8"/>
    <w:rsid w:val="00F72E67"/>
    <w:rsid w:val="00F77F32"/>
    <w:rsid w:val="00F81931"/>
    <w:rsid w:val="00F81F83"/>
    <w:rsid w:val="00F85B2E"/>
    <w:rsid w:val="00F86B0D"/>
    <w:rsid w:val="00F93030"/>
    <w:rsid w:val="00F9338C"/>
    <w:rsid w:val="00F95711"/>
    <w:rsid w:val="00F976D2"/>
    <w:rsid w:val="00F97B95"/>
    <w:rsid w:val="00FB02DF"/>
    <w:rsid w:val="00FB0A80"/>
    <w:rsid w:val="00FB512F"/>
    <w:rsid w:val="00FB6AC9"/>
    <w:rsid w:val="00FC2E60"/>
    <w:rsid w:val="00FC6F0C"/>
    <w:rsid w:val="00FD216D"/>
    <w:rsid w:val="00FE0B04"/>
    <w:rsid w:val="00FE1D7D"/>
    <w:rsid w:val="00FE5BDE"/>
    <w:rsid w:val="00FF19D3"/>
    <w:rsid w:val="00FF45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EC73C-CE86-4F5D-A6DE-663A8057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2C1C"/>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
    <w:name w:val="fn"/>
    <w:basedOn w:val="DefaultParagraphFont"/>
    <w:rsid w:val="007C2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1589</Words>
  <Characters>9063</Characters>
  <Application>Microsoft Office Word</Application>
  <DocSecurity>0</DocSecurity>
  <Lines>75</Lines>
  <Paragraphs>21</Paragraphs>
  <ScaleCrop>false</ScaleCrop>
  <Company/>
  <LinksUpToDate>false</LinksUpToDate>
  <CharactersWithSpaces>10631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Jeeva B Baskaran A</dc:creator>
  <cp:keywords/>
  <dc:description/>
  <cp:lastModifiedBy>Jeeva B Baskaran A</cp:lastModifiedBy>
  <cp:revision>2</cp:revision>
  <dcterms:created xsi:type="dcterms:W3CDTF">2024-12-26T15:49:00Z</dcterms:created>
  <dcterms:modified xsi:type="dcterms:W3CDTF">2024-12-26T15:50:00Z</dcterms:modified>
</cp:coreProperties>
</file>