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C74E5" w14:textId="2D3F870E" w:rsidR="006B2EB1" w:rsidRPr="002342B4" w:rsidRDefault="006B2EB1" w:rsidP="006B2EB1">
      <w:pPr>
        <w:rPr>
          <w:rFonts w:cstheme="minorHAnsi"/>
          <w:sz w:val="24"/>
          <w:szCs w:val="24"/>
        </w:rPr>
      </w:pPr>
      <w:r w:rsidRPr="002342B4">
        <w:rPr>
          <w:b/>
          <w:bCs/>
          <w:sz w:val="24"/>
          <w:szCs w:val="24"/>
          <w:lang w:val="en-GB"/>
        </w:rPr>
        <w:t xml:space="preserve">Article title: </w:t>
      </w:r>
      <w:r w:rsidR="006B44CF" w:rsidRPr="006B44CF">
        <w:t xml:space="preserve"> </w:t>
      </w:r>
      <w:r w:rsidR="006B44CF" w:rsidRPr="006B44CF">
        <w:rPr>
          <w:rFonts w:cstheme="minorHAnsi"/>
          <w:sz w:val="24"/>
          <w:szCs w:val="24"/>
        </w:rPr>
        <w:t>Dosing practices, pharmacokinetics, and effectiveness of allopurinol in gout patients receiving dialysis: a scoping review</w:t>
      </w:r>
    </w:p>
    <w:p w14:paraId="62AD728B" w14:textId="77777777" w:rsidR="006B2EB1" w:rsidRPr="002342B4" w:rsidRDefault="006B2EB1" w:rsidP="006B2EB1">
      <w:pPr>
        <w:rPr>
          <w:sz w:val="24"/>
          <w:szCs w:val="24"/>
          <w:lang w:val="en-GB"/>
        </w:rPr>
      </w:pPr>
      <w:r w:rsidRPr="002342B4">
        <w:rPr>
          <w:b/>
          <w:bCs/>
          <w:sz w:val="24"/>
          <w:szCs w:val="24"/>
          <w:lang w:val="en-GB"/>
        </w:rPr>
        <w:t xml:space="preserve">Journal name: </w:t>
      </w:r>
      <w:r w:rsidRPr="002342B4">
        <w:rPr>
          <w:sz w:val="24"/>
          <w:szCs w:val="24"/>
          <w:lang w:val="en-GB"/>
        </w:rPr>
        <w:t>Journal of Nephrology</w:t>
      </w:r>
    </w:p>
    <w:p w14:paraId="33103A5B" w14:textId="77777777" w:rsidR="006B2EB1" w:rsidRPr="002342B4" w:rsidRDefault="006B2EB1" w:rsidP="006B2EB1">
      <w:pPr>
        <w:rPr>
          <w:sz w:val="24"/>
          <w:szCs w:val="24"/>
          <w:lang w:val="en-GB"/>
        </w:rPr>
      </w:pPr>
      <w:r w:rsidRPr="002342B4">
        <w:rPr>
          <w:b/>
          <w:bCs/>
          <w:sz w:val="24"/>
          <w:szCs w:val="24"/>
          <w:lang w:val="en-GB"/>
        </w:rPr>
        <w:t xml:space="preserve">Author names: </w:t>
      </w:r>
      <w:r w:rsidRPr="002342B4">
        <w:rPr>
          <w:rFonts w:cstheme="minorHAnsi"/>
          <w:sz w:val="24"/>
          <w:szCs w:val="24"/>
        </w:rPr>
        <w:t>Noha A. Kamel, Michael A. Stokes, Daniel F.B. Wright, Kamal Sud, Surjit Tarafdar, Ronald L. Castelino, Sophie L. Stocker</w:t>
      </w:r>
    </w:p>
    <w:p w14:paraId="7B790170" w14:textId="1083DD16" w:rsidR="006B2EB1" w:rsidRPr="002342B4" w:rsidRDefault="006B2EB1" w:rsidP="006B2EB1">
      <w:pPr>
        <w:rPr>
          <w:sz w:val="24"/>
          <w:szCs w:val="24"/>
          <w:lang w:val="en-GB"/>
        </w:rPr>
      </w:pPr>
      <w:r w:rsidRPr="002342B4">
        <w:rPr>
          <w:b/>
          <w:bCs/>
          <w:sz w:val="24"/>
          <w:szCs w:val="24"/>
          <w:lang w:val="en-GB"/>
        </w:rPr>
        <w:t xml:space="preserve">Corresponding author: </w:t>
      </w:r>
      <w:proofErr w:type="spellStart"/>
      <w:r w:rsidRPr="002342B4">
        <w:rPr>
          <w:sz w:val="24"/>
          <w:szCs w:val="24"/>
          <w:lang w:val="en-GB"/>
        </w:rPr>
        <w:t>Dr.</w:t>
      </w:r>
      <w:proofErr w:type="spellEnd"/>
      <w:r w:rsidRPr="002342B4">
        <w:rPr>
          <w:sz w:val="24"/>
          <w:szCs w:val="24"/>
          <w:lang w:val="en-GB"/>
        </w:rPr>
        <w:t xml:space="preserve"> Sophie Stocker, School of Pharmacy, Faculty of Medicine &amp; Health, Univ. of Sydney, Australia, </w:t>
      </w:r>
      <w:hyperlink r:id="rId10">
        <w:r w:rsidRPr="002342B4">
          <w:rPr>
            <w:rStyle w:val="Hyperlink"/>
            <w:rFonts w:cstheme="minorHAnsi"/>
            <w:sz w:val="24"/>
            <w:szCs w:val="24"/>
          </w:rPr>
          <w:t>sophie.stocker@sydney.edu.au</w:t>
        </w:r>
      </w:hyperlink>
    </w:p>
    <w:p w14:paraId="38CD407C" w14:textId="73A1749E" w:rsidR="00DD0EF4" w:rsidRPr="002342B4" w:rsidRDefault="00DD0EF4" w:rsidP="00396676">
      <w:pPr>
        <w:pStyle w:val="Heading1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342B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Online resource </w:t>
      </w:r>
      <w:r w:rsidR="005A593C" w:rsidRPr="002342B4">
        <w:rPr>
          <w:rFonts w:asciiTheme="minorHAnsi" w:hAnsiTheme="minorHAnsi" w:cstheme="minorHAnsi"/>
          <w:b/>
          <w:bCs/>
          <w:color w:val="auto"/>
          <w:sz w:val="24"/>
          <w:szCs w:val="24"/>
        </w:rPr>
        <w:t>1</w:t>
      </w:r>
      <w:r w:rsidR="00EF3153" w:rsidRPr="002342B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: </w:t>
      </w:r>
      <w:r w:rsidR="00433DBA" w:rsidRPr="002342B4">
        <w:rPr>
          <w:rFonts w:asciiTheme="minorHAnsi" w:hAnsiTheme="minorHAnsi" w:cstheme="minorHAnsi"/>
          <w:b/>
          <w:bCs/>
          <w:color w:val="auto"/>
          <w:sz w:val="24"/>
          <w:szCs w:val="24"/>
        </w:rPr>
        <w:t>Details of studies reporting allopurinol</w:t>
      </w:r>
      <w:r w:rsidR="00230CD8" w:rsidRPr="002342B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effectiveness outcomes and summary of </w:t>
      </w:r>
      <w:r w:rsidR="00BB0934" w:rsidRPr="002342B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the only population pharmacokinetic model in literature for </w:t>
      </w:r>
      <w:proofErr w:type="spellStart"/>
      <w:r w:rsidR="00BB0934" w:rsidRPr="002342B4">
        <w:rPr>
          <w:rFonts w:asciiTheme="minorHAnsi" w:hAnsiTheme="minorHAnsi" w:cstheme="minorHAnsi"/>
          <w:b/>
          <w:bCs/>
          <w:color w:val="auto"/>
          <w:sz w:val="24"/>
          <w:szCs w:val="24"/>
        </w:rPr>
        <w:t>oxypurinol</w:t>
      </w:r>
      <w:proofErr w:type="spellEnd"/>
      <w:r w:rsidR="00BB0934" w:rsidRPr="002342B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in </w:t>
      </w:r>
      <w:proofErr w:type="spellStart"/>
      <w:r w:rsidR="00BB0934" w:rsidRPr="002342B4">
        <w:rPr>
          <w:rFonts w:asciiTheme="minorHAnsi" w:hAnsiTheme="minorHAnsi" w:cstheme="minorHAnsi"/>
          <w:b/>
          <w:bCs/>
          <w:color w:val="auto"/>
          <w:sz w:val="24"/>
          <w:szCs w:val="24"/>
        </w:rPr>
        <w:t>haemodialysis</w:t>
      </w:r>
      <w:proofErr w:type="spellEnd"/>
    </w:p>
    <w:p w14:paraId="39E69C97" w14:textId="771E8F50" w:rsidR="00162EEA" w:rsidRPr="00396676" w:rsidRDefault="00162EEA" w:rsidP="00DE3583">
      <w:pPr>
        <w:pStyle w:val="Heading2"/>
        <w:rPr>
          <w:rFonts w:asciiTheme="minorHAnsi" w:hAnsiTheme="minorHAnsi" w:cstheme="minorHAnsi"/>
          <w:b/>
          <w:bCs/>
          <w:color w:val="auto"/>
          <w:sz w:val="24"/>
          <w:szCs w:val="24"/>
          <w:lang w:val="en-GB"/>
        </w:rPr>
      </w:pPr>
      <w:bookmarkStart w:id="0" w:name="_Table_S1._Summary"/>
      <w:bookmarkEnd w:id="0"/>
      <w:r w:rsidRPr="00396676">
        <w:rPr>
          <w:rFonts w:asciiTheme="minorHAnsi" w:hAnsiTheme="minorHAnsi" w:cstheme="minorHAnsi"/>
          <w:b/>
          <w:bCs/>
          <w:color w:val="auto"/>
          <w:sz w:val="24"/>
          <w:szCs w:val="24"/>
          <w:lang w:val="en-GB"/>
        </w:rPr>
        <w:t xml:space="preserve">Table S1. Summary for guideline recommendations for allopurinol dosing in stages 4 and 5 of chronic kidney disease and dialysis </w:t>
      </w:r>
    </w:p>
    <w:tbl>
      <w:tblPr>
        <w:tblStyle w:val="TableGrid"/>
        <w:tblW w:w="13750" w:type="dxa"/>
        <w:tblInd w:w="-714" w:type="dxa"/>
        <w:tblLook w:val="04A0" w:firstRow="1" w:lastRow="0" w:firstColumn="1" w:lastColumn="0" w:noHBand="0" w:noVBand="1"/>
      </w:tblPr>
      <w:tblGrid>
        <w:gridCol w:w="1419"/>
        <w:gridCol w:w="1242"/>
        <w:gridCol w:w="1492"/>
        <w:gridCol w:w="1091"/>
        <w:gridCol w:w="1287"/>
        <w:gridCol w:w="1242"/>
        <w:gridCol w:w="1126"/>
        <w:gridCol w:w="1091"/>
        <w:gridCol w:w="908"/>
        <w:gridCol w:w="671"/>
        <w:gridCol w:w="1287"/>
        <w:gridCol w:w="842"/>
        <w:gridCol w:w="1126"/>
      </w:tblGrid>
      <w:tr w:rsidR="00155600" w:rsidRPr="009E2DFC" w14:paraId="5AA1FA77" w14:textId="77777777" w:rsidTr="00475332">
        <w:tc>
          <w:tcPr>
            <w:tcW w:w="0" w:type="auto"/>
            <w:vMerge w:val="restart"/>
          </w:tcPr>
          <w:p w14:paraId="5F121E73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</w:p>
        </w:tc>
        <w:tc>
          <w:tcPr>
            <w:tcW w:w="0" w:type="auto"/>
            <w:gridSpan w:val="2"/>
          </w:tcPr>
          <w:p w14:paraId="55271A90" w14:textId="50F6668B" w:rsidR="00162EEA" w:rsidRPr="009E2DFC" w:rsidRDefault="00162EEA">
            <w:pPr>
              <w:rPr>
                <w:rFonts w:cstheme="minorHAnsi"/>
                <w:b/>
                <w:bCs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t xml:space="preserve">UpToDate </w:t>
            </w:r>
            <w:r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fldChar w:fldCharType="begin"/>
            </w:r>
            <w:r>
              <w:rPr>
                <w:rFonts w:cstheme="minorHAnsi"/>
                <w:b/>
                <w:bCs/>
                <w:sz w:val="20"/>
                <w:szCs w:val="20"/>
                <w:lang w:val="en"/>
              </w:rPr>
              <w:instrText xml:space="preserve"> ADDIN EN.CITE &lt;EndNote&gt;&lt;Cite&gt;&lt;Author&gt;UpToDate&lt;/Author&gt;&lt;Year&gt;2023&lt;/Year&gt;&lt;RecNum&gt;8415&lt;/RecNum&gt;&lt;DisplayText&gt;[1]&lt;/DisplayText&gt;&lt;record&gt;&lt;rec-number&gt;8415&lt;/rec-number&gt;&lt;foreign-keys&gt;&lt;key app="EN" db-id="ve9v950xa52decexpeavser4zdf0ew0t5z2e" timestamp="1701135814" guid="69024616-9472-429e-b050-987bab934f19"&gt;8415&lt;/key&gt;&lt;/foreign-keys&gt;&lt;ref-type name="Web Page"&gt;12&lt;/ref-type&gt;&lt;contributors&gt;&lt;authors&gt;&lt;author&gt;UpToDate&lt;/author&gt;&lt;/authors&gt;&lt;/contributors&gt;&lt;titles&gt;&lt;title&gt;Allopurinol: Drug information&lt;/title&gt;&lt;/titles&gt;&lt;volume&gt;2023&lt;/volume&gt;&lt;number&gt;28th Nov&lt;/number&gt;&lt;dates&gt;&lt;year&gt;2023&lt;/year&gt;&lt;/dates&gt;&lt;pub-location&gt;US&lt;/pub-location&gt;&lt;publisher&gt;Wolters Kluwer&lt;/publisher&gt;&lt;urls&gt;&lt;related-urls&gt;&lt;url&gt;https://www.uptodate.com/contents/allopurinol-drug-information?source=mostViewed_widget&lt;/url&gt;&lt;/related-urls&gt;&lt;/urls&gt;&lt;/record&gt;&lt;/Cite&gt;&lt;/EndNote&gt;</w:instrText>
            </w:r>
            <w:r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  <w:lang w:val="en"/>
              </w:rPr>
              <w:t>[1]</w:t>
            </w:r>
            <w:r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fldChar w:fldCharType="end"/>
            </w:r>
          </w:p>
        </w:tc>
        <w:tc>
          <w:tcPr>
            <w:tcW w:w="0" w:type="auto"/>
            <w:gridSpan w:val="2"/>
          </w:tcPr>
          <w:p w14:paraId="5832D8A8" w14:textId="64AB554B" w:rsidR="00162EEA" w:rsidRPr="009E2DFC" w:rsidRDefault="00162EEA">
            <w:pPr>
              <w:rPr>
                <w:rFonts w:cstheme="minorHAnsi"/>
                <w:b/>
                <w:bCs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t xml:space="preserve">Renal drug handbook </w:t>
            </w:r>
            <w:r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fldChar w:fldCharType="begin"/>
            </w:r>
            <w:r>
              <w:rPr>
                <w:rFonts w:cstheme="minorHAnsi"/>
                <w:b/>
                <w:bCs/>
                <w:sz w:val="20"/>
                <w:szCs w:val="20"/>
                <w:lang w:val="en"/>
              </w:rPr>
              <w:instrText xml:space="preserve"> ADDIN EN.CITE &lt;EndNote&gt;&lt;Cite&gt;&lt;Author&gt;Ashley&lt;/Author&gt;&lt;Year&gt;2019&lt;/Year&gt;&lt;RecNum&gt;8480&lt;/RecNum&gt;&lt;DisplayText&gt;[2]&lt;/DisplayText&gt;&lt;record&gt;&lt;rec-number&gt;8480&lt;/rec-number&gt;&lt;foreign-keys&gt;&lt;key app="EN" db-id="ve9v950xa52decexpeavser4zdf0ew0t5z2e" timestamp="1707369264" guid="21d1f392-f7ef-4573-b400-ff290f12876e"&gt;8480&lt;/key&gt;&lt;/foreign-keys&gt;&lt;ref-type name="Book"&gt;6&lt;/ref-type&gt;&lt;contributors&gt;&lt;authors&gt;&lt;author&gt;Ashley, Caroline&lt;/author&gt;&lt;author&gt;Dunleavey, Aileen&lt;/author&gt;&lt;/authors&gt;&lt;/contributors&gt;&lt;titles&gt;&lt;title&gt;The renal drug handbook: the ultimate prescribing guide for renal practitioners&lt;/title&gt;&lt;/titles&gt;&lt;edition&gt;5th edition.&lt;/edition&gt;&lt;keywords&gt;&lt;keyword&gt;Renal pharmacology&lt;/keyword&gt;&lt;/keywords&gt;&lt;dates&gt;&lt;year&gt;2019&lt;/year&gt;&lt;/dates&gt;&lt;pub-location&gt;Boca Raton, FL&lt;/pub-location&gt;&lt;publisher&gt;CRC Press&lt;/publisher&gt;&lt;isbn&gt;9781138624511&lt;/isbn&gt;&lt;urls&gt;&lt;/urls&gt;&lt;/record&gt;&lt;/Cite&gt;&lt;/EndNote&gt;</w:instrText>
            </w:r>
            <w:r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  <w:lang w:val="en"/>
              </w:rPr>
              <w:t>[2]</w:t>
            </w:r>
            <w:r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fldChar w:fldCharType="end"/>
            </w:r>
            <w:r w:rsidRPr="003F3C4A">
              <w:rPr>
                <w:rFonts w:cstheme="minorHAnsi"/>
                <w:b/>
                <w:bCs/>
                <w:sz w:val="20"/>
                <w:szCs w:val="20"/>
                <w:vertAlign w:val="superscript"/>
                <w:lang w:val="en"/>
              </w:rPr>
              <w:t>a</w:t>
            </w:r>
          </w:p>
        </w:tc>
        <w:tc>
          <w:tcPr>
            <w:tcW w:w="0" w:type="auto"/>
            <w:gridSpan w:val="2"/>
          </w:tcPr>
          <w:p w14:paraId="31AE96C6" w14:textId="19BA6A63" w:rsidR="00162EEA" w:rsidRPr="009E2DFC" w:rsidRDefault="00162EEA">
            <w:pPr>
              <w:rPr>
                <w:rFonts w:cstheme="minorHAnsi"/>
                <w:b/>
                <w:bCs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t xml:space="preserve"> </w:t>
            </w:r>
            <w:r w:rsidR="001D6629" w:rsidRPr="001D6629">
              <w:rPr>
                <w:rFonts w:cstheme="minorHAnsi"/>
                <w:b/>
                <w:bCs/>
                <w:sz w:val="20"/>
                <w:szCs w:val="20"/>
                <w:lang w:val="en"/>
              </w:rPr>
              <w:t xml:space="preserve">British society of rheumatology </w:t>
            </w:r>
            <w:r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fldChar w:fldCharType="begin"/>
            </w:r>
            <w:r w:rsidR="009A1023">
              <w:rPr>
                <w:rFonts w:cstheme="minorHAnsi"/>
                <w:b/>
                <w:bCs/>
                <w:sz w:val="20"/>
                <w:szCs w:val="20"/>
                <w:lang w:val="en"/>
              </w:rPr>
              <w:instrText xml:space="preserve"> ADDIN EN.CITE &lt;EndNote&gt;&lt;Cite&gt;&lt;Author&gt;Hui&lt;/Author&gt;&lt;Year&gt;2017&lt;/Year&gt;&lt;RecNum&gt;8454&lt;/RecNum&gt;&lt;DisplayText&gt;[3]&lt;/DisplayText&gt;&lt;record&gt;&lt;rec-number&gt;8454&lt;/rec-number&gt;&lt;foreign-keys&gt;&lt;key app="EN" db-id="ve9v950xa52decexpeavser4zdf0ew0t5z2e" timestamp="1703640531" guid="d9b891d4-8cc4-4565-aa0d-7b56090f178d"&gt;8454&lt;/key&gt;&lt;/foreign-keys&gt;&lt;ref-type name="Journal Article"&gt;17&lt;/ref-type&gt;&lt;contributors&gt;&lt;authors&gt;&lt;author&gt;Hui, Michelle&lt;/author&gt;&lt;author&gt;Carr, Alison&lt;/author&gt;&lt;author&gt;Cameron, Stewart&lt;/author&gt;&lt;author&gt;Davenport, Graham&lt;/author&gt;&lt;author&gt;Doherty, Michael&lt;/author&gt;&lt;author&gt;Forrester, Harry&lt;/author&gt;&lt;author&gt;Jenkins, Wendy&lt;/author&gt;&lt;author&gt;Jordan, Kelsey M.&lt;/author&gt;&lt;author&gt;Mallen, Christian D.&lt;/author&gt;&lt;author&gt;McDonald, Thomas M.&lt;/author&gt;&lt;author&gt;Nuki, George&lt;/author&gt;&lt;author&gt;Pywell, Anthony&lt;/author&gt;&lt;author&gt;Zhang, Weiya&lt;/author&gt;&lt;author&gt;Roddy, Edward&lt;/author&gt;&lt;author&gt;for the British Society for Rheumatology Standards, Audit&lt;/author&gt;&lt;author&gt;Guidelines Working, Group&lt;/author&gt;&lt;/authors&gt;&lt;/contributors&gt;&lt;titles&gt;&lt;title&gt;The British Society for Rheumatology Guideline for the Management of Gout&lt;/title&gt;&lt;secondary-title&gt;Rheumatology (Oxford)&lt;/secondary-title&gt;&lt;/titles&gt;&lt;periodical&gt;&lt;full-title&gt;Rheumatology (Oxford)&lt;/full-title&gt;&lt;abbr-1&gt;Rheumatology (Oxford, England)&lt;/abbr-1&gt;&lt;/periodical&gt;&lt;pages&gt;e1-e20&lt;/pages&gt;&lt;volume&gt;56&lt;/volume&gt;&lt;number&gt;7&lt;/number&gt;&lt;dates&gt;&lt;year&gt;2017&lt;/year&gt;&lt;/dates&gt;&lt;isbn&gt;1462-0324&lt;/isbn&gt;&lt;urls&gt;&lt;related-urls&gt;&lt;url&gt;https://doi.org/10.1093/rheumatology/kex156&lt;/url&gt;&lt;/related-urls&gt;&lt;/urls&gt;&lt;electronic-resource-num&gt;https://doi.org/10.1093/rheumatology/kex156&lt;/electronic-resource-num&gt;&lt;access-date&gt;12/27/2023&lt;/access-date&gt;&lt;/record&gt;&lt;/Cite&gt;&lt;/EndNote&gt;</w:instrText>
            </w:r>
            <w:r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  <w:lang w:val="en"/>
              </w:rPr>
              <w:t>[3]</w:t>
            </w:r>
            <w:r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fldChar w:fldCharType="end"/>
            </w:r>
          </w:p>
        </w:tc>
        <w:tc>
          <w:tcPr>
            <w:tcW w:w="0" w:type="auto"/>
            <w:gridSpan w:val="2"/>
          </w:tcPr>
          <w:p w14:paraId="11DAF96F" w14:textId="6E504935" w:rsidR="00162EEA" w:rsidRPr="009E2DFC" w:rsidRDefault="00383777">
            <w:pPr>
              <w:rPr>
                <w:rFonts w:cstheme="minorHAnsi"/>
                <w:b/>
                <w:bCs/>
                <w:sz w:val="20"/>
                <w:szCs w:val="20"/>
                <w:lang w:val="en"/>
              </w:rPr>
            </w:pPr>
            <w:r w:rsidRPr="00383777">
              <w:rPr>
                <w:rFonts w:cstheme="minorHAnsi"/>
                <w:b/>
                <w:bCs/>
                <w:sz w:val="20"/>
                <w:szCs w:val="20"/>
                <w:lang w:val="en"/>
              </w:rPr>
              <w:t>Australian medicine handbook</w:t>
            </w:r>
            <w:r w:rsidR="00162EEA"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t xml:space="preserve"> </w:t>
            </w:r>
            <w:r w:rsidR="00162EEA"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fldChar w:fldCharType="begin"/>
            </w:r>
            <w:r w:rsidR="00162EEA">
              <w:rPr>
                <w:rFonts w:cstheme="minorHAnsi"/>
                <w:b/>
                <w:bCs/>
                <w:sz w:val="20"/>
                <w:szCs w:val="20"/>
                <w:lang w:val="en"/>
              </w:rPr>
              <w:instrText xml:space="preserve"> ADDIN EN.CITE &lt;EndNote&gt;&lt;Cite&gt;&lt;Author&gt;AMH&lt;/Author&gt;&lt;Year&gt;2023&lt;/Year&gt;&lt;RecNum&gt;8411&lt;/RecNum&gt;&lt;DisplayText&gt;[4]&lt;/DisplayText&gt;&lt;record&gt;&lt;rec-number&gt;8411&lt;/rec-number&gt;&lt;foreign-keys&gt;&lt;key app="EN" db-id="ve9v950xa52decexpeavser4zdf0ew0t5z2e" timestamp="1701133667" guid="b2185b9e-d257-410a-8cd5-846d1b634eb2"&gt;8411&lt;/key&gt;&lt;/foreign-keys&gt;&lt;ref-type name="Web Page"&gt;12&lt;/ref-type&gt;&lt;contributors&gt;&lt;authors&gt;&lt;author&gt;AMH&lt;/author&gt;&lt;/authors&gt;&lt;/contributors&gt;&lt;titles&gt;&lt;title&gt;Allopurinol&lt;/title&gt;&lt;/titles&gt;&lt;volume&gt;2023&lt;/volume&gt;&lt;number&gt;28th Nov&lt;/number&gt;&lt;dates&gt;&lt;year&gt;2023&lt;/year&gt;&lt;/dates&gt;&lt;pub-location&gt;Australia&lt;/pub-location&gt;&lt;urls&gt;&lt;related-urls&gt;&lt;url&gt;https://amhonline-amh-net-au.ezproxy.library.sydney.edu.au/chapters/rheumatological-drugs/drugs-gout/xanthine-oxidase-inhibitors/allopurinol&lt;/url&gt;&lt;/related-urls&gt;&lt;/urls&gt;&lt;/record&gt;&lt;/Cite&gt;&lt;/EndNote&gt;</w:instrText>
            </w:r>
            <w:r w:rsidR="00162EEA"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fldChar w:fldCharType="separate"/>
            </w:r>
            <w:r w:rsidR="00162EEA">
              <w:rPr>
                <w:rFonts w:cstheme="minorHAnsi"/>
                <w:b/>
                <w:bCs/>
                <w:noProof/>
                <w:sz w:val="20"/>
                <w:szCs w:val="20"/>
                <w:lang w:val="en"/>
              </w:rPr>
              <w:t>[4]</w:t>
            </w:r>
            <w:r w:rsidR="00162EEA"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fldChar w:fldCharType="end"/>
            </w:r>
          </w:p>
        </w:tc>
        <w:tc>
          <w:tcPr>
            <w:tcW w:w="0" w:type="auto"/>
            <w:gridSpan w:val="2"/>
          </w:tcPr>
          <w:p w14:paraId="189FC017" w14:textId="19157962" w:rsidR="00162EEA" w:rsidRPr="009E2DFC" w:rsidRDefault="008931B6">
            <w:pPr>
              <w:rPr>
                <w:rFonts w:cstheme="minorHAnsi"/>
                <w:b/>
                <w:bCs/>
                <w:sz w:val="20"/>
                <w:szCs w:val="20"/>
                <w:lang w:val="en"/>
              </w:rPr>
            </w:pPr>
            <w:r w:rsidRPr="008931B6">
              <w:rPr>
                <w:rFonts w:cstheme="minorHAnsi"/>
                <w:b/>
                <w:bCs/>
                <w:sz w:val="20"/>
                <w:szCs w:val="20"/>
                <w:lang w:val="en"/>
              </w:rPr>
              <w:t>European alliance of associations for rheumatology</w:t>
            </w:r>
            <w:r w:rsidRPr="008931B6" w:rsidDel="008931B6">
              <w:rPr>
                <w:rFonts w:cstheme="minorHAnsi"/>
                <w:b/>
                <w:bCs/>
                <w:sz w:val="20"/>
                <w:szCs w:val="20"/>
                <w:lang w:val="en"/>
              </w:rPr>
              <w:t xml:space="preserve"> </w:t>
            </w:r>
            <w:r w:rsidR="00162EEA"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t xml:space="preserve"> </w:t>
            </w:r>
            <w:r w:rsidR="00162EEA"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fldChar w:fldCharType="begin">
                <w:fldData xml:space="preserve">PEVuZE5vdGU+PENpdGU+PEF1dGhvcj5SaWNoZXR0ZTwvQXV0aG9yPjxZZWFyPjIwMTc8L1llYXI+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</w:fldData>
              </w:fldChar>
            </w:r>
            <w:r w:rsidR="00162EEA">
              <w:rPr>
                <w:rFonts w:cstheme="minorHAnsi"/>
                <w:b/>
                <w:bCs/>
                <w:sz w:val="20"/>
                <w:szCs w:val="20"/>
                <w:lang w:val="en"/>
              </w:rPr>
              <w:instrText xml:space="preserve"> ADDIN EN.CITE </w:instrText>
            </w:r>
            <w:r w:rsidR="00162EEA">
              <w:rPr>
                <w:rFonts w:cstheme="minorHAnsi"/>
                <w:b/>
                <w:bCs/>
                <w:sz w:val="20"/>
                <w:szCs w:val="20"/>
                <w:lang w:val="en"/>
              </w:rPr>
              <w:fldChar w:fldCharType="begin">
                <w:fldData xml:space="preserve">PEVuZE5vdGU+PENpdGU+PEF1dGhvcj5SaWNoZXR0ZTwvQXV0aG9yPjxZZWFyPjIwMTc8L1llYXI+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</w:fldData>
              </w:fldChar>
            </w:r>
            <w:r w:rsidR="00162EEA">
              <w:rPr>
                <w:rFonts w:cstheme="minorHAnsi"/>
                <w:b/>
                <w:bCs/>
                <w:sz w:val="20"/>
                <w:szCs w:val="20"/>
                <w:lang w:val="en"/>
              </w:rPr>
              <w:instrText xml:space="preserve"> ADDIN EN.CITE.DATA </w:instrText>
            </w:r>
            <w:r w:rsidR="00162EEA">
              <w:rPr>
                <w:rFonts w:cstheme="minorHAnsi"/>
                <w:b/>
                <w:bCs/>
                <w:sz w:val="20"/>
                <w:szCs w:val="20"/>
                <w:lang w:val="en"/>
              </w:rPr>
            </w:r>
            <w:r w:rsidR="00162EEA">
              <w:rPr>
                <w:rFonts w:cstheme="minorHAnsi"/>
                <w:b/>
                <w:bCs/>
                <w:sz w:val="20"/>
                <w:szCs w:val="20"/>
                <w:lang w:val="en"/>
              </w:rPr>
              <w:fldChar w:fldCharType="end"/>
            </w:r>
            <w:r w:rsidR="00162EEA"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</w:r>
            <w:r w:rsidR="00162EEA"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fldChar w:fldCharType="separate"/>
            </w:r>
            <w:r w:rsidR="00162EEA">
              <w:rPr>
                <w:rFonts w:cstheme="minorHAnsi"/>
                <w:b/>
                <w:bCs/>
                <w:noProof/>
                <w:sz w:val="20"/>
                <w:szCs w:val="20"/>
                <w:lang w:val="en"/>
              </w:rPr>
              <w:t>[5]</w:t>
            </w:r>
            <w:r w:rsidR="00162EEA"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fldChar w:fldCharType="end"/>
            </w:r>
          </w:p>
        </w:tc>
        <w:tc>
          <w:tcPr>
            <w:tcW w:w="1906" w:type="dxa"/>
            <w:gridSpan w:val="2"/>
          </w:tcPr>
          <w:p w14:paraId="4398DEA3" w14:textId="67DE5348" w:rsidR="00162EEA" w:rsidRPr="009E2DFC" w:rsidRDefault="0058660E">
            <w:pPr>
              <w:rPr>
                <w:rFonts w:cstheme="minorHAnsi"/>
                <w:b/>
                <w:bCs/>
                <w:sz w:val="20"/>
                <w:szCs w:val="20"/>
                <w:lang w:val="en"/>
              </w:rPr>
            </w:pPr>
            <w:r w:rsidRPr="0058660E">
              <w:rPr>
                <w:rFonts w:cstheme="minorHAnsi"/>
                <w:b/>
                <w:bCs/>
                <w:sz w:val="20"/>
                <w:szCs w:val="20"/>
                <w:lang w:val="en"/>
              </w:rPr>
              <w:t>American college of rheumatology</w:t>
            </w:r>
            <w:r w:rsidRPr="0058660E" w:rsidDel="0058660E">
              <w:rPr>
                <w:rFonts w:cstheme="minorHAnsi"/>
                <w:b/>
                <w:bCs/>
                <w:sz w:val="20"/>
                <w:szCs w:val="20"/>
                <w:lang w:val="en"/>
              </w:rPr>
              <w:t xml:space="preserve"> </w:t>
            </w:r>
            <w:r w:rsidR="00162EEA"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t xml:space="preserve"> </w:t>
            </w:r>
            <w:r w:rsidR="00162EEA"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fldChar w:fldCharType="begin">
                <w:fldData xml:space="preserve">PEVuZE5vdGU+PENpdGU+PEF1dGhvcj5GaXR6R2VyYWxkPC9BdXRob3I+PFllYXI+MjAyMDwvWWVh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</w:fldData>
              </w:fldChar>
            </w:r>
            <w:r w:rsidR="00162EEA">
              <w:rPr>
                <w:rFonts w:cstheme="minorHAnsi"/>
                <w:b/>
                <w:bCs/>
                <w:sz w:val="20"/>
                <w:szCs w:val="20"/>
                <w:lang w:val="en"/>
              </w:rPr>
              <w:instrText xml:space="preserve"> ADDIN EN.CITE </w:instrText>
            </w:r>
            <w:r w:rsidR="00162EEA">
              <w:rPr>
                <w:rFonts w:cstheme="minorHAnsi"/>
                <w:b/>
                <w:bCs/>
                <w:sz w:val="20"/>
                <w:szCs w:val="20"/>
                <w:lang w:val="en"/>
              </w:rPr>
              <w:fldChar w:fldCharType="begin">
                <w:fldData xml:space="preserve">PEVuZE5vdGU+PENpdGU+PEF1dGhvcj5GaXR6R2VyYWxkPC9BdXRob3I+PFllYXI+MjAyMDwvWWVh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</w:fldData>
              </w:fldChar>
            </w:r>
            <w:r w:rsidR="00162EEA">
              <w:rPr>
                <w:rFonts w:cstheme="minorHAnsi"/>
                <w:b/>
                <w:bCs/>
                <w:sz w:val="20"/>
                <w:szCs w:val="20"/>
                <w:lang w:val="en"/>
              </w:rPr>
              <w:instrText xml:space="preserve"> ADDIN EN.CITE.DATA </w:instrText>
            </w:r>
            <w:r w:rsidR="00162EEA">
              <w:rPr>
                <w:rFonts w:cstheme="minorHAnsi"/>
                <w:b/>
                <w:bCs/>
                <w:sz w:val="20"/>
                <w:szCs w:val="20"/>
                <w:lang w:val="en"/>
              </w:rPr>
            </w:r>
            <w:r w:rsidR="00162EEA">
              <w:rPr>
                <w:rFonts w:cstheme="minorHAnsi"/>
                <w:b/>
                <w:bCs/>
                <w:sz w:val="20"/>
                <w:szCs w:val="20"/>
                <w:lang w:val="en"/>
              </w:rPr>
              <w:fldChar w:fldCharType="end"/>
            </w:r>
            <w:r w:rsidR="00162EEA"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</w:r>
            <w:r w:rsidR="00162EEA"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fldChar w:fldCharType="separate"/>
            </w:r>
            <w:r w:rsidR="00162EEA">
              <w:rPr>
                <w:rFonts w:cstheme="minorHAnsi"/>
                <w:b/>
                <w:bCs/>
                <w:noProof/>
                <w:sz w:val="20"/>
                <w:szCs w:val="20"/>
                <w:lang w:val="en"/>
              </w:rPr>
              <w:t>[6]</w:t>
            </w:r>
            <w:r w:rsidR="00162EEA"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fldChar w:fldCharType="end"/>
            </w:r>
          </w:p>
        </w:tc>
      </w:tr>
      <w:tr w:rsidR="009A5F82" w:rsidRPr="009E2DFC" w14:paraId="49A147F8" w14:textId="77777777" w:rsidTr="00475332">
        <w:tc>
          <w:tcPr>
            <w:tcW w:w="0" w:type="auto"/>
            <w:vMerge/>
          </w:tcPr>
          <w:p w14:paraId="13128C9D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</w:p>
        </w:tc>
        <w:tc>
          <w:tcPr>
            <w:tcW w:w="0" w:type="auto"/>
          </w:tcPr>
          <w:p w14:paraId="49A90D4B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Initial dose</w:t>
            </w:r>
          </w:p>
        </w:tc>
        <w:tc>
          <w:tcPr>
            <w:tcW w:w="0" w:type="auto"/>
          </w:tcPr>
          <w:p w14:paraId="756FE12A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Titration increment</w:t>
            </w:r>
          </w:p>
        </w:tc>
        <w:tc>
          <w:tcPr>
            <w:tcW w:w="0" w:type="auto"/>
          </w:tcPr>
          <w:p w14:paraId="601E102D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Initial dose</w:t>
            </w:r>
          </w:p>
        </w:tc>
        <w:tc>
          <w:tcPr>
            <w:tcW w:w="0" w:type="auto"/>
          </w:tcPr>
          <w:p w14:paraId="7C5F7B5D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Maintenance dose</w:t>
            </w:r>
          </w:p>
        </w:tc>
        <w:tc>
          <w:tcPr>
            <w:tcW w:w="0" w:type="auto"/>
          </w:tcPr>
          <w:p w14:paraId="760CAA00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Initial dose</w:t>
            </w:r>
          </w:p>
        </w:tc>
        <w:tc>
          <w:tcPr>
            <w:tcW w:w="0" w:type="auto"/>
          </w:tcPr>
          <w:p w14:paraId="5EE2AEB8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Titration</w:t>
            </w:r>
          </w:p>
        </w:tc>
        <w:tc>
          <w:tcPr>
            <w:tcW w:w="0" w:type="auto"/>
          </w:tcPr>
          <w:p w14:paraId="3955B843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Initial dose</w:t>
            </w:r>
          </w:p>
        </w:tc>
        <w:tc>
          <w:tcPr>
            <w:tcW w:w="0" w:type="auto"/>
          </w:tcPr>
          <w:p w14:paraId="288AC001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Titration</w:t>
            </w:r>
          </w:p>
        </w:tc>
        <w:tc>
          <w:tcPr>
            <w:tcW w:w="0" w:type="auto"/>
          </w:tcPr>
          <w:p w14:paraId="6DF49BC9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Initial dose</w:t>
            </w:r>
          </w:p>
        </w:tc>
        <w:tc>
          <w:tcPr>
            <w:tcW w:w="0" w:type="auto"/>
          </w:tcPr>
          <w:p w14:paraId="5C095B6A" w14:textId="77777777" w:rsidR="00162EEA" w:rsidRPr="009E2DFC" w:rsidRDefault="00162EEA">
            <w:pPr>
              <w:rPr>
                <w:sz w:val="20"/>
                <w:szCs w:val="20"/>
              </w:rPr>
            </w:pPr>
            <w:r w:rsidRPr="69F0C399">
              <w:rPr>
                <w:sz w:val="20"/>
                <w:szCs w:val="20"/>
              </w:rPr>
              <w:t xml:space="preserve">Maintenance </w:t>
            </w:r>
            <w:proofErr w:type="spellStart"/>
            <w:r w:rsidRPr="69F0C399">
              <w:rPr>
                <w:sz w:val="20"/>
                <w:szCs w:val="20"/>
              </w:rPr>
              <w:t>dose</w:t>
            </w:r>
            <w:r w:rsidRPr="69F0C399">
              <w:rPr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</w:tcPr>
          <w:p w14:paraId="6E04D2D6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Initial dose</w:t>
            </w:r>
          </w:p>
        </w:tc>
        <w:tc>
          <w:tcPr>
            <w:tcW w:w="1124" w:type="dxa"/>
          </w:tcPr>
          <w:p w14:paraId="4A195A12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Titration</w:t>
            </w:r>
          </w:p>
        </w:tc>
      </w:tr>
      <w:tr w:rsidR="009A5F82" w:rsidRPr="009E2DFC" w14:paraId="6C35AE68" w14:textId="77777777" w:rsidTr="00475332">
        <w:tc>
          <w:tcPr>
            <w:tcW w:w="0" w:type="auto"/>
          </w:tcPr>
          <w:p w14:paraId="4B52D05B" w14:textId="572DD137" w:rsidR="00162EEA" w:rsidRPr="009E2DFC" w:rsidRDefault="00162EEA">
            <w:pPr>
              <w:rPr>
                <w:rFonts w:cstheme="minorHAnsi"/>
                <w:b/>
                <w:bCs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t>Stage 4 (</w:t>
            </w:r>
            <w:r w:rsidRPr="003F3C4A">
              <w:rPr>
                <w:rFonts w:cstheme="minorHAnsi"/>
                <w:b/>
                <w:bCs/>
                <w:sz w:val="20"/>
                <w:szCs w:val="20"/>
                <w:lang w:val="en"/>
              </w:rPr>
              <w:t>eGFR</w:t>
            </w:r>
            <w:r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t xml:space="preserve"> 15-29 ml/min/1.73 m</w:t>
            </w:r>
            <w:r w:rsidRPr="009E2DFC">
              <w:rPr>
                <w:rFonts w:cstheme="minorHAnsi"/>
                <w:b/>
                <w:bCs/>
                <w:sz w:val="20"/>
                <w:szCs w:val="20"/>
                <w:vertAlign w:val="superscript"/>
                <w:lang w:val="en"/>
              </w:rPr>
              <w:t>2</w:t>
            </w:r>
            <w:r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t xml:space="preserve">) </w:t>
            </w:r>
          </w:p>
        </w:tc>
        <w:tc>
          <w:tcPr>
            <w:tcW w:w="0" w:type="auto"/>
          </w:tcPr>
          <w:p w14:paraId="4310160A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50 mg on alternative days</w:t>
            </w:r>
          </w:p>
        </w:tc>
        <w:tc>
          <w:tcPr>
            <w:tcW w:w="0" w:type="auto"/>
            <w:vMerge w:val="restart"/>
          </w:tcPr>
          <w:p w14:paraId="5B2A5573" w14:textId="47BC8703" w:rsidR="00162EEA" w:rsidRPr="009E2DFC" w:rsidRDefault="00162EEA">
            <w:pPr>
              <w:rPr>
                <w:sz w:val="20"/>
                <w:szCs w:val="20"/>
              </w:rPr>
            </w:pPr>
            <w:r w:rsidRPr="69F0C399">
              <w:rPr>
                <w:sz w:val="20"/>
                <w:szCs w:val="20"/>
              </w:rPr>
              <w:t xml:space="preserve">≤ 100 </w:t>
            </w:r>
            <w:r w:rsidR="00B9477A">
              <w:rPr>
                <w:sz w:val="20"/>
                <w:szCs w:val="20"/>
              </w:rPr>
              <w:t>mg/day</w:t>
            </w:r>
            <w:r w:rsidRPr="69F0C399">
              <w:rPr>
                <w:sz w:val="20"/>
                <w:szCs w:val="20"/>
              </w:rPr>
              <w:t xml:space="preserve"> q 2-4 w or ≤ 50 </w:t>
            </w:r>
            <w:r w:rsidR="00B9477A">
              <w:rPr>
                <w:sz w:val="20"/>
                <w:szCs w:val="20"/>
              </w:rPr>
              <w:t>mg/day</w:t>
            </w:r>
            <w:r w:rsidRPr="69F0C399">
              <w:rPr>
                <w:sz w:val="20"/>
                <w:szCs w:val="20"/>
              </w:rPr>
              <w:t xml:space="preserve"> q ≥ 4w (preferred) to the minimum dose achieving target urate </w:t>
            </w:r>
            <w:proofErr w:type="spellStart"/>
            <w:r>
              <w:rPr>
                <w:sz w:val="20"/>
                <w:szCs w:val="20"/>
              </w:rPr>
              <w:t>concentration</w:t>
            </w:r>
            <w:r w:rsidRPr="69F0C399">
              <w:rPr>
                <w:sz w:val="20"/>
                <w:szCs w:val="20"/>
              </w:rPr>
              <w:t>s</w:t>
            </w:r>
            <w:r w:rsidRPr="69F0C399">
              <w:rPr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0" w:type="auto"/>
          </w:tcPr>
          <w:p w14:paraId="021CF220" w14:textId="26946B69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 xml:space="preserve">100 </w:t>
            </w:r>
            <w:r w:rsidR="00B9477A">
              <w:rPr>
                <w:rFonts w:cstheme="minorHAnsi"/>
                <w:sz w:val="20"/>
                <w:szCs w:val="20"/>
                <w:lang w:val="en"/>
              </w:rPr>
              <w:t>mg/day</w:t>
            </w:r>
          </w:p>
        </w:tc>
        <w:tc>
          <w:tcPr>
            <w:tcW w:w="0" w:type="auto"/>
          </w:tcPr>
          <w:p w14:paraId="2B8164D5" w14:textId="26E97583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 xml:space="preserve">100-200 </w:t>
            </w:r>
            <w:r w:rsidR="00B9477A">
              <w:rPr>
                <w:rFonts w:cstheme="minorHAnsi"/>
                <w:sz w:val="20"/>
                <w:szCs w:val="20"/>
                <w:lang w:val="en"/>
              </w:rPr>
              <w:t>mg/day</w:t>
            </w:r>
            <w:r w:rsidRPr="009E2DFC">
              <w:rPr>
                <w:rFonts w:cstheme="minorHAnsi"/>
                <w:sz w:val="20"/>
                <w:szCs w:val="20"/>
                <w:lang w:val="en"/>
              </w:rPr>
              <w:t xml:space="preserve"> according to target urate achievement</w:t>
            </w:r>
          </w:p>
        </w:tc>
        <w:tc>
          <w:tcPr>
            <w:tcW w:w="0" w:type="auto"/>
          </w:tcPr>
          <w:p w14:paraId="1E06037E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50 mg on alternative days</w:t>
            </w:r>
          </w:p>
        </w:tc>
        <w:tc>
          <w:tcPr>
            <w:tcW w:w="0" w:type="auto"/>
            <w:vMerge w:val="restart"/>
          </w:tcPr>
          <w:p w14:paraId="67C0C785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50 mg increments till achieving target urate of 0.3 mmol/l</w:t>
            </w:r>
          </w:p>
        </w:tc>
        <w:tc>
          <w:tcPr>
            <w:tcW w:w="0" w:type="auto"/>
          </w:tcPr>
          <w:p w14:paraId="69B335D8" w14:textId="77777777" w:rsidR="00162EEA" w:rsidRPr="009E2DFC" w:rsidRDefault="00162EEA">
            <w:pPr>
              <w:rPr>
                <w:sz w:val="20"/>
                <w:szCs w:val="20"/>
              </w:rPr>
            </w:pPr>
            <w:r w:rsidRPr="69F0C399">
              <w:rPr>
                <w:sz w:val="20"/>
                <w:szCs w:val="20"/>
              </w:rPr>
              <w:t xml:space="preserve">50 mg on alternative </w:t>
            </w:r>
            <w:proofErr w:type="spellStart"/>
            <w:r w:rsidRPr="69F0C399">
              <w:rPr>
                <w:sz w:val="20"/>
                <w:szCs w:val="20"/>
              </w:rPr>
              <w:t>days</w:t>
            </w:r>
            <w:r w:rsidRPr="69F0C399">
              <w:rPr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0" w:type="auto"/>
            <w:vMerge w:val="restart"/>
          </w:tcPr>
          <w:p w14:paraId="1B259B54" w14:textId="77777777" w:rsidR="00162EEA" w:rsidRPr="009E2DFC" w:rsidRDefault="00162EEA">
            <w:pPr>
              <w:rPr>
                <w:sz w:val="20"/>
                <w:szCs w:val="20"/>
              </w:rPr>
            </w:pPr>
            <w:r w:rsidRPr="69F0C399">
              <w:rPr>
                <w:sz w:val="20"/>
                <w:szCs w:val="20"/>
              </w:rPr>
              <w:t xml:space="preserve">Slowly titrate the dose to achieve target </w:t>
            </w:r>
            <w:proofErr w:type="spellStart"/>
            <w:r w:rsidRPr="69F0C399">
              <w:rPr>
                <w:sz w:val="20"/>
                <w:szCs w:val="20"/>
              </w:rPr>
              <w:t>urate</w:t>
            </w:r>
            <w:r w:rsidRPr="69F0C399">
              <w:rPr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0" w:type="auto"/>
          </w:tcPr>
          <w:p w14:paraId="0CC4A2A9" w14:textId="77777777" w:rsidR="00162EEA" w:rsidRPr="009E2DFC" w:rsidRDefault="00162EEA">
            <w:pPr>
              <w:rPr>
                <w:sz w:val="20"/>
                <w:szCs w:val="20"/>
              </w:rPr>
            </w:pPr>
            <w:proofErr w:type="spellStart"/>
            <w:r w:rsidRPr="69F0C399">
              <w:rPr>
                <w:sz w:val="20"/>
                <w:szCs w:val="20"/>
              </w:rPr>
              <w:t>low</w:t>
            </w:r>
            <w:r w:rsidRPr="69F0C399">
              <w:rPr>
                <w:sz w:val="20"/>
                <w:szCs w:val="20"/>
                <w:vertAlign w:val="superscript"/>
              </w:rPr>
              <w:t>e</w:t>
            </w:r>
            <w:proofErr w:type="spellEnd"/>
          </w:p>
        </w:tc>
        <w:tc>
          <w:tcPr>
            <w:tcW w:w="0" w:type="auto"/>
          </w:tcPr>
          <w:p w14:paraId="6EA0E942" w14:textId="654DD850" w:rsidR="00162EEA" w:rsidRPr="009E2DFC" w:rsidRDefault="00162EEA" w:rsidP="69B0B12E">
            <w:pPr>
              <w:rPr>
                <w:sz w:val="20"/>
                <w:szCs w:val="20"/>
              </w:rPr>
            </w:pPr>
            <w:r w:rsidRPr="69B0B12E">
              <w:rPr>
                <w:sz w:val="20"/>
                <w:szCs w:val="20"/>
              </w:rPr>
              <w:t>100 mg q 2d</w:t>
            </w:r>
            <w:r w:rsidRPr="69B0B12E">
              <w:rPr>
                <w:sz w:val="20"/>
                <w:szCs w:val="20"/>
                <w:vertAlign w:val="superscript"/>
              </w:rPr>
              <w:t xml:space="preserve">f </w:t>
            </w:r>
            <w:r w:rsidRPr="69B0B12E">
              <w:rPr>
                <w:sz w:val="20"/>
                <w:szCs w:val="20"/>
              </w:rPr>
              <w:t xml:space="preserve">or 100 </w:t>
            </w:r>
            <w:r w:rsidR="00B9477A" w:rsidRPr="69B0B12E">
              <w:rPr>
                <w:sz w:val="20"/>
                <w:szCs w:val="20"/>
              </w:rPr>
              <w:t>mg/</w:t>
            </w:r>
            <w:proofErr w:type="spellStart"/>
            <w:r w:rsidR="00B9477A" w:rsidRPr="69B0B12E">
              <w:rPr>
                <w:sz w:val="20"/>
                <w:szCs w:val="20"/>
              </w:rPr>
              <w:t>day</w:t>
            </w:r>
            <w:r w:rsidRPr="69B0B12E">
              <w:rPr>
                <w:sz w:val="20"/>
                <w:szCs w:val="20"/>
                <w:vertAlign w:val="superscript"/>
              </w:rPr>
              <w:t>g</w:t>
            </w:r>
            <w:proofErr w:type="spellEnd"/>
          </w:p>
        </w:tc>
        <w:tc>
          <w:tcPr>
            <w:tcW w:w="0" w:type="auto"/>
            <w:vMerge w:val="restart"/>
          </w:tcPr>
          <w:p w14:paraId="2E218E33" w14:textId="767057F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 xml:space="preserve">≤50 </w:t>
            </w:r>
            <w:r w:rsidR="00B9477A">
              <w:rPr>
                <w:rFonts w:cstheme="minorHAnsi"/>
                <w:sz w:val="20"/>
                <w:szCs w:val="20"/>
                <w:lang w:val="en"/>
              </w:rPr>
              <w:t>mg/day</w:t>
            </w:r>
          </w:p>
        </w:tc>
        <w:tc>
          <w:tcPr>
            <w:tcW w:w="1124" w:type="dxa"/>
            <w:vMerge w:val="restart"/>
          </w:tcPr>
          <w:p w14:paraId="585912DE" w14:textId="77777777" w:rsidR="00162EEA" w:rsidRPr="009E2DFC" w:rsidRDefault="00162EEA">
            <w:pPr>
              <w:rPr>
                <w:sz w:val="20"/>
                <w:szCs w:val="20"/>
              </w:rPr>
            </w:pPr>
            <w:r w:rsidRPr="009E2DFC">
              <w:rPr>
                <w:sz w:val="20"/>
                <w:szCs w:val="20"/>
              </w:rPr>
              <w:t xml:space="preserve">To target with the schedule for increments left to the physician and </w:t>
            </w:r>
            <w:proofErr w:type="spellStart"/>
            <w:proofErr w:type="gramStart"/>
            <w:r w:rsidRPr="009E2DFC">
              <w:rPr>
                <w:sz w:val="20"/>
                <w:szCs w:val="20"/>
              </w:rPr>
              <w:t>patient</w:t>
            </w:r>
            <w:r w:rsidRPr="003F3C4A">
              <w:rPr>
                <w:sz w:val="20"/>
                <w:szCs w:val="20"/>
                <w:vertAlign w:val="superscript"/>
              </w:rPr>
              <w:t>d</w:t>
            </w:r>
            <w:r w:rsidRPr="009E2DFC">
              <w:rPr>
                <w:sz w:val="20"/>
                <w:szCs w:val="20"/>
                <w:vertAlign w:val="superscript"/>
              </w:rPr>
              <w:t>,</w:t>
            </w:r>
            <w:r w:rsidRPr="003F3C4A">
              <w:rPr>
                <w:sz w:val="20"/>
                <w:szCs w:val="20"/>
                <w:vertAlign w:val="superscript"/>
              </w:rPr>
              <w:t>i</w:t>
            </w:r>
            <w:proofErr w:type="spellEnd"/>
            <w:proofErr w:type="gramEnd"/>
          </w:p>
        </w:tc>
      </w:tr>
      <w:tr w:rsidR="009A5F82" w:rsidRPr="009E2DFC" w14:paraId="2ECEED6D" w14:textId="77777777" w:rsidTr="00475332">
        <w:tc>
          <w:tcPr>
            <w:tcW w:w="0" w:type="auto"/>
          </w:tcPr>
          <w:p w14:paraId="6270AADD" w14:textId="4EEB95F1" w:rsidR="00162EEA" w:rsidRPr="009E2DFC" w:rsidRDefault="00162EEA">
            <w:pPr>
              <w:rPr>
                <w:rFonts w:cstheme="minorHAnsi"/>
                <w:b/>
                <w:bCs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t>Stage 5 (eGFR &lt; 15 ml/min/1.73 m</w:t>
            </w:r>
            <w:r w:rsidRPr="009E2DFC">
              <w:rPr>
                <w:rFonts w:cstheme="minorHAnsi"/>
                <w:b/>
                <w:bCs/>
                <w:sz w:val="20"/>
                <w:szCs w:val="20"/>
                <w:vertAlign w:val="superscript"/>
                <w:lang w:val="en"/>
              </w:rPr>
              <w:t>2</w:t>
            </w:r>
            <w:r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t>)</w:t>
            </w:r>
          </w:p>
        </w:tc>
        <w:tc>
          <w:tcPr>
            <w:tcW w:w="0" w:type="auto"/>
          </w:tcPr>
          <w:p w14:paraId="1757CD75" w14:textId="0A6FDFD5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50 mg twice/w for eGFR 5-15, once/w for eGFR &lt;5 ml/min/1.73 m</w:t>
            </w:r>
            <w:r w:rsidRPr="009E2DFC">
              <w:rPr>
                <w:rFonts w:cstheme="minorHAnsi"/>
                <w:sz w:val="20"/>
                <w:szCs w:val="20"/>
                <w:vertAlign w:val="superscript"/>
                <w:lang w:val="en"/>
              </w:rPr>
              <w:t>2</w:t>
            </w:r>
          </w:p>
        </w:tc>
        <w:tc>
          <w:tcPr>
            <w:tcW w:w="0" w:type="auto"/>
            <w:vMerge/>
          </w:tcPr>
          <w:p w14:paraId="1E71CDEF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</w:p>
        </w:tc>
        <w:tc>
          <w:tcPr>
            <w:tcW w:w="0" w:type="auto"/>
          </w:tcPr>
          <w:p w14:paraId="0EF607CB" w14:textId="00EA94BF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 xml:space="preserve">100 </w:t>
            </w:r>
            <w:r w:rsidR="00B9477A">
              <w:rPr>
                <w:rFonts w:cstheme="minorHAnsi"/>
                <w:sz w:val="20"/>
                <w:szCs w:val="20"/>
                <w:lang w:val="en"/>
              </w:rPr>
              <w:t>mg/day</w:t>
            </w:r>
            <w:r w:rsidRPr="009E2DFC">
              <w:rPr>
                <w:rFonts w:cstheme="minorHAnsi"/>
                <w:sz w:val="20"/>
                <w:szCs w:val="20"/>
                <w:lang w:val="en"/>
              </w:rPr>
              <w:t xml:space="preserve"> or 100 mg on alternative days</w:t>
            </w:r>
          </w:p>
        </w:tc>
        <w:tc>
          <w:tcPr>
            <w:tcW w:w="0" w:type="auto"/>
          </w:tcPr>
          <w:p w14:paraId="0F95B28B" w14:textId="425916DD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 xml:space="preserve">100 </w:t>
            </w:r>
            <w:r w:rsidR="00B9477A">
              <w:rPr>
                <w:rFonts w:cstheme="minorHAnsi"/>
                <w:sz w:val="20"/>
                <w:szCs w:val="20"/>
                <w:lang w:val="en"/>
              </w:rPr>
              <w:t>mg/day</w:t>
            </w:r>
            <w:r w:rsidRPr="009E2DFC">
              <w:rPr>
                <w:rFonts w:cstheme="minorHAnsi"/>
                <w:sz w:val="20"/>
                <w:szCs w:val="20"/>
                <w:lang w:val="en"/>
              </w:rPr>
              <w:t xml:space="preserve"> or 100 mg on alternative days according to target urate achievement</w:t>
            </w:r>
          </w:p>
        </w:tc>
        <w:tc>
          <w:tcPr>
            <w:tcW w:w="0" w:type="auto"/>
          </w:tcPr>
          <w:p w14:paraId="7CEF3005" w14:textId="71A6224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50 mg twice/w for eGFR 5-15, once/w for eGFR &lt;5 ml/min/1.73 m</w:t>
            </w:r>
            <w:r w:rsidRPr="009E2DFC">
              <w:rPr>
                <w:rFonts w:cstheme="minorHAnsi"/>
                <w:sz w:val="20"/>
                <w:szCs w:val="20"/>
                <w:vertAlign w:val="superscript"/>
                <w:lang w:val="en"/>
              </w:rPr>
              <w:t>2</w:t>
            </w:r>
          </w:p>
        </w:tc>
        <w:tc>
          <w:tcPr>
            <w:tcW w:w="0" w:type="auto"/>
            <w:vMerge/>
          </w:tcPr>
          <w:p w14:paraId="7F12327D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</w:p>
        </w:tc>
        <w:tc>
          <w:tcPr>
            <w:tcW w:w="0" w:type="auto"/>
          </w:tcPr>
          <w:p w14:paraId="7827DD38" w14:textId="77777777" w:rsidR="00162EEA" w:rsidRPr="009E2DFC" w:rsidRDefault="00162EEA">
            <w:pPr>
              <w:rPr>
                <w:sz w:val="20"/>
                <w:szCs w:val="20"/>
              </w:rPr>
            </w:pPr>
            <w:r w:rsidRPr="009E2DFC">
              <w:rPr>
                <w:sz w:val="20"/>
                <w:szCs w:val="20"/>
              </w:rPr>
              <w:t>50 mg twice/</w:t>
            </w:r>
            <w:proofErr w:type="spellStart"/>
            <w:r w:rsidRPr="009E2DFC">
              <w:rPr>
                <w:sz w:val="20"/>
                <w:szCs w:val="20"/>
              </w:rPr>
              <w:t>w</w:t>
            </w:r>
            <w:r w:rsidRPr="003F3C4A">
              <w:rPr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0" w:type="auto"/>
            <w:vMerge/>
          </w:tcPr>
          <w:p w14:paraId="2C5E9845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</w:p>
        </w:tc>
        <w:tc>
          <w:tcPr>
            <w:tcW w:w="0" w:type="auto"/>
          </w:tcPr>
          <w:p w14:paraId="44044A56" w14:textId="77777777" w:rsidR="00162EEA" w:rsidRPr="009E2DFC" w:rsidRDefault="00162EEA">
            <w:pPr>
              <w:rPr>
                <w:sz w:val="20"/>
                <w:szCs w:val="20"/>
              </w:rPr>
            </w:pPr>
            <w:proofErr w:type="spellStart"/>
            <w:r w:rsidRPr="009E2DFC">
              <w:rPr>
                <w:sz w:val="20"/>
                <w:szCs w:val="20"/>
              </w:rPr>
              <w:t>low</w:t>
            </w:r>
            <w:r w:rsidRPr="003F3C4A">
              <w:rPr>
                <w:sz w:val="20"/>
                <w:szCs w:val="20"/>
                <w:vertAlign w:val="superscript"/>
              </w:rPr>
              <w:t>e</w:t>
            </w:r>
            <w:proofErr w:type="spellEnd"/>
          </w:p>
        </w:tc>
        <w:tc>
          <w:tcPr>
            <w:tcW w:w="0" w:type="auto"/>
          </w:tcPr>
          <w:p w14:paraId="73A492B7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100 mg q 2d</w:t>
            </w:r>
            <w:r w:rsidRPr="003F3C4A">
              <w:rPr>
                <w:rFonts w:cstheme="minorHAnsi"/>
                <w:sz w:val="20"/>
                <w:szCs w:val="20"/>
                <w:vertAlign w:val="superscript"/>
                <w:lang w:val="en"/>
              </w:rPr>
              <w:t>f</w:t>
            </w:r>
            <w:r w:rsidRPr="009E2DFC">
              <w:rPr>
                <w:rFonts w:cstheme="minorHAnsi"/>
                <w:sz w:val="20"/>
                <w:szCs w:val="20"/>
                <w:lang w:val="en"/>
              </w:rPr>
              <w:t xml:space="preserve"> or 100 mg q 3d</w:t>
            </w:r>
            <w:r w:rsidRPr="003F3C4A">
              <w:rPr>
                <w:rFonts w:cstheme="minorHAnsi"/>
                <w:sz w:val="20"/>
                <w:szCs w:val="20"/>
                <w:vertAlign w:val="superscript"/>
                <w:lang w:val="en"/>
              </w:rPr>
              <w:t>h</w:t>
            </w:r>
          </w:p>
        </w:tc>
        <w:tc>
          <w:tcPr>
            <w:tcW w:w="0" w:type="auto"/>
            <w:vMerge/>
          </w:tcPr>
          <w:p w14:paraId="0B9D6FA5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</w:p>
        </w:tc>
        <w:tc>
          <w:tcPr>
            <w:tcW w:w="1124" w:type="dxa"/>
            <w:vMerge/>
          </w:tcPr>
          <w:p w14:paraId="31D0B57B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</w:p>
        </w:tc>
      </w:tr>
      <w:tr w:rsidR="00155600" w:rsidRPr="009E2DFC" w14:paraId="2191DADE" w14:textId="77777777" w:rsidTr="00475332">
        <w:tc>
          <w:tcPr>
            <w:tcW w:w="0" w:type="auto"/>
          </w:tcPr>
          <w:p w14:paraId="53773BD9" w14:textId="18400FA0" w:rsidR="00162EEA" w:rsidRPr="009E2DFC" w:rsidRDefault="00162EEA" w:rsidP="17E4A1FA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17E4A1FA">
              <w:rPr>
                <w:b/>
                <w:bCs/>
                <w:sz w:val="20"/>
                <w:szCs w:val="20"/>
              </w:rPr>
              <w:t>H</w:t>
            </w:r>
            <w:r w:rsidR="001F72CD" w:rsidRPr="17E4A1FA">
              <w:rPr>
                <w:b/>
                <w:bCs/>
                <w:sz w:val="20"/>
                <w:szCs w:val="20"/>
              </w:rPr>
              <w:t>a</w:t>
            </w:r>
            <w:r w:rsidRPr="17E4A1FA">
              <w:rPr>
                <w:b/>
                <w:bCs/>
                <w:sz w:val="20"/>
                <w:szCs w:val="20"/>
              </w:rPr>
              <w:t>emodialysis</w:t>
            </w:r>
            <w:proofErr w:type="spellEnd"/>
            <w:r w:rsidRPr="17E4A1F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203FD817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100 mg thrice/w post-dialysis</w:t>
            </w:r>
          </w:p>
        </w:tc>
        <w:tc>
          <w:tcPr>
            <w:tcW w:w="0" w:type="auto"/>
            <w:vMerge w:val="restart"/>
          </w:tcPr>
          <w:p w14:paraId="4C519F2E" w14:textId="0D7DED24" w:rsidR="00162EEA" w:rsidRPr="009E2DFC" w:rsidRDefault="00162EEA">
            <w:pPr>
              <w:rPr>
                <w:sz w:val="20"/>
                <w:szCs w:val="20"/>
              </w:rPr>
            </w:pPr>
            <w:r w:rsidRPr="4859A20B">
              <w:rPr>
                <w:sz w:val="20"/>
                <w:szCs w:val="20"/>
              </w:rPr>
              <w:t xml:space="preserve">≤ 50 </w:t>
            </w:r>
            <w:r w:rsidR="00B9477A">
              <w:rPr>
                <w:sz w:val="20"/>
                <w:szCs w:val="20"/>
              </w:rPr>
              <w:t>mg/day</w:t>
            </w:r>
            <w:r w:rsidRPr="4859A20B">
              <w:rPr>
                <w:sz w:val="20"/>
                <w:szCs w:val="20"/>
              </w:rPr>
              <w:t xml:space="preserve"> q 2-5 w to the minimum dose </w:t>
            </w:r>
            <w:r w:rsidRPr="4859A20B">
              <w:rPr>
                <w:sz w:val="20"/>
                <w:szCs w:val="20"/>
              </w:rPr>
              <w:lastRenderedPageBreak/>
              <w:t xml:space="preserve">achieving target urate </w:t>
            </w:r>
            <w:r>
              <w:rPr>
                <w:sz w:val="20"/>
                <w:szCs w:val="20"/>
              </w:rPr>
              <w:t>concentration</w:t>
            </w:r>
            <w:r w:rsidRPr="4859A20B">
              <w:rPr>
                <w:sz w:val="20"/>
                <w:szCs w:val="20"/>
              </w:rPr>
              <w:t xml:space="preserve">s </w:t>
            </w:r>
            <w:r w:rsidRPr="4859A20B">
              <w:rPr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0" w:type="auto"/>
          </w:tcPr>
          <w:p w14:paraId="725483B8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lastRenderedPageBreak/>
              <w:t xml:space="preserve">As stage 5 </w:t>
            </w:r>
          </w:p>
        </w:tc>
        <w:tc>
          <w:tcPr>
            <w:tcW w:w="0" w:type="auto"/>
          </w:tcPr>
          <w:p w14:paraId="2F4E2C25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 xml:space="preserve">As stage 5 or 300-400 mg post session </w:t>
            </w:r>
            <w:r w:rsidRPr="009E2DFC">
              <w:rPr>
                <w:rFonts w:cstheme="minorHAnsi"/>
                <w:sz w:val="20"/>
                <w:szCs w:val="20"/>
                <w:lang w:val="en"/>
              </w:rPr>
              <w:lastRenderedPageBreak/>
              <w:t>on dialysis days only</w:t>
            </w:r>
          </w:p>
        </w:tc>
        <w:tc>
          <w:tcPr>
            <w:tcW w:w="0" w:type="auto"/>
            <w:gridSpan w:val="2"/>
          </w:tcPr>
          <w:p w14:paraId="65005C7C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lastRenderedPageBreak/>
              <w:t>No recommendations</w:t>
            </w:r>
          </w:p>
        </w:tc>
        <w:tc>
          <w:tcPr>
            <w:tcW w:w="0" w:type="auto"/>
            <w:gridSpan w:val="2"/>
          </w:tcPr>
          <w:p w14:paraId="59E8E11B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No recommendations</w:t>
            </w:r>
          </w:p>
        </w:tc>
        <w:tc>
          <w:tcPr>
            <w:tcW w:w="0" w:type="auto"/>
            <w:gridSpan w:val="2"/>
          </w:tcPr>
          <w:p w14:paraId="56109D67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No recommendations</w:t>
            </w:r>
          </w:p>
        </w:tc>
        <w:tc>
          <w:tcPr>
            <w:tcW w:w="1906" w:type="dxa"/>
            <w:gridSpan w:val="2"/>
          </w:tcPr>
          <w:p w14:paraId="56735507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No recommendations</w:t>
            </w:r>
          </w:p>
        </w:tc>
      </w:tr>
      <w:tr w:rsidR="00155600" w:rsidRPr="009E2DFC" w14:paraId="082AEAB6" w14:textId="77777777" w:rsidTr="00475332">
        <w:tc>
          <w:tcPr>
            <w:tcW w:w="0" w:type="auto"/>
          </w:tcPr>
          <w:p w14:paraId="73862AA5" w14:textId="77777777" w:rsidR="00162EEA" w:rsidRPr="009E2DFC" w:rsidRDefault="00162EEA">
            <w:pPr>
              <w:rPr>
                <w:rFonts w:cstheme="minorHAnsi"/>
                <w:b/>
                <w:bCs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b/>
                <w:bCs/>
                <w:sz w:val="20"/>
                <w:szCs w:val="20"/>
                <w:lang w:val="en"/>
              </w:rPr>
              <w:t>Peritoneal dialysis</w:t>
            </w:r>
          </w:p>
        </w:tc>
        <w:tc>
          <w:tcPr>
            <w:tcW w:w="0" w:type="auto"/>
          </w:tcPr>
          <w:p w14:paraId="7D1EFE63" w14:textId="32FF2E8F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 xml:space="preserve">50 </w:t>
            </w:r>
            <w:r w:rsidR="00B9477A">
              <w:rPr>
                <w:rFonts w:cstheme="minorHAnsi"/>
                <w:sz w:val="20"/>
                <w:szCs w:val="20"/>
                <w:lang w:val="en"/>
              </w:rPr>
              <w:t>mg/day</w:t>
            </w:r>
          </w:p>
        </w:tc>
        <w:tc>
          <w:tcPr>
            <w:tcW w:w="0" w:type="auto"/>
            <w:vMerge/>
          </w:tcPr>
          <w:p w14:paraId="2912254F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</w:p>
        </w:tc>
        <w:tc>
          <w:tcPr>
            <w:tcW w:w="0" w:type="auto"/>
          </w:tcPr>
          <w:p w14:paraId="382E1F97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 xml:space="preserve">As stage 5 </w:t>
            </w:r>
            <w:r w:rsidRPr="003F3C4A">
              <w:rPr>
                <w:rFonts w:cstheme="minorHAnsi"/>
                <w:sz w:val="20"/>
                <w:szCs w:val="20"/>
                <w:lang w:val="en"/>
              </w:rPr>
              <w:t>(CAPD, APD)</w:t>
            </w:r>
          </w:p>
        </w:tc>
        <w:tc>
          <w:tcPr>
            <w:tcW w:w="0" w:type="auto"/>
          </w:tcPr>
          <w:p w14:paraId="5C7EC02A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As stage 5 (CAPD, APD)</w:t>
            </w:r>
          </w:p>
        </w:tc>
        <w:tc>
          <w:tcPr>
            <w:tcW w:w="0" w:type="auto"/>
            <w:gridSpan w:val="2"/>
          </w:tcPr>
          <w:p w14:paraId="059F0312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No recommendations</w:t>
            </w:r>
          </w:p>
        </w:tc>
        <w:tc>
          <w:tcPr>
            <w:tcW w:w="0" w:type="auto"/>
            <w:gridSpan w:val="2"/>
          </w:tcPr>
          <w:p w14:paraId="40458E06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No recommendations</w:t>
            </w:r>
          </w:p>
        </w:tc>
        <w:tc>
          <w:tcPr>
            <w:tcW w:w="0" w:type="auto"/>
            <w:gridSpan w:val="2"/>
          </w:tcPr>
          <w:p w14:paraId="476656C5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No recommendations</w:t>
            </w:r>
          </w:p>
        </w:tc>
        <w:tc>
          <w:tcPr>
            <w:tcW w:w="1906" w:type="dxa"/>
            <w:gridSpan w:val="2"/>
          </w:tcPr>
          <w:p w14:paraId="3C1B8E32" w14:textId="77777777" w:rsidR="00162EEA" w:rsidRPr="009E2DFC" w:rsidRDefault="00162EEA">
            <w:pPr>
              <w:rPr>
                <w:rFonts w:cstheme="minorHAnsi"/>
                <w:sz w:val="20"/>
                <w:szCs w:val="20"/>
                <w:lang w:val="en"/>
              </w:rPr>
            </w:pPr>
            <w:r w:rsidRPr="009E2DFC">
              <w:rPr>
                <w:rFonts w:cstheme="minorHAnsi"/>
                <w:sz w:val="20"/>
                <w:szCs w:val="20"/>
                <w:lang w:val="en"/>
              </w:rPr>
              <w:t>No recommendations</w:t>
            </w:r>
          </w:p>
        </w:tc>
      </w:tr>
    </w:tbl>
    <w:p w14:paraId="717AF3B9" w14:textId="29D560D3" w:rsidR="00162EEA" w:rsidRPr="009E2DFC" w:rsidRDefault="00162EEA" w:rsidP="009A5F82">
      <w:pPr>
        <w:ind w:left="-709"/>
        <w:jc w:val="both"/>
        <w:rPr>
          <w:sz w:val="20"/>
          <w:szCs w:val="20"/>
        </w:rPr>
      </w:pPr>
      <w:r w:rsidRPr="009E2DFC">
        <w:rPr>
          <w:b/>
          <w:bCs/>
          <w:sz w:val="20"/>
          <w:szCs w:val="20"/>
        </w:rPr>
        <w:t>eGFR:</w:t>
      </w:r>
      <w:r w:rsidRPr="009E2DFC">
        <w:rPr>
          <w:sz w:val="20"/>
          <w:szCs w:val="20"/>
        </w:rPr>
        <w:t xml:space="preserve"> estimated glomerular filtration rate; </w:t>
      </w:r>
      <w:r w:rsidR="00B9477A">
        <w:rPr>
          <w:b/>
          <w:bCs/>
          <w:sz w:val="20"/>
          <w:szCs w:val="20"/>
        </w:rPr>
        <w:t>mg/day</w:t>
      </w:r>
      <w:r w:rsidRPr="009E2DFC">
        <w:rPr>
          <w:b/>
          <w:bCs/>
          <w:sz w:val="20"/>
          <w:szCs w:val="20"/>
        </w:rPr>
        <w:t xml:space="preserve"> q 2-4 w:</w:t>
      </w:r>
      <w:r w:rsidRPr="009E2DFC">
        <w:rPr>
          <w:sz w:val="20"/>
          <w:szCs w:val="20"/>
        </w:rPr>
        <w:t xml:space="preserve"> milligrams per day every 2-4 weeks; </w:t>
      </w:r>
      <w:r w:rsidRPr="009E2DFC">
        <w:rPr>
          <w:b/>
          <w:bCs/>
          <w:sz w:val="20"/>
          <w:szCs w:val="20"/>
        </w:rPr>
        <w:t>CAPD:</w:t>
      </w:r>
      <w:r w:rsidRPr="009E2DFC">
        <w:rPr>
          <w:sz w:val="20"/>
          <w:szCs w:val="20"/>
        </w:rPr>
        <w:t xml:space="preserve"> continuous ambulatory peritoneal dialysis; </w:t>
      </w:r>
      <w:r w:rsidRPr="009E2DFC">
        <w:rPr>
          <w:b/>
          <w:bCs/>
          <w:sz w:val="20"/>
          <w:szCs w:val="20"/>
        </w:rPr>
        <w:t>APD:</w:t>
      </w:r>
      <w:r w:rsidRPr="009E2DFC">
        <w:rPr>
          <w:sz w:val="20"/>
          <w:szCs w:val="20"/>
        </w:rPr>
        <w:t xml:space="preserve"> automated peritoneal dialysis; </w:t>
      </w:r>
      <w:r w:rsidRPr="003F3C4A">
        <w:rPr>
          <w:sz w:val="20"/>
          <w:szCs w:val="20"/>
          <w:vertAlign w:val="superscript"/>
        </w:rPr>
        <w:t>a</w:t>
      </w:r>
      <w:r w:rsidRPr="009E2DFC">
        <w:rPr>
          <w:sz w:val="20"/>
          <w:szCs w:val="20"/>
        </w:rPr>
        <w:t>: defines stage 4 as GFR 10-20 ml/min and stage 5 as GFR</w:t>
      </w:r>
      <w:r w:rsidR="00BA01A9">
        <w:rPr>
          <w:sz w:val="20"/>
          <w:szCs w:val="20"/>
        </w:rPr>
        <w:t xml:space="preserve"> </w:t>
      </w:r>
      <w:r w:rsidRPr="009E2DFC">
        <w:rPr>
          <w:sz w:val="20"/>
          <w:szCs w:val="20"/>
        </w:rPr>
        <w:t xml:space="preserve">&lt;10 ml/min </w:t>
      </w:r>
      <w:r w:rsidRPr="003F3C4A">
        <w:rPr>
          <w:sz w:val="20"/>
          <w:szCs w:val="20"/>
          <w:vertAlign w:val="superscript"/>
        </w:rPr>
        <w:t>b</w:t>
      </w:r>
      <w:r w:rsidRPr="003F3C4A">
        <w:rPr>
          <w:sz w:val="20"/>
          <w:szCs w:val="20"/>
        </w:rPr>
        <w:t>:</w:t>
      </w:r>
      <w:r w:rsidRPr="009E2DFC">
        <w:rPr>
          <w:sz w:val="20"/>
          <w:szCs w:val="20"/>
        </w:rPr>
        <w:t xml:space="preserve"> if the target urate cannot be achieved with this maintenance dose, the patient should be switched to febuxostat or benzbromarone unless the e GFR is &lt;30 ml/min; </w:t>
      </w:r>
      <w:r w:rsidRPr="003F3C4A">
        <w:rPr>
          <w:sz w:val="20"/>
          <w:szCs w:val="20"/>
          <w:vertAlign w:val="superscript"/>
        </w:rPr>
        <w:t>c</w:t>
      </w:r>
      <w:r w:rsidRPr="009E2DFC">
        <w:rPr>
          <w:sz w:val="20"/>
          <w:szCs w:val="20"/>
        </w:rPr>
        <w:t>: calculated as 1.5*e GFR (ml/min/1.73 m</w:t>
      </w:r>
      <w:r w:rsidRPr="009E2DFC">
        <w:rPr>
          <w:sz w:val="20"/>
          <w:szCs w:val="20"/>
          <w:vertAlign w:val="superscript"/>
        </w:rPr>
        <w:t>2</w:t>
      </w:r>
      <w:r w:rsidRPr="009E2DFC">
        <w:rPr>
          <w:sz w:val="20"/>
          <w:szCs w:val="20"/>
        </w:rPr>
        <w:t xml:space="preserve">); </w:t>
      </w:r>
      <w:r w:rsidRPr="003F3C4A">
        <w:rPr>
          <w:sz w:val="20"/>
          <w:szCs w:val="20"/>
          <w:vertAlign w:val="superscript"/>
        </w:rPr>
        <w:t>d</w:t>
      </w:r>
      <w:r w:rsidRPr="009E2DFC">
        <w:rPr>
          <w:sz w:val="20"/>
          <w:szCs w:val="20"/>
        </w:rPr>
        <w:t xml:space="preserve">: titration can be delayed for the first 1-2 months until the peak risk period for AHS passes (expert opinion), maintenance doses &gt; 300 mg can be used with proper patient education and monitoring for toxicity; </w:t>
      </w:r>
      <w:r w:rsidRPr="003F3C4A">
        <w:rPr>
          <w:sz w:val="20"/>
          <w:szCs w:val="20"/>
          <w:vertAlign w:val="superscript"/>
        </w:rPr>
        <w:t>e</w:t>
      </w:r>
      <w:r w:rsidRPr="009E2DFC">
        <w:rPr>
          <w:sz w:val="20"/>
          <w:szCs w:val="20"/>
        </w:rPr>
        <w:t xml:space="preserve">: exact dose not mentioned; </w:t>
      </w:r>
      <w:r w:rsidRPr="003F3C4A">
        <w:rPr>
          <w:sz w:val="20"/>
          <w:szCs w:val="20"/>
          <w:vertAlign w:val="superscript"/>
        </w:rPr>
        <w:t>f</w:t>
      </w:r>
      <w:r w:rsidRPr="009E2DFC">
        <w:rPr>
          <w:sz w:val="20"/>
          <w:szCs w:val="20"/>
        </w:rPr>
        <w:t xml:space="preserve">: for creatinine clearance of 10 ml/min; </w:t>
      </w:r>
      <w:r w:rsidRPr="003F3C4A">
        <w:rPr>
          <w:sz w:val="20"/>
          <w:szCs w:val="20"/>
          <w:vertAlign w:val="superscript"/>
        </w:rPr>
        <w:t>g</w:t>
      </w:r>
      <w:r w:rsidRPr="009E2DFC">
        <w:rPr>
          <w:sz w:val="20"/>
          <w:szCs w:val="20"/>
        </w:rPr>
        <w:t xml:space="preserve">: for creatinine clearance of 20 ml/min;. </w:t>
      </w:r>
      <w:r w:rsidRPr="003F3C4A">
        <w:rPr>
          <w:sz w:val="20"/>
          <w:szCs w:val="20"/>
          <w:vertAlign w:val="superscript"/>
        </w:rPr>
        <w:t>h</w:t>
      </w:r>
      <w:r w:rsidRPr="009E2DFC">
        <w:rPr>
          <w:sz w:val="20"/>
          <w:szCs w:val="20"/>
        </w:rPr>
        <w:t xml:space="preserve">: for creatinine clearance of 0 ml/min; </w:t>
      </w:r>
      <w:r w:rsidRPr="003F3C4A">
        <w:rPr>
          <w:sz w:val="20"/>
          <w:szCs w:val="20"/>
          <w:vertAlign w:val="superscript"/>
        </w:rPr>
        <w:t>i</w:t>
      </w:r>
      <w:r w:rsidRPr="009E2DFC">
        <w:rPr>
          <w:sz w:val="20"/>
          <w:szCs w:val="20"/>
        </w:rPr>
        <w:t xml:space="preserve">: the titration schedule can be individualized according to the patient’s preference and comorbidities </w:t>
      </w:r>
      <w:proofErr w:type="gramStart"/>
      <w:r w:rsidRPr="009E2DFC">
        <w:rPr>
          <w:sz w:val="20"/>
          <w:szCs w:val="20"/>
        </w:rPr>
        <w:t>as long as</w:t>
      </w:r>
      <w:proofErr w:type="gramEnd"/>
      <w:r w:rsidRPr="009E2DFC">
        <w:rPr>
          <w:sz w:val="20"/>
          <w:szCs w:val="20"/>
        </w:rPr>
        <w:t xml:space="preserve"> it occurs over a suitable time frame (weeks to months).</w:t>
      </w:r>
    </w:p>
    <w:p w14:paraId="0601212F" w14:textId="14E4F579" w:rsidR="00DD0EF4" w:rsidRPr="00162EEA" w:rsidRDefault="00DD0EF4" w:rsidP="009A5F82">
      <w:pPr>
        <w:pStyle w:val="Heading2"/>
        <w:ind w:left="-709"/>
        <w:rPr>
          <w:rFonts w:cstheme="minorHAnsi"/>
          <w:sz w:val="20"/>
          <w:szCs w:val="20"/>
        </w:rPr>
      </w:pPr>
    </w:p>
    <w:p w14:paraId="7462B315" w14:textId="77777777" w:rsidR="00DD0EF4" w:rsidRPr="009324E3" w:rsidRDefault="00DD0EF4" w:rsidP="00DD0EF4">
      <w:pPr>
        <w:spacing w:line="480" w:lineRule="auto"/>
        <w:jc w:val="both"/>
        <w:rPr>
          <w:rFonts w:cstheme="minorHAnsi"/>
          <w:lang w:val="en-GB"/>
        </w:rPr>
      </w:pPr>
      <w:r w:rsidRPr="009324E3">
        <w:rPr>
          <w:rFonts w:cstheme="minorHAnsi"/>
          <w:lang w:val="en-GB"/>
        </w:rPr>
        <w:t xml:space="preserve">   </w:t>
      </w:r>
    </w:p>
    <w:p w14:paraId="097D1083" w14:textId="77777777" w:rsidR="00DD0EF4" w:rsidRPr="009324E3" w:rsidRDefault="00DD0EF4" w:rsidP="00DD0EF4">
      <w:pPr>
        <w:spacing w:line="480" w:lineRule="auto"/>
        <w:jc w:val="both"/>
        <w:rPr>
          <w:rFonts w:cstheme="minorHAnsi"/>
          <w:lang w:val="en-GB"/>
        </w:rPr>
      </w:pPr>
    </w:p>
    <w:p w14:paraId="1DEF2A03" w14:textId="77777777" w:rsidR="00DD0EF4" w:rsidRPr="009324E3" w:rsidRDefault="00DD0EF4" w:rsidP="00DD0EF4">
      <w:pPr>
        <w:spacing w:line="480" w:lineRule="auto"/>
        <w:jc w:val="both"/>
        <w:rPr>
          <w:rFonts w:cstheme="minorHAnsi"/>
          <w:lang w:val="en-GB"/>
        </w:rPr>
      </w:pPr>
    </w:p>
    <w:p w14:paraId="5ED7A02C" w14:textId="77777777" w:rsidR="00FF354A" w:rsidRPr="009324E3" w:rsidRDefault="00FF354A" w:rsidP="00DD0EF4">
      <w:pPr>
        <w:spacing w:line="480" w:lineRule="auto"/>
        <w:jc w:val="both"/>
        <w:rPr>
          <w:rFonts w:cstheme="minorHAnsi"/>
          <w:lang w:val="en-GB"/>
        </w:rPr>
      </w:pPr>
    </w:p>
    <w:p w14:paraId="7D773AE0" w14:textId="77777777" w:rsidR="00D84B61" w:rsidRPr="009324E3" w:rsidRDefault="00D84B61" w:rsidP="00DD0EF4">
      <w:pPr>
        <w:spacing w:line="480" w:lineRule="auto"/>
        <w:jc w:val="both"/>
        <w:rPr>
          <w:rFonts w:cstheme="minorHAnsi"/>
          <w:lang w:val="en-GB"/>
        </w:rPr>
        <w:sectPr w:rsidR="00D84B61" w:rsidRPr="009324E3" w:rsidSect="00A1115F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B2B864F" w14:textId="4B41DF5C" w:rsidR="00DD0EF4" w:rsidRPr="00396676" w:rsidRDefault="00DD0EF4" w:rsidP="00DE3583">
      <w:pPr>
        <w:pStyle w:val="Heading2"/>
        <w:rPr>
          <w:rFonts w:asciiTheme="minorHAnsi" w:hAnsiTheme="minorHAnsi" w:cstheme="minorHAnsi"/>
          <w:b/>
          <w:bCs/>
          <w:color w:val="auto"/>
          <w:sz w:val="24"/>
          <w:szCs w:val="24"/>
          <w:lang w:val="en-GB"/>
        </w:rPr>
      </w:pPr>
      <w:r w:rsidRPr="00396676">
        <w:rPr>
          <w:rFonts w:asciiTheme="minorHAnsi" w:hAnsiTheme="minorHAnsi" w:cstheme="minorHAnsi"/>
          <w:b/>
          <w:bCs/>
          <w:color w:val="auto"/>
          <w:sz w:val="24"/>
          <w:szCs w:val="24"/>
          <w:lang w:val="en-GB"/>
        </w:rPr>
        <w:lastRenderedPageBreak/>
        <w:t>Table S</w:t>
      </w:r>
      <w:r w:rsidR="004B3FCA" w:rsidRPr="00396676">
        <w:rPr>
          <w:rFonts w:asciiTheme="minorHAnsi" w:hAnsiTheme="minorHAnsi" w:cstheme="minorHAnsi"/>
          <w:b/>
          <w:bCs/>
          <w:color w:val="auto"/>
          <w:sz w:val="24"/>
          <w:szCs w:val="24"/>
          <w:lang w:val="en-GB"/>
        </w:rPr>
        <w:t>2</w:t>
      </w:r>
      <w:r w:rsidRPr="00396676">
        <w:rPr>
          <w:rFonts w:asciiTheme="minorHAnsi" w:hAnsiTheme="minorHAnsi" w:cstheme="minorHAnsi"/>
          <w:b/>
          <w:bCs/>
          <w:color w:val="auto"/>
          <w:sz w:val="24"/>
          <w:szCs w:val="24"/>
          <w:lang w:val="en-GB"/>
        </w:rPr>
        <w:t xml:space="preserve">. Summary of </w:t>
      </w:r>
      <w:r w:rsidR="005B15DC">
        <w:rPr>
          <w:rFonts w:asciiTheme="minorHAnsi" w:hAnsiTheme="minorHAnsi" w:cstheme="minorHAnsi"/>
          <w:b/>
          <w:bCs/>
          <w:color w:val="auto"/>
          <w:sz w:val="24"/>
          <w:szCs w:val="24"/>
          <w:lang w:val="en-GB"/>
        </w:rPr>
        <w:t xml:space="preserve">Wright </w:t>
      </w:r>
      <w:r w:rsidRPr="00A605FE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  <w:lang w:val="en-GB"/>
        </w:rPr>
        <w:t>et al.</w:t>
      </w:r>
      <w:r w:rsidRPr="00396676">
        <w:rPr>
          <w:rFonts w:asciiTheme="minorHAnsi" w:hAnsiTheme="minorHAnsi" w:cstheme="minorHAnsi"/>
          <w:b/>
          <w:bCs/>
          <w:color w:val="auto"/>
          <w:sz w:val="24"/>
          <w:szCs w:val="24"/>
          <w:lang w:val="en-GB"/>
        </w:rPr>
        <w:t xml:space="preserve">’s population pharmacokinetic model of oxypurinol in gout patients on haemodialysis </w:t>
      </w:r>
      <w:r w:rsidRPr="00396676">
        <w:rPr>
          <w:rFonts w:asciiTheme="minorHAnsi" w:hAnsiTheme="minorHAnsi" w:cstheme="minorHAnsi"/>
          <w:b/>
          <w:bCs/>
          <w:color w:val="auto"/>
          <w:sz w:val="24"/>
          <w:szCs w:val="24"/>
          <w:lang w:val="en-GB"/>
        </w:rPr>
        <w:fldChar w:fldCharType="begin"/>
      </w:r>
      <w:r w:rsidR="009A1023">
        <w:rPr>
          <w:rFonts w:asciiTheme="minorHAnsi" w:hAnsiTheme="minorHAnsi" w:cstheme="minorHAnsi"/>
          <w:b/>
          <w:bCs/>
          <w:color w:val="auto"/>
          <w:sz w:val="24"/>
          <w:szCs w:val="24"/>
          <w:lang w:val="en-GB"/>
        </w:rPr>
        <w:instrText xml:space="preserve"> ADDIN EN.CITE &lt;EndNote&gt;&lt;Cite&gt;&lt;Author&gt;Doogue&lt;/Author&gt;&lt;Year&gt;2017&lt;/Year&gt;&lt;RecNum&gt;8140&lt;/RecNum&gt;&lt;DisplayText&gt;[7]&lt;/DisplayText&gt;&lt;record&gt;&lt;rec-number&gt;8140&lt;/rec-number&gt;&lt;foreign-keys&gt;&lt;key app="EN" db-id="ve9v950xa52decexpeavser4zdf0ew0t5z2e" timestamp="1697698114" guid="ed60cd61-ff69-41e0-b69d-6f3523771e39"&gt;8140&lt;/key&gt;&lt;/foreign-keys&gt;&lt;ref-type name="Journal Article"&gt;17&lt;/ref-type&gt;&lt;contributors&gt;&lt;authors&gt;&lt;author&gt;Wright, Daniel&lt;/author&gt;&lt;author&gt;Doogue, Matthew&lt;/author&gt;&lt;author&gt;Barclay, Murray&lt;/author&gt;&lt;author&gt;Chapman, Peter&lt;/author&gt;&lt;author&gt;Cross, Nicholas&lt;/author&gt;&lt;author&gt;Irvine, John&lt;/author&gt;&lt;author&gt;Stamp, Lisa&lt;/author&gt;&lt;/authors&gt;&lt;/contributors&gt;&lt;auth-address&gt;School of Pharmacy , University of Otago , Dunedin 9054 New Zealand&amp;#xD;Department of Medicine , University of Otago , Christchurch New Zealand&lt;/auth-address&gt;&lt;titles&gt;&lt;title&gt;A population pharmacokinetic model to predict oxypurinol exposure in patients on haemodialysis&lt;/title&gt;&lt;secondary-title&gt;Eur J Clin Pharmacol. &lt;/secondary-title&gt;&lt;/titles&gt;&lt;periodical&gt;&lt;full-title&gt;Eur J Clin Pharmacol.&lt;/full-title&gt;&lt;/periodical&gt;&lt;pages&gt;71-78&lt;/pages&gt;&lt;volume&gt;73&lt;/volume&gt;&lt;number&gt;1&lt;/number&gt;&lt;keywords&gt;&lt;keyword&gt;Pharmacokinetics&lt;/keyword&gt;&lt;keyword&gt;Hemodialysis&lt;/keyword&gt;&lt;keyword&gt;Imidazoles -- Classification&lt;/keyword&gt;&lt;keyword&gt;Human&lt;/keyword&gt;&lt;keyword&gt;Gout&lt;/keyword&gt;&lt;/keywords&gt;&lt;dates&gt;&lt;year&gt;2017&lt;/year&gt;&lt;/dates&gt;&lt;pub-location&gt;, &amp;lt;Blank&amp;gt;&lt;/pub-location&gt;&lt;publisher&gt;Springer Nature&lt;/publisher&gt;&lt;isbn&gt;0031-6970&lt;/isbn&gt;&lt;accession-num&gt;120506391. Language: English. Entry Date: 20170111. Revision Date: 20180101. Publication Type: Journal Article&lt;/accession-num&gt;&lt;urls&gt;&lt;related-urls&gt;&lt;url&gt;https://search.ebscohost.com/login.aspx?direct=true&amp;amp;AuthType=ip,shib&amp;amp;db=ccm&amp;amp;AN=120506391&amp;amp;site=ehost-live&amp;amp;custid=s3382554&lt;/url&gt;&lt;/related-urls&gt;&lt;/urls&gt;&lt;electronic-resource-num&gt;https://doi.org/10.1007/s00228-016-2133-y&lt;/electronic-resource-num&gt;&lt;remote-database-name&gt;ccm&lt;/remote-database-name&gt;&lt;remote-database-provider&gt;EBSCOhost&lt;/remote-database-provider&gt;&lt;/record&gt;&lt;/Cite&gt;&lt;/EndNote&gt;</w:instrText>
      </w:r>
      <w:r w:rsidRPr="00396676">
        <w:rPr>
          <w:rFonts w:asciiTheme="minorHAnsi" w:hAnsiTheme="minorHAnsi" w:cstheme="minorHAnsi"/>
          <w:b/>
          <w:bCs/>
          <w:color w:val="auto"/>
          <w:sz w:val="24"/>
          <w:szCs w:val="24"/>
          <w:lang w:val="en-GB"/>
        </w:rPr>
        <w:fldChar w:fldCharType="separate"/>
      </w:r>
      <w:r w:rsidR="00162EEA" w:rsidRPr="00396676">
        <w:rPr>
          <w:rFonts w:asciiTheme="minorHAnsi" w:hAnsiTheme="minorHAnsi" w:cstheme="minorHAnsi"/>
          <w:b/>
          <w:bCs/>
          <w:noProof/>
          <w:color w:val="auto"/>
          <w:sz w:val="24"/>
          <w:szCs w:val="24"/>
          <w:lang w:val="en-GB"/>
        </w:rPr>
        <w:t>[7]</w:t>
      </w:r>
      <w:r w:rsidRPr="00396676">
        <w:rPr>
          <w:rFonts w:asciiTheme="minorHAnsi" w:hAnsiTheme="minorHAnsi" w:cstheme="minorHAnsi"/>
          <w:b/>
          <w:bCs/>
          <w:color w:val="auto"/>
          <w:sz w:val="24"/>
          <w:szCs w:val="24"/>
          <w:lang w:val="en-GB"/>
        </w:rPr>
        <w:fldChar w:fldCharType="end"/>
      </w:r>
    </w:p>
    <w:tbl>
      <w:tblPr>
        <w:tblStyle w:val="TableGrid"/>
        <w:tblW w:w="13687" w:type="dxa"/>
        <w:tblInd w:w="-431" w:type="dxa"/>
        <w:tblLook w:val="04A0" w:firstRow="1" w:lastRow="0" w:firstColumn="1" w:lastColumn="0" w:noHBand="0" w:noVBand="1"/>
      </w:tblPr>
      <w:tblGrid>
        <w:gridCol w:w="1240"/>
        <w:gridCol w:w="1141"/>
        <w:gridCol w:w="340"/>
        <w:gridCol w:w="119"/>
        <w:gridCol w:w="436"/>
        <w:gridCol w:w="505"/>
        <w:gridCol w:w="219"/>
        <w:gridCol w:w="177"/>
        <w:gridCol w:w="307"/>
        <w:gridCol w:w="289"/>
        <w:gridCol w:w="412"/>
        <w:gridCol w:w="257"/>
        <w:gridCol w:w="490"/>
        <w:gridCol w:w="359"/>
        <w:gridCol w:w="322"/>
        <w:gridCol w:w="344"/>
        <w:gridCol w:w="299"/>
        <w:gridCol w:w="445"/>
        <w:gridCol w:w="699"/>
        <w:gridCol w:w="466"/>
        <w:gridCol w:w="456"/>
        <w:gridCol w:w="456"/>
        <w:gridCol w:w="636"/>
        <w:gridCol w:w="541"/>
        <w:gridCol w:w="488"/>
        <w:gridCol w:w="465"/>
        <w:gridCol w:w="552"/>
        <w:gridCol w:w="1227"/>
      </w:tblGrid>
      <w:tr w:rsidR="004A2806" w:rsidRPr="009324E3" w14:paraId="4E2B6B9C" w14:textId="77777777" w:rsidTr="0AEC559A">
        <w:tc>
          <w:tcPr>
            <w:tcW w:w="13687" w:type="dxa"/>
            <w:gridSpan w:val="28"/>
          </w:tcPr>
          <w:p w14:paraId="4095CECD" w14:textId="4F282A2F" w:rsidR="004A2806" w:rsidRPr="009324E3" w:rsidRDefault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Structural model</w:t>
            </w:r>
          </w:p>
        </w:tc>
      </w:tr>
      <w:tr w:rsidR="004A2806" w:rsidRPr="009324E3" w14:paraId="2388A0C0" w14:textId="77777777" w:rsidTr="00A605FE">
        <w:trPr>
          <w:trHeight w:val="247"/>
        </w:trPr>
        <w:tc>
          <w:tcPr>
            <w:tcW w:w="1240" w:type="dxa"/>
          </w:tcPr>
          <w:p w14:paraId="72CC110B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CMT</w:t>
            </w:r>
          </w:p>
        </w:tc>
        <w:tc>
          <w:tcPr>
            <w:tcW w:w="1141" w:type="dxa"/>
          </w:tcPr>
          <w:p w14:paraId="19B6B6E1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Absorption</w:t>
            </w:r>
          </w:p>
        </w:tc>
        <w:tc>
          <w:tcPr>
            <w:tcW w:w="1619" w:type="dxa"/>
            <w:gridSpan w:val="5"/>
          </w:tcPr>
          <w:p w14:paraId="11928E2A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Elimination</w:t>
            </w:r>
          </w:p>
        </w:tc>
        <w:tc>
          <w:tcPr>
            <w:tcW w:w="2613" w:type="dxa"/>
            <w:gridSpan w:val="8"/>
          </w:tcPr>
          <w:p w14:paraId="3E648C1E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Variance model  </w:t>
            </w:r>
          </w:p>
        </w:tc>
        <w:tc>
          <w:tcPr>
            <w:tcW w:w="2253" w:type="dxa"/>
            <w:gridSpan w:val="5"/>
          </w:tcPr>
          <w:p w14:paraId="326030D8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Dialytic clearance</w:t>
            </w:r>
          </w:p>
        </w:tc>
        <w:tc>
          <w:tcPr>
            <w:tcW w:w="2577" w:type="dxa"/>
            <w:gridSpan w:val="5"/>
          </w:tcPr>
          <w:p w14:paraId="2F3E8F0F" w14:textId="22DFB70B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GB"/>
              </w:rPr>
              <w:t>M</w:t>
            </w: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odel selection</w:t>
            </w:r>
            <w:r w:rsidR="007669F4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criteria</w:t>
            </w:r>
          </w:p>
        </w:tc>
        <w:tc>
          <w:tcPr>
            <w:tcW w:w="2244" w:type="dxa"/>
            <w:gridSpan w:val="3"/>
          </w:tcPr>
          <w:p w14:paraId="0E02FBF5" w14:textId="1779379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GB"/>
              </w:rPr>
              <w:t>C</w:t>
            </w: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ovariates</w:t>
            </w:r>
          </w:p>
        </w:tc>
      </w:tr>
      <w:tr w:rsidR="004A2806" w:rsidRPr="009324E3" w14:paraId="0469252C" w14:textId="77777777" w:rsidTr="00A605FE">
        <w:tc>
          <w:tcPr>
            <w:tcW w:w="1240" w:type="dxa"/>
          </w:tcPr>
          <w:p w14:paraId="4B8BA8CF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>1 CMT</w:t>
            </w:r>
          </w:p>
        </w:tc>
        <w:tc>
          <w:tcPr>
            <w:tcW w:w="1141" w:type="dxa"/>
          </w:tcPr>
          <w:p w14:paraId="47D7FCD8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Pr="009324E3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st</w:t>
            </w:r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 order</w:t>
            </w:r>
          </w:p>
        </w:tc>
        <w:tc>
          <w:tcPr>
            <w:tcW w:w="1619" w:type="dxa"/>
            <w:gridSpan w:val="5"/>
          </w:tcPr>
          <w:p w14:paraId="440BB6AC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Pr="009324E3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st</w:t>
            </w:r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 order</w:t>
            </w:r>
          </w:p>
        </w:tc>
        <w:tc>
          <w:tcPr>
            <w:tcW w:w="2613" w:type="dxa"/>
            <w:gridSpan w:val="8"/>
          </w:tcPr>
          <w:p w14:paraId="106BB3E9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>Combined (additive &amp; proportional) residual variance model</w:t>
            </w:r>
          </w:p>
        </w:tc>
        <w:tc>
          <w:tcPr>
            <w:tcW w:w="2253" w:type="dxa"/>
            <w:gridSpan w:val="5"/>
          </w:tcPr>
          <w:p w14:paraId="0EE1B9CE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>Separate parameter using a flag to turn dialysis on and off</w:t>
            </w:r>
          </w:p>
        </w:tc>
        <w:tc>
          <w:tcPr>
            <w:tcW w:w="2577" w:type="dxa"/>
            <w:gridSpan w:val="5"/>
          </w:tcPr>
          <w:p w14:paraId="04A1C43E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>Guided by OFV dec, GOF plots, VPC, parameter precision, biological plausibility</w:t>
            </w:r>
          </w:p>
        </w:tc>
        <w:tc>
          <w:tcPr>
            <w:tcW w:w="2244" w:type="dxa"/>
            <w:gridSpan w:val="3"/>
          </w:tcPr>
          <w:p w14:paraId="4CF23F09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FFM, RF for </w:t>
            </w:r>
            <m:oMath>
              <m:f>
                <m:fPr>
                  <m:type m:val="skw"/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Cl</m:t>
                  </m:r>
                </m:num>
                <m:den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Foxy</m:t>
                  </m:r>
                </m:den>
              </m:f>
            </m:oMath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and TBW for </w:t>
            </w:r>
            <m:oMath>
              <m:f>
                <m:fPr>
                  <m:type m:val="skw"/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V</m:t>
                  </m:r>
                </m:num>
                <m:den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 xml:space="preserve">Foxy </m:t>
                  </m:r>
                </m:den>
              </m:f>
            </m:oMath>
          </w:p>
        </w:tc>
      </w:tr>
      <w:tr w:rsidR="004A2806" w:rsidRPr="009324E3" w14:paraId="01D6B8E3" w14:textId="77777777" w:rsidTr="0AEC559A">
        <w:tc>
          <w:tcPr>
            <w:tcW w:w="13687" w:type="dxa"/>
            <w:gridSpan w:val="28"/>
          </w:tcPr>
          <w:p w14:paraId="50C3C7D9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Variability</w:t>
            </w:r>
          </w:p>
        </w:tc>
      </w:tr>
      <w:tr w:rsidR="004A2806" w:rsidRPr="009324E3" w14:paraId="07F9E7A6" w14:textId="77777777" w:rsidTr="00A605FE">
        <w:tc>
          <w:tcPr>
            <w:tcW w:w="1240" w:type="dxa"/>
            <w:vMerge w:val="restart"/>
          </w:tcPr>
          <w:p w14:paraId="257F82E8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Distribution</w:t>
            </w:r>
          </w:p>
        </w:tc>
        <w:tc>
          <w:tcPr>
            <w:tcW w:w="4692" w:type="dxa"/>
            <w:gridSpan w:val="12"/>
          </w:tcPr>
          <w:p w14:paraId="27CDB8BB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BSV estimate (RSE %)</w:t>
            </w:r>
          </w:p>
        </w:tc>
        <w:tc>
          <w:tcPr>
            <w:tcW w:w="3846" w:type="dxa"/>
            <w:gridSpan w:val="9"/>
          </w:tcPr>
          <w:p w14:paraId="1A349C20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Residual error estimate (RSE %)</w:t>
            </w:r>
          </w:p>
        </w:tc>
        <w:tc>
          <w:tcPr>
            <w:tcW w:w="2682" w:type="dxa"/>
            <w:gridSpan w:val="5"/>
          </w:tcPr>
          <w:p w14:paraId="6F564852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Shrinkage</w:t>
            </w:r>
          </w:p>
        </w:tc>
        <w:tc>
          <w:tcPr>
            <w:tcW w:w="1227" w:type="dxa"/>
            <w:vMerge w:val="restart"/>
          </w:tcPr>
          <w:p w14:paraId="5C2163AE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covariance</w:t>
            </w:r>
          </w:p>
        </w:tc>
      </w:tr>
      <w:tr w:rsidR="004A2806" w:rsidRPr="009324E3" w14:paraId="61F2DB76" w14:textId="77777777" w:rsidTr="00A605FE">
        <w:tc>
          <w:tcPr>
            <w:tcW w:w="1240" w:type="dxa"/>
            <w:vMerge/>
          </w:tcPr>
          <w:p w14:paraId="19389231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036" w:type="dxa"/>
            <w:gridSpan w:val="4"/>
            <w:vMerge w:val="restart"/>
          </w:tcPr>
          <w:p w14:paraId="2A4D0ED6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BSV (</w:t>
            </w:r>
            <w:proofErr w:type="spellStart"/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CLoxy</w:t>
            </w:r>
            <w:proofErr w:type="spellEnd"/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208" w:type="dxa"/>
            <w:gridSpan w:val="4"/>
            <w:vMerge w:val="restart"/>
          </w:tcPr>
          <w:p w14:paraId="693EE196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BSV (</w:t>
            </w:r>
            <w:proofErr w:type="spellStart"/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Voxy</w:t>
            </w:r>
            <w:proofErr w:type="spellEnd"/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448" w:type="dxa"/>
            <w:gridSpan w:val="4"/>
            <w:vMerge w:val="restart"/>
          </w:tcPr>
          <w:p w14:paraId="2C611A06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BSV (Ka)</w:t>
            </w:r>
          </w:p>
        </w:tc>
        <w:tc>
          <w:tcPr>
            <w:tcW w:w="2934" w:type="dxa"/>
            <w:gridSpan w:val="7"/>
          </w:tcPr>
          <w:p w14:paraId="24302C8D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Proportional</w:t>
            </w:r>
          </w:p>
        </w:tc>
        <w:tc>
          <w:tcPr>
            <w:tcW w:w="912" w:type="dxa"/>
            <w:gridSpan w:val="2"/>
          </w:tcPr>
          <w:p w14:paraId="6729E4ED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Additive</w:t>
            </w:r>
          </w:p>
        </w:tc>
        <w:tc>
          <w:tcPr>
            <w:tcW w:w="1665" w:type="dxa"/>
            <w:gridSpan w:val="3"/>
          </w:tcPr>
          <w:p w14:paraId="4D4051C8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η shrinkage</w:t>
            </w:r>
          </w:p>
        </w:tc>
        <w:tc>
          <w:tcPr>
            <w:tcW w:w="1017" w:type="dxa"/>
            <w:gridSpan w:val="2"/>
            <w:vMerge w:val="restart"/>
          </w:tcPr>
          <w:p w14:paraId="378E3EE6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ascii="Cambria Math" w:hAnsi="Cambria Math" w:cs="Cambria Math"/>
                <w:b/>
                <w:bCs/>
                <w:sz w:val="20"/>
                <w:szCs w:val="20"/>
                <w:lang w:val="en-GB"/>
              </w:rPr>
              <w:t>ℇ</w:t>
            </w: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shrinkage</w:t>
            </w:r>
          </w:p>
        </w:tc>
        <w:tc>
          <w:tcPr>
            <w:tcW w:w="1227" w:type="dxa"/>
            <w:vMerge/>
          </w:tcPr>
          <w:p w14:paraId="670FBDD7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4A2806" w:rsidRPr="009324E3" w14:paraId="15F988B8" w14:textId="77777777" w:rsidTr="00A605FE">
        <w:tc>
          <w:tcPr>
            <w:tcW w:w="1240" w:type="dxa"/>
            <w:vMerge/>
          </w:tcPr>
          <w:p w14:paraId="3CDA2F76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036" w:type="dxa"/>
            <w:gridSpan w:val="4"/>
            <w:vMerge/>
          </w:tcPr>
          <w:p w14:paraId="195B836F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08" w:type="dxa"/>
            <w:gridSpan w:val="4"/>
            <w:vMerge/>
          </w:tcPr>
          <w:p w14:paraId="66CDEA53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448" w:type="dxa"/>
            <w:gridSpan w:val="4"/>
            <w:vMerge/>
          </w:tcPr>
          <w:p w14:paraId="04A36A6B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69" w:type="dxa"/>
            <w:gridSpan w:val="5"/>
          </w:tcPr>
          <w:p w14:paraId="0C362C71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Oxypurinol</w:t>
            </w:r>
            <w:proofErr w:type="spellEnd"/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dialysis</w:t>
            </w:r>
            <w:r w:rsidRPr="009324E3">
              <w:rPr>
                <w:rFonts w:cstheme="minorHAnsi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165" w:type="dxa"/>
            <w:gridSpan w:val="2"/>
          </w:tcPr>
          <w:p w14:paraId="1553ACEA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Allopurinol </w:t>
            </w:r>
            <w:proofErr w:type="spellStart"/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starter</w:t>
            </w:r>
            <w:r w:rsidRPr="009324E3">
              <w:rPr>
                <w:rFonts w:cstheme="minorHAnsi"/>
                <w:b/>
                <w:bCs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912" w:type="dxa"/>
            <w:gridSpan w:val="2"/>
          </w:tcPr>
          <w:p w14:paraId="461D59E2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fixation</w:t>
            </w:r>
          </w:p>
        </w:tc>
        <w:tc>
          <w:tcPr>
            <w:tcW w:w="636" w:type="dxa"/>
          </w:tcPr>
          <w:p w14:paraId="6F0E1AE0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CL</w:t>
            </w:r>
            <w:r w:rsidRPr="009324E3">
              <w:rPr>
                <w:rFonts w:cstheme="minorHAnsi"/>
                <w:b/>
                <w:bCs/>
                <w:sz w:val="20"/>
                <w:szCs w:val="20"/>
                <w:vertAlign w:val="subscript"/>
                <w:lang w:val="en-GB"/>
              </w:rPr>
              <w:t>oxy</w:t>
            </w:r>
            <w:proofErr w:type="spellEnd"/>
          </w:p>
        </w:tc>
        <w:tc>
          <w:tcPr>
            <w:tcW w:w="541" w:type="dxa"/>
          </w:tcPr>
          <w:p w14:paraId="0B29F32C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V</w:t>
            </w:r>
            <w:r w:rsidRPr="009324E3">
              <w:rPr>
                <w:rFonts w:cstheme="minorHAnsi"/>
                <w:b/>
                <w:bCs/>
                <w:sz w:val="20"/>
                <w:szCs w:val="20"/>
                <w:vertAlign w:val="subscript"/>
                <w:lang w:val="en-GB"/>
              </w:rPr>
              <w:t>oxy</w:t>
            </w:r>
            <w:proofErr w:type="spellEnd"/>
          </w:p>
        </w:tc>
        <w:tc>
          <w:tcPr>
            <w:tcW w:w="488" w:type="dxa"/>
          </w:tcPr>
          <w:p w14:paraId="636292C2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ka</w:t>
            </w:r>
          </w:p>
        </w:tc>
        <w:tc>
          <w:tcPr>
            <w:tcW w:w="1017" w:type="dxa"/>
            <w:gridSpan w:val="2"/>
            <w:vMerge/>
          </w:tcPr>
          <w:p w14:paraId="57A50A05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27" w:type="dxa"/>
            <w:vMerge/>
          </w:tcPr>
          <w:p w14:paraId="717E5115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4A2806" w:rsidRPr="009324E3" w14:paraId="682AAD98" w14:textId="77777777" w:rsidTr="00A605FE">
        <w:tc>
          <w:tcPr>
            <w:tcW w:w="1240" w:type="dxa"/>
          </w:tcPr>
          <w:p w14:paraId="20FEB883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>Log-normal</w:t>
            </w:r>
          </w:p>
        </w:tc>
        <w:tc>
          <w:tcPr>
            <w:tcW w:w="2036" w:type="dxa"/>
            <w:gridSpan w:val="4"/>
          </w:tcPr>
          <w:p w14:paraId="66F93FDF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324E3">
              <w:rPr>
                <w:rFonts w:cstheme="minorHAnsi"/>
                <w:sz w:val="20"/>
                <w:szCs w:val="20"/>
                <w:lang w:val="en-GB"/>
              </w:rPr>
              <w:t>ωCLoxy</w:t>
            </w:r>
            <w:proofErr w:type="spellEnd"/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 (CV%): 34.5 (45.0)</w:t>
            </w:r>
          </w:p>
        </w:tc>
        <w:tc>
          <w:tcPr>
            <w:tcW w:w="1208" w:type="dxa"/>
            <w:gridSpan w:val="4"/>
          </w:tcPr>
          <w:p w14:paraId="03143664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324E3">
              <w:rPr>
                <w:rFonts w:cstheme="minorHAnsi"/>
                <w:sz w:val="20"/>
                <w:szCs w:val="20"/>
                <w:lang w:val="en-GB"/>
              </w:rPr>
              <w:t>ωVoxy</w:t>
            </w:r>
            <w:proofErr w:type="spellEnd"/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 (CV%):  20.9 (48.8)</w:t>
            </w:r>
          </w:p>
        </w:tc>
        <w:tc>
          <w:tcPr>
            <w:tcW w:w="1448" w:type="dxa"/>
            <w:gridSpan w:val="4"/>
          </w:tcPr>
          <w:p w14:paraId="39774EC7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324E3">
              <w:rPr>
                <w:rFonts w:cstheme="minorHAnsi"/>
                <w:sz w:val="20"/>
                <w:szCs w:val="20"/>
                <w:lang w:val="en-GB"/>
              </w:rPr>
              <w:t>ωKa</w:t>
            </w:r>
            <w:proofErr w:type="spellEnd"/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 (CV%):  75.9 (35.5)</w:t>
            </w:r>
          </w:p>
        </w:tc>
        <w:tc>
          <w:tcPr>
            <w:tcW w:w="1769" w:type="dxa"/>
            <w:gridSpan w:val="5"/>
          </w:tcPr>
          <w:p w14:paraId="311607D5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324E3">
              <w:rPr>
                <w:rFonts w:cstheme="minorHAnsi"/>
                <w:sz w:val="20"/>
                <w:szCs w:val="20"/>
                <w:lang w:val="en-GB"/>
              </w:rPr>
              <w:t>σ</w:t>
            </w:r>
            <w:r w:rsidRPr="009324E3">
              <w:rPr>
                <w:rFonts w:cstheme="minorHAnsi"/>
                <w:sz w:val="20"/>
                <w:szCs w:val="20"/>
                <w:vertAlign w:val="subscript"/>
                <w:lang w:val="en-GB"/>
              </w:rPr>
              <w:t>prop</w:t>
            </w:r>
            <w:proofErr w:type="spellEnd"/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 (CV%):  10.1 (14.2)</w:t>
            </w:r>
          </w:p>
        </w:tc>
        <w:tc>
          <w:tcPr>
            <w:tcW w:w="1165" w:type="dxa"/>
            <w:gridSpan w:val="2"/>
          </w:tcPr>
          <w:p w14:paraId="35373133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324E3">
              <w:rPr>
                <w:rFonts w:cstheme="minorHAnsi"/>
                <w:sz w:val="20"/>
                <w:szCs w:val="20"/>
                <w:lang w:val="en-GB"/>
              </w:rPr>
              <w:t>σ</w:t>
            </w:r>
            <w:r w:rsidRPr="009324E3">
              <w:rPr>
                <w:rFonts w:cstheme="minorHAnsi"/>
                <w:sz w:val="20"/>
                <w:szCs w:val="20"/>
                <w:vertAlign w:val="subscript"/>
                <w:lang w:val="en-GB"/>
              </w:rPr>
              <w:t>prop</w:t>
            </w:r>
            <w:proofErr w:type="spellEnd"/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 (CV%): 21.2 (12.3)</w:t>
            </w:r>
          </w:p>
        </w:tc>
        <w:tc>
          <w:tcPr>
            <w:tcW w:w="912" w:type="dxa"/>
            <w:gridSpan w:val="2"/>
          </w:tcPr>
          <w:p w14:paraId="21673B8F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324E3">
              <w:rPr>
                <w:rFonts w:cstheme="minorHAnsi"/>
                <w:sz w:val="20"/>
                <w:szCs w:val="20"/>
                <w:lang w:val="en-GB"/>
              </w:rPr>
              <w:t>σ</w:t>
            </w:r>
            <w:r w:rsidRPr="009324E3">
              <w:rPr>
                <w:rFonts w:cstheme="minorHAnsi"/>
                <w:sz w:val="20"/>
                <w:szCs w:val="20"/>
                <w:vertAlign w:val="subscript"/>
                <w:lang w:val="en-GB"/>
              </w:rPr>
              <w:t>add</w:t>
            </w:r>
            <w:proofErr w:type="spellEnd"/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 was fixed at 0.001   </w:t>
            </w:r>
          </w:p>
        </w:tc>
        <w:tc>
          <w:tcPr>
            <w:tcW w:w="636" w:type="dxa"/>
          </w:tcPr>
          <w:p w14:paraId="1064A21C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>4.8 %</w:t>
            </w:r>
          </w:p>
        </w:tc>
        <w:tc>
          <w:tcPr>
            <w:tcW w:w="541" w:type="dxa"/>
          </w:tcPr>
          <w:p w14:paraId="7FABD8BF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>8.4 %</w:t>
            </w:r>
          </w:p>
        </w:tc>
        <w:tc>
          <w:tcPr>
            <w:tcW w:w="488" w:type="dxa"/>
          </w:tcPr>
          <w:p w14:paraId="7EA709A6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>5.9 %</w:t>
            </w:r>
          </w:p>
        </w:tc>
        <w:tc>
          <w:tcPr>
            <w:tcW w:w="1017" w:type="dxa"/>
            <w:gridSpan w:val="2"/>
          </w:tcPr>
          <w:p w14:paraId="692A25A8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>10.83 %</w:t>
            </w:r>
          </w:p>
        </w:tc>
        <w:tc>
          <w:tcPr>
            <w:tcW w:w="1227" w:type="dxa"/>
          </w:tcPr>
          <w:p w14:paraId="10F37DB8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324E3">
              <w:rPr>
                <w:rFonts w:cstheme="minorHAnsi"/>
                <w:sz w:val="20"/>
                <w:szCs w:val="20"/>
                <w:lang w:val="en-GB"/>
              </w:rPr>
              <w:t>ηCLoxy</w:t>
            </w:r>
            <w:proofErr w:type="spellEnd"/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324E3">
              <w:rPr>
                <w:rFonts w:cstheme="minorHAnsi"/>
                <w:sz w:val="20"/>
                <w:szCs w:val="20"/>
                <w:lang w:val="en-GB"/>
              </w:rPr>
              <w:t>ηVoxy</w:t>
            </w:r>
            <w:proofErr w:type="spellEnd"/>
            <w:r w:rsidRPr="009324E3">
              <w:rPr>
                <w:rFonts w:cstheme="minorHAnsi"/>
                <w:sz w:val="20"/>
                <w:szCs w:val="20"/>
                <w:lang w:val="en-GB"/>
              </w:rPr>
              <w:t>: 0.029</w:t>
            </w:r>
          </w:p>
        </w:tc>
      </w:tr>
      <w:tr w:rsidR="004A2806" w:rsidRPr="009324E3" w14:paraId="22A23AC6" w14:textId="77777777" w:rsidTr="0AEC559A">
        <w:tc>
          <w:tcPr>
            <w:tcW w:w="13687" w:type="dxa"/>
            <w:gridSpan w:val="28"/>
          </w:tcPr>
          <w:p w14:paraId="4852916F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Simulations</w:t>
            </w:r>
          </w:p>
        </w:tc>
      </w:tr>
      <w:tr w:rsidR="004A2806" w:rsidRPr="009324E3" w14:paraId="202C7913" w14:textId="77777777" w:rsidTr="00A605FE">
        <w:tc>
          <w:tcPr>
            <w:tcW w:w="7256" w:type="dxa"/>
            <w:gridSpan w:val="17"/>
          </w:tcPr>
          <w:p w14:paraId="44B5838A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Dialysis </w:t>
            </w:r>
          </w:p>
        </w:tc>
        <w:tc>
          <w:tcPr>
            <w:tcW w:w="6431" w:type="dxa"/>
            <w:gridSpan w:val="11"/>
          </w:tcPr>
          <w:p w14:paraId="02841529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Without dialysis</w:t>
            </w:r>
          </w:p>
        </w:tc>
      </w:tr>
      <w:tr w:rsidR="004A2806" w:rsidRPr="009324E3" w14:paraId="6482FAE2" w14:textId="77777777" w:rsidTr="00A605FE">
        <w:tc>
          <w:tcPr>
            <w:tcW w:w="1240" w:type="dxa"/>
          </w:tcPr>
          <w:p w14:paraId="652D83B4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Allopurinol doses  </w:t>
            </w:r>
          </w:p>
        </w:tc>
        <w:tc>
          <w:tcPr>
            <w:tcW w:w="1600" w:type="dxa"/>
            <w:gridSpan w:val="3"/>
          </w:tcPr>
          <w:p w14:paraId="1E226AE8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Duration</w:t>
            </w:r>
          </w:p>
        </w:tc>
        <w:tc>
          <w:tcPr>
            <w:tcW w:w="941" w:type="dxa"/>
            <w:gridSpan w:val="2"/>
          </w:tcPr>
          <w:p w14:paraId="296C09F1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Regimen</w:t>
            </w:r>
          </w:p>
        </w:tc>
        <w:tc>
          <w:tcPr>
            <w:tcW w:w="992" w:type="dxa"/>
            <w:gridSpan w:val="4"/>
          </w:tcPr>
          <w:p w14:paraId="30C63D37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Dosing times</w:t>
            </w:r>
          </w:p>
        </w:tc>
        <w:tc>
          <w:tcPr>
            <w:tcW w:w="669" w:type="dxa"/>
            <w:gridSpan w:val="2"/>
          </w:tcPr>
          <w:p w14:paraId="40273894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TBW</w:t>
            </w:r>
          </w:p>
        </w:tc>
        <w:tc>
          <w:tcPr>
            <w:tcW w:w="849" w:type="dxa"/>
            <w:gridSpan w:val="2"/>
          </w:tcPr>
          <w:p w14:paraId="3BB25830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GFR</w:t>
            </w:r>
          </w:p>
        </w:tc>
        <w:tc>
          <w:tcPr>
            <w:tcW w:w="965" w:type="dxa"/>
            <w:gridSpan w:val="3"/>
          </w:tcPr>
          <w:p w14:paraId="43EDFBC9" w14:textId="4B221603" w:rsidR="004A2806" w:rsidRPr="009324E3" w:rsidRDefault="000C1774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Diuretic</w:t>
            </w:r>
            <w:r w:rsidR="004A2806"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therapy?</w:t>
            </w:r>
          </w:p>
        </w:tc>
        <w:tc>
          <w:tcPr>
            <w:tcW w:w="1144" w:type="dxa"/>
            <w:gridSpan w:val="2"/>
          </w:tcPr>
          <w:p w14:paraId="1BE11966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Allopurinol doses</w:t>
            </w:r>
          </w:p>
        </w:tc>
        <w:tc>
          <w:tcPr>
            <w:tcW w:w="1378" w:type="dxa"/>
            <w:gridSpan w:val="3"/>
          </w:tcPr>
          <w:p w14:paraId="25982D8E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Duration</w:t>
            </w:r>
          </w:p>
        </w:tc>
        <w:tc>
          <w:tcPr>
            <w:tcW w:w="636" w:type="dxa"/>
          </w:tcPr>
          <w:p w14:paraId="5A186FB5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TBW</w:t>
            </w:r>
          </w:p>
        </w:tc>
        <w:tc>
          <w:tcPr>
            <w:tcW w:w="1494" w:type="dxa"/>
            <w:gridSpan w:val="3"/>
          </w:tcPr>
          <w:p w14:paraId="76826BC3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GFR</w:t>
            </w:r>
          </w:p>
        </w:tc>
        <w:tc>
          <w:tcPr>
            <w:tcW w:w="1779" w:type="dxa"/>
            <w:gridSpan w:val="2"/>
          </w:tcPr>
          <w:p w14:paraId="046CFF18" w14:textId="0A91193E" w:rsidR="004A2806" w:rsidRPr="009324E3" w:rsidRDefault="000C1774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Diuretic</w:t>
            </w:r>
            <w:r w:rsidR="004A2806"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therapy?</w:t>
            </w:r>
          </w:p>
        </w:tc>
      </w:tr>
      <w:tr w:rsidR="004A2806" w:rsidRPr="009324E3" w14:paraId="216A7D57" w14:textId="77777777" w:rsidTr="00A605FE">
        <w:tc>
          <w:tcPr>
            <w:tcW w:w="1240" w:type="dxa"/>
          </w:tcPr>
          <w:p w14:paraId="0FDF8EAA" w14:textId="52E72F01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100 mg/week, 100 </w:t>
            </w:r>
            <w:r w:rsidR="00B9477A">
              <w:rPr>
                <w:rFonts w:cstheme="minorHAnsi"/>
                <w:sz w:val="20"/>
                <w:szCs w:val="20"/>
                <w:lang w:val="en-GB"/>
              </w:rPr>
              <w:t>mg/day</w:t>
            </w:r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 and 100 mg q 2d    </w:t>
            </w:r>
          </w:p>
        </w:tc>
        <w:tc>
          <w:tcPr>
            <w:tcW w:w="1600" w:type="dxa"/>
            <w:gridSpan w:val="3"/>
          </w:tcPr>
          <w:p w14:paraId="0E70CC14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>Simulations conducted for 28 d</w:t>
            </w:r>
          </w:p>
        </w:tc>
        <w:tc>
          <w:tcPr>
            <w:tcW w:w="941" w:type="dxa"/>
            <w:gridSpan w:val="2"/>
          </w:tcPr>
          <w:p w14:paraId="1851D736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>3 times/w</w:t>
            </w:r>
          </w:p>
        </w:tc>
        <w:tc>
          <w:tcPr>
            <w:tcW w:w="992" w:type="dxa"/>
            <w:gridSpan w:val="4"/>
          </w:tcPr>
          <w:p w14:paraId="16B9F216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324E3">
              <w:rPr>
                <w:rFonts w:cstheme="minorHAnsi"/>
                <w:sz w:val="20"/>
                <w:szCs w:val="20"/>
                <w:lang w:val="en-GB"/>
              </w:rPr>
              <w:t>PRE</w:t>
            </w:r>
            <w:r w:rsidRPr="009324E3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c</w:t>
            </w:r>
            <w:proofErr w:type="spellEnd"/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324E3">
              <w:rPr>
                <w:rFonts w:cstheme="minorHAnsi"/>
                <w:sz w:val="20"/>
                <w:szCs w:val="20"/>
                <w:lang w:val="en-GB"/>
              </w:rPr>
              <w:t>POST</w:t>
            </w:r>
            <w:r w:rsidRPr="009324E3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d</w:t>
            </w:r>
            <w:proofErr w:type="spellEnd"/>
          </w:p>
        </w:tc>
        <w:tc>
          <w:tcPr>
            <w:tcW w:w="669" w:type="dxa"/>
            <w:gridSpan w:val="2"/>
          </w:tcPr>
          <w:p w14:paraId="7688E3B2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>70 kg</w:t>
            </w:r>
          </w:p>
        </w:tc>
        <w:tc>
          <w:tcPr>
            <w:tcW w:w="849" w:type="dxa"/>
            <w:gridSpan w:val="2"/>
          </w:tcPr>
          <w:p w14:paraId="7C941C38" w14:textId="0A0322B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>2 m</w:t>
            </w:r>
            <w:r>
              <w:rPr>
                <w:rFonts w:cstheme="minorHAnsi"/>
                <w:sz w:val="20"/>
                <w:szCs w:val="20"/>
                <w:lang w:val="en-GB"/>
              </w:rPr>
              <w:t>L</w:t>
            </w:r>
            <w:r w:rsidRPr="009324E3">
              <w:rPr>
                <w:rFonts w:cstheme="minorHAnsi"/>
                <w:sz w:val="20"/>
                <w:szCs w:val="20"/>
                <w:lang w:val="en-GB"/>
              </w:rPr>
              <w:t>/min</w:t>
            </w:r>
          </w:p>
        </w:tc>
        <w:tc>
          <w:tcPr>
            <w:tcW w:w="965" w:type="dxa"/>
            <w:gridSpan w:val="3"/>
          </w:tcPr>
          <w:p w14:paraId="590B9A96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>No</w:t>
            </w:r>
          </w:p>
        </w:tc>
        <w:tc>
          <w:tcPr>
            <w:tcW w:w="1144" w:type="dxa"/>
            <w:gridSpan w:val="2"/>
          </w:tcPr>
          <w:p w14:paraId="2D364B47" w14:textId="7A27A411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100 </w:t>
            </w:r>
            <w:r w:rsidR="00B9477A">
              <w:rPr>
                <w:rFonts w:cstheme="minorHAnsi"/>
                <w:sz w:val="20"/>
                <w:szCs w:val="20"/>
                <w:lang w:val="en-GB"/>
              </w:rPr>
              <w:t>mg/day</w:t>
            </w:r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 and usual doses of 200, 300, 400 </w:t>
            </w:r>
            <w:r w:rsidR="00B9477A">
              <w:rPr>
                <w:rFonts w:cstheme="minorHAnsi"/>
                <w:sz w:val="20"/>
                <w:szCs w:val="20"/>
                <w:lang w:val="en-GB"/>
              </w:rPr>
              <w:t>mg/day</w:t>
            </w:r>
          </w:p>
        </w:tc>
        <w:tc>
          <w:tcPr>
            <w:tcW w:w="1378" w:type="dxa"/>
            <w:gridSpan w:val="3"/>
          </w:tcPr>
          <w:p w14:paraId="16F2B405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>28 d</w:t>
            </w:r>
          </w:p>
        </w:tc>
        <w:tc>
          <w:tcPr>
            <w:tcW w:w="636" w:type="dxa"/>
          </w:tcPr>
          <w:p w14:paraId="77F0D365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>70 kg</w:t>
            </w:r>
          </w:p>
        </w:tc>
        <w:tc>
          <w:tcPr>
            <w:tcW w:w="1494" w:type="dxa"/>
            <w:gridSpan w:val="3"/>
          </w:tcPr>
          <w:p w14:paraId="6CEAB0A4" w14:textId="461F0D9C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For 100 </w:t>
            </w:r>
            <w:r w:rsidR="00B9477A">
              <w:rPr>
                <w:rFonts w:cstheme="minorHAnsi"/>
                <w:sz w:val="20"/>
                <w:szCs w:val="20"/>
                <w:lang w:val="en-GB"/>
              </w:rPr>
              <w:t>mg/day</w:t>
            </w:r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 dose: </w:t>
            </w:r>
            <w:proofErr w:type="spellStart"/>
            <w:r w:rsidRPr="009324E3">
              <w:rPr>
                <w:rFonts w:cstheme="minorHAnsi"/>
                <w:sz w:val="20"/>
                <w:szCs w:val="20"/>
                <w:lang w:val="en-GB"/>
              </w:rPr>
              <w:t>CrCL</w:t>
            </w:r>
            <w:proofErr w:type="spellEnd"/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 (mL/min) 2, 10, 20, 40, 60, 80, 100 m</w:t>
            </w:r>
            <w:r>
              <w:rPr>
                <w:rFonts w:cstheme="minorHAnsi"/>
                <w:sz w:val="20"/>
                <w:szCs w:val="20"/>
                <w:lang w:val="en-GB"/>
              </w:rPr>
              <w:t>L</w:t>
            </w:r>
            <w:r w:rsidRPr="009324E3">
              <w:rPr>
                <w:rFonts w:cstheme="minorHAnsi"/>
                <w:sz w:val="20"/>
                <w:szCs w:val="20"/>
                <w:lang w:val="en-GB"/>
              </w:rPr>
              <w:t>/min</w:t>
            </w:r>
          </w:p>
        </w:tc>
        <w:tc>
          <w:tcPr>
            <w:tcW w:w="1779" w:type="dxa"/>
            <w:gridSpan w:val="2"/>
          </w:tcPr>
          <w:p w14:paraId="0287739A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>No</w:t>
            </w:r>
          </w:p>
        </w:tc>
      </w:tr>
      <w:tr w:rsidR="004A2806" w:rsidRPr="009324E3" w14:paraId="43056DC7" w14:textId="77777777" w:rsidTr="00A605FE">
        <w:tc>
          <w:tcPr>
            <w:tcW w:w="2721" w:type="dxa"/>
            <w:gridSpan w:val="3"/>
          </w:tcPr>
          <w:p w14:paraId="0D573466" w14:textId="3922A8A9" w:rsidR="004A2806" w:rsidRPr="009324E3" w:rsidRDefault="004A2806" w:rsidP="004A2806">
            <w:pPr>
              <w:ind w:left="36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Model </w:t>
            </w:r>
            <w:r w:rsidR="00911B9B">
              <w:rPr>
                <w:rFonts w:cstheme="minorHAnsi"/>
                <w:b/>
                <w:bCs/>
                <w:sz w:val="20"/>
                <w:szCs w:val="20"/>
                <w:lang w:val="en-GB"/>
              </w:rPr>
              <w:t>evaluation methods</w:t>
            </w:r>
          </w:p>
        </w:tc>
        <w:tc>
          <w:tcPr>
            <w:tcW w:w="10966" w:type="dxa"/>
            <w:gridSpan w:val="25"/>
          </w:tcPr>
          <w:p w14:paraId="6581E39A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Model parameters &amp; their estimates (RSE %)</w:t>
            </w:r>
          </w:p>
        </w:tc>
      </w:tr>
      <w:tr w:rsidR="004A2806" w:rsidRPr="009324E3" w14:paraId="485A4768" w14:textId="77777777" w:rsidTr="00A605FE">
        <w:tc>
          <w:tcPr>
            <w:tcW w:w="2721" w:type="dxa"/>
            <w:gridSpan w:val="3"/>
            <w:vMerge w:val="restart"/>
          </w:tcPr>
          <w:p w14:paraId="4251352C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>Through VPC, individual fit plots, and NP-BS</w:t>
            </w:r>
          </w:p>
        </w:tc>
        <w:tc>
          <w:tcPr>
            <w:tcW w:w="1456" w:type="dxa"/>
            <w:gridSpan w:val="5"/>
          </w:tcPr>
          <w:p w14:paraId="4071B692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Inter-dialytic clearance</w:t>
            </w:r>
          </w:p>
        </w:tc>
        <w:tc>
          <w:tcPr>
            <w:tcW w:w="1008" w:type="dxa"/>
            <w:gridSpan w:val="3"/>
          </w:tcPr>
          <w:p w14:paraId="6575D3DB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Dialytic clearance</w:t>
            </w:r>
          </w:p>
        </w:tc>
        <w:tc>
          <w:tcPr>
            <w:tcW w:w="1772" w:type="dxa"/>
            <w:gridSpan w:val="5"/>
          </w:tcPr>
          <w:p w14:paraId="744D6A12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Volume</w:t>
            </w:r>
          </w:p>
        </w:tc>
        <w:tc>
          <w:tcPr>
            <w:tcW w:w="2365" w:type="dxa"/>
            <w:gridSpan w:val="5"/>
          </w:tcPr>
          <w:p w14:paraId="58EB3BDC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Absorption rate constant</w:t>
            </w:r>
          </w:p>
        </w:tc>
        <w:tc>
          <w:tcPr>
            <w:tcW w:w="4365" w:type="dxa"/>
            <w:gridSpan w:val="7"/>
          </w:tcPr>
          <w:p w14:paraId="5364428F" w14:textId="77777777" w:rsidR="004A2806" w:rsidRPr="009324E3" w:rsidRDefault="004A2806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Renal function</w:t>
            </w:r>
          </w:p>
        </w:tc>
      </w:tr>
      <w:tr w:rsidR="004A2806" w:rsidRPr="009324E3" w14:paraId="3CC97CFE" w14:textId="77777777" w:rsidTr="00A605FE">
        <w:tc>
          <w:tcPr>
            <w:tcW w:w="2721" w:type="dxa"/>
            <w:gridSpan w:val="3"/>
            <w:vMerge/>
          </w:tcPr>
          <w:p w14:paraId="4A724A5B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456" w:type="dxa"/>
            <w:gridSpan w:val="5"/>
          </w:tcPr>
          <w:p w14:paraId="1D9B5C47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324E3">
              <w:rPr>
                <w:rFonts w:cstheme="minorHAnsi"/>
                <w:sz w:val="20"/>
                <w:szCs w:val="20"/>
                <w:lang w:val="en-GB"/>
              </w:rPr>
              <w:t>θCL</w:t>
            </w:r>
            <w:proofErr w:type="spellEnd"/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 (L/h/70 kg FFM/</w:t>
            </w:r>
            <w:proofErr w:type="spellStart"/>
            <w:r w:rsidRPr="009324E3">
              <w:rPr>
                <w:rFonts w:cstheme="minorHAnsi"/>
                <w:sz w:val="20"/>
                <w:szCs w:val="20"/>
                <w:lang w:val="en-GB"/>
              </w:rPr>
              <w:t>CLcr</w:t>
            </w:r>
            <w:proofErr w:type="spellEnd"/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 6 L/h): 1.20 (7.5)</w:t>
            </w:r>
          </w:p>
        </w:tc>
        <w:tc>
          <w:tcPr>
            <w:tcW w:w="1008" w:type="dxa"/>
            <w:gridSpan w:val="3"/>
          </w:tcPr>
          <w:p w14:paraId="6C2FD3C0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324E3">
              <w:rPr>
                <w:rFonts w:cstheme="minorHAnsi"/>
                <w:sz w:val="20"/>
                <w:szCs w:val="20"/>
                <w:lang w:val="en-GB"/>
              </w:rPr>
              <w:t>θCLHD</w:t>
            </w:r>
            <w:proofErr w:type="spellEnd"/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 (L/h): 8.23 (7.0)</w:t>
            </w:r>
          </w:p>
        </w:tc>
        <w:tc>
          <w:tcPr>
            <w:tcW w:w="1772" w:type="dxa"/>
            <w:gridSpan w:val="5"/>
          </w:tcPr>
          <w:p w14:paraId="01DB634A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324E3">
              <w:rPr>
                <w:rFonts w:cstheme="minorHAnsi"/>
                <w:sz w:val="20"/>
                <w:szCs w:val="20"/>
                <w:lang w:val="en-GB"/>
              </w:rPr>
              <w:t>θV</w:t>
            </w:r>
            <w:proofErr w:type="spellEnd"/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 (L/70 kg TBW): 48.7 (5.7)</w:t>
            </w:r>
          </w:p>
        </w:tc>
        <w:tc>
          <w:tcPr>
            <w:tcW w:w="2365" w:type="dxa"/>
            <w:gridSpan w:val="5"/>
          </w:tcPr>
          <w:p w14:paraId="587CCF25" w14:textId="77777777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>Ka (h</w:t>
            </w:r>
            <w:r w:rsidRPr="009324E3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−1</w:t>
            </w:r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): 0.941  </w:t>
            </w:r>
          </w:p>
        </w:tc>
        <w:tc>
          <w:tcPr>
            <w:tcW w:w="4365" w:type="dxa"/>
            <w:gridSpan w:val="7"/>
          </w:tcPr>
          <w:p w14:paraId="4723A04D" w14:textId="6A92CAFA" w:rsidR="004A2806" w:rsidRPr="009324E3" w:rsidRDefault="004A2806" w:rsidP="004A280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θ </w:t>
            </w:r>
            <w:proofErr w:type="spellStart"/>
            <w:r w:rsidRPr="009324E3">
              <w:rPr>
                <w:rFonts w:cstheme="minorHAnsi"/>
                <w:sz w:val="20"/>
                <w:szCs w:val="20"/>
                <w:vertAlign w:val="subscript"/>
                <w:lang w:val="en-GB"/>
              </w:rPr>
              <w:t>RFexp</w:t>
            </w:r>
            <w:proofErr w:type="spellEnd"/>
            <w:r w:rsidRPr="009324E3">
              <w:rPr>
                <w:rFonts w:cstheme="minorHAnsi"/>
                <w:sz w:val="20"/>
                <w:szCs w:val="20"/>
                <w:lang w:val="en-GB"/>
              </w:rPr>
              <w:t>: 0.54 (9.0)</w:t>
            </w:r>
          </w:p>
        </w:tc>
      </w:tr>
      <w:tr w:rsidR="007048C2" w:rsidRPr="009324E3" w14:paraId="2D66CC36" w14:textId="77777777" w:rsidTr="00A605FE">
        <w:tc>
          <w:tcPr>
            <w:tcW w:w="3276" w:type="dxa"/>
            <w:gridSpan w:val="5"/>
          </w:tcPr>
          <w:p w14:paraId="18CD0001" w14:textId="77777777" w:rsidR="007048C2" w:rsidRPr="009324E3" w:rsidRDefault="007048C2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Model-predicted PK </w:t>
            </w:r>
            <w:proofErr w:type="spellStart"/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parameters</w:t>
            </w:r>
            <w:r w:rsidRPr="009324E3">
              <w:rPr>
                <w:rFonts w:cstheme="minorHAnsi"/>
                <w:b/>
                <w:bCs/>
                <w:sz w:val="20"/>
                <w:szCs w:val="20"/>
                <w:vertAlign w:val="superscript"/>
                <w:lang w:val="en-GB"/>
              </w:rPr>
              <w:t>e</w:t>
            </w:r>
            <w:proofErr w:type="spellEnd"/>
          </w:p>
        </w:tc>
        <w:tc>
          <w:tcPr>
            <w:tcW w:w="10411" w:type="dxa"/>
            <w:gridSpan w:val="23"/>
            <w:vMerge w:val="restart"/>
          </w:tcPr>
          <w:p w14:paraId="0B85F724" w14:textId="77777777" w:rsidR="007048C2" w:rsidRPr="009324E3" w:rsidRDefault="007048C2" w:rsidP="004A2806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Final model equations</w:t>
            </w:r>
          </w:p>
        </w:tc>
      </w:tr>
      <w:tr w:rsidR="007048C2" w:rsidRPr="009324E3" w14:paraId="0F92B578" w14:textId="77777777" w:rsidTr="00A605FE">
        <w:tc>
          <w:tcPr>
            <w:tcW w:w="1240" w:type="dxa"/>
          </w:tcPr>
          <w:p w14:paraId="5BB50CEE" w14:textId="77777777" w:rsidR="007048C2" w:rsidRPr="009324E3" w:rsidRDefault="007048C2" w:rsidP="00195DAD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AUC</w:t>
            </w:r>
            <w:r w:rsidRPr="009324E3">
              <w:rPr>
                <w:rFonts w:cstheme="minorHAnsi"/>
                <w:b/>
                <w:bCs/>
                <w:sz w:val="20"/>
                <w:szCs w:val="20"/>
                <w:vertAlign w:val="subscript"/>
                <w:lang w:val="en-GB"/>
              </w:rPr>
              <w:t>7d</w:t>
            </w:r>
          </w:p>
        </w:tc>
        <w:tc>
          <w:tcPr>
            <w:tcW w:w="2036" w:type="dxa"/>
            <w:gridSpan w:val="4"/>
          </w:tcPr>
          <w:p w14:paraId="4BBDF415" w14:textId="77777777" w:rsidR="007048C2" w:rsidRPr="009324E3" w:rsidRDefault="007048C2" w:rsidP="00195DAD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9324E3">
              <w:rPr>
                <w:rFonts w:cstheme="minorHAnsi"/>
                <w:b/>
                <w:bCs/>
                <w:sz w:val="20"/>
                <w:szCs w:val="20"/>
                <w:lang w:val="en-GB"/>
              </w:rPr>
              <w:t>Cpss</w:t>
            </w:r>
            <w:r w:rsidRPr="009324E3">
              <w:rPr>
                <w:rFonts w:cstheme="minorHAnsi"/>
                <w:b/>
                <w:bCs/>
                <w:sz w:val="20"/>
                <w:szCs w:val="20"/>
                <w:vertAlign w:val="subscript"/>
                <w:lang w:val="en-GB"/>
              </w:rPr>
              <w:t>min</w:t>
            </w:r>
            <w:proofErr w:type="spellEnd"/>
          </w:p>
        </w:tc>
        <w:tc>
          <w:tcPr>
            <w:tcW w:w="10411" w:type="dxa"/>
            <w:gridSpan w:val="23"/>
            <w:vMerge/>
          </w:tcPr>
          <w:p w14:paraId="51499980" w14:textId="35416E25" w:rsidR="007048C2" w:rsidRPr="009324E3" w:rsidRDefault="007048C2" w:rsidP="00195DAD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195DAD" w:rsidRPr="009324E3" w14:paraId="63BC6FC8" w14:textId="77777777" w:rsidTr="00A605FE">
        <w:tc>
          <w:tcPr>
            <w:tcW w:w="1240" w:type="dxa"/>
          </w:tcPr>
          <w:p w14:paraId="0A487AA3" w14:textId="77777777" w:rsidR="00195DAD" w:rsidRPr="009324E3" w:rsidRDefault="00195DAD" w:rsidP="00195DA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lastRenderedPageBreak/>
              <w:t xml:space="preserve">279 </w:t>
            </w:r>
            <w:proofErr w:type="spellStart"/>
            <w:r w:rsidRPr="009324E3">
              <w:rPr>
                <w:rFonts w:cstheme="minorHAnsi"/>
                <w:sz w:val="20"/>
                <w:szCs w:val="20"/>
                <w:lang w:val="en-GB"/>
              </w:rPr>
              <w:t>umol</w:t>
            </w:r>
            <w:proofErr w:type="spellEnd"/>
            <w:r w:rsidRPr="009324E3">
              <w:rPr>
                <w:rFonts w:cstheme="minorHAnsi"/>
                <w:sz w:val="20"/>
                <w:szCs w:val="20"/>
                <w:lang w:val="en-GB"/>
              </w:rPr>
              <w:t>/L h</w:t>
            </w:r>
          </w:p>
        </w:tc>
        <w:tc>
          <w:tcPr>
            <w:tcW w:w="2036" w:type="dxa"/>
            <w:gridSpan w:val="4"/>
          </w:tcPr>
          <w:p w14:paraId="199581FB" w14:textId="77777777" w:rsidR="00195DAD" w:rsidRPr="009324E3" w:rsidRDefault="00195DAD" w:rsidP="00195DA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24E3">
              <w:rPr>
                <w:rFonts w:cstheme="minorHAnsi"/>
                <w:sz w:val="20"/>
                <w:szCs w:val="20"/>
                <w:lang w:val="en-GB"/>
              </w:rPr>
              <w:t xml:space="preserve">13 </w:t>
            </w:r>
            <w:proofErr w:type="spellStart"/>
            <w:r w:rsidRPr="009324E3">
              <w:rPr>
                <w:rFonts w:cstheme="minorHAnsi"/>
                <w:sz w:val="20"/>
                <w:szCs w:val="20"/>
                <w:lang w:val="en-GB"/>
              </w:rPr>
              <w:t>umol</w:t>
            </w:r>
            <w:proofErr w:type="spellEnd"/>
            <w:r w:rsidRPr="009324E3">
              <w:rPr>
                <w:rFonts w:cstheme="minorHAnsi"/>
                <w:sz w:val="20"/>
                <w:szCs w:val="20"/>
                <w:lang w:val="en-GB"/>
              </w:rPr>
              <w:t>/L</w:t>
            </w:r>
          </w:p>
        </w:tc>
        <w:tc>
          <w:tcPr>
            <w:tcW w:w="10411" w:type="dxa"/>
            <w:gridSpan w:val="23"/>
          </w:tcPr>
          <w:p w14:paraId="17A82798" w14:textId="77777777" w:rsidR="00195DAD" w:rsidRPr="009324E3" w:rsidRDefault="004400B6" w:rsidP="00195DAD">
            <w:pPr>
              <w:rPr>
                <w:rFonts w:eastAsiaTheme="minorEastAsia" w:cstheme="minorHAnsi"/>
                <w:sz w:val="20"/>
                <w:szCs w:val="20"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Cl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Foxy</m:t>
                    </m:r>
                  </m:den>
                </m:f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type m:val="skw"/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L</m:t>
                        </m:r>
                      </m:num>
                      <m:den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h</m:t>
                        </m:r>
                      </m:den>
                    </m:f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=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θCL</m:t>
                    </m:r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 xml:space="preserve"> ×</m:t>
                    </m:r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theme="minorHAnsi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</w:rPr>
                                  <m:t>CLcr</m:t>
                                </m:r>
                                <m: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</w:rPr>
                                  <m:t xml:space="preserve"> (</m:t>
                                </m:r>
                                <m:f>
                                  <m:fPr>
                                    <m:type m:val="skw"/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L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h</m:t>
                                    </m:r>
                                  </m:den>
                                </m:f>
                              </m:num>
                              <m:den>
                                <m: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</w:rPr>
                                  <m:t xml:space="preserve">6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type m:val="skw"/>
                                        <m:ctrlPr>
                                          <w:rPr>
                                            <w:rFonts w:ascii="Cambria Math" w:hAnsi="Cambria Math" w:cstheme="minorHAnsi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theme="minorHAnsi"/>
                                            <w:sz w:val="20"/>
                                            <w:szCs w:val="20"/>
                                          </w:rPr>
                                          <m:t>L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theme="minorHAnsi"/>
                                            <w:sz w:val="20"/>
                                            <w:szCs w:val="20"/>
                                          </w:rPr>
                                          <m:t>h</m:t>
                                        </m:r>
                                      </m:den>
                                    </m:f>
                                  </m:e>
                                </m:d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θRFexp</m:t>
                        </m:r>
                      </m:sup>
                    </m:sSup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 xml:space="preserve"> × 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FFM</m:t>
                        </m:r>
                      </m:num>
                      <m:den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 xml:space="preserve">70 </m:t>
                        </m:r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kg</m:t>
                        </m:r>
                      </m:den>
                    </m:f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0.75</m:t>
                    </m:r>
                  </m:sup>
                </m:sSup>
              </m:oMath>
            </m:oMathPara>
          </w:p>
          <w:p w14:paraId="2903A88B" w14:textId="77777777" w:rsidR="00195DAD" w:rsidRPr="009324E3" w:rsidRDefault="004400B6" w:rsidP="00195DAD">
            <w:pPr>
              <w:rPr>
                <w:rFonts w:eastAsiaTheme="minorEastAsia" w:cs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CLHD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oxy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type m:val="skw"/>
                        <m:ctrlPr>
                          <w:rPr>
                            <w:rFonts w:ascii="Cambria Math" w:hAnsi="Cambria Math" w:cstheme="minorHAnsi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L</m:t>
                        </m:r>
                      </m:num>
                      <m:den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h</m:t>
                        </m:r>
                      </m:den>
                    </m:f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CLHD</m:t>
                    </m:r>
                  </m:sub>
                </m:sSub>
              </m:oMath>
            </m:oMathPara>
          </w:p>
          <w:p w14:paraId="0C65AA6D" w14:textId="77777777" w:rsidR="00195DAD" w:rsidRPr="009324E3" w:rsidRDefault="004400B6" w:rsidP="00195DAD">
            <w:pPr>
              <w:rPr>
                <w:rFonts w:cstheme="minorHAnsi"/>
                <w:sz w:val="20"/>
                <w:szCs w:val="20"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Foxy</m:t>
                    </m:r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 xml:space="preserve"> </m:t>
                    </m:r>
                  </m:den>
                </m:f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L</m:t>
                    </m:r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v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 xml:space="preserve"> ×(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TBW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 xml:space="preserve">70 </m:t>
                    </m:r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kg</m:t>
                    </m:r>
                  </m:den>
                </m:f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)</m:t>
                </m:r>
              </m:oMath>
            </m:oMathPara>
          </w:p>
          <w:p w14:paraId="3347C77A" w14:textId="77777777" w:rsidR="00195DAD" w:rsidRPr="009324E3" w:rsidRDefault="00195DAD" w:rsidP="00195DAD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</w:tbl>
    <w:p w14:paraId="4F192B0A" w14:textId="3059E5A7" w:rsidR="00DD0EF4" w:rsidRPr="009324E3" w:rsidRDefault="00DD0EF4" w:rsidP="009A5F82">
      <w:pPr>
        <w:spacing w:line="240" w:lineRule="auto"/>
        <w:ind w:left="-426" w:right="-507"/>
        <w:jc w:val="both"/>
        <w:rPr>
          <w:rFonts w:cstheme="minorHAnsi"/>
          <w:sz w:val="20"/>
          <w:szCs w:val="20"/>
          <w:lang w:val="en-GB"/>
        </w:rPr>
      </w:pPr>
      <w:r w:rsidRPr="009324E3">
        <w:rPr>
          <w:rFonts w:cstheme="minorHAnsi"/>
          <w:b/>
          <w:bCs/>
          <w:sz w:val="20"/>
          <w:szCs w:val="20"/>
          <w:lang w:val="en-GB"/>
        </w:rPr>
        <w:t>CMT:</w:t>
      </w:r>
      <w:r w:rsidRPr="009324E3">
        <w:rPr>
          <w:rFonts w:cstheme="minorHAnsi"/>
          <w:sz w:val="20"/>
          <w:szCs w:val="20"/>
          <w:lang w:val="en-GB"/>
        </w:rPr>
        <w:t xml:space="preserve"> compartment; </w:t>
      </w:r>
      <w:r w:rsidRPr="009324E3">
        <w:rPr>
          <w:rFonts w:cstheme="minorHAnsi"/>
          <w:b/>
          <w:bCs/>
          <w:sz w:val="20"/>
          <w:szCs w:val="20"/>
          <w:lang w:val="en-GB"/>
        </w:rPr>
        <w:t>OFV dec:</w:t>
      </w:r>
      <w:r w:rsidRPr="009324E3">
        <w:rPr>
          <w:rFonts w:cstheme="minorHAnsi"/>
          <w:sz w:val="20"/>
          <w:szCs w:val="20"/>
          <w:lang w:val="en-GB"/>
        </w:rPr>
        <w:t xml:space="preserve"> objective function value decrease; </w:t>
      </w:r>
      <w:r w:rsidRPr="009324E3">
        <w:rPr>
          <w:rFonts w:cstheme="minorHAnsi"/>
          <w:b/>
          <w:bCs/>
          <w:sz w:val="20"/>
          <w:szCs w:val="20"/>
          <w:lang w:val="en-GB"/>
        </w:rPr>
        <w:t>GOF plots:</w:t>
      </w:r>
      <w:r w:rsidRPr="009324E3">
        <w:rPr>
          <w:rFonts w:cstheme="minorHAnsi"/>
          <w:sz w:val="20"/>
          <w:szCs w:val="20"/>
          <w:lang w:val="en-GB"/>
        </w:rPr>
        <w:t xml:space="preserve"> goodness of fit plots; </w:t>
      </w:r>
      <w:r w:rsidRPr="009324E3">
        <w:rPr>
          <w:rFonts w:cstheme="minorHAnsi"/>
          <w:b/>
          <w:bCs/>
          <w:sz w:val="20"/>
          <w:szCs w:val="20"/>
          <w:lang w:val="en-GB"/>
        </w:rPr>
        <w:t>VPC:</w:t>
      </w:r>
      <w:r w:rsidRPr="009324E3">
        <w:rPr>
          <w:rFonts w:cstheme="minorHAnsi"/>
          <w:sz w:val="20"/>
          <w:szCs w:val="20"/>
          <w:lang w:val="en-GB"/>
        </w:rPr>
        <w:t xml:space="preserve"> visual predictive check; </w:t>
      </w:r>
      <w:r w:rsidRPr="009324E3">
        <w:rPr>
          <w:rFonts w:cstheme="minorHAnsi"/>
          <w:b/>
          <w:bCs/>
          <w:sz w:val="20"/>
          <w:szCs w:val="20"/>
          <w:lang w:val="en-GB"/>
        </w:rPr>
        <w:t>FFM:</w:t>
      </w:r>
      <w:r w:rsidRPr="009324E3">
        <w:rPr>
          <w:rFonts w:cstheme="minorHAnsi"/>
          <w:sz w:val="20"/>
          <w:szCs w:val="20"/>
          <w:lang w:val="en-GB"/>
        </w:rPr>
        <w:t xml:space="preserve"> fat free mass; </w:t>
      </w:r>
      <w:r w:rsidRPr="009324E3">
        <w:rPr>
          <w:rFonts w:cstheme="minorHAnsi"/>
          <w:b/>
          <w:bCs/>
          <w:sz w:val="20"/>
          <w:szCs w:val="20"/>
          <w:lang w:val="en-GB"/>
        </w:rPr>
        <w:t>RF:</w:t>
      </w:r>
      <w:r w:rsidRPr="009324E3">
        <w:rPr>
          <w:rFonts w:cstheme="minorHAnsi"/>
          <w:sz w:val="20"/>
          <w:szCs w:val="20"/>
          <w:lang w:val="en-GB"/>
        </w:rPr>
        <w:t xml:space="preserve"> renal function; </w:t>
      </w:r>
      <w:r w:rsidRPr="009324E3">
        <w:rPr>
          <w:rFonts w:cstheme="minorHAnsi"/>
          <w:b/>
          <w:bCs/>
          <w:sz w:val="20"/>
          <w:szCs w:val="20"/>
          <w:lang w:val="en-GB"/>
        </w:rPr>
        <w:t>Cl/Foxy:</w:t>
      </w:r>
      <w:r w:rsidRPr="009324E3">
        <w:rPr>
          <w:rFonts w:cstheme="minorHAnsi"/>
          <w:sz w:val="20"/>
          <w:szCs w:val="20"/>
          <w:lang w:val="en-GB"/>
        </w:rPr>
        <w:t xml:space="preserve"> apparent oxypurinol clearance;</w:t>
      </w:r>
      <w:r w:rsidRPr="009324E3">
        <w:rPr>
          <w:rFonts w:cstheme="minorHAnsi"/>
          <w:b/>
          <w:bCs/>
          <w:sz w:val="20"/>
          <w:szCs w:val="20"/>
          <w:lang w:val="en-GB"/>
        </w:rPr>
        <w:t xml:space="preserve"> TBW:</w:t>
      </w:r>
      <w:r w:rsidRPr="009324E3">
        <w:rPr>
          <w:rFonts w:cstheme="minorHAnsi"/>
          <w:sz w:val="20"/>
          <w:szCs w:val="20"/>
          <w:lang w:val="en-GB"/>
        </w:rPr>
        <w:t xml:space="preserve"> total body weight; </w:t>
      </w:r>
      <w:proofErr w:type="spellStart"/>
      <w:r w:rsidRPr="009324E3">
        <w:rPr>
          <w:rFonts w:cstheme="minorHAnsi"/>
          <w:b/>
          <w:bCs/>
          <w:sz w:val="20"/>
          <w:szCs w:val="20"/>
          <w:lang w:val="en-GB"/>
        </w:rPr>
        <w:t>V⁄Foxy</w:t>
      </w:r>
      <w:proofErr w:type="spellEnd"/>
      <w:r w:rsidRPr="009324E3">
        <w:rPr>
          <w:rFonts w:cstheme="minorHAnsi"/>
          <w:b/>
          <w:bCs/>
          <w:sz w:val="20"/>
          <w:szCs w:val="20"/>
          <w:lang w:val="en-GB"/>
        </w:rPr>
        <w:t>:</w:t>
      </w:r>
      <w:r w:rsidRPr="009324E3">
        <w:rPr>
          <w:rFonts w:cstheme="minorHAnsi"/>
          <w:sz w:val="20"/>
          <w:szCs w:val="20"/>
          <w:lang w:val="en-GB"/>
        </w:rPr>
        <w:t xml:space="preserve"> apparent </w:t>
      </w:r>
      <w:proofErr w:type="spellStart"/>
      <w:r w:rsidRPr="009324E3">
        <w:rPr>
          <w:rFonts w:cstheme="minorHAnsi"/>
          <w:sz w:val="20"/>
          <w:szCs w:val="20"/>
          <w:lang w:val="en-GB"/>
        </w:rPr>
        <w:t>oxypurinol</w:t>
      </w:r>
      <w:proofErr w:type="spellEnd"/>
      <w:r w:rsidRPr="009324E3">
        <w:rPr>
          <w:rFonts w:cstheme="minorHAnsi"/>
          <w:sz w:val="20"/>
          <w:szCs w:val="20"/>
          <w:lang w:val="en-GB"/>
        </w:rPr>
        <w:t xml:space="preserve"> volume of distribution; </w:t>
      </w:r>
      <w:r w:rsidRPr="009324E3">
        <w:rPr>
          <w:rFonts w:cstheme="minorHAnsi"/>
          <w:b/>
          <w:bCs/>
          <w:sz w:val="20"/>
          <w:szCs w:val="20"/>
          <w:lang w:val="en-GB"/>
        </w:rPr>
        <w:t>BSV:</w:t>
      </w:r>
      <w:r w:rsidRPr="009324E3">
        <w:rPr>
          <w:rFonts w:cstheme="minorHAnsi"/>
          <w:sz w:val="20"/>
          <w:szCs w:val="20"/>
          <w:lang w:val="en-GB"/>
        </w:rPr>
        <w:t xml:space="preserve"> between subject variability; </w:t>
      </w:r>
      <w:r w:rsidRPr="009324E3">
        <w:rPr>
          <w:rFonts w:cstheme="minorHAnsi"/>
          <w:b/>
          <w:bCs/>
          <w:sz w:val="20"/>
          <w:szCs w:val="20"/>
          <w:lang w:val="en-GB"/>
        </w:rPr>
        <w:t>RSE:</w:t>
      </w:r>
      <w:r w:rsidRPr="009324E3">
        <w:rPr>
          <w:rFonts w:cstheme="minorHAnsi"/>
          <w:sz w:val="20"/>
          <w:szCs w:val="20"/>
          <w:lang w:val="en-GB"/>
        </w:rPr>
        <w:t xml:space="preserve"> relative standard error; </w:t>
      </w:r>
      <w:r w:rsidRPr="009324E3">
        <w:rPr>
          <w:rFonts w:cstheme="minorHAnsi"/>
          <w:b/>
          <w:bCs/>
          <w:sz w:val="20"/>
          <w:szCs w:val="20"/>
          <w:lang w:val="en-GB"/>
        </w:rPr>
        <w:t>CL:</w:t>
      </w:r>
      <w:r w:rsidRPr="009324E3">
        <w:rPr>
          <w:rFonts w:cstheme="minorHAnsi"/>
          <w:sz w:val="20"/>
          <w:szCs w:val="20"/>
          <w:lang w:val="en-GB"/>
        </w:rPr>
        <w:t xml:space="preserve"> clearance; </w:t>
      </w:r>
      <w:r w:rsidRPr="009324E3">
        <w:rPr>
          <w:rFonts w:cstheme="minorHAnsi"/>
          <w:b/>
          <w:bCs/>
          <w:sz w:val="20"/>
          <w:szCs w:val="20"/>
          <w:lang w:val="en-GB"/>
        </w:rPr>
        <w:t>V:</w:t>
      </w:r>
      <w:r w:rsidRPr="009324E3">
        <w:rPr>
          <w:rFonts w:cstheme="minorHAnsi"/>
          <w:sz w:val="20"/>
          <w:szCs w:val="20"/>
          <w:lang w:val="en-GB"/>
        </w:rPr>
        <w:t xml:space="preserve"> volume of distribution; </w:t>
      </w:r>
      <w:r w:rsidRPr="009324E3">
        <w:rPr>
          <w:rFonts w:cstheme="minorHAnsi"/>
          <w:b/>
          <w:bCs/>
          <w:sz w:val="20"/>
          <w:szCs w:val="20"/>
          <w:lang w:val="en-GB"/>
        </w:rPr>
        <w:t>Ka:</w:t>
      </w:r>
      <w:r w:rsidRPr="009324E3">
        <w:rPr>
          <w:rFonts w:cstheme="minorHAnsi"/>
          <w:sz w:val="20"/>
          <w:szCs w:val="20"/>
          <w:lang w:val="en-GB"/>
        </w:rPr>
        <w:t xml:space="preserve"> absorption rate constant; </w:t>
      </w:r>
      <w:r w:rsidRPr="009324E3">
        <w:rPr>
          <w:rFonts w:cstheme="minorHAnsi"/>
          <w:b/>
          <w:bCs/>
          <w:sz w:val="20"/>
          <w:szCs w:val="20"/>
          <w:shd w:val="clear" w:color="auto" w:fill="FFFFFF"/>
        </w:rPr>
        <w:t>CV%:</w:t>
      </w:r>
      <w:r w:rsidRPr="009324E3">
        <w:rPr>
          <w:rFonts w:cstheme="minorHAnsi"/>
          <w:sz w:val="20"/>
          <w:szCs w:val="20"/>
          <w:shd w:val="clear" w:color="auto" w:fill="FFFFFF"/>
        </w:rPr>
        <w:t xml:space="preserve"> coefficient of variation; </w:t>
      </w:r>
      <w:r w:rsidRPr="009324E3">
        <w:rPr>
          <w:rFonts w:cstheme="minorHAnsi"/>
          <w:b/>
          <w:bCs/>
          <w:sz w:val="20"/>
          <w:szCs w:val="20"/>
          <w:lang w:val="en-GB"/>
        </w:rPr>
        <w:t>GFR:</w:t>
      </w:r>
      <w:r w:rsidRPr="009324E3">
        <w:rPr>
          <w:rFonts w:cstheme="minorHAnsi"/>
          <w:sz w:val="20"/>
          <w:szCs w:val="20"/>
          <w:lang w:val="en-GB"/>
        </w:rPr>
        <w:t xml:space="preserve"> glomerular filtration rate; </w:t>
      </w:r>
      <w:proofErr w:type="spellStart"/>
      <w:r w:rsidRPr="009324E3">
        <w:rPr>
          <w:rFonts w:cstheme="minorHAnsi"/>
          <w:b/>
          <w:bCs/>
          <w:sz w:val="20"/>
          <w:szCs w:val="20"/>
          <w:lang w:val="en-GB"/>
        </w:rPr>
        <w:t>CrCL</w:t>
      </w:r>
      <w:proofErr w:type="spellEnd"/>
      <w:r w:rsidRPr="009324E3">
        <w:rPr>
          <w:rFonts w:cstheme="minorHAnsi"/>
          <w:b/>
          <w:bCs/>
          <w:sz w:val="20"/>
          <w:szCs w:val="20"/>
          <w:lang w:val="en-GB"/>
        </w:rPr>
        <w:t>:</w:t>
      </w:r>
      <w:r w:rsidRPr="009324E3">
        <w:rPr>
          <w:rFonts w:cstheme="minorHAnsi"/>
          <w:sz w:val="20"/>
          <w:szCs w:val="20"/>
          <w:lang w:val="en-GB"/>
        </w:rPr>
        <w:t xml:space="preserve"> creatinine clearance;  </w:t>
      </w:r>
      <w:r w:rsidRPr="009324E3">
        <w:rPr>
          <w:rFonts w:cstheme="minorHAnsi"/>
          <w:b/>
          <w:bCs/>
          <w:sz w:val="20"/>
          <w:szCs w:val="20"/>
          <w:lang w:val="en-GB"/>
        </w:rPr>
        <w:t>NP-BS:</w:t>
      </w:r>
      <w:r w:rsidRPr="009324E3">
        <w:rPr>
          <w:rFonts w:cstheme="minorHAnsi"/>
          <w:sz w:val="20"/>
          <w:szCs w:val="20"/>
          <w:lang w:val="en-GB"/>
        </w:rPr>
        <w:t xml:space="preserve"> non-parametric bootstrap; </w:t>
      </w:r>
      <w:r w:rsidRPr="009324E3">
        <w:rPr>
          <w:rFonts w:cstheme="minorHAnsi"/>
          <w:b/>
          <w:bCs/>
          <w:sz w:val="20"/>
          <w:szCs w:val="20"/>
          <w:lang w:val="en-GB"/>
        </w:rPr>
        <w:t>CLHD:</w:t>
      </w:r>
      <w:r w:rsidRPr="009324E3">
        <w:rPr>
          <w:rFonts w:cstheme="minorHAnsi"/>
          <w:sz w:val="20"/>
          <w:szCs w:val="20"/>
          <w:lang w:val="en-GB"/>
        </w:rPr>
        <w:t xml:space="preserve"> dialytic clearance during haemodialysis; </w:t>
      </w:r>
      <w:r w:rsidRPr="009324E3">
        <w:rPr>
          <w:rFonts w:cstheme="minorHAnsi"/>
          <w:b/>
          <w:bCs/>
          <w:sz w:val="20"/>
          <w:szCs w:val="20"/>
          <w:lang w:val="en-GB"/>
        </w:rPr>
        <w:t>AUC</w:t>
      </w:r>
      <w:r w:rsidRPr="009324E3">
        <w:rPr>
          <w:rFonts w:cstheme="minorHAnsi"/>
          <w:b/>
          <w:bCs/>
          <w:sz w:val="20"/>
          <w:szCs w:val="20"/>
          <w:vertAlign w:val="subscript"/>
          <w:lang w:val="en-GB"/>
        </w:rPr>
        <w:t>7d</w:t>
      </w:r>
      <w:r w:rsidRPr="009324E3">
        <w:rPr>
          <w:rFonts w:cstheme="minorHAnsi"/>
          <w:b/>
          <w:bCs/>
          <w:sz w:val="20"/>
          <w:szCs w:val="20"/>
          <w:lang w:val="en-GB"/>
        </w:rPr>
        <w:t>:</w:t>
      </w:r>
      <w:r w:rsidRPr="009324E3">
        <w:rPr>
          <w:rFonts w:cstheme="minorHAnsi"/>
          <w:sz w:val="20"/>
          <w:szCs w:val="20"/>
        </w:rPr>
        <w:t xml:space="preserve"> </w:t>
      </w:r>
      <w:r w:rsidRPr="009324E3">
        <w:rPr>
          <w:rFonts w:cstheme="minorHAnsi"/>
          <w:sz w:val="20"/>
          <w:szCs w:val="20"/>
          <w:lang w:val="en-GB"/>
        </w:rPr>
        <w:t xml:space="preserve">area under the plasma concentration time curve for 1 week; </w:t>
      </w:r>
      <w:proofErr w:type="spellStart"/>
      <w:r w:rsidRPr="009324E3">
        <w:rPr>
          <w:rFonts w:cstheme="minorHAnsi"/>
          <w:b/>
          <w:bCs/>
          <w:sz w:val="20"/>
          <w:szCs w:val="20"/>
          <w:lang w:val="en-GB"/>
        </w:rPr>
        <w:t>Cp</w:t>
      </w:r>
      <w:r w:rsidRPr="009324E3">
        <w:rPr>
          <w:rFonts w:cstheme="minorHAnsi"/>
          <w:b/>
          <w:bCs/>
          <w:sz w:val="20"/>
          <w:szCs w:val="20"/>
          <w:vertAlign w:val="subscript"/>
          <w:lang w:val="en-GB"/>
        </w:rPr>
        <w:t>ssmin</w:t>
      </w:r>
      <w:proofErr w:type="spellEnd"/>
      <w:r w:rsidRPr="009324E3">
        <w:rPr>
          <w:rFonts w:cstheme="minorHAnsi"/>
          <w:b/>
          <w:bCs/>
          <w:sz w:val="20"/>
          <w:szCs w:val="20"/>
          <w:lang w:val="en-GB"/>
        </w:rPr>
        <w:t>:</w:t>
      </w:r>
      <w:r w:rsidRPr="009324E3">
        <w:rPr>
          <w:rFonts w:cstheme="minorHAnsi"/>
          <w:sz w:val="20"/>
          <w:szCs w:val="20"/>
          <w:lang w:val="en-GB"/>
        </w:rPr>
        <w:t xml:space="preserve"> steady-state trough </w:t>
      </w:r>
      <w:proofErr w:type="spellStart"/>
      <w:r w:rsidRPr="009324E3">
        <w:rPr>
          <w:rFonts w:cstheme="minorHAnsi"/>
          <w:sz w:val="20"/>
          <w:szCs w:val="20"/>
          <w:lang w:val="en-GB"/>
        </w:rPr>
        <w:t>concentration.</w:t>
      </w:r>
      <w:r w:rsidRPr="009324E3">
        <w:rPr>
          <w:rFonts w:cstheme="minorHAnsi"/>
          <w:sz w:val="20"/>
          <w:szCs w:val="20"/>
          <w:vertAlign w:val="superscript"/>
          <w:lang w:val="en-GB"/>
        </w:rPr>
        <w:t>a</w:t>
      </w:r>
      <w:proofErr w:type="spellEnd"/>
      <w:r w:rsidRPr="009324E3">
        <w:rPr>
          <w:rFonts w:cstheme="minorHAnsi"/>
          <w:sz w:val="20"/>
          <w:szCs w:val="20"/>
          <w:lang w:val="en-GB"/>
        </w:rPr>
        <w:t xml:space="preserve">: study on 6 gout haemodialysis patients on allopurinol whose data were used to build the model; </w:t>
      </w:r>
      <w:r w:rsidRPr="009324E3">
        <w:rPr>
          <w:rFonts w:cstheme="minorHAnsi"/>
          <w:sz w:val="20"/>
          <w:szCs w:val="20"/>
          <w:vertAlign w:val="superscript"/>
          <w:lang w:val="en-GB"/>
        </w:rPr>
        <w:t>b</w:t>
      </w:r>
      <w:r w:rsidRPr="009324E3">
        <w:rPr>
          <w:rFonts w:cstheme="minorHAnsi"/>
          <w:sz w:val="20"/>
          <w:szCs w:val="20"/>
          <w:lang w:val="en-GB"/>
        </w:rPr>
        <w:t xml:space="preserve">: study on 19 gout, non-dialytic patients on allopurinol whose data were used to estimate the inter-dialytic clearance; </w:t>
      </w:r>
      <w:r w:rsidRPr="009324E3">
        <w:rPr>
          <w:rFonts w:cstheme="minorHAnsi"/>
          <w:sz w:val="20"/>
          <w:szCs w:val="20"/>
          <w:vertAlign w:val="superscript"/>
          <w:lang w:val="en-GB"/>
        </w:rPr>
        <w:t>c</w:t>
      </w:r>
      <w:r w:rsidRPr="009324E3">
        <w:rPr>
          <w:rFonts w:cstheme="minorHAnsi"/>
          <w:sz w:val="20"/>
          <w:szCs w:val="20"/>
          <w:lang w:val="en-GB"/>
        </w:rPr>
        <w:t xml:space="preserve">: Pre-dialysis, just prior to dialysis start, </w:t>
      </w:r>
      <w:r w:rsidRPr="009324E3">
        <w:rPr>
          <w:rFonts w:cstheme="minorHAnsi"/>
          <w:sz w:val="20"/>
          <w:szCs w:val="20"/>
          <w:vertAlign w:val="superscript"/>
          <w:lang w:val="en-GB"/>
        </w:rPr>
        <w:t>d</w:t>
      </w:r>
      <w:r w:rsidRPr="009324E3">
        <w:rPr>
          <w:rFonts w:cstheme="minorHAnsi"/>
          <w:sz w:val="20"/>
          <w:szCs w:val="20"/>
          <w:lang w:val="en-GB"/>
        </w:rPr>
        <w:t xml:space="preserve">:post-dialysis, just after dialysis end; </w:t>
      </w:r>
      <w:r w:rsidRPr="009324E3">
        <w:rPr>
          <w:rFonts w:cstheme="minorHAnsi"/>
          <w:sz w:val="20"/>
          <w:szCs w:val="20"/>
          <w:vertAlign w:val="superscript"/>
          <w:lang w:val="en-GB"/>
        </w:rPr>
        <w:t>e</w:t>
      </w:r>
      <w:r w:rsidRPr="009324E3">
        <w:rPr>
          <w:rFonts w:cstheme="minorHAnsi"/>
          <w:sz w:val="20"/>
          <w:szCs w:val="20"/>
          <w:lang w:val="en-GB"/>
        </w:rPr>
        <w:t xml:space="preserve"> For 100 </w:t>
      </w:r>
      <w:r w:rsidR="00B9477A">
        <w:rPr>
          <w:rFonts w:cstheme="minorHAnsi"/>
          <w:sz w:val="20"/>
          <w:szCs w:val="20"/>
          <w:lang w:val="en-GB"/>
        </w:rPr>
        <w:t>mg/day</w:t>
      </w:r>
      <w:r w:rsidRPr="009324E3">
        <w:rPr>
          <w:rFonts w:cstheme="minorHAnsi"/>
          <w:sz w:val="20"/>
          <w:szCs w:val="20"/>
          <w:lang w:val="en-GB"/>
        </w:rPr>
        <w:t xml:space="preserve"> allopurinol given post-dialysis. </w:t>
      </w:r>
    </w:p>
    <w:p w14:paraId="029B541C" w14:textId="77777777" w:rsidR="00D6515B" w:rsidRPr="00F46A80" w:rsidRDefault="00D6515B" w:rsidP="00D6515B"/>
    <w:p w14:paraId="4813B9E3" w14:textId="28C80D04" w:rsidR="00010B24" w:rsidRPr="00396676" w:rsidRDefault="00703B13" w:rsidP="00DE3583">
      <w:pPr>
        <w:pStyle w:val="Heading2"/>
        <w:rPr>
          <w:rFonts w:asciiTheme="minorHAnsi" w:hAnsiTheme="minorHAnsi" w:cstheme="minorHAnsi"/>
          <w:b/>
          <w:bCs/>
          <w:color w:val="auto"/>
          <w:sz w:val="24"/>
          <w:szCs w:val="24"/>
          <w:lang w:val="en-GB"/>
        </w:rPr>
      </w:pPr>
      <w:r w:rsidRPr="00396676">
        <w:rPr>
          <w:rFonts w:asciiTheme="minorHAnsi" w:hAnsiTheme="minorHAnsi" w:cstheme="minorHAnsi"/>
          <w:b/>
          <w:bCs/>
          <w:color w:val="auto"/>
          <w:sz w:val="24"/>
          <w:szCs w:val="24"/>
          <w:lang w:val="en-GB"/>
        </w:rPr>
        <w:t>References</w:t>
      </w:r>
    </w:p>
    <w:p w14:paraId="14549945" w14:textId="5C052B5B" w:rsidR="009A1023" w:rsidRPr="009A1023" w:rsidRDefault="00010B24" w:rsidP="009A1023">
      <w:pPr>
        <w:pStyle w:val="EndNoteBibliography"/>
        <w:spacing w:after="0"/>
        <w:ind w:left="720" w:hanging="720"/>
      </w:pPr>
      <w:r w:rsidRPr="009324E3">
        <w:rPr>
          <w:lang w:val="en-GB"/>
        </w:rPr>
        <w:fldChar w:fldCharType="begin"/>
      </w:r>
      <w:r w:rsidRPr="009324E3">
        <w:rPr>
          <w:lang w:val="en-GB"/>
        </w:rPr>
        <w:instrText xml:space="preserve"> ADDIN EN.REFLIST </w:instrText>
      </w:r>
      <w:r w:rsidRPr="009324E3">
        <w:rPr>
          <w:lang w:val="en-GB"/>
        </w:rPr>
        <w:fldChar w:fldCharType="separate"/>
      </w:r>
      <w:r w:rsidR="009A1023" w:rsidRPr="009A1023">
        <w:t>1.</w:t>
      </w:r>
      <w:r w:rsidR="009A1023" w:rsidRPr="009A1023">
        <w:tab/>
        <w:t xml:space="preserve">UpToDate. (2023) </w:t>
      </w:r>
      <w:r w:rsidR="009A1023" w:rsidRPr="009A1023">
        <w:rPr>
          <w:i/>
        </w:rPr>
        <w:t>Allopurinol: Drug information</w:t>
      </w:r>
      <w:r w:rsidR="009A1023" w:rsidRPr="009A1023">
        <w:t xml:space="preserve">. </w:t>
      </w:r>
      <w:hyperlink r:id="rId11" w:history="1">
        <w:r w:rsidR="009A1023" w:rsidRPr="009A1023">
          <w:rPr>
            <w:rStyle w:val="Hyperlink"/>
          </w:rPr>
          <w:t>https://www.uptodate.com/contents/allopurinol-drug-information?source=mostViewed_widget</w:t>
        </w:r>
      </w:hyperlink>
      <w:r w:rsidR="009A1023" w:rsidRPr="009A1023">
        <w:t>. Accessed 28th Nov 2023.</w:t>
      </w:r>
    </w:p>
    <w:p w14:paraId="49FCDE7A" w14:textId="77777777" w:rsidR="009A1023" w:rsidRPr="009A1023" w:rsidRDefault="009A1023" w:rsidP="009A1023">
      <w:pPr>
        <w:pStyle w:val="EndNoteBibliography"/>
        <w:spacing w:after="0"/>
        <w:ind w:left="720" w:hanging="720"/>
      </w:pPr>
      <w:r w:rsidRPr="009A1023">
        <w:t>2.</w:t>
      </w:r>
      <w:r w:rsidRPr="009A1023">
        <w:tab/>
        <w:t xml:space="preserve">Ashley C and Dunleavey A, </w:t>
      </w:r>
      <w:r w:rsidRPr="009A1023">
        <w:rPr>
          <w:i/>
        </w:rPr>
        <w:t>The renal drug handbook: the ultimate prescribing guide for renal practitioners</w:t>
      </w:r>
      <w:r w:rsidRPr="009A1023">
        <w:t>. 5th edition. ed. 2019, Boca Raton, FL: CRC Press.</w:t>
      </w:r>
    </w:p>
    <w:p w14:paraId="4EDB8110" w14:textId="77C5675A" w:rsidR="009A1023" w:rsidRPr="009A1023" w:rsidRDefault="009A1023" w:rsidP="009A1023">
      <w:pPr>
        <w:pStyle w:val="EndNoteBibliography"/>
        <w:spacing w:after="0"/>
        <w:ind w:left="720" w:hanging="720"/>
      </w:pPr>
      <w:r w:rsidRPr="009A1023">
        <w:t>3.</w:t>
      </w:r>
      <w:r w:rsidRPr="009A1023">
        <w:tab/>
        <w:t xml:space="preserve">Hui M, Carr A, Cameron S, Davenport G, Doherty M, Forrester H, Jenkins W, et al (2017) </w:t>
      </w:r>
      <w:r w:rsidRPr="009A1023">
        <w:rPr>
          <w:i/>
        </w:rPr>
        <w:t>The British Society for Rheumatology Guideline for the Management of Gout.</w:t>
      </w:r>
      <w:r w:rsidRPr="009A1023">
        <w:t xml:space="preserve"> Rheumatology (Oxford). </w:t>
      </w:r>
      <w:r w:rsidRPr="009A1023">
        <w:rPr>
          <w:b/>
        </w:rPr>
        <w:t>56</w:t>
      </w:r>
      <w:r w:rsidRPr="009A1023">
        <w:t xml:space="preserve">:e1-e20. </w:t>
      </w:r>
      <w:hyperlink r:id="rId12" w:history="1">
        <w:r w:rsidRPr="009A1023">
          <w:rPr>
            <w:rStyle w:val="Hyperlink"/>
          </w:rPr>
          <w:t>https://doi.org/10.1093/rheumatology/kex156</w:t>
        </w:r>
      </w:hyperlink>
    </w:p>
    <w:p w14:paraId="6B0C3F6C" w14:textId="1166C386" w:rsidR="009A1023" w:rsidRPr="009A1023" w:rsidRDefault="009A1023" w:rsidP="009A1023">
      <w:pPr>
        <w:pStyle w:val="EndNoteBibliography"/>
        <w:spacing w:after="0"/>
        <w:ind w:left="720" w:hanging="720"/>
      </w:pPr>
      <w:r w:rsidRPr="009A1023">
        <w:t>4.</w:t>
      </w:r>
      <w:r w:rsidRPr="009A1023">
        <w:tab/>
        <w:t xml:space="preserve">AMH. (2023) </w:t>
      </w:r>
      <w:r w:rsidRPr="009A1023">
        <w:rPr>
          <w:i/>
        </w:rPr>
        <w:t>Allopurinol</w:t>
      </w:r>
      <w:r w:rsidRPr="009A1023">
        <w:t xml:space="preserve">. </w:t>
      </w:r>
      <w:hyperlink r:id="rId13" w:history="1">
        <w:r w:rsidRPr="009A1023">
          <w:rPr>
            <w:rStyle w:val="Hyperlink"/>
          </w:rPr>
          <w:t>https://amhonline-amh-net-au.ezproxy.library.sydney.edu.au/chapters/rheumatological-drugs/drugs-gout/xanthine-oxidase-inhibitors/allopurinol</w:t>
        </w:r>
      </w:hyperlink>
      <w:r w:rsidRPr="009A1023">
        <w:t>. Accessed 28th Nov 2023.</w:t>
      </w:r>
    </w:p>
    <w:p w14:paraId="2898BBEF" w14:textId="6BC28E7B" w:rsidR="009A1023" w:rsidRPr="009A1023" w:rsidRDefault="009A1023" w:rsidP="009A1023">
      <w:pPr>
        <w:pStyle w:val="EndNoteBibliography"/>
        <w:spacing w:after="0"/>
        <w:ind w:left="720" w:hanging="720"/>
      </w:pPr>
      <w:r w:rsidRPr="009A1023">
        <w:t>5.</w:t>
      </w:r>
      <w:r w:rsidRPr="009A1023">
        <w:tab/>
        <w:t xml:space="preserve">Richette P, Doherty M, Pascual E, Barskova V, Becce F, Castañeda-Sanabria J, Coyfish M, et al (2017) </w:t>
      </w:r>
      <w:r w:rsidRPr="009A1023">
        <w:rPr>
          <w:i/>
        </w:rPr>
        <w:t>2016 updated EULAR evidence-based recommendations for the management of gout.</w:t>
      </w:r>
      <w:r w:rsidRPr="009A1023">
        <w:t xml:space="preserve"> Ann Rheum Dis. </w:t>
      </w:r>
      <w:r w:rsidRPr="009A1023">
        <w:rPr>
          <w:b/>
        </w:rPr>
        <w:t>76</w:t>
      </w:r>
      <w:r w:rsidRPr="009A1023">
        <w:t xml:space="preserve">:29-42. </w:t>
      </w:r>
      <w:hyperlink r:id="rId14" w:history="1">
        <w:r w:rsidRPr="009A1023">
          <w:rPr>
            <w:rStyle w:val="Hyperlink"/>
          </w:rPr>
          <w:t>https://doi.org/10.1136/annrheumdis-2016-209707</w:t>
        </w:r>
      </w:hyperlink>
    </w:p>
    <w:p w14:paraId="315C10AD" w14:textId="4BF88D5F" w:rsidR="009A1023" w:rsidRPr="009A1023" w:rsidRDefault="009A1023" w:rsidP="009A1023">
      <w:pPr>
        <w:pStyle w:val="EndNoteBibliography"/>
        <w:spacing w:after="0"/>
        <w:ind w:left="720" w:hanging="720"/>
      </w:pPr>
      <w:r w:rsidRPr="009A1023">
        <w:t>6.</w:t>
      </w:r>
      <w:r w:rsidRPr="009A1023">
        <w:tab/>
        <w:t xml:space="preserve">FitzGerald JD, Dalbeth N, Mikuls T, Brignardello-Petersen R, Guyatt G, Abeles AM, Gelber AC, et al (2020) </w:t>
      </w:r>
      <w:r w:rsidRPr="009A1023">
        <w:rPr>
          <w:i/>
        </w:rPr>
        <w:t>2020 American College of Rheumatology Guideline for the Management of Gout.</w:t>
      </w:r>
      <w:r w:rsidRPr="009A1023">
        <w:t xml:space="preserve"> Arthritis Care Res (Hoboken). </w:t>
      </w:r>
      <w:r w:rsidRPr="009A1023">
        <w:rPr>
          <w:b/>
        </w:rPr>
        <w:t>72</w:t>
      </w:r>
      <w:r w:rsidRPr="009A1023">
        <w:t xml:space="preserve">:744-760. </w:t>
      </w:r>
      <w:hyperlink r:id="rId15" w:history="1">
        <w:r w:rsidRPr="009A1023">
          <w:rPr>
            <w:rStyle w:val="Hyperlink"/>
          </w:rPr>
          <w:t>https://doi.org/10.1002/acr.24180</w:t>
        </w:r>
      </w:hyperlink>
    </w:p>
    <w:p w14:paraId="1C526458" w14:textId="34D31B2E" w:rsidR="009A1023" w:rsidRPr="009A1023" w:rsidRDefault="009A1023" w:rsidP="009A1023">
      <w:pPr>
        <w:pStyle w:val="EndNoteBibliography"/>
        <w:ind w:left="720" w:hanging="720"/>
      </w:pPr>
      <w:r w:rsidRPr="009A1023">
        <w:t>7.</w:t>
      </w:r>
      <w:r w:rsidRPr="009A1023">
        <w:tab/>
        <w:t xml:space="preserve">Wright D, Doogue M, Barclay M, Chapman P, Cross N, Irvine J, and Stamp L (2017) </w:t>
      </w:r>
      <w:r w:rsidRPr="009A1023">
        <w:rPr>
          <w:i/>
        </w:rPr>
        <w:t>A population pharmacokinetic model to predict oxypurinol exposure in patients on haemodialysis.</w:t>
      </w:r>
      <w:r w:rsidRPr="009A1023">
        <w:t xml:space="preserve"> Eur J Clin Pharmacol. . </w:t>
      </w:r>
      <w:r w:rsidRPr="009A1023">
        <w:rPr>
          <w:b/>
        </w:rPr>
        <w:t>73</w:t>
      </w:r>
      <w:r w:rsidRPr="009A1023">
        <w:t xml:space="preserve">:71-78. </w:t>
      </w:r>
      <w:hyperlink r:id="rId16" w:history="1">
        <w:r w:rsidRPr="009A1023">
          <w:rPr>
            <w:rStyle w:val="Hyperlink"/>
          </w:rPr>
          <w:t>https://doi.org/10.1007/s00228-016-2133-y</w:t>
        </w:r>
      </w:hyperlink>
    </w:p>
    <w:p w14:paraId="3D00A187" w14:textId="5A792E02" w:rsidR="00C3743B" w:rsidRPr="00DD0EF4" w:rsidRDefault="00010B24" w:rsidP="009A1023">
      <w:pPr>
        <w:rPr>
          <w:lang w:val="en-GB"/>
        </w:rPr>
      </w:pPr>
      <w:r w:rsidRPr="009324E3">
        <w:rPr>
          <w:lang w:val="en-GB"/>
        </w:rPr>
        <w:fldChar w:fldCharType="end"/>
      </w:r>
    </w:p>
    <w:sectPr w:rsidR="00C3743B" w:rsidRPr="00DD0EF4" w:rsidSect="00A1115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EC75D" w14:textId="77777777" w:rsidR="00215F03" w:rsidRDefault="00215F03" w:rsidP="00FC451C">
      <w:pPr>
        <w:spacing w:after="0" w:line="240" w:lineRule="auto"/>
      </w:pPr>
      <w:r>
        <w:separator/>
      </w:r>
    </w:p>
  </w:endnote>
  <w:endnote w:type="continuationSeparator" w:id="0">
    <w:p w14:paraId="1BBA023D" w14:textId="77777777" w:rsidR="00215F03" w:rsidRDefault="00215F03" w:rsidP="00FC451C">
      <w:pPr>
        <w:spacing w:after="0" w:line="240" w:lineRule="auto"/>
      </w:pPr>
      <w:r>
        <w:continuationSeparator/>
      </w:r>
    </w:p>
  </w:endnote>
  <w:endnote w:type="continuationNotice" w:id="1">
    <w:p w14:paraId="45D773A5" w14:textId="77777777" w:rsidR="00215F03" w:rsidRDefault="00215F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10B52" w14:textId="77777777" w:rsidR="00215F03" w:rsidRDefault="00215F03" w:rsidP="00FC451C">
      <w:pPr>
        <w:spacing w:after="0" w:line="240" w:lineRule="auto"/>
      </w:pPr>
      <w:r>
        <w:separator/>
      </w:r>
    </w:p>
  </w:footnote>
  <w:footnote w:type="continuationSeparator" w:id="0">
    <w:p w14:paraId="7C2A9BEF" w14:textId="77777777" w:rsidR="00215F03" w:rsidRDefault="00215F03" w:rsidP="00FC451C">
      <w:pPr>
        <w:spacing w:after="0" w:line="240" w:lineRule="auto"/>
      </w:pPr>
      <w:r>
        <w:continuationSeparator/>
      </w:r>
    </w:p>
  </w:footnote>
  <w:footnote w:type="continuationNotice" w:id="1">
    <w:p w14:paraId="523C7815" w14:textId="77777777" w:rsidR="00215F03" w:rsidRDefault="00215F0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35AFA"/>
    <w:multiLevelType w:val="hybridMultilevel"/>
    <w:tmpl w:val="C216784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F0AAB"/>
    <w:multiLevelType w:val="hybridMultilevel"/>
    <w:tmpl w:val="3B50D4DE"/>
    <w:lvl w:ilvl="0" w:tplc="255213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84514A"/>
    <w:multiLevelType w:val="hybridMultilevel"/>
    <w:tmpl w:val="1624CFE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C7DDC"/>
    <w:multiLevelType w:val="hybridMultilevel"/>
    <w:tmpl w:val="C562C9E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56B14"/>
    <w:multiLevelType w:val="hybridMultilevel"/>
    <w:tmpl w:val="0A48D470"/>
    <w:lvl w:ilvl="0" w:tplc="08090017">
      <w:start w:val="1"/>
      <w:numFmt w:val="lowerLetter"/>
      <w:lvlText w:val="%1)"/>
      <w:lvlJc w:val="left"/>
      <w:pPr>
        <w:ind w:left="1431" w:hanging="360"/>
      </w:pPr>
    </w:lvl>
    <w:lvl w:ilvl="1" w:tplc="08090019" w:tentative="1">
      <w:start w:val="1"/>
      <w:numFmt w:val="lowerLetter"/>
      <w:lvlText w:val="%2."/>
      <w:lvlJc w:val="left"/>
      <w:pPr>
        <w:ind w:left="2151" w:hanging="360"/>
      </w:pPr>
    </w:lvl>
    <w:lvl w:ilvl="2" w:tplc="0809001B" w:tentative="1">
      <w:start w:val="1"/>
      <w:numFmt w:val="lowerRoman"/>
      <w:lvlText w:val="%3."/>
      <w:lvlJc w:val="right"/>
      <w:pPr>
        <w:ind w:left="2871" w:hanging="180"/>
      </w:pPr>
    </w:lvl>
    <w:lvl w:ilvl="3" w:tplc="0809000F" w:tentative="1">
      <w:start w:val="1"/>
      <w:numFmt w:val="decimal"/>
      <w:lvlText w:val="%4."/>
      <w:lvlJc w:val="left"/>
      <w:pPr>
        <w:ind w:left="3591" w:hanging="360"/>
      </w:pPr>
    </w:lvl>
    <w:lvl w:ilvl="4" w:tplc="08090019" w:tentative="1">
      <w:start w:val="1"/>
      <w:numFmt w:val="lowerLetter"/>
      <w:lvlText w:val="%5."/>
      <w:lvlJc w:val="left"/>
      <w:pPr>
        <w:ind w:left="4311" w:hanging="360"/>
      </w:pPr>
    </w:lvl>
    <w:lvl w:ilvl="5" w:tplc="0809001B" w:tentative="1">
      <w:start w:val="1"/>
      <w:numFmt w:val="lowerRoman"/>
      <w:lvlText w:val="%6."/>
      <w:lvlJc w:val="right"/>
      <w:pPr>
        <w:ind w:left="5031" w:hanging="180"/>
      </w:pPr>
    </w:lvl>
    <w:lvl w:ilvl="6" w:tplc="0809000F" w:tentative="1">
      <w:start w:val="1"/>
      <w:numFmt w:val="decimal"/>
      <w:lvlText w:val="%7."/>
      <w:lvlJc w:val="left"/>
      <w:pPr>
        <w:ind w:left="5751" w:hanging="360"/>
      </w:pPr>
    </w:lvl>
    <w:lvl w:ilvl="7" w:tplc="08090019" w:tentative="1">
      <w:start w:val="1"/>
      <w:numFmt w:val="lowerLetter"/>
      <w:lvlText w:val="%8."/>
      <w:lvlJc w:val="left"/>
      <w:pPr>
        <w:ind w:left="6471" w:hanging="360"/>
      </w:pPr>
    </w:lvl>
    <w:lvl w:ilvl="8" w:tplc="080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5" w15:restartNumberingAfterBreak="0">
    <w:nsid w:val="10A713EC"/>
    <w:multiLevelType w:val="hybridMultilevel"/>
    <w:tmpl w:val="36EAFE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9521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2561296"/>
    <w:multiLevelType w:val="hybridMultilevel"/>
    <w:tmpl w:val="51AE00D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84D80"/>
    <w:multiLevelType w:val="hybridMultilevel"/>
    <w:tmpl w:val="B7362F6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D7FA8"/>
    <w:multiLevelType w:val="hybridMultilevel"/>
    <w:tmpl w:val="64E07FA2"/>
    <w:lvl w:ilvl="0" w:tplc="56986C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1C1857"/>
    <w:multiLevelType w:val="hybridMultilevel"/>
    <w:tmpl w:val="9C3296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A33999"/>
    <w:multiLevelType w:val="hybridMultilevel"/>
    <w:tmpl w:val="49F80A36"/>
    <w:lvl w:ilvl="0" w:tplc="0C09000F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6" w:hanging="360"/>
      </w:pPr>
    </w:lvl>
    <w:lvl w:ilvl="2" w:tplc="0809001B" w:tentative="1">
      <w:start w:val="1"/>
      <w:numFmt w:val="lowerRoman"/>
      <w:lvlText w:val="%3."/>
      <w:lvlJc w:val="right"/>
      <w:pPr>
        <w:ind w:left="2256" w:hanging="180"/>
      </w:pPr>
    </w:lvl>
    <w:lvl w:ilvl="3" w:tplc="0809000F" w:tentative="1">
      <w:start w:val="1"/>
      <w:numFmt w:val="decimal"/>
      <w:lvlText w:val="%4."/>
      <w:lvlJc w:val="left"/>
      <w:pPr>
        <w:ind w:left="2976" w:hanging="360"/>
      </w:pPr>
    </w:lvl>
    <w:lvl w:ilvl="4" w:tplc="08090019" w:tentative="1">
      <w:start w:val="1"/>
      <w:numFmt w:val="lowerLetter"/>
      <w:lvlText w:val="%5."/>
      <w:lvlJc w:val="left"/>
      <w:pPr>
        <w:ind w:left="3696" w:hanging="360"/>
      </w:pPr>
    </w:lvl>
    <w:lvl w:ilvl="5" w:tplc="0809001B" w:tentative="1">
      <w:start w:val="1"/>
      <w:numFmt w:val="lowerRoman"/>
      <w:lvlText w:val="%6."/>
      <w:lvlJc w:val="right"/>
      <w:pPr>
        <w:ind w:left="4416" w:hanging="180"/>
      </w:pPr>
    </w:lvl>
    <w:lvl w:ilvl="6" w:tplc="0809000F" w:tentative="1">
      <w:start w:val="1"/>
      <w:numFmt w:val="decimal"/>
      <w:lvlText w:val="%7."/>
      <w:lvlJc w:val="left"/>
      <w:pPr>
        <w:ind w:left="5136" w:hanging="360"/>
      </w:pPr>
    </w:lvl>
    <w:lvl w:ilvl="7" w:tplc="08090019" w:tentative="1">
      <w:start w:val="1"/>
      <w:numFmt w:val="lowerLetter"/>
      <w:lvlText w:val="%8."/>
      <w:lvlJc w:val="left"/>
      <w:pPr>
        <w:ind w:left="5856" w:hanging="360"/>
      </w:pPr>
    </w:lvl>
    <w:lvl w:ilvl="8" w:tplc="080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2" w15:restartNumberingAfterBreak="0">
    <w:nsid w:val="245210E7"/>
    <w:multiLevelType w:val="hybridMultilevel"/>
    <w:tmpl w:val="C6A8B6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05673"/>
    <w:multiLevelType w:val="hybridMultilevel"/>
    <w:tmpl w:val="DB9C8EA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02F6D"/>
    <w:multiLevelType w:val="hybridMultilevel"/>
    <w:tmpl w:val="4EDEEC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670A7"/>
    <w:multiLevelType w:val="hybridMultilevel"/>
    <w:tmpl w:val="BA34ED96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7F5C3F"/>
    <w:multiLevelType w:val="hybridMultilevel"/>
    <w:tmpl w:val="B9A8F80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CC0CD8"/>
    <w:multiLevelType w:val="hybridMultilevel"/>
    <w:tmpl w:val="A8F06F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8542B"/>
    <w:multiLevelType w:val="hybridMultilevel"/>
    <w:tmpl w:val="52CCB04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A46CC7"/>
    <w:multiLevelType w:val="hybridMultilevel"/>
    <w:tmpl w:val="6944F6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44F83"/>
    <w:multiLevelType w:val="hybridMultilevel"/>
    <w:tmpl w:val="7638B85A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E587C7C"/>
    <w:multiLevelType w:val="hybridMultilevel"/>
    <w:tmpl w:val="ECE83BE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6106B"/>
    <w:multiLevelType w:val="hybridMultilevel"/>
    <w:tmpl w:val="15E2E8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3F1FB5"/>
    <w:multiLevelType w:val="hybridMultilevel"/>
    <w:tmpl w:val="E2B01CE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2F0230"/>
    <w:multiLevelType w:val="hybridMultilevel"/>
    <w:tmpl w:val="3B50D4DE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4883A23"/>
    <w:multiLevelType w:val="hybridMultilevel"/>
    <w:tmpl w:val="E842DB7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05948"/>
    <w:multiLevelType w:val="hybridMultilevel"/>
    <w:tmpl w:val="53BCB2E0"/>
    <w:lvl w:ilvl="0" w:tplc="FFFFFFFF">
      <w:start w:val="1"/>
      <w:numFmt w:val="decimal"/>
      <w:lvlText w:val="%1-"/>
      <w:lvlJc w:val="left"/>
      <w:pPr>
        <w:ind w:left="81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6" w:hanging="360"/>
      </w:pPr>
    </w:lvl>
    <w:lvl w:ilvl="2" w:tplc="FFFFFFFF" w:tentative="1">
      <w:start w:val="1"/>
      <w:numFmt w:val="lowerRoman"/>
      <w:lvlText w:val="%3."/>
      <w:lvlJc w:val="right"/>
      <w:pPr>
        <w:ind w:left="2256" w:hanging="180"/>
      </w:pPr>
    </w:lvl>
    <w:lvl w:ilvl="3" w:tplc="FFFFFFFF" w:tentative="1">
      <w:start w:val="1"/>
      <w:numFmt w:val="decimal"/>
      <w:lvlText w:val="%4."/>
      <w:lvlJc w:val="left"/>
      <w:pPr>
        <w:ind w:left="2976" w:hanging="360"/>
      </w:pPr>
    </w:lvl>
    <w:lvl w:ilvl="4" w:tplc="FFFFFFFF" w:tentative="1">
      <w:start w:val="1"/>
      <w:numFmt w:val="lowerLetter"/>
      <w:lvlText w:val="%5."/>
      <w:lvlJc w:val="left"/>
      <w:pPr>
        <w:ind w:left="3696" w:hanging="360"/>
      </w:pPr>
    </w:lvl>
    <w:lvl w:ilvl="5" w:tplc="FFFFFFFF" w:tentative="1">
      <w:start w:val="1"/>
      <w:numFmt w:val="lowerRoman"/>
      <w:lvlText w:val="%6."/>
      <w:lvlJc w:val="right"/>
      <w:pPr>
        <w:ind w:left="4416" w:hanging="180"/>
      </w:pPr>
    </w:lvl>
    <w:lvl w:ilvl="6" w:tplc="FFFFFFFF" w:tentative="1">
      <w:start w:val="1"/>
      <w:numFmt w:val="decimal"/>
      <w:lvlText w:val="%7."/>
      <w:lvlJc w:val="left"/>
      <w:pPr>
        <w:ind w:left="5136" w:hanging="360"/>
      </w:pPr>
    </w:lvl>
    <w:lvl w:ilvl="7" w:tplc="FFFFFFFF" w:tentative="1">
      <w:start w:val="1"/>
      <w:numFmt w:val="lowerLetter"/>
      <w:lvlText w:val="%8."/>
      <w:lvlJc w:val="left"/>
      <w:pPr>
        <w:ind w:left="5856" w:hanging="360"/>
      </w:pPr>
    </w:lvl>
    <w:lvl w:ilvl="8" w:tplc="FFFFFFFF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27" w15:restartNumberingAfterBreak="0">
    <w:nsid w:val="6ADD72A4"/>
    <w:multiLevelType w:val="hybridMultilevel"/>
    <w:tmpl w:val="58701A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2E29C3"/>
    <w:multiLevelType w:val="hybridMultilevel"/>
    <w:tmpl w:val="DF22AD68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B6243E5"/>
    <w:multiLevelType w:val="hybridMultilevel"/>
    <w:tmpl w:val="2B0000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00D48"/>
    <w:multiLevelType w:val="hybridMultilevel"/>
    <w:tmpl w:val="B8D8DB1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728761">
    <w:abstractNumId w:val="17"/>
  </w:num>
  <w:num w:numId="2" w16cid:durableId="1331299537">
    <w:abstractNumId w:val="25"/>
  </w:num>
  <w:num w:numId="3" w16cid:durableId="695349505">
    <w:abstractNumId w:val="18"/>
  </w:num>
  <w:num w:numId="4" w16cid:durableId="1568028705">
    <w:abstractNumId w:val="6"/>
  </w:num>
  <w:num w:numId="5" w16cid:durableId="339696715">
    <w:abstractNumId w:val="20"/>
  </w:num>
  <w:num w:numId="6" w16cid:durableId="37171784">
    <w:abstractNumId w:val="9"/>
  </w:num>
  <w:num w:numId="7" w16cid:durableId="2000844810">
    <w:abstractNumId w:val="5"/>
  </w:num>
  <w:num w:numId="8" w16cid:durableId="1168256511">
    <w:abstractNumId w:val="1"/>
  </w:num>
  <w:num w:numId="9" w16cid:durableId="1946844659">
    <w:abstractNumId w:val="10"/>
  </w:num>
  <w:num w:numId="10" w16cid:durableId="1563368483">
    <w:abstractNumId w:val="15"/>
  </w:num>
  <w:num w:numId="11" w16cid:durableId="1430084357">
    <w:abstractNumId w:val="28"/>
  </w:num>
  <w:num w:numId="12" w16cid:durableId="12417199">
    <w:abstractNumId w:val="11"/>
  </w:num>
  <w:num w:numId="13" w16cid:durableId="1854296923">
    <w:abstractNumId w:val="4"/>
  </w:num>
  <w:num w:numId="14" w16cid:durableId="1510563172">
    <w:abstractNumId w:val="26"/>
  </w:num>
  <w:num w:numId="15" w16cid:durableId="939526779">
    <w:abstractNumId w:val="27"/>
  </w:num>
  <w:num w:numId="16" w16cid:durableId="797576120">
    <w:abstractNumId w:val="3"/>
  </w:num>
  <w:num w:numId="17" w16cid:durableId="828864840">
    <w:abstractNumId w:val="14"/>
  </w:num>
  <w:num w:numId="18" w16cid:durableId="434057710">
    <w:abstractNumId w:val="12"/>
  </w:num>
  <w:num w:numId="19" w16cid:durableId="1329596745">
    <w:abstractNumId w:val="19"/>
  </w:num>
  <w:num w:numId="20" w16cid:durableId="997071010">
    <w:abstractNumId w:val="7"/>
  </w:num>
  <w:num w:numId="21" w16cid:durableId="1192844733">
    <w:abstractNumId w:val="13"/>
  </w:num>
  <w:num w:numId="22" w16cid:durableId="754715142">
    <w:abstractNumId w:val="16"/>
  </w:num>
  <w:num w:numId="23" w16cid:durableId="1009719820">
    <w:abstractNumId w:val="30"/>
  </w:num>
  <w:num w:numId="24" w16cid:durableId="2002810698">
    <w:abstractNumId w:val="29"/>
  </w:num>
  <w:num w:numId="25" w16cid:durableId="765882107">
    <w:abstractNumId w:val="23"/>
  </w:num>
  <w:num w:numId="26" w16cid:durableId="2079814737">
    <w:abstractNumId w:val="22"/>
  </w:num>
  <w:num w:numId="27" w16cid:durableId="2102942613">
    <w:abstractNumId w:val="8"/>
  </w:num>
  <w:num w:numId="28" w16cid:durableId="1983734799">
    <w:abstractNumId w:val="21"/>
  </w:num>
  <w:num w:numId="29" w16cid:durableId="1460220987">
    <w:abstractNumId w:val="2"/>
  </w:num>
  <w:num w:numId="30" w16cid:durableId="1715277848">
    <w:abstractNumId w:val="0"/>
  </w:num>
  <w:num w:numId="31" w16cid:durableId="681591998">
    <w:abstractNumId w:val="2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Copy doi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e9v950xa52decexpeavser4zdf0ew0t5z2e&quot;&gt;x9 lib&lt;record-ids&gt;&lt;item&gt;8140&lt;/item&gt;&lt;item&gt;8407&lt;/item&gt;&lt;item&gt;8411&lt;/item&gt;&lt;item&gt;8415&lt;/item&gt;&lt;item&gt;8426&lt;/item&gt;&lt;item&gt;8454&lt;/item&gt;&lt;item&gt;8480&lt;/item&gt;&lt;/record-ids&gt;&lt;/item&gt;&lt;/Libraries&gt;"/>
  </w:docVars>
  <w:rsids>
    <w:rsidRoot w:val="005B4890"/>
    <w:rsid w:val="000012E8"/>
    <w:rsid w:val="00004E74"/>
    <w:rsid w:val="00010B24"/>
    <w:rsid w:val="00012BA3"/>
    <w:rsid w:val="00021207"/>
    <w:rsid w:val="0002509A"/>
    <w:rsid w:val="000274AE"/>
    <w:rsid w:val="000320AB"/>
    <w:rsid w:val="00033AB9"/>
    <w:rsid w:val="000427BE"/>
    <w:rsid w:val="00047B4F"/>
    <w:rsid w:val="00053151"/>
    <w:rsid w:val="00053BEA"/>
    <w:rsid w:val="00060ACC"/>
    <w:rsid w:val="0006152F"/>
    <w:rsid w:val="0006288A"/>
    <w:rsid w:val="00063340"/>
    <w:rsid w:val="00070FD6"/>
    <w:rsid w:val="00072557"/>
    <w:rsid w:val="000725C2"/>
    <w:rsid w:val="00076F5B"/>
    <w:rsid w:val="000A54EC"/>
    <w:rsid w:val="000A5BD9"/>
    <w:rsid w:val="000B645E"/>
    <w:rsid w:val="000C1774"/>
    <w:rsid w:val="000C226D"/>
    <w:rsid w:val="000C38FB"/>
    <w:rsid w:val="000C7B03"/>
    <w:rsid w:val="000F0AA8"/>
    <w:rsid w:val="000F1CB7"/>
    <w:rsid w:val="000F693D"/>
    <w:rsid w:val="00101D98"/>
    <w:rsid w:val="001025C9"/>
    <w:rsid w:val="001046AB"/>
    <w:rsid w:val="001119A4"/>
    <w:rsid w:val="00115719"/>
    <w:rsid w:val="00115F60"/>
    <w:rsid w:val="001164F8"/>
    <w:rsid w:val="00117CE1"/>
    <w:rsid w:val="00121927"/>
    <w:rsid w:val="00122BA9"/>
    <w:rsid w:val="001321D5"/>
    <w:rsid w:val="001326AC"/>
    <w:rsid w:val="00132A33"/>
    <w:rsid w:val="00132F9E"/>
    <w:rsid w:val="00133229"/>
    <w:rsid w:val="001352EE"/>
    <w:rsid w:val="00142E68"/>
    <w:rsid w:val="001455EA"/>
    <w:rsid w:val="0014581F"/>
    <w:rsid w:val="00145950"/>
    <w:rsid w:val="00145DE4"/>
    <w:rsid w:val="00150018"/>
    <w:rsid w:val="00155600"/>
    <w:rsid w:val="00156770"/>
    <w:rsid w:val="00162EEA"/>
    <w:rsid w:val="00163C92"/>
    <w:rsid w:val="00164B4A"/>
    <w:rsid w:val="001740B8"/>
    <w:rsid w:val="00174731"/>
    <w:rsid w:val="001779F2"/>
    <w:rsid w:val="00177D54"/>
    <w:rsid w:val="00182CD7"/>
    <w:rsid w:val="001850B4"/>
    <w:rsid w:val="00190488"/>
    <w:rsid w:val="001916CC"/>
    <w:rsid w:val="00193E19"/>
    <w:rsid w:val="00195CB0"/>
    <w:rsid w:val="00195DAD"/>
    <w:rsid w:val="00196BA3"/>
    <w:rsid w:val="001976A8"/>
    <w:rsid w:val="001A0DE7"/>
    <w:rsid w:val="001B0108"/>
    <w:rsid w:val="001B2FEE"/>
    <w:rsid w:val="001B341B"/>
    <w:rsid w:val="001B6937"/>
    <w:rsid w:val="001C12BE"/>
    <w:rsid w:val="001D6629"/>
    <w:rsid w:val="001D7717"/>
    <w:rsid w:val="001E7406"/>
    <w:rsid w:val="001E77AB"/>
    <w:rsid w:val="001F46D6"/>
    <w:rsid w:val="001F72CD"/>
    <w:rsid w:val="002008D9"/>
    <w:rsid w:val="00203F3A"/>
    <w:rsid w:val="00213D7E"/>
    <w:rsid w:val="00215F03"/>
    <w:rsid w:val="00217AF4"/>
    <w:rsid w:val="00217C1C"/>
    <w:rsid w:val="00223623"/>
    <w:rsid w:val="00225489"/>
    <w:rsid w:val="00230CD8"/>
    <w:rsid w:val="002330BF"/>
    <w:rsid w:val="002342B4"/>
    <w:rsid w:val="00240E5C"/>
    <w:rsid w:val="002447AA"/>
    <w:rsid w:val="00244FDF"/>
    <w:rsid w:val="002457C9"/>
    <w:rsid w:val="00246BB6"/>
    <w:rsid w:val="002515ED"/>
    <w:rsid w:val="0026564C"/>
    <w:rsid w:val="0027478B"/>
    <w:rsid w:val="00282430"/>
    <w:rsid w:val="00282591"/>
    <w:rsid w:val="00291108"/>
    <w:rsid w:val="00292159"/>
    <w:rsid w:val="00293856"/>
    <w:rsid w:val="002948DB"/>
    <w:rsid w:val="002A14F6"/>
    <w:rsid w:val="002A51B7"/>
    <w:rsid w:val="002B0A06"/>
    <w:rsid w:val="002B33AD"/>
    <w:rsid w:val="002B675E"/>
    <w:rsid w:val="002B6DD6"/>
    <w:rsid w:val="002B6FF8"/>
    <w:rsid w:val="002D0035"/>
    <w:rsid w:val="002D5151"/>
    <w:rsid w:val="002E112A"/>
    <w:rsid w:val="002E36F7"/>
    <w:rsid w:val="002E6914"/>
    <w:rsid w:val="002F0479"/>
    <w:rsid w:val="0030169C"/>
    <w:rsid w:val="0030250C"/>
    <w:rsid w:val="00303A07"/>
    <w:rsid w:val="00310B24"/>
    <w:rsid w:val="00311DB9"/>
    <w:rsid w:val="00316CC0"/>
    <w:rsid w:val="00322CE4"/>
    <w:rsid w:val="003263A7"/>
    <w:rsid w:val="003275E1"/>
    <w:rsid w:val="0033166A"/>
    <w:rsid w:val="00340E67"/>
    <w:rsid w:val="003414F7"/>
    <w:rsid w:val="00343135"/>
    <w:rsid w:val="003508B5"/>
    <w:rsid w:val="003508D7"/>
    <w:rsid w:val="00357163"/>
    <w:rsid w:val="00362B28"/>
    <w:rsid w:val="00362ED8"/>
    <w:rsid w:val="003678B8"/>
    <w:rsid w:val="00383777"/>
    <w:rsid w:val="0038647A"/>
    <w:rsid w:val="00391AEC"/>
    <w:rsid w:val="0039526B"/>
    <w:rsid w:val="00396676"/>
    <w:rsid w:val="00396A6D"/>
    <w:rsid w:val="00396EE2"/>
    <w:rsid w:val="003B370B"/>
    <w:rsid w:val="003C065B"/>
    <w:rsid w:val="003C58D6"/>
    <w:rsid w:val="003D2D27"/>
    <w:rsid w:val="003D58AF"/>
    <w:rsid w:val="003E196C"/>
    <w:rsid w:val="003E28BB"/>
    <w:rsid w:val="003F7DD0"/>
    <w:rsid w:val="00403AC9"/>
    <w:rsid w:val="00404553"/>
    <w:rsid w:val="004054A4"/>
    <w:rsid w:val="0041168C"/>
    <w:rsid w:val="0041498E"/>
    <w:rsid w:val="004213C0"/>
    <w:rsid w:val="0042145A"/>
    <w:rsid w:val="0042312C"/>
    <w:rsid w:val="00424B92"/>
    <w:rsid w:val="00425EF6"/>
    <w:rsid w:val="00431889"/>
    <w:rsid w:val="00433DBA"/>
    <w:rsid w:val="00436029"/>
    <w:rsid w:val="004400B6"/>
    <w:rsid w:val="0044234E"/>
    <w:rsid w:val="00442A10"/>
    <w:rsid w:val="004447DF"/>
    <w:rsid w:val="004529BD"/>
    <w:rsid w:val="00462C46"/>
    <w:rsid w:val="00464846"/>
    <w:rsid w:val="004655D3"/>
    <w:rsid w:val="004671E6"/>
    <w:rsid w:val="00475332"/>
    <w:rsid w:val="00482545"/>
    <w:rsid w:val="00482A66"/>
    <w:rsid w:val="00482BC4"/>
    <w:rsid w:val="004850D7"/>
    <w:rsid w:val="0048560E"/>
    <w:rsid w:val="00491D33"/>
    <w:rsid w:val="00496C1E"/>
    <w:rsid w:val="004A2806"/>
    <w:rsid w:val="004A4F44"/>
    <w:rsid w:val="004B30E2"/>
    <w:rsid w:val="004B3FCA"/>
    <w:rsid w:val="004B5813"/>
    <w:rsid w:val="004B635C"/>
    <w:rsid w:val="004C3373"/>
    <w:rsid w:val="004C399A"/>
    <w:rsid w:val="004D3743"/>
    <w:rsid w:val="004D62FA"/>
    <w:rsid w:val="004F2505"/>
    <w:rsid w:val="004F41EC"/>
    <w:rsid w:val="004F5867"/>
    <w:rsid w:val="004F62AA"/>
    <w:rsid w:val="004F709B"/>
    <w:rsid w:val="005020B6"/>
    <w:rsid w:val="00510C06"/>
    <w:rsid w:val="00516D9C"/>
    <w:rsid w:val="005318DE"/>
    <w:rsid w:val="00535A3F"/>
    <w:rsid w:val="00537423"/>
    <w:rsid w:val="00543D77"/>
    <w:rsid w:val="00553000"/>
    <w:rsid w:val="0055368D"/>
    <w:rsid w:val="00555C5E"/>
    <w:rsid w:val="0055788C"/>
    <w:rsid w:val="0056030C"/>
    <w:rsid w:val="00565836"/>
    <w:rsid w:val="00566040"/>
    <w:rsid w:val="00566593"/>
    <w:rsid w:val="0058370C"/>
    <w:rsid w:val="00583CB3"/>
    <w:rsid w:val="005859B6"/>
    <w:rsid w:val="00585E9D"/>
    <w:rsid w:val="00586570"/>
    <w:rsid w:val="0058660E"/>
    <w:rsid w:val="0059008F"/>
    <w:rsid w:val="005905DB"/>
    <w:rsid w:val="00590EC6"/>
    <w:rsid w:val="005A589E"/>
    <w:rsid w:val="005A593C"/>
    <w:rsid w:val="005B15DC"/>
    <w:rsid w:val="005B4890"/>
    <w:rsid w:val="005B4EF3"/>
    <w:rsid w:val="005C4872"/>
    <w:rsid w:val="005C606C"/>
    <w:rsid w:val="005D1848"/>
    <w:rsid w:val="005D463E"/>
    <w:rsid w:val="005E062E"/>
    <w:rsid w:val="005F0DF7"/>
    <w:rsid w:val="005F5645"/>
    <w:rsid w:val="00615223"/>
    <w:rsid w:val="006172F1"/>
    <w:rsid w:val="0061750F"/>
    <w:rsid w:val="0062104C"/>
    <w:rsid w:val="006231A0"/>
    <w:rsid w:val="0063394F"/>
    <w:rsid w:val="0064055D"/>
    <w:rsid w:val="00640867"/>
    <w:rsid w:val="00647069"/>
    <w:rsid w:val="00654987"/>
    <w:rsid w:val="00656012"/>
    <w:rsid w:val="00662250"/>
    <w:rsid w:val="0066350B"/>
    <w:rsid w:val="00666649"/>
    <w:rsid w:val="0067158E"/>
    <w:rsid w:val="00675C52"/>
    <w:rsid w:val="006767D9"/>
    <w:rsid w:val="00680A5B"/>
    <w:rsid w:val="00686E8A"/>
    <w:rsid w:val="006948A4"/>
    <w:rsid w:val="006A056E"/>
    <w:rsid w:val="006A1C3D"/>
    <w:rsid w:val="006A3EA5"/>
    <w:rsid w:val="006A50C4"/>
    <w:rsid w:val="006A7631"/>
    <w:rsid w:val="006B2EB1"/>
    <w:rsid w:val="006B44CF"/>
    <w:rsid w:val="006B5B70"/>
    <w:rsid w:val="006B6075"/>
    <w:rsid w:val="006C1FF2"/>
    <w:rsid w:val="006C257F"/>
    <w:rsid w:val="006C5328"/>
    <w:rsid w:val="006C74A6"/>
    <w:rsid w:val="006D12CB"/>
    <w:rsid w:val="006D5E7B"/>
    <w:rsid w:val="006D6795"/>
    <w:rsid w:val="006D6E8A"/>
    <w:rsid w:val="006D7EFA"/>
    <w:rsid w:val="006F09C3"/>
    <w:rsid w:val="006F21B2"/>
    <w:rsid w:val="006F65E6"/>
    <w:rsid w:val="006F7F77"/>
    <w:rsid w:val="007015EF"/>
    <w:rsid w:val="00703B13"/>
    <w:rsid w:val="007048C2"/>
    <w:rsid w:val="00706062"/>
    <w:rsid w:val="00707B46"/>
    <w:rsid w:val="00707BF4"/>
    <w:rsid w:val="00720E85"/>
    <w:rsid w:val="00723CFE"/>
    <w:rsid w:val="00725438"/>
    <w:rsid w:val="0073117B"/>
    <w:rsid w:val="00731D83"/>
    <w:rsid w:val="007365C7"/>
    <w:rsid w:val="00740F58"/>
    <w:rsid w:val="00744BF3"/>
    <w:rsid w:val="0074562B"/>
    <w:rsid w:val="00746DE4"/>
    <w:rsid w:val="00756700"/>
    <w:rsid w:val="00760870"/>
    <w:rsid w:val="00761756"/>
    <w:rsid w:val="00762182"/>
    <w:rsid w:val="00765332"/>
    <w:rsid w:val="007669F4"/>
    <w:rsid w:val="0076758C"/>
    <w:rsid w:val="007760E6"/>
    <w:rsid w:val="00777451"/>
    <w:rsid w:val="007777D1"/>
    <w:rsid w:val="0078259F"/>
    <w:rsid w:val="00792C3F"/>
    <w:rsid w:val="00792DD7"/>
    <w:rsid w:val="0079458D"/>
    <w:rsid w:val="0079474B"/>
    <w:rsid w:val="00794FEC"/>
    <w:rsid w:val="00797314"/>
    <w:rsid w:val="007B2FC0"/>
    <w:rsid w:val="007B380F"/>
    <w:rsid w:val="007C416C"/>
    <w:rsid w:val="007D2628"/>
    <w:rsid w:val="007D5019"/>
    <w:rsid w:val="007F3C73"/>
    <w:rsid w:val="007F4CDA"/>
    <w:rsid w:val="0082147A"/>
    <w:rsid w:val="008346A1"/>
    <w:rsid w:val="008351C5"/>
    <w:rsid w:val="00837D1E"/>
    <w:rsid w:val="00844234"/>
    <w:rsid w:val="008466B8"/>
    <w:rsid w:val="00846DB9"/>
    <w:rsid w:val="00850DD4"/>
    <w:rsid w:val="008519C1"/>
    <w:rsid w:val="00860F7D"/>
    <w:rsid w:val="008749A6"/>
    <w:rsid w:val="00876EA4"/>
    <w:rsid w:val="008863FD"/>
    <w:rsid w:val="00887C07"/>
    <w:rsid w:val="008931B6"/>
    <w:rsid w:val="008B0BB7"/>
    <w:rsid w:val="008B73CC"/>
    <w:rsid w:val="008C3948"/>
    <w:rsid w:val="008E106E"/>
    <w:rsid w:val="008F2284"/>
    <w:rsid w:val="008F41C2"/>
    <w:rsid w:val="008F44E8"/>
    <w:rsid w:val="008F54DA"/>
    <w:rsid w:val="008F5679"/>
    <w:rsid w:val="008F7A67"/>
    <w:rsid w:val="00900A90"/>
    <w:rsid w:val="009061A3"/>
    <w:rsid w:val="00906E61"/>
    <w:rsid w:val="00910859"/>
    <w:rsid w:val="00911628"/>
    <w:rsid w:val="00911B9B"/>
    <w:rsid w:val="00913CC5"/>
    <w:rsid w:val="00914AD1"/>
    <w:rsid w:val="009216D2"/>
    <w:rsid w:val="00921A12"/>
    <w:rsid w:val="009324E3"/>
    <w:rsid w:val="00940698"/>
    <w:rsid w:val="00945709"/>
    <w:rsid w:val="0094612B"/>
    <w:rsid w:val="00946CA8"/>
    <w:rsid w:val="009476FF"/>
    <w:rsid w:val="00947985"/>
    <w:rsid w:val="00950721"/>
    <w:rsid w:val="00951499"/>
    <w:rsid w:val="00961075"/>
    <w:rsid w:val="00963008"/>
    <w:rsid w:val="00971D8C"/>
    <w:rsid w:val="00984284"/>
    <w:rsid w:val="00986C84"/>
    <w:rsid w:val="00987E14"/>
    <w:rsid w:val="00996C96"/>
    <w:rsid w:val="009A1023"/>
    <w:rsid w:val="009A1BB1"/>
    <w:rsid w:val="009A5F82"/>
    <w:rsid w:val="009A69B3"/>
    <w:rsid w:val="009B20BE"/>
    <w:rsid w:val="009B5E3B"/>
    <w:rsid w:val="009C0A0E"/>
    <w:rsid w:val="009C2D76"/>
    <w:rsid w:val="009C452A"/>
    <w:rsid w:val="009D366B"/>
    <w:rsid w:val="009D6029"/>
    <w:rsid w:val="009D7070"/>
    <w:rsid w:val="009E2037"/>
    <w:rsid w:val="009E389B"/>
    <w:rsid w:val="009E3C0D"/>
    <w:rsid w:val="009E401F"/>
    <w:rsid w:val="009E687E"/>
    <w:rsid w:val="009F02A1"/>
    <w:rsid w:val="009F5CE6"/>
    <w:rsid w:val="009F7293"/>
    <w:rsid w:val="00A00221"/>
    <w:rsid w:val="00A0163E"/>
    <w:rsid w:val="00A024FE"/>
    <w:rsid w:val="00A04B46"/>
    <w:rsid w:val="00A1115F"/>
    <w:rsid w:val="00A152B2"/>
    <w:rsid w:val="00A1574A"/>
    <w:rsid w:val="00A15B69"/>
    <w:rsid w:val="00A16330"/>
    <w:rsid w:val="00A16D77"/>
    <w:rsid w:val="00A2104D"/>
    <w:rsid w:val="00A2428F"/>
    <w:rsid w:val="00A30F89"/>
    <w:rsid w:val="00A3638F"/>
    <w:rsid w:val="00A40239"/>
    <w:rsid w:val="00A451EC"/>
    <w:rsid w:val="00A46086"/>
    <w:rsid w:val="00A55270"/>
    <w:rsid w:val="00A605FE"/>
    <w:rsid w:val="00A61A88"/>
    <w:rsid w:val="00A62CCE"/>
    <w:rsid w:val="00A77BC1"/>
    <w:rsid w:val="00A82961"/>
    <w:rsid w:val="00A83010"/>
    <w:rsid w:val="00A927C3"/>
    <w:rsid w:val="00A94CA1"/>
    <w:rsid w:val="00A96174"/>
    <w:rsid w:val="00A97D70"/>
    <w:rsid w:val="00AA58E2"/>
    <w:rsid w:val="00AB037F"/>
    <w:rsid w:val="00AB1EA5"/>
    <w:rsid w:val="00AB5056"/>
    <w:rsid w:val="00AB737C"/>
    <w:rsid w:val="00AC26F5"/>
    <w:rsid w:val="00AC299D"/>
    <w:rsid w:val="00AC7E10"/>
    <w:rsid w:val="00AD2D4B"/>
    <w:rsid w:val="00AD3047"/>
    <w:rsid w:val="00AE0975"/>
    <w:rsid w:val="00AE6AB9"/>
    <w:rsid w:val="00AF383E"/>
    <w:rsid w:val="00AF48FE"/>
    <w:rsid w:val="00AF6947"/>
    <w:rsid w:val="00AF6B60"/>
    <w:rsid w:val="00B000AC"/>
    <w:rsid w:val="00B05A2D"/>
    <w:rsid w:val="00B05E09"/>
    <w:rsid w:val="00B0777E"/>
    <w:rsid w:val="00B11CF6"/>
    <w:rsid w:val="00B13C3D"/>
    <w:rsid w:val="00B15BDD"/>
    <w:rsid w:val="00B22E29"/>
    <w:rsid w:val="00B25621"/>
    <w:rsid w:val="00B26021"/>
    <w:rsid w:val="00B31DCF"/>
    <w:rsid w:val="00B33CE7"/>
    <w:rsid w:val="00B35B2A"/>
    <w:rsid w:val="00B452C4"/>
    <w:rsid w:val="00B54368"/>
    <w:rsid w:val="00B600FB"/>
    <w:rsid w:val="00B62511"/>
    <w:rsid w:val="00B85B19"/>
    <w:rsid w:val="00B9197F"/>
    <w:rsid w:val="00B92AE2"/>
    <w:rsid w:val="00B93A06"/>
    <w:rsid w:val="00B9477A"/>
    <w:rsid w:val="00B95879"/>
    <w:rsid w:val="00B95C8D"/>
    <w:rsid w:val="00BA01A9"/>
    <w:rsid w:val="00BA515C"/>
    <w:rsid w:val="00BA5CEF"/>
    <w:rsid w:val="00BB0934"/>
    <w:rsid w:val="00BB530F"/>
    <w:rsid w:val="00BC00FB"/>
    <w:rsid w:val="00BC5BC4"/>
    <w:rsid w:val="00BD2056"/>
    <w:rsid w:val="00BD2261"/>
    <w:rsid w:val="00BD2EC1"/>
    <w:rsid w:val="00BD7670"/>
    <w:rsid w:val="00BE0E0D"/>
    <w:rsid w:val="00BE5655"/>
    <w:rsid w:val="00BF2399"/>
    <w:rsid w:val="00BF60CD"/>
    <w:rsid w:val="00C057EB"/>
    <w:rsid w:val="00C25F81"/>
    <w:rsid w:val="00C33F57"/>
    <w:rsid w:val="00C344CE"/>
    <w:rsid w:val="00C35D6E"/>
    <w:rsid w:val="00C36FA3"/>
    <w:rsid w:val="00C3743B"/>
    <w:rsid w:val="00C4050A"/>
    <w:rsid w:val="00C40DD7"/>
    <w:rsid w:val="00C449EA"/>
    <w:rsid w:val="00C44A37"/>
    <w:rsid w:val="00C5206E"/>
    <w:rsid w:val="00C56762"/>
    <w:rsid w:val="00C61214"/>
    <w:rsid w:val="00C655D4"/>
    <w:rsid w:val="00C747D7"/>
    <w:rsid w:val="00C814E5"/>
    <w:rsid w:val="00C81702"/>
    <w:rsid w:val="00C820A3"/>
    <w:rsid w:val="00C84CFD"/>
    <w:rsid w:val="00C96978"/>
    <w:rsid w:val="00C97395"/>
    <w:rsid w:val="00C97CCB"/>
    <w:rsid w:val="00CA69F9"/>
    <w:rsid w:val="00CB7E32"/>
    <w:rsid w:val="00CC11E8"/>
    <w:rsid w:val="00CC2E50"/>
    <w:rsid w:val="00CC71E0"/>
    <w:rsid w:val="00CD0ABA"/>
    <w:rsid w:val="00CD2119"/>
    <w:rsid w:val="00CD39DA"/>
    <w:rsid w:val="00CE758B"/>
    <w:rsid w:val="00CF119E"/>
    <w:rsid w:val="00CF3786"/>
    <w:rsid w:val="00CF5754"/>
    <w:rsid w:val="00CF6CF2"/>
    <w:rsid w:val="00D16636"/>
    <w:rsid w:val="00D315C8"/>
    <w:rsid w:val="00D35E9D"/>
    <w:rsid w:val="00D44C47"/>
    <w:rsid w:val="00D46EFB"/>
    <w:rsid w:val="00D51136"/>
    <w:rsid w:val="00D560EC"/>
    <w:rsid w:val="00D56257"/>
    <w:rsid w:val="00D563B9"/>
    <w:rsid w:val="00D57BB0"/>
    <w:rsid w:val="00D60B81"/>
    <w:rsid w:val="00D63325"/>
    <w:rsid w:val="00D645BD"/>
    <w:rsid w:val="00D6515B"/>
    <w:rsid w:val="00D67B59"/>
    <w:rsid w:val="00D70D0E"/>
    <w:rsid w:val="00D73A06"/>
    <w:rsid w:val="00D7539B"/>
    <w:rsid w:val="00D7796D"/>
    <w:rsid w:val="00D810FA"/>
    <w:rsid w:val="00D84B61"/>
    <w:rsid w:val="00D9061D"/>
    <w:rsid w:val="00D90A50"/>
    <w:rsid w:val="00DA421C"/>
    <w:rsid w:val="00DA4C79"/>
    <w:rsid w:val="00DA6338"/>
    <w:rsid w:val="00DB10A6"/>
    <w:rsid w:val="00DB3AC6"/>
    <w:rsid w:val="00DB43E7"/>
    <w:rsid w:val="00DB535A"/>
    <w:rsid w:val="00DB5E30"/>
    <w:rsid w:val="00DB6535"/>
    <w:rsid w:val="00DC2A2D"/>
    <w:rsid w:val="00DD0EF4"/>
    <w:rsid w:val="00DD3A58"/>
    <w:rsid w:val="00DE3583"/>
    <w:rsid w:val="00DF06C3"/>
    <w:rsid w:val="00DF2765"/>
    <w:rsid w:val="00DF56A0"/>
    <w:rsid w:val="00E03342"/>
    <w:rsid w:val="00E046E8"/>
    <w:rsid w:val="00E06656"/>
    <w:rsid w:val="00E155D3"/>
    <w:rsid w:val="00E218F1"/>
    <w:rsid w:val="00E255C2"/>
    <w:rsid w:val="00E3522F"/>
    <w:rsid w:val="00E36DE7"/>
    <w:rsid w:val="00E36E2F"/>
    <w:rsid w:val="00E41AC9"/>
    <w:rsid w:val="00E4267F"/>
    <w:rsid w:val="00E472B4"/>
    <w:rsid w:val="00E50791"/>
    <w:rsid w:val="00E52FCF"/>
    <w:rsid w:val="00E5752E"/>
    <w:rsid w:val="00E61180"/>
    <w:rsid w:val="00E674AF"/>
    <w:rsid w:val="00E73C93"/>
    <w:rsid w:val="00E7424B"/>
    <w:rsid w:val="00E80CDD"/>
    <w:rsid w:val="00E84B38"/>
    <w:rsid w:val="00E8710B"/>
    <w:rsid w:val="00E87F7C"/>
    <w:rsid w:val="00E93429"/>
    <w:rsid w:val="00E93B5A"/>
    <w:rsid w:val="00E95CC4"/>
    <w:rsid w:val="00E96B8F"/>
    <w:rsid w:val="00EA4C6C"/>
    <w:rsid w:val="00EA4ECA"/>
    <w:rsid w:val="00EA5614"/>
    <w:rsid w:val="00EB0A6E"/>
    <w:rsid w:val="00EB4B63"/>
    <w:rsid w:val="00EB6EF3"/>
    <w:rsid w:val="00EC1223"/>
    <w:rsid w:val="00EC3461"/>
    <w:rsid w:val="00ED1543"/>
    <w:rsid w:val="00ED4E06"/>
    <w:rsid w:val="00EE1E5D"/>
    <w:rsid w:val="00EF057E"/>
    <w:rsid w:val="00EF285B"/>
    <w:rsid w:val="00EF3153"/>
    <w:rsid w:val="00F02494"/>
    <w:rsid w:val="00F02585"/>
    <w:rsid w:val="00F04933"/>
    <w:rsid w:val="00F12806"/>
    <w:rsid w:val="00F16D1E"/>
    <w:rsid w:val="00F27E1B"/>
    <w:rsid w:val="00F3378C"/>
    <w:rsid w:val="00F34DD7"/>
    <w:rsid w:val="00F35024"/>
    <w:rsid w:val="00F37A70"/>
    <w:rsid w:val="00F41A7F"/>
    <w:rsid w:val="00F43A66"/>
    <w:rsid w:val="00F44214"/>
    <w:rsid w:val="00F46A80"/>
    <w:rsid w:val="00F4740A"/>
    <w:rsid w:val="00F55BA0"/>
    <w:rsid w:val="00F57A4D"/>
    <w:rsid w:val="00F616EE"/>
    <w:rsid w:val="00F61F19"/>
    <w:rsid w:val="00F637B7"/>
    <w:rsid w:val="00F74BCF"/>
    <w:rsid w:val="00F804CA"/>
    <w:rsid w:val="00F83DE1"/>
    <w:rsid w:val="00F8717A"/>
    <w:rsid w:val="00FA0453"/>
    <w:rsid w:val="00FB68CE"/>
    <w:rsid w:val="00FC2B46"/>
    <w:rsid w:val="00FC451C"/>
    <w:rsid w:val="00FC5574"/>
    <w:rsid w:val="00FD3734"/>
    <w:rsid w:val="00FD3C58"/>
    <w:rsid w:val="00FD5268"/>
    <w:rsid w:val="00FD5FCB"/>
    <w:rsid w:val="00FE57D1"/>
    <w:rsid w:val="00FE6940"/>
    <w:rsid w:val="00FF1EA1"/>
    <w:rsid w:val="00FF354A"/>
    <w:rsid w:val="0AEC559A"/>
    <w:rsid w:val="17E4A1FA"/>
    <w:rsid w:val="4BE00506"/>
    <w:rsid w:val="69B0B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56CB8"/>
  <w15:chartTrackingRefBased/>
  <w15:docId w15:val="{A89E3E14-7334-48D5-9046-FF50C83EB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EF4"/>
  </w:style>
  <w:style w:type="paragraph" w:styleId="Heading1">
    <w:name w:val="heading 1"/>
    <w:basedOn w:val="Normal"/>
    <w:next w:val="Normal"/>
    <w:link w:val="Heading1Char"/>
    <w:uiPriority w:val="9"/>
    <w:qFormat/>
    <w:rsid w:val="005B48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48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489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48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489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48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48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48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48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489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B48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B489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B489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489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48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48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48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48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48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4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48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4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48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4890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5B48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489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489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489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4890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DD0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0EF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0EF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D0E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0E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0E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0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0EF4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DD0EF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D0EF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DD0EF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D0EF4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DD0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EF4"/>
  </w:style>
  <w:style w:type="paragraph" w:styleId="Footer">
    <w:name w:val="footer"/>
    <w:basedOn w:val="Normal"/>
    <w:link w:val="FooterChar"/>
    <w:uiPriority w:val="99"/>
    <w:unhideWhenUsed/>
    <w:rsid w:val="00DD0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EF4"/>
  </w:style>
  <w:style w:type="paragraph" w:customStyle="1" w:styleId="pf0">
    <w:name w:val="pf0"/>
    <w:basedOn w:val="Normal"/>
    <w:rsid w:val="00DD0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cf01">
    <w:name w:val="cf01"/>
    <w:basedOn w:val="DefaultParagraphFont"/>
    <w:rsid w:val="00DD0EF4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D0EF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D0EF4"/>
    <w:pPr>
      <w:spacing w:after="0" w:line="240" w:lineRule="auto"/>
    </w:p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D0EF4"/>
    <w:rPr>
      <w:rFonts w:ascii="Arial" w:eastAsia="Times New Roman" w:hAnsi="Arial" w:cs="Arial"/>
      <w:vanish/>
      <w:kern w:val="0"/>
      <w:sz w:val="16"/>
      <w:szCs w:val="16"/>
      <w:lang w:val="en-GB" w:eastAsia="en-GB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D0EF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val="en-GB" w:eastAsia="en-GB"/>
      <w14:ligatures w14:val="none"/>
    </w:rPr>
  </w:style>
  <w:style w:type="character" w:customStyle="1" w:styleId="z-TopofFormChar1">
    <w:name w:val="z-Top of Form Char1"/>
    <w:basedOn w:val="DefaultParagraphFont"/>
    <w:uiPriority w:val="99"/>
    <w:semiHidden/>
    <w:rsid w:val="00DD0EF4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D0EF4"/>
    <w:rPr>
      <w:rFonts w:ascii="Arial" w:eastAsia="Times New Roman" w:hAnsi="Arial" w:cs="Arial"/>
      <w:vanish/>
      <w:kern w:val="0"/>
      <w:sz w:val="16"/>
      <w:szCs w:val="16"/>
      <w:lang w:val="en-GB" w:eastAsia="en-GB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D0EF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val="en-GB" w:eastAsia="en-GB"/>
      <w14:ligatures w14:val="none"/>
    </w:rPr>
  </w:style>
  <w:style w:type="character" w:customStyle="1" w:styleId="z-BottomofFormChar1">
    <w:name w:val="z-Bottom of Form Char1"/>
    <w:basedOn w:val="DefaultParagraphFont"/>
    <w:uiPriority w:val="99"/>
    <w:semiHidden/>
    <w:rsid w:val="00DD0EF4"/>
    <w:rPr>
      <w:rFonts w:ascii="Arial" w:hAnsi="Arial" w:cs="Arial"/>
      <w:vanish/>
      <w:sz w:val="16"/>
      <w:szCs w:val="16"/>
    </w:rPr>
  </w:style>
  <w:style w:type="character" w:customStyle="1" w:styleId="tiny-normal">
    <w:name w:val="tiny-normal"/>
    <w:basedOn w:val="DefaultParagraphFont"/>
    <w:rsid w:val="00DD0EF4"/>
  </w:style>
  <w:style w:type="character" w:customStyle="1" w:styleId="medium-bold">
    <w:name w:val="medium-bold"/>
    <w:basedOn w:val="DefaultParagraphFont"/>
    <w:rsid w:val="00DD0EF4"/>
  </w:style>
  <w:style w:type="character" w:customStyle="1" w:styleId="medium-normal">
    <w:name w:val="medium-normal"/>
    <w:basedOn w:val="DefaultParagraphFont"/>
    <w:rsid w:val="00DD0EF4"/>
  </w:style>
  <w:style w:type="character" w:customStyle="1" w:styleId="results-number">
    <w:name w:val="results-number"/>
    <w:basedOn w:val="DefaultParagraphFont"/>
    <w:rsid w:val="00DD0EF4"/>
  </w:style>
  <w:style w:type="character" w:styleId="LineNumber">
    <w:name w:val="line number"/>
    <w:basedOn w:val="DefaultParagraphFont"/>
    <w:uiPriority w:val="99"/>
    <w:semiHidden/>
    <w:unhideWhenUsed/>
    <w:rsid w:val="00DD0EF4"/>
  </w:style>
  <w:style w:type="character" w:styleId="PlaceholderText">
    <w:name w:val="Placeholder Text"/>
    <w:basedOn w:val="DefaultParagraphFont"/>
    <w:uiPriority w:val="99"/>
    <w:semiHidden/>
    <w:rsid w:val="00DD0EF4"/>
    <w:rPr>
      <w:color w:val="66666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82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mhonline-amh-net-au.ezproxy.library.sydney.edu.au/chapters/rheumatological-drugs/drugs-gout/xanthine-oxidase-inhibitors/allopurino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oi.org/10.1093/rheumatology/kex156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007/s00228-016-2133-y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ptodate.com/contents/allopurinol-drug-information?source=mostViewed_widget" TargetMode="External"/><Relationship Id="rId5" Type="http://schemas.openxmlformats.org/officeDocument/2006/relationships/styles" Target="styles.xml"/><Relationship Id="rId15" Type="http://schemas.openxmlformats.org/officeDocument/2006/relationships/hyperlink" Target="https://doi.org/10.1002/acr.24180" TargetMode="External"/><Relationship Id="rId10" Type="http://schemas.openxmlformats.org/officeDocument/2006/relationships/hyperlink" Target="mailto:sophie.stocker@sydney.edu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oi.org/10.1136/annrheumdis-2016-209707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e5d2db-3489-4ba5-85b5-161f2de0402a">
      <Terms xmlns="http://schemas.microsoft.com/office/infopath/2007/PartnerControls"/>
    </lcf76f155ced4ddcb4097134ff3c332f>
    <TaxCatchAll xmlns="3bbbe9b4-ee6e-4e09-b4b4-98e95fbbec5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61588D71D56947AA3CA03FE965FC84" ma:contentTypeVersion="13" ma:contentTypeDescription="Create a new document." ma:contentTypeScope="" ma:versionID="1fdc27b43c89df9ffdd824a82aadb5d3">
  <xsd:schema xmlns:xsd="http://www.w3.org/2001/XMLSchema" xmlns:xs="http://www.w3.org/2001/XMLSchema" xmlns:p="http://schemas.microsoft.com/office/2006/metadata/properties" xmlns:ns2="3bbbe9b4-ee6e-4e09-b4b4-98e95fbbec50" xmlns:ns3="74e5d2db-3489-4ba5-85b5-161f2de0402a" targetNamespace="http://schemas.microsoft.com/office/2006/metadata/properties" ma:root="true" ma:fieldsID="5fa2d689116bdff5c3778089b2e3737f" ns2:_="" ns3:_="">
    <xsd:import namespace="3bbbe9b4-ee6e-4e09-b4b4-98e95fbbec50"/>
    <xsd:import namespace="74e5d2db-3489-4ba5-85b5-161f2de0402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be9b4-ee6e-4e09-b4b4-98e95fbbec5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93df95f-20c9-4619-88a3-990e5aa9cedb}" ma:internalName="TaxCatchAll" ma:showField="CatchAllData" ma:web="3bbbe9b4-ee6e-4e09-b4b4-98e95fbbe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5d2db-3489-4ba5-85b5-161f2de040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b492977-2dea-498c-99b4-1555f3d0d9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E978CD-9463-45E1-9592-BA0FEB884483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4e5d2db-3489-4ba5-85b5-161f2de0402a"/>
    <ds:schemaRef ds:uri="http://purl.org/dc/elements/1.1/"/>
    <ds:schemaRef ds:uri="3bbbe9b4-ee6e-4e09-b4b4-98e95fbbec5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624D828-89C0-4E79-95F4-CAF360AE3A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bbe9b4-ee6e-4e09-b4b4-98e95fbbec50"/>
    <ds:schemaRef ds:uri="74e5d2db-3489-4ba5-85b5-161f2de040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0EA35E-D914-4841-AC50-141078932C5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2212</Words>
  <Characters>12612</Characters>
  <Application>Microsoft Office Word</Application>
  <DocSecurity>0</DocSecurity>
  <Lines>105</Lines>
  <Paragraphs>29</Paragraphs>
  <ScaleCrop>false</ScaleCrop>
  <Company/>
  <LinksUpToDate>false</LinksUpToDate>
  <CharactersWithSpaces>14795</CharactersWithSpaces>
  <SharedDoc>false</SharedDoc>
  <HLinks>
    <vt:vector size="42" baseType="variant">
      <vt:variant>
        <vt:i4>196639</vt:i4>
      </vt:variant>
      <vt:variant>
        <vt:i4>47</vt:i4>
      </vt:variant>
      <vt:variant>
        <vt:i4>0</vt:i4>
      </vt:variant>
      <vt:variant>
        <vt:i4>5</vt:i4>
      </vt:variant>
      <vt:variant>
        <vt:lpwstr>https://doi.org/10.1007/s00228-016-2133-y</vt:lpwstr>
      </vt:variant>
      <vt:variant>
        <vt:lpwstr/>
      </vt:variant>
      <vt:variant>
        <vt:i4>5374024</vt:i4>
      </vt:variant>
      <vt:variant>
        <vt:i4>44</vt:i4>
      </vt:variant>
      <vt:variant>
        <vt:i4>0</vt:i4>
      </vt:variant>
      <vt:variant>
        <vt:i4>5</vt:i4>
      </vt:variant>
      <vt:variant>
        <vt:lpwstr>https://doi.org/10.1002/acr.24180</vt:lpwstr>
      </vt:variant>
      <vt:variant>
        <vt:lpwstr/>
      </vt:variant>
      <vt:variant>
        <vt:i4>8192113</vt:i4>
      </vt:variant>
      <vt:variant>
        <vt:i4>41</vt:i4>
      </vt:variant>
      <vt:variant>
        <vt:i4>0</vt:i4>
      </vt:variant>
      <vt:variant>
        <vt:i4>5</vt:i4>
      </vt:variant>
      <vt:variant>
        <vt:lpwstr>https://doi.org/10.1136/annrheumdis-2016-209707</vt:lpwstr>
      </vt:variant>
      <vt:variant>
        <vt:lpwstr/>
      </vt:variant>
      <vt:variant>
        <vt:i4>6029382</vt:i4>
      </vt:variant>
      <vt:variant>
        <vt:i4>38</vt:i4>
      </vt:variant>
      <vt:variant>
        <vt:i4>0</vt:i4>
      </vt:variant>
      <vt:variant>
        <vt:i4>5</vt:i4>
      </vt:variant>
      <vt:variant>
        <vt:lpwstr>https://amhonline-amh-net-au.ezproxy.library.sydney.edu.au/chapters/rheumatological-drugs/drugs-gout/xanthine-oxidase-inhibitors/allopurinol</vt:lpwstr>
      </vt:variant>
      <vt:variant>
        <vt:lpwstr/>
      </vt:variant>
      <vt:variant>
        <vt:i4>3735591</vt:i4>
      </vt:variant>
      <vt:variant>
        <vt:i4>35</vt:i4>
      </vt:variant>
      <vt:variant>
        <vt:i4>0</vt:i4>
      </vt:variant>
      <vt:variant>
        <vt:i4>5</vt:i4>
      </vt:variant>
      <vt:variant>
        <vt:lpwstr>https://doi.org/10.1093/rheumatology/kex156</vt:lpwstr>
      </vt:variant>
      <vt:variant>
        <vt:lpwstr/>
      </vt:variant>
      <vt:variant>
        <vt:i4>7471105</vt:i4>
      </vt:variant>
      <vt:variant>
        <vt:i4>32</vt:i4>
      </vt:variant>
      <vt:variant>
        <vt:i4>0</vt:i4>
      </vt:variant>
      <vt:variant>
        <vt:i4>5</vt:i4>
      </vt:variant>
      <vt:variant>
        <vt:lpwstr>https://www.uptodate.com/contents/allopurinol-drug-information?source=mostViewed_widget</vt:lpwstr>
      </vt:variant>
      <vt:variant>
        <vt:lpwstr/>
      </vt:variant>
      <vt:variant>
        <vt:i4>720955</vt:i4>
      </vt:variant>
      <vt:variant>
        <vt:i4>0</vt:i4>
      </vt:variant>
      <vt:variant>
        <vt:i4>0</vt:i4>
      </vt:variant>
      <vt:variant>
        <vt:i4>5</vt:i4>
      </vt:variant>
      <vt:variant>
        <vt:lpwstr>mailto:sophie.stocker@sydney.edu.au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Noha Ashraf mohamed Mosta Kamel</dc:creator>
  <cp:keywords/>
  <dc:description/>
  <cp:lastModifiedBy>Noha</cp:lastModifiedBy>
  <cp:revision>2</cp:revision>
  <dcterms:created xsi:type="dcterms:W3CDTF">2025-01-15T05:11:00Z</dcterms:created>
  <dcterms:modified xsi:type="dcterms:W3CDTF">2025-01-15T05:11:00Z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0x0101009E61588D71D56947AA3CA03FE965FC84</vt:lpwstr>
  </property>
  <property fmtid="{D5CDD505-2E9C-101B-9397-08002B2CF9AE}" pid="3" name="MediaServiceImageTags">
    <vt:lpwstr/>
  </property>
</Properties>
</file>