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3B76" w14:textId="55B90CEA" w:rsidR="004B6EE3" w:rsidRDefault="004B6EE3" w:rsidP="004B6EE3">
      <w:pPr>
        <w:pStyle w:val="Caption"/>
        <w:keepNext/>
      </w:pPr>
      <w:r>
        <w:t xml:space="preserve">Supplementary 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– Secondary outcomes according to haemodialysis access type for the control and intervention period</w:t>
      </w:r>
    </w:p>
    <w:tbl>
      <w:tblPr>
        <w:tblW w:w="10361" w:type="dxa"/>
        <w:tblInd w:w="-5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9"/>
        <w:gridCol w:w="3201"/>
        <w:gridCol w:w="3201"/>
      </w:tblGrid>
      <w:tr w:rsidR="00CD2C46" w:rsidRPr="00944431" w14:paraId="07996901" w14:textId="77777777" w:rsidTr="00CD2C46">
        <w:trPr>
          <w:trHeight w:val="378"/>
        </w:trPr>
        <w:tc>
          <w:tcPr>
            <w:tcW w:w="3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B72AC" w14:textId="77777777" w:rsidR="00CD2C46" w:rsidRPr="00944431" w:rsidRDefault="00CD2C46" w:rsidP="00BE6A0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n-GB"/>
              </w:rPr>
              <w:t>Parameter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AF9D8" w14:textId="77777777" w:rsidR="00CD2C46" w:rsidRPr="00944431" w:rsidRDefault="00CD2C46" w:rsidP="00BE6A0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n-GB"/>
              </w:rPr>
              <w:t xml:space="preserve">Control n = 145 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F8047" w14:textId="77777777" w:rsidR="00CD2C46" w:rsidRPr="00944431" w:rsidRDefault="00CD2C46" w:rsidP="00BE6A0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n-GB"/>
              </w:rPr>
              <w:t>Intervention n = 145</w:t>
            </w:r>
          </w:p>
        </w:tc>
      </w:tr>
      <w:tr w:rsidR="00CD2C46" w:rsidRPr="00944431" w14:paraId="1BB0AFB9" w14:textId="77777777" w:rsidTr="00B858E4">
        <w:trPr>
          <w:trHeight w:val="584"/>
        </w:trPr>
        <w:tc>
          <w:tcPr>
            <w:tcW w:w="3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5DF374" w14:textId="77777777" w:rsidR="00CD2C46" w:rsidRPr="00944431" w:rsidRDefault="00CD2C46" w:rsidP="00BE6A08">
            <w:p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en-GB"/>
              </w:rPr>
              <w:t>Haemodialysis safety (incidence rate)</w:t>
            </w:r>
          </w:p>
          <w:p w14:paraId="08AB3ACB" w14:textId="2BFB33D9" w:rsidR="00CD2C46" w:rsidRP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Needle dislodgement</w:t>
            </w:r>
          </w:p>
          <w:p w14:paraId="5B607F4D" w14:textId="6BD18B61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Post-haemodialysis AVF/AVG bleed</w:t>
            </w:r>
          </w:p>
          <w:p w14:paraId="60DD0884" w14:textId="551C1068" w:rsidR="00CD2C46" w:rsidRDefault="00CD2C46" w:rsidP="00CD2C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6274B1A3" w14:textId="30AE45D7" w:rsidR="00CD2C46" w:rsidRPr="00CD2C46" w:rsidRDefault="00CD2C46" w:rsidP="00CD2C4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716CB30C" w14:textId="77777777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Spontaneous AVF/AVG bleed</w:t>
            </w:r>
          </w:p>
          <w:p w14:paraId="28D6702F" w14:textId="28BA1DB4" w:rsidR="00CD2C46" w:rsidRPr="00CD2C46" w:rsidRDefault="00CD2C46" w:rsidP="00CD2C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20008EFB" w14:textId="071238A4" w:rsidR="00CD2C46" w:rsidRPr="00CD2C46" w:rsidRDefault="00CD2C46" w:rsidP="00CD2C4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CC1CD" w14:textId="77777777" w:rsidR="00CD2C46" w:rsidRP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56C1C706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CD2C46">
              <w:rPr>
                <w:rFonts w:eastAsia="Times New Roman" w:cstheme="minorHAnsi"/>
                <w:lang w:eastAsia="en-GB"/>
              </w:rPr>
              <w:t>0</w:t>
            </w:r>
          </w:p>
          <w:p w14:paraId="25007DEC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0B40B36F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 per 100 person-years</w:t>
            </w:r>
          </w:p>
          <w:p w14:paraId="39F8BEFA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</w:t>
            </w:r>
          </w:p>
          <w:p w14:paraId="5CA45CCD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63B7EFBC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 per 100 person-years</w:t>
            </w:r>
          </w:p>
          <w:p w14:paraId="0B7BC1CF" w14:textId="2274DC0F" w:rsidR="00CD2C46" w:rsidRP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2577E" w14:textId="77777777" w:rsidR="00CD2C46" w:rsidRP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4B90218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CD2C46">
              <w:rPr>
                <w:rFonts w:eastAsia="Times New Roman" w:cstheme="minorHAnsi"/>
                <w:lang w:eastAsia="en-GB"/>
              </w:rPr>
              <w:t>0</w:t>
            </w:r>
          </w:p>
          <w:p w14:paraId="457778AA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4D3D5A4" w14:textId="6057FAC4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7 per 100 person-years</w:t>
            </w:r>
          </w:p>
          <w:p w14:paraId="5362F92C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11 per 100 person-years</w:t>
            </w:r>
          </w:p>
          <w:p w14:paraId="24A148EE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8F4BD5C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 per 100 person-years</w:t>
            </w:r>
          </w:p>
          <w:p w14:paraId="749DBC91" w14:textId="13E75CF7" w:rsidR="00CD2C46" w:rsidRPr="00CD2C46" w:rsidRDefault="00CD2C46" w:rsidP="00CD2C46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</w:t>
            </w:r>
          </w:p>
        </w:tc>
      </w:tr>
      <w:tr w:rsidR="00CD2C46" w:rsidRPr="00944431" w14:paraId="64011081" w14:textId="77777777" w:rsidTr="00B858E4">
        <w:trPr>
          <w:trHeight w:val="584"/>
        </w:trPr>
        <w:tc>
          <w:tcPr>
            <w:tcW w:w="3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2012E" w14:textId="1972E95B" w:rsidR="00CD2C46" w:rsidRPr="00944431" w:rsidRDefault="00CD2C46" w:rsidP="00BE6A08">
            <w:p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en-GB"/>
              </w:rPr>
              <w:t>Vascular access complication (proportion of patients)</w:t>
            </w:r>
          </w:p>
          <w:p w14:paraId="39042BA9" w14:textId="2DE63BA2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Thrombosis</w:t>
            </w:r>
          </w:p>
          <w:p w14:paraId="748A8FC3" w14:textId="6113B289" w:rsidR="00CD2C46" w:rsidRDefault="00CD2C46" w:rsidP="00CD2C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4BB50C22" w14:textId="45CCFFAA" w:rsidR="00CD2C46" w:rsidRDefault="00CD2C46" w:rsidP="00CD2C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6478FA1E" w14:textId="4AC40F18" w:rsidR="00CD2C46" w:rsidRPr="00CD2C46" w:rsidRDefault="00CD2C46" w:rsidP="00CD2C4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  <w:p w14:paraId="700BC616" w14:textId="5E83EBDA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Stenosis</w:t>
            </w:r>
          </w:p>
          <w:p w14:paraId="6AE609EC" w14:textId="27DBDAC4" w:rsidR="00CD2C46" w:rsidRPr="00CD2C46" w:rsidRDefault="00CD2C46" w:rsidP="00CD2C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38645D1B" w14:textId="2F6784EB" w:rsidR="00CD2C46" w:rsidRPr="00CD2C46" w:rsidRDefault="00CD2C46" w:rsidP="00CD2C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0E40F96C" w14:textId="5B3F931D" w:rsidR="00CD2C46" w:rsidRPr="00CD2C46" w:rsidRDefault="00CD2C46" w:rsidP="00CD2C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  <w:p w14:paraId="0EBB3614" w14:textId="30FBA8BC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Aneurysm</w:t>
            </w:r>
          </w:p>
          <w:p w14:paraId="3ADC0741" w14:textId="22436257" w:rsidR="00CD2C46" w:rsidRPr="00CD2C46" w:rsidRDefault="00CD2C46" w:rsidP="00CD2C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0E206A44" w14:textId="31BC384E" w:rsidR="00CD2C46" w:rsidRPr="00CD2C46" w:rsidRDefault="00CD2C46" w:rsidP="00CD2C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1CC8E793" w14:textId="5CD4C150" w:rsidR="00CD2C46" w:rsidRPr="00CD2C46" w:rsidRDefault="00CD2C46" w:rsidP="00CD2C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  <w:p w14:paraId="16F92CB3" w14:textId="77777777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Infection</w:t>
            </w:r>
          </w:p>
          <w:p w14:paraId="72D13CE5" w14:textId="77777777" w:rsidR="00CD2C46" w:rsidRDefault="00CD2C46" w:rsidP="00CD2C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7104AA8D" w14:textId="77777777" w:rsidR="00CD2C46" w:rsidRDefault="00CD2C46" w:rsidP="00CD2C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3F1648F3" w14:textId="25C2DEC9" w:rsidR="00CD2C46" w:rsidRPr="00CD2C46" w:rsidRDefault="00CD2C46" w:rsidP="00CD2C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BD74C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0B39F1AF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7AC20CD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7C4D1348" w14:textId="148CD432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7/65</w:t>
            </w:r>
            <w:r w:rsidR="00B6559A">
              <w:rPr>
                <w:rFonts w:eastAsia="Times New Roman" w:cstheme="minorHAnsi"/>
                <w:lang w:eastAsia="en-GB"/>
              </w:rPr>
              <w:t xml:space="preserve"> (10.8%)</w:t>
            </w:r>
          </w:p>
          <w:p w14:paraId="7536D8F6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0/8</w:t>
            </w:r>
          </w:p>
          <w:p w14:paraId="33726EF3" w14:textId="1648AE83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11/72</w:t>
            </w:r>
            <w:r w:rsidR="00B6559A">
              <w:rPr>
                <w:rFonts w:eastAsia="Times New Roman" w:cstheme="minorHAnsi"/>
                <w:lang w:eastAsia="en-GB"/>
              </w:rPr>
              <w:t xml:space="preserve"> (15.3%)</w:t>
            </w:r>
          </w:p>
          <w:p w14:paraId="3D2BED6F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14ACE50A" w14:textId="554894A2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8/65</w:t>
            </w:r>
            <w:r w:rsidR="00B6559A">
              <w:rPr>
                <w:rFonts w:eastAsia="Times New Roman" w:cstheme="minorHAnsi"/>
                <w:lang w:eastAsia="en-GB"/>
              </w:rPr>
              <w:t xml:space="preserve"> (12.3%)</w:t>
            </w:r>
          </w:p>
          <w:p w14:paraId="1A38532E" w14:textId="7DDBBC30" w:rsidR="00B6559A" w:rsidRDefault="00B858E4" w:rsidP="00B6559A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3/8</w:t>
            </w:r>
            <w:r w:rsidR="00B6559A">
              <w:rPr>
                <w:rFonts w:eastAsia="Times New Roman" w:cstheme="minorHAnsi"/>
                <w:lang w:eastAsia="en-GB"/>
              </w:rPr>
              <w:t xml:space="preserve"> (37.5%)</w:t>
            </w:r>
          </w:p>
          <w:p w14:paraId="56EA4B39" w14:textId="2DD02B2E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8/72</w:t>
            </w:r>
            <w:r w:rsidR="00B6559A">
              <w:rPr>
                <w:rFonts w:eastAsia="Times New Roman" w:cstheme="minorHAnsi"/>
                <w:lang w:eastAsia="en-GB"/>
              </w:rPr>
              <w:t xml:space="preserve"> (11.1%)</w:t>
            </w:r>
          </w:p>
          <w:p w14:paraId="4D57A968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70FCE7F4" w14:textId="13BDFC19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3/65</w:t>
            </w:r>
            <w:r w:rsidR="00B6559A">
              <w:rPr>
                <w:rFonts w:eastAsia="Times New Roman" w:cstheme="minorHAnsi"/>
                <w:lang w:eastAsia="en-GB"/>
              </w:rPr>
              <w:t xml:space="preserve"> (4.6%)</w:t>
            </w:r>
          </w:p>
          <w:p w14:paraId="410ED29B" w14:textId="105FF86C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1/8</w:t>
            </w:r>
            <w:r w:rsidR="00B6559A">
              <w:rPr>
                <w:rFonts w:eastAsia="Times New Roman" w:cstheme="minorHAnsi"/>
                <w:lang w:eastAsia="en-GB"/>
              </w:rPr>
              <w:t xml:space="preserve"> (12.5%)</w:t>
            </w:r>
          </w:p>
          <w:p w14:paraId="34637A74" w14:textId="72A3907E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0/72</w:t>
            </w:r>
          </w:p>
          <w:p w14:paraId="6F89721C" w14:textId="77777777" w:rsidR="00B858E4" w:rsidRDefault="00B858E4" w:rsidP="00B858E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1CFC444C" w14:textId="15052CAC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0/65</w:t>
            </w:r>
          </w:p>
          <w:p w14:paraId="61946575" w14:textId="55B88403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0/65</w:t>
            </w:r>
          </w:p>
          <w:p w14:paraId="50E33ABC" w14:textId="10A35E5A" w:rsidR="00B858E4" w:rsidRPr="00CD2C46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10/72</w:t>
            </w:r>
            <w:r w:rsidR="00B6559A">
              <w:rPr>
                <w:rFonts w:eastAsia="Times New Roman" w:cstheme="minorHAnsi"/>
                <w:lang w:eastAsia="en-GB"/>
              </w:rPr>
              <w:t xml:space="preserve"> (13.9%)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95845" w14:textId="77777777" w:rsidR="00CD2C46" w:rsidRDefault="00CD2C46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68F8B95E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0ABA9CE4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4363D3AE" w14:textId="03A68135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8/78</w:t>
            </w:r>
            <w:r w:rsidR="00B6559A">
              <w:rPr>
                <w:rFonts w:cstheme="minorHAnsi"/>
                <w:lang w:eastAsia="en-GB"/>
              </w:rPr>
              <w:t xml:space="preserve"> (10.3%)</w:t>
            </w:r>
          </w:p>
          <w:p w14:paraId="2211014F" w14:textId="56F3F583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4/9</w:t>
            </w:r>
            <w:r w:rsidR="00B6559A">
              <w:rPr>
                <w:rFonts w:cstheme="minorHAnsi"/>
                <w:lang w:eastAsia="en-GB"/>
              </w:rPr>
              <w:t xml:space="preserve"> (44.4%)</w:t>
            </w:r>
          </w:p>
          <w:p w14:paraId="5D52FA69" w14:textId="384D3D0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16/58</w:t>
            </w:r>
            <w:r w:rsidR="00B6559A">
              <w:rPr>
                <w:rFonts w:cstheme="minorHAnsi"/>
                <w:lang w:eastAsia="en-GB"/>
              </w:rPr>
              <w:t xml:space="preserve"> (27.6%)</w:t>
            </w:r>
          </w:p>
          <w:p w14:paraId="45227569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30F15C4C" w14:textId="224C8C9A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12/78</w:t>
            </w:r>
            <w:r w:rsidR="00B6559A">
              <w:rPr>
                <w:rFonts w:cstheme="minorHAnsi"/>
                <w:lang w:eastAsia="en-GB"/>
              </w:rPr>
              <w:t xml:space="preserve"> (15.4%)</w:t>
            </w:r>
          </w:p>
          <w:p w14:paraId="6C6EF2CF" w14:textId="55874A54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5/9</w:t>
            </w:r>
            <w:r w:rsidR="00B6559A">
              <w:rPr>
                <w:rFonts w:cstheme="minorHAnsi"/>
                <w:lang w:eastAsia="en-GB"/>
              </w:rPr>
              <w:t xml:space="preserve"> (55.6%)</w:t>
            </w:r>
          </w:p>
          <w:p w14:paraId="0AA2C8F7" w14:textId="3D51805E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10/58</w:t>
            </w:r>
            <w:r w:rsidR="00B6559A">
              <w:rPr>
                <w:rFonts w:cstheme="minorHAnsi"/>
                <w:lang w:eastAsia="en-GB"/>
              </w:rPr>
              <w:t xml:space="preserve"> (17.2%)</w:t>
            </w:r>
          </w:p>
          <w:p w14:paraId="1BBFB1B2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669ADFE6" w14:textId="110D9860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3/78</w:t>
            </w:r>
            <w:r w:rsidR="00B6559A">
              <w:rPr>
                <w:rFonts w:cstheme="minorHAnsi"/>
                <w:lang w:eastAsia="en-GB"/>
              </w:rPr>
              <w:t xml:space="preserve"> (3.8%)</w:t>
            </w:r>
          </w:p>
          <w:p w14:paraId="7C0DC92F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0/9</w:t>
            </w:r>
          </w:p>
          <w:p w14:paraId="4AE133BE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0/58</w:t>
            </w:r>
          </w:p>
          <w:p w14:paraId="3519ED5D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</w:p>
          <w:p w14:paraId="6F145788" w14:textId="76848D55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2/78</w:t>
            </w:r>
            <w:r w:rsidR="00B6559A">
              <w:rPr>
                <w:rFonts w:cstheme="minorHAnsi"/>
                <w:lang w:eastAsia="en-GB"/>
              </w:rPr>
              <w:t xml:space="preserve"> (2.6%)</w:t>
            </w:r>
          </w:p>
          <w:p w14:paraId="6FBA78D4" w14:textId="77777777" w:rsidR="00665757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0/9</w:t>
            </w:r>
          </w:p>
          <w:p w14:paraId="1ACB97BF" w14:textId="74185C67" w:rsidR="00665757" w:rsidRPr="00CD2C46" w:rsidRDefault="00665757" w:rsidP="00BE6A08">
            <w:pPr>
              <w:spacing w:after="0" w:line="240" w:lineRule="auto"/>
              <w:jc w:val="center"/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3/72</w:t>
            </w:r>
            <w:r w:rsidR="00B6559A">
              <w:rPr>
                <w:rFonts w:cstheme="minorHAnsi"/>
                <w:lang w:eastAsia="en-GB"/>
              </w:rPr>
              <w:t xml:space="preserve"> (4.2%)</w:t>
            </w:r>
          </w:p>
        </w:tc>
      </w:tr>
      <w:tr w:rsidR="00CD2C46" w:rsidRPr="00944431" w14:paraId="263EADBF" w14:textId="77777777" w:rsidTr="00B858E4">
        <w:trPr>
          <w:trHeight w:val="584"/>
        </w:trPr>
        <w:tc>
          <w:tcPr>
            <w:tcW w:w="3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31482" w14:textId="77777777" w:rsidR="00CD2C46" w:rsidRPr="00944431" w:rsidRDefault="00CD2C46" w:rsidP="00BE6A08">
            <w:p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en-GB"/>
              </w:rPr>
              <w:t>Vascular access intervention (proportion of patients</w:t>
            </w: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)</w:t>
            </w:r>
          </w:p>
          <w:p w14:paraId="7D968B6D" w14:textId="3FE99E56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Medical thrombolysis</w:t>
            </w:r>
          </w:p>
          <w:p w14:paraId="006C1081" w14:textId="1B600429" w:rsidR="00CD2C46" w:rsidRDefault="00CD2C46" w:rsidP="00CD2C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4D8C6579" w14:textId="3272B5F2" w:rsidR="00CD2C46" w:rsidRDefault="00CD2C46" w:rsidP="00CD2C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75BADA7B" w14:textId="1E93BB42" w:rsidR="00CD2C46" w:rsidRPr="00CD2C46" w:rsidRDefault="00CD2C46" w:rsidP="00CD2C4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  <w:p w14:paraId="136FCA63" w14:textId="24839C42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Radiological intervention</w:t>
            </w:r>
          </w:p>
          <w:p w14:paraId="680E5C2D" w14:textId="43E0B783" w:rsidR="00CD2C46" w:rsidRPr="00CD2C46" w:rsidRDefault="00CD2C46" w:rsidP="00CD2C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1EECF11C" w14:textId="24E5DDC1" w:rsidR="00CD2C46" w:rsidRPr="00CD2C46" w:rsidRDefault="00CD2C46" w:rsidP="00CD2C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21790045" w14:textId="3C13616A" w:rsidR="00CD2C46" w:rsidRPr="00CD2C46" w:rsidRDefault="00CD2C46" w:rsidP="00CD2C4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left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  <w:p w14:paraId="12AB0CF8" w14:textId="77777777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color w:val="000000"/>
                <w:kern w:val="24"/>
                <w:lang w:eastAsia="en-GB"/>
              </w:rPr>
              <w:t>Surgery</w:t>
            </w:r>
          </w:p>
          <w:p w14:paraId="0D485BE4" w14:textId="77777777" w:rsidR="00CD2C46" w:rsidRDefault="00CD2C46" w:rsidP="00CD2C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683DC222" w14:textId="77777777" w:rsidR="00CD2C46" w:rsidRDefault="00CD2C46" w:rsidP="00CD2C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42B4001F" w14:textId="14D1137E" w:rsidR="00CD2C46" w:rsidRPr="00CD2C46" w:rsidRDefault="00CD2C46" w:rsidP="00CD2C4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Tunnelled catheter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BDE61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7666C205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0844484C" w14:textId="77777777" w:rsidR="00B858E4" w:rsidRDefault="00B858E4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42B767FA" w14:textId="77777777" w:rsidR="00B858E4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0/65</w:t>
            </w:r>
          </w:p>
          <w:p w14:paraId="631B7DF0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0/8</w:t>
            </w:r>
          </w:p>
          <w:p w14:paraId="5ACC931C" w14:textId="17074962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7/72</w:t>
            </w:r>
            <w:r w:rsidR="002A4F0D">
              <w:rPr>
                <w:rFonts w:eastAsia="Times New Roman" w:cstheme="minorHAnsi"/>
                <w:lang w:eastAsia="en-GB"/>
              </w:rPr>
              <w:t xml:space="preserve"> (9.7%)</w:t>
            </w:r>
          </w:p>
          <w:p w14:paraId="7766B4AF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708DB452" w14:textId="0FD9B580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11/65</w:t>
            </w:r>
            <w:r w:rsidR="002A4F0D">
              <w:rPr>
                <w:rFonts w:eastAsia="Times New Roman" w:cstheme="minorHAnsi"/>
                <w:lang w:eastAsia="en-GB"/>
              </w:rPr>
              <w:t xml:space="preserve"> (16.9%)</w:t>
            </w:r>
          </w:p>
          <w:p w14:paraId="1C1CAC0E" w14:textId="3B38BCC0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2/8</w:t>
            </w:r>
            <w:r w:rsidR="002A4F0D">
              <w:rPr>
                <w:rFonts w:eastAsia="Times New Roman" w:cstheme="minorHAnsi"/>
                <w:lang w:eastAsia="en-GB"/>
              </w:rPr>
              <w:t xml:space="preserve"> (25%)</w:t>
            </w:r>
          </w:p>
          <w:p w14:paraId="462B9486" w14:textId="08C5DBA4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15/72</w:t>
            </w:r>
            <w:r w:rsidR="002A4F0D">
              <w:rPr>
                <w:rFonts w:eastAsia="Times New Roman" w:cstheme="minorHAnsi"/>
                <w:lang w:eastAsia="en-GB"/>
              </w:rPr>
              <w:t xml:space="preserve"> (20.8%)</w:t>
            </w:r>
          </w:p>
          <w:p w14:paraId="0881FA07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4B6F1ADA" w14:textId="56CD2C65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5/65</w:t>
            </w:r>
            <w:r w:rsidR="002A4F0D">
              <w:rPr>
                <w:rFonts w:eastAsia="Times New Roman" w:cstheme="minorHAnsi"/>
                <w:lang w:eastAsia="en-GB"/>
              </w:rPr>
              <w:t xml:space="preserve"> (7.7%)</w:t>
            </w:r>
          </w:p>
          <w:p w14:paraId="6113C407" w14:textId="494DD57E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1/8</w:t>
            </w:r>
            <w:r w:rsidR="002A4F0D">
              <w:rPr>
                <w:rFonts w:eastAsia="Times New Roman" w:cstheme="minorHAnsi"/>
                <w:lang w:eastAsia="en-GB"/>
              </w:rPr>
              <w:t xml:space="preserve"> (12.5%)</w:t>
            </w:r>
          </w:p>
          <w:p w14:paraId="04E20ACD" w14:textId="148020A5" w:rsidR="00665757" w:rsidRPr="00CD2C46" w:rsidRDefault="00665757" w:rsidP="00665757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4/72</w:t>
            </w:r>
            <w:r w:rsidR="002A4F0D">
              <w:rPr>
                <w:rFonts w:eastAsia="Times New Roman" w:cstheme="minorHAnsi"/>
                <w:lang w:eastAsia="en-GB"/>
              </w:rPr>
              <w:t xml:space="preserve"> (5.6%)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05360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6056DE13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EB0882F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B47D336" w14:textId="59F89E99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2/78</w:t>
            </w:r>
            <w:r w:rsidR="00B6559A">
              <w:rPr>
                <w:rFonts w:eastAsia="Times New Roman" w:cstheme="minorHAnsi"/>
                <w:lang w:eastAsia="en-GB"/>
              </w:rPr>
              <w:t xml:space="preserve"> (</w:t>
            </w:r>
            <w:r w:rsidR="002A4F0D">
              <w:rPr>
                <w:rFonts w:eastAsia="Times New Roman" w:cstheme="minorHAnsi"/>
                <w:lang w:eastAsia="en-GB"/>
              </w:rPr>
              <w:t>2.6%)</w:t>
            </w:r>
          </w:p>
          <w:p w14:paraId="2F9BF162" w14:textId="72B3A44A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1/9</w:t>
            </w:r>
            <w:r w:rsidR="002A4F0D">
              <w:rPr>
                <w:rFonts w:eastAsia="Times New Roman" w:cstheme="minorHAnsi"/>
                <w:lang w:eastAsia="en-GB"/>
              </w:rPr>
              <w:t xml:space="preserve"> (11.1%)</w:t>
            </w:r>
          </w:p>
          <w:p w14:paraId="35C904F5" w14:textId="4210A83E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10/58</w:t>
            </w:r>
            <w:r w:rsidR="002A4F0D">
              <w:rPr>
                <w:rFonts w:eastAsia="Times New Roman" w:cstheme="minorHAnsi"/>
                <w:lang w:eastAsia="en-GB"/>
              </w:rPr>
              <w:t xml:space="preserve"> (17.2%)</w:t>
            </w:r>
          </w:p>
          <w:p w14:paraId="766DA31A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F1BA246" w14:textId="3AA3722F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12/78</w:t>
            </w:r>
            <w:r w:rsidR="002A4F0D">
              <w:rPr>
                <w:rFonts w:eastAsia="Times New Roman" w:cstheme="minorHAnsi"/>
                <w:lang w:eastAsia="en-GB"/>
              </w:rPr>
              <w:t xml:space="preserve"> (15.4%)</w:t>
            </w:r>
          </w:p>
          <w:p w14:paraId="3D5BA785" w14:textId="12B69609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5/9</w:t>
            </w:r>
            <w:r w:rsidR="002A4F0D">
              <w:rPr>
                <w:rFonts w:eastAsia="Times New Roman" w:cstheme="minorHAnsi"/>
                <w:lang w:eastAsia="en-GB"/>
              </w:rPr>
              <w:t xml:space="preserve"> (55.6%)</w:t>
            </w:r>
          </w:p>
          <w:p w14:paraId="2D9A99DF" w14:textId="649BF782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11/58</w:t>
            </w:r>
            <w:r w:rsidR="002A4F0D">
              <w:rPr>
                <w:rFonts w:eastAsia="Times New Roman" w:cstheme="minorHAnsi"/>
                <w:lang w:eastAsia="en-GB"/>
              </w:rPr>
              <w:t xml:space="preserve"> (19.0%)</w:t>
            </w:r>
          </w:p>
          <w:p w14:paraId="6E2C973D" w14:textId="77777777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469B1B83" w14:textId="0AC8AF51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2/78</w:t>
            </w:r>
            <w:r w:rsidR="002A4F0D">
              <w:rPr>
                <w:rFonts w:eastAsia="Times New Roman" w:cstheme="minorHAnsi"/>
                <w:lang w:eastAsia="en-GB"/>
              </w:rPr>
              <w:t xml:space="preserve"> (2.6%)</w:t>
            </w:r>
          </w:p>
          <w:p w14:paraId="1A143817" w14:textId="2B6395F3" w:rsidR="00665757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4/9</w:t>
            </w:r>
            <w:r w:rsidR="002A4F0D">
              <w:rPr>
                <w:rFonts w:eastAsia="Times New Roman" w:cstheme="minorHAnsi"/>
                <w:lang w:eastAsia="en-GB"/>
              </w:rPr>
              <w:t xml:space="preserve"> (44.4%)</w:t>
            </w:r>
          </w:p>
          <w:p w14:paraId="565F1507" w14:textId="0D7A2B24" w:rsidR="00665757" w:rsidRPr="00CD2C46" w:rsidRDefault="00665757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3/58</w:t>
            </w:r>
            <w:r w:rsidR="002A4F0D">
              <w:rPr>
                <w:rFonts w:eastAsia="Times New Roman" w:cstheme="minorHAnsi"/>
                <w:lang w:eastAsia="en-GB"/>
              </w:rPr>
              <w:t xml:space="preserve"> (5.2%)</w:t>
            </w:r>
          </w:p>
        </w:tc>
      </w:tr>
      <w:tr w:rsidR="00CD2C46" w:rsidRPr="00944431" w14:paraId="2E5B4C38" w14:textId="77777777" w:rsidTr="00B858E4">
        <w:trPr>
          <w:trHeight w:val="584"/>
        </w:trPr>
        <w:tc>
          <w:tcPr>
            <w:tcW w:w="39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9B8BA7" w14:textId="77777777" w:rsidR="00CD2C46" w:rsidRDefault="00CD2C46" w:rsidP="00BE6A0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en-GB"/>
              </w:rPr>
            </w:pPr>
            <w:r w:rsidRPr="0094443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en-GB"/>
              </w:rPr>
              <w:t>Hospitalisation due to vascular access complication (incidence rate)</w:t>
            </w:r>
          </w:p>
          <w:p w14:paraId="3E480BCD" w14:textId="77777777" w:rsidR="00CD2C46" w:rsidRPr="00CD2C46" w:rsidRDefault="00CD2C46" w:rsidP="00CD2C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AVF</w:t>
            </w:r>
          </w:p>
          <w:p w14:paraId="6690EBC4" w14:textId="77777777" w:rsidR="00CD2C46" w:rsidRPr="00CD2C46" w:rsidRDefault="00CD2C46" w:rsidP="00CD2C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AVG</w:t>
            </w:r>
          </w:p>
          <w:p w14:paraId="4D9C451D" w14:textId="71D6E51C" w:rsidR="00CD2C46" w:rsidRPr="00CD2C46" w:rsidRDefault="00CD2C46" w:rsidP="00CD2C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lastRenderedPageBreak/>
              <w:t>Tunnelled catheter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9CC25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7945BD47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1472AF7B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12 per 100 person-years</w:t>
            </w:r>
          </w:p>
          <w:p w14:paraId="2AC5BC6E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</w:t>
            </w:r>
          </w:p>
          <w:p w14:paraId="7F14435F" w14:textId="5839EF22" w:rsidR="00CD2C46" w:rsidRP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lastRenderedPageBreak/>
              <w:t>30 per 100 person-years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4082E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25FC2824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  <w:p w14:paraId="1A757947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 per 100 person-years</w:t>
            </w:r>
          </w:p>
          <w:p w14:paraId="4605DA0B" w14:textId="77777777" w:rsid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56 per 100 person-years</w:t>
            </w:r>
          </w:p>
          <w:p w14:paraId="47698B8C" w14:textId="2D6072C1" w:rsidR="00CD2C46" w:rsidRPr="00CD2C46" w:rsidRDefault="00CD2C46" w:rsidP="00BE6A08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lastRenderedPageBreak/>
              <w:t>15 per 100 person-years</w:t>
            </w:r>
          </w:p>
        </w:tc>
      </w:tr>
    </w:tbl>
    <w:p w14:paraId="1A7D46DB" w14:textId="77777777" w:rsidR="00061B4E" w:rsidRDefault="00061B4E"/>
    <w:sectPr w:rsidR="00061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4F24"/>
    <w:multiLevelType w:val="hybridMultilevel"/>
    <w:tmpl w:val="9842C9E2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6454D"/>
    <w:multiLevelType w:val="hybridMultilevel"/>
    <w:tmpl w:val="D02A8CB0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E6925"/>
    <w:multiLevelType w:val="hybridMultilevel"/>
    <w:tmpl w:val="067C281C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37FF"/>
    <w:multiLevelType w:val="hybridMultilevel"/>
    <w:tmpl w:val="D30AA396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5086E"/>
    <w:multiLevelType w:val="hybridMultilevel"/>
    <w:tmpl w:val="371A54D4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04915"/>
    <w:multiLevelType w:val="hybridMultilevel"/>
    <w:tmpl w:val="E28479A0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8454B"/>
    <w:multiLevelType w:val="hybridMultilevel"/>
    <w:tmpl w:val="1332E3CC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B1536"/>
    <w:multiLevelType w:val="hybridMultilevel"/>
    <w:tmpl w:val="CA3C189E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C7B9C"/>
    <w:multiLevelType w:val="hybridMultilevel"/>
    <w:tmpl w:val="DBD4DDBE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8158A"/>
    <w:multiLevelType w:val="hybridMultilevel"/>
    <w:tmpl w:val="160C4C14"/>
    <w:lvl w:ilvl="0" w:tplc="B6D0F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75"/>
    <w:rsid w:val="00061B4E"/>
    <w:rsid w:val="00134275"/>
    <w:rsid w:val="002A4F0D"/>
    <w:rsid w:val="004B6EE3"/>
    <w:rsid w:val="00665757"/>
    <w:rsid w:val="009813F9"/>
    <w:rsid w:val="00AD4180"/>
    <w:rsid w:val="00B6559A"/>
    <w:rsid w:val="00B858E4"/>
    <w:rsid w:val="00CD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BEA8"/>
  <w15:chartTrackingRefBased/>
  <w15:docId w15:val="{A931F9CE-EDF6-4B9F-8702-4F5B686D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46"/>
    <w:pPr>
      <w:spacing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C4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B6EE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13F82-B70F-4CDE-AFF1-AD65B647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Hull, Katherine L. (Dr.)</dc:creator>
  <cp:keywords/>
  <dc:description/>
  <cp:lastModifiedBy>Hull, Katherine L. (Dr.)</cp:lastModifiedBy>
  <cp:revision>5</cp:revision>
  <dcterms:created xsi:type="dcterms:W3CDTF">2025-08-13T20:49:00Z</dcterms:created>
  <dcterms:modified xsi:type="dcterms:W3CDTF">2025-08-14T20:16:00Z</dcterms:modified>
</cp:coreProperties>
</file>