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D0B73" w14:textId="655A82BE" w:rsidR="00AC431F" w:rsidRPr="002E0CB6" w:rsidRDefault="003A7A03" w:rsidP="00B65FAF">
      <w:pPr>
        <w:rPr>
          <w:rFonts w:eastAsia="Calibri" w:cstheme="minorHAnsi"/>
          <w:b/>
          <w:bCs/>
          <w:sz w:val="22"/>
          <w:szCs w:val="22"/>
        </w:rPr>
      </w:pPr>
      <w:r w:rsidRPr="002E0CB6">
        <w:rPr>
          <w:rFonts w:eastAsia="Calibri" w:cstheme="minorHAnsi"/>
          <w:b/>
          <w:bCs/>
          <w:sz w:val="22"/>
          <w:szCs w:val="22"/>
        </w:rPr>
        <w:t>Appendix</w:t>
      </w:r>
      <w:r w:rsidR="00EC1DBB" w:rsidRPr="002E0CB6">
        <w:rPr>
          <w:rFonts w:eastAsia="Calibri" w:cstheme="minorHAnsi"/>
          <w:b/>
          <w:bCs/>
          <w:sz w:val="22"/>
          <w:szCs w:val="22"/>
        </w:rPr>
        <w:t xml:space="preserve"> 1</w:t>
      </w:r>
      <w:r w:rsidRPr="002E0CB6">
        <w:rPr>
          <w:rFonts w:eastAsia="Calibri" w:cstheme="minorHAnsi"/>
          <w:b/>
          <w:bCs/>
          <w:sz w:val="22"/>
          <w:szCs w:val="22"/>
        </w:rPr>
        <w:t xml:space="preserve"> </w:t>
      </w:r>
      <w:r w:rsidR="004C676D" w:rsidRPr="002E0CB6">
        <w:rPr>
          <w:rFonts w:eastAsia="Calibri" w:cstheme="minorHAnsi"/>
          <w:b/>
          <w:bCs/>
          <w:sz w:val="22"/>
          <w:szCs w:val="22"/>
        </w:rPr>
        <w:t xml:space="preserve">  </w:t>
      </w:r>
      <w:r w:rsidR="00405D85">
        <w:rPr>
          <w:rFonts w:eastAsia="Calibri" w:cstheme="minorHAnsi"/>
          <w:b/>
          <w:bCs/>
          <w:sz w:val="22"/>
          <w:szCs w:val="22"/>
        </w:rPr>
        <w:t>I</w:t>
      </w:r>
      <w:r w:rsidR="004C676D" w:rsidRPr="002E0CB6">
        <w:rPr>
          <w:rFonts w:eastAsia="Calibri" w:cstheme="minorHAnsi"/>
          <w:b/>
          <w:bCs/>
          <w:sz w:val="22"/>
          <w:szCs w:val="22"/>
        </w:rPr>
        <w:t xml:space="preserve">ncorporating deprescribing competencies into medical </w:t>
      </w:r>
      <w:r w:rsidR="00CC640E" w:rsidRPr="002E0CB6">
        <w:rPr>
          <w:rFonts w:eastAsia="Calibri" w:cstheme="minorHAnsi"/>
          <w:b/>
          <w:bCs/>
          <w:sz w:val="22"/>
          <w:szCs w:val="22"/>
        </w:rPr>
        <w:t xml:space="preserve">school </w:t>
      </w:r>
      <w:r w:rsidR="004C676D" w:rsidRPr="002E0CB6">
        <w:rPr>
          <w:rFonts w:eastAsia="Calibri" w:cstheme="minorHAnsi"/>
          <w:b/>
          <w:bCs/>
          <w:sz w:val="22"/>
          <w:szCs w:val="22"/>
        </w:rPr>
        <w:t>curricula</w:t>
      </w:r>
      <w:r w:rsidR="00D02D00">
        <w:rPr>
          <w:rFonts w:eastAsia="Calibri" w:cstheme="minorHAnsi"/>
          <w:b/>
          <w:bCs/>
          <w:sz w:val="22"/>
          <w:szCs w:val="22"/>
        </w:rPr>
        <w:t xml:space="preserve"> (a Canadian example)</w:t>
      </w:r>
    </w:p>
    <w:p w14:paraId="01D0577A" w14:textId="77777777" w:rsidR="00E55CDA" w:rsidRPr="002E0CB6" w:rsidRDefault="00E55CDA">
      <w:pPr>
        <w:rPr>
          <w:rFonts w:eastAsia="Calibri" w:cstheme="minorHAnsi"/>
          <w:sz w:val="22"/>
          <w:szCs w:val="22"/>
        </w:rPr>
      </w:pPr>
    </w:p>
    <w:p w14:paraId="587478DE" w14:textId="19C93B2C" w:rsidR="000A52C0" w:rsidRPr="002E0CB6" w:rsidRDefault="00E55CDA">
      <w:pPr>
        <w:rPr>
          <w:rFonts w:eastAsia="Calibri" w:cstheme="minorHAnsi"/>
          <w:sz w:val="22"/>
          <w:szCs w:val="22"/>
        </w:rPr>
      </w:pPr>
      <w:r w:rsidRPr="002E0CB6">
        <w:rPr>
          <w:rFonts w:eastAsia="Calibri" w:cstheme="minorHAnsi"/>
          <w:sz w:val="22"/>
          <w:szCs w:val="22"/>
        </w:rPr>
        <w:t>Th</w:t>
      </w:r>
      <w:r w:rsidR="00794B77">
        <w:rPr>
          <w:rFonts w:eastAsia="Calibri" w:cstheme="minorHAnsi"/>
          <w:sz w:val="22"/>
          <w:szCs w:val="22"/>
        </w:rPr>
        <w:t>e</w:t>
      </w:r>
      <w:r w:rsidRPr="002E0CB6">
        <w:rPr>
          <w:rFonts w:eastAsia="Calibri" w:cstheme="minorHAnsi"/>
          <w:sz w:val="22"/>
          <w:szCs w:val="22"/>
        </w:rPr>
        <w:t xml:space="preserve"> </w:t>
      </w:r>
      <w:r w:rsidR="00CC640E" w:rsidRPr="002E0CB6">
        <w:rPr>
          <w:rFonts w:eastAsia="Calibri" w:cstheme="minorHAnsi"/>
          <w:sz w:val="22"/>
          <w:szCs w:val="22"/>
        </w:rPr>
        <w:t xml:space="preserve">following </w:t>
      </w:r>
      <w:r w:rsidRPr="002E0CB6">
        <w:rPr>
          <w:rFonts w:eastAsia="Calibri" w:cstheme="minorHAnsi"/>
          <w:sz w:val="22"/>
          <w:szCs w:val="22"/>
        </w:rPr>
        <w:t xml:space="preserve">provides </w:t>
      </w:r>
      <w:r w:rsidR="004C676D" w:rsidRPr="002E0CB6">
        <w:rPr>
          <w:rFonts w:eastAsia="Calibri" w:cstheme="minorHAnsi"/>
          <w:sz w:val="22"/>
          <w:szCs w:val="22"/>
        </w:rPr>
        <w:t xml:space="preserve">suggestions </w:t>
      </w:r>
      <w:r w:rsidR="00CC640E" w:rsidRPr="002E0CB6">
        <w:rPr>
          <w:rFonts w:eastAsia="Calibri" w:cstheme="minorHAnsi"/>
          <w:sz w:val="22"/>
          <w:szCs w:val="22"/>
        </w:rPr>
        <w:t>on</w:t>
      </w:r>
      <w:r w:rsidR="004C676D" w:rsidRPr="002E0CB6">
        <w:rPr>
          <w:rFonts w:eastAsia="Calibri" w:cstheme="minorHAnsi"/>
          <w:sz w:val="22"/>
          <w:szCs w:val="22"/>
        </w:rPr>
        <w:t xml:space="preserve"> </w:t>
      </w:r>
      <w:r w:rsidR="000A52C0" w:rsidRPr="002E0CB6">
        <w:rPr>
          <w:rFonts w:eastAsia="Calibri" w:cstheme="minorHAnsi"/>
          <w:sz w:val="22"/>
          <w:szCs w:val="22"/>
        </w:rPr>
        <w:t>how</w:t>
      </w:r>
      <w:r w:rsidR="00D22A37" w:rsidRPr="002E0CB6">
        <w:rPr>
          <w:rFonts w:eastAsia="Calibri" w:cstheme="minorHAnsi"/>
          <w:sz w:val="22"/>
          <w:szCs w:val="22"/>
        </w:rPr>
        <w:t xml:space="preserve"> </w:t>
      </w:r>
      <w:r w:rsidR="004C676D" w:rsidRPr="002E0CB6">
        <w:rPr>
          <w:rFonts w:eastAsia="Calibri" w:cstheme="minorHAnsi"/>
          <w:sz w:val="22"/>
          <w:szCs w:val="22"/>
        </w:rPr>
        <w:t xml:space="preserve">a </w:t>
      </w:r>
      <w:r w:rsidR="000A52C0" w:rsidRPr="002E0CB6">
        <w:rPr>
          <w:rFonts w:eastAsia="Calibri" w:cstheme="minorHAnsi"/>
          <w:sz w:val="22"/>
          <w:szCs w:val="22"/>
        </w:rPr>
        <w:t>medical school</w:t>
      </w:r>
      <w:r w:rsidR="004C676D" w:rsidRPr="002E0CB6">
        <w:rPr>
          <w:rFonts w:eastAsia="Calibri" w:cstheme="minorHAnsi"/>
          <w:sz w:val="22"/>
          <w:szCs w:val="22"/>
        </w:rPr>
        <w:t xml:space="preserve"> program</w:t>
      </w:r>
      <w:r w:rsidRPr="002E0CB6">
        <w:rPr>
          <w:rFonts w:eastAsia="Calibri" w:cstheme="minorHAnsi"/>
          <w:sz w:val="22"/>
          <w:szCs w:val="22"/>
        </w:rPr>
        <w:t xml:space="preserve"> </w:t>
      </w:r>
      <w:r w:rsidR="00D02D00">
        <w:rPr>
          <w:rFonts w:eastAsia="Calibri" w:cstheme="minorHAnsi"/>
          <w:sz w:val="22"/>
          <w:szCs w:val="22"/>
        </w:rPr>
        <w:t xml:space="preserve">in Canada </w:t>
      </w:r>
      <w:r w:rsidRPr="002E0CB6">
        <w:rPr>
          <w:rFonts w:eastAsia="Calibri" w:cstheme="minorHAnsi"/>
          <w:sz w:val="22"/>
          <w:szCs w:val="22"/>
        </w:rPr>
        <w:t>could</w:t>
      </w:r>
      <w:r w:rsidR="000A52C0" w:rsidRPr="002E0CB6">
        <w:rPr>
          <w:rFonts w:eastAsia="Calibri" w:cstheme="minorHAnsi"/>
          <w:sz w:val="22"/>
          <w:szCs w:val="22"/>
        </w:rPr>
        <w:t xml:space="preserve"> interpret </w:t>
      </w:r>
      <w:r w:rsidR="00AC431F" w:rsidRPr="002E0CB6">
        <w:rPr>
          <w:rFonts w:eastAsia="Calibri" w:cstheme="minorHAnsi"/>
          <w:sz w:val="22"/>
          <w:szCs w:val="22"/>
        </w:rPr>
        <w:t>deprescribing</w:t>
      </w:r>
      <w:r w:rsidR="000A52C0" w:rsidRPr="002E0CB6">
        <w:rPr>
          <w:rFonts w:eastAsia="Calibri" w:cstheme="minorHAnsi"/>
          <w:sz w:val="22"/>
          <w:szCs w:val="22"/>
        </w:rPr>
        <w:t xml:space="preserve"> competencies </w:t>
      </w:r>
      <w:r w:rsidR="004C676D" w:rsidRPr="002E0CB6">
        <w:rPr>
          <w:rFonts w:eastAsia="Calibri" w:cstheme="minorHAnsi"/>
          <w:sz w:val="22"/>
          <w:szCs w:val="22"/>
        </w:rPr>
        <w:t>and</w:t>
      </w:r>
      <w:r w:rsidR="000A52C0" w:rsidRPr="002E0CB6">
        <w:rPr>
          <w:rFonts w:eastAsia="Calibri" w:cstheme="minorHAnsi"/>
          <w:sz w:val="22"/>
          <w:szCs w:val="22"/>
        </w:rPr>
        <w:t xml:space="preserve"> </w:t>
      </w:r>
      <w:r w:rsidR="00D22A37" w:rsidRPr="002E0CB6">
        <w:rPr>
          <w:rFonts w:eastAsia="Calibri" w:cstheme="minorHAnsi"/>
          <w:sz w:val="22"/>
          <w:szCs w:val="22"/>
        </w:rPr>
        <w:t xml:space="preserve">embed </w:t>
      </w:r>
      <w:r w:rsidR="000A52C0" w:rsidRPr="002E0CB6">
        <w:rPr>
          <w:rFonts w:eastAsia="Calibri" w:cstheme="minorHAnsi"/>
          <w:sz w:val="22"/>
          <w:szCs w:val="22"/>
        </w:rPr>
        <w:t>them within existing</w:t>
      </w:r>
      <w:r w:rsidR="004C676D" w:rsidRPr="002E0CB6">
        <w:rPr>
          <w:rFonts w:eastAsia="Calibri" w:cstheme="minorHAnsi"/>
          <w:sz w:val="22"/>
          <w:szCs w:val="22"/>
        </w:rPr>
        <w:t xml:space="preserve"> competencies and</w:t>
      </w:r>
      <w:r w:rsidR="000A52C0" w:rsidRPr="002E0CB6">
        <w:rPr>
          <w:rFonts w:eastAsia="Calibri" w:cstheme="minorHAnsi"/>
          <w:sz w:val="22"/>
          <w:szCs w:val="22"/>
        </w:rPr>
        <w:t xml:space="preserve"> curricula</w:t>
      </w:r>
      <w:r w:rsidR="00AC431F" w:rsidRPr="002E0CB6">
        <w:rPr>
          <w:rFonts w:eastAsia="Calibri" w:cstheme="minorHAnsi"/>
          <w:sz w:val="22"/>
          <w:szCs w:val="22"/>
        </w:rPr>
        <w:t>.</w:t>
      </w:r>
    </w:p>
    <w:p w14:paraId="77D870D7" w14:textId="7736711A" w:rsidR="000A52C0" w:rsidRPr="002E0CB6" w:rsidRDefault="000A52C0">
      <w:pPr>
        <w:rPr>
          <w:rFonts w:eastAsia="Calibri" w:cstheme="minorHAnsi"/>
          <w:sz w:val="22"/>
          <w:szCs w:val="22"/>
        </w:rPr>
      </w:pPr>
    </w:p>
    <w:p w14:paraId="7E9DF1D2" w14:textId="5BE2B296" w:rsidR="000723CD" w:rsidRPr="00533565" w:rsidRDefault="00D84EA8">
      <w:pPr>
        <w:rPr>
          <w:rFonts w:eastAsia="Calibri" w:cstheme="minorHAnsi"/>
          <w:b/>
          <w:bCs/>
          <w:sz w:val="22"/>
          <w:szCs w:val="22"/>
        </w:rPr>
      </w:pPr>
      <w:r w:rsidRPr="00533565">
        <w:rPr>
          <w:rFonts w:eastAsia="Calibri" w:cstheme="minorHAnsi"/>
          <w:b/>
          <w:bCs/>
          <w:sz w:val="22"/>
          <w:szCs w:val="22"/>
          <w:u w:val="single"/>
        </w:rPr>
        <w:t>Introduction</w:t>
      </w:r>
      <w:r w:rsidR="00D61C5C" w:rsidRPr="00533565">
        <w:rPr>
          <w:rFonts w:eastAsia="Calibri" w:cstheme="minorHAnsi"/>
          <w:b/>
          <w:bCs/>
          <w:sz w:val="22"/>
          <w:szCs w:val="22"/>
          <w:u w:val="single"/>
        </w:rPr>
        <w:t xml:space="preserve"> and Overview</w:t>
      </w:r>
    </w:p>
    <w:p w14:paraId="4C449FBB" w14:textId="250DB4A4" w:rsidR="00B65FAF" w:rsidRPr="002E0CB6" w:rsidRDefault="000A52C0" w:rsidP="00B65FAF">
      <w:pPr>
        <w:pStyle w:val="w3-center"/>
        <w:rPr>
          <w:rFonts w:asciiTheme="minorHAnsi" w:hAnsiTheme="minorHAnsi" w:cstheme="minorHAnsi"/>
          <w:sz w:val="22"/>
          <w:szCs w:val="22"/>
          <w:shd w:val="clear" w:color="auto" w:fill="FFFFFF"/>
        </w:rPr>
      </w:pPr>
      <w:r w:rsidRPr="002E0CB6">
        <w:rPr>
          <w:rFonts w:asciiTheme="minorHAnsi" w:eastAsia="Calibri" w:hAnsiTheme="minorHAnsi" w:cstheme="minorHAnsi"/>
          <w:sz w:val="22"/>
          <w:szCs w:val="22"/>
        </w:rPr>
        <w:t xml:space="preserve">Medical school curricula in Canada are developed to align with the </w:t>
      </w:r>
      <w:proofErr w:type="spellStart"/>
      <w:r w:rsidRPr="002E0CB6">
        <w:rPr>
          <w:rFonts w:asciiTheme="minorHAnsi" w:eastAsia="Calibri" w:hAnsiTheme="minorHAnsi" w:cstheme="minorHAnsi"/>
          <w:sz w:val="22"/>
          <w:szCs w:val="22"/>
        </w:rPr>
        <w:t>CanMEDS</w:t>
      </w:r>
      <w:proofErr w:type="spellEnd"/>
      <w:r w:rsidRPr="002E0CB6">
        <w:rPr>
          <w:rFonts w:asciiTheme="minorHAnsi" w:eastAsia="Calibri" w:hAnsiTheme="minorHAnsi" w:cstheme="minorHAnsi"/>
          <w:sz w:val="22"/>
          <w:szCs w:val="22"/>
        </w:rPr>
        <w:t xml:space="preserve"> Framework</w:t>
      </w:r>
      <w:r w:rsidR="00A63CD3">
        <w:rPr>
          <w:rFonts w:asciiTheme="minorHAnsi" w:eastAsia="Calibri" w:hAnsiTheme="minorHAnsi" w:cstheme="minorHAnsi"/>
          <w:sz w:val="22"/>
          <w:szCs w:val="22"/>
        </w:rPr>
        <w:t xml:space="preserve"> [1]</w:t>
      </w:r>
      <w:r w:rsidRPr="002E0CB6">
        <w:rPr>
          <w:rFonts w:asciiTheme="minorHAnsi" w:eastAsia="Calibri" w:hAnsiTheme="minorHAnsi" w:cstheme="minorHAnsi"/>
          <w:sz w:val="22"/>
          <w:szCs w:val="22"/>
        </w:rPr>
        <w:t>, whose “</w:t>
      </w:r>
      <w:r w:rsidRPr="002E0CB6">
        <w:rPr>
          <w:rFonts w:asciiTheme="minorHAnsi" w:hAnsiTheme="minorHAnsi" w:cstheme="minorHAnsi"/>
          <w:sz w:val="22"/>
          <w:szCs w:val="22"/>
          <w:shd w:val="clear" w:color="auto" w:fill="FFFFFF"/>
        </w:rPr>
        <w:t>overarching goal is to improve patient care”</w:t>
      </w:r>
      <w:r w:rsidR="00D60C30" w:rsidRPr="002E0CB6">
        <w:rPr>
          <w:rFonts w:asciiTheme="minorHAnsi" w:hAnsiTheme="minorHAnsi" w:cstheme="minorHAnsi"/>
          <w:sz w:val="22"/>
          <w:szCs w:val="22"/>
          <w:shd w:val="clear" w:color="auto" w:fill="FFFFFF"/>
        </w:rPr>
        <w:t xml:space="preserve">.  </w:t>
      </w:r>
      <w:proofErr w:type="spellStart"/>
      <w:r w:rsidR="00B65FAF" w:rsidRPr="002E0CB6">
        <w:rPr>
          <w:rFonts w:asciiTheme="minorHAnsi" w:hAnsiTheme="minorHAnsi" w:cstheme="minorHAnsi"/>
          <w:sz w:val="22"/>
          <w:szCs w:val="22"/>
          <w:shd w:val="clear" w:color="auto" w:fill="FFFFFF"/>
        </w:rPr>
        <w:t>CanMEDS</w:t>
      </w:r>
      <w:proofErr w:type="spellEnd"/>
      <w:r w:rsidR="00B65FAF" w:rsidRPr="002E0CB6">
        <w:rPr>
          <w:rFonts w:asciiTheme="minorHAnsi" w:hAnsiTheme="minorHAnsi" w:cstheme="minorHAnsi"/>
          <w:sz w:val="22"/>
          <w:szCs w:val="22"/>
          <w:shd w:val="clear" w:color="auto" w:fill="FFFFFF"/>
        </w:rPr>
        <w:t xml:space="preserve"> roles form the basis for the Royal College of Physicians and Surgeons of Canada’s</w:t>
      </w:r>
      <w:r w:rsidR="008266CF">
        <w:rPr>
          <w:rFonts w:asciiTheme="minorHAnsi" w:hAnsiTheme="minorHAnsi" w:cstheme="minorHAnsi"/>
          <w:sz w:val="22"/>
          <w:szCs w:val="22"/>
          <w:shd w:val="clear" w:color="auto" w:fill="FFFFFF"/>
        </w:rPr>
        <w:t xml:space="preserve"> (RCPSC)</w:t>
      </w:r>
      <w:r w:rsidR="00B65FAF" w:rsidRPr="002E0CB6">
        <w:rPr>
          <w:rFonts w:asciiTheme="minorHAnsi" w:hAnsiTheme="minorHAnsi" w:cstheme="minorHAnsi"/>
          <w:sz w:val="22"/>
          <w:szCs w:val="22"/>
          <w:shd w:val="clear" w:color="auto" w:fill="FFFFFF"/>
        </w:rPr>
        <w:t xml:space="preserve"> competencies</w:t>
      </w:r>
      <w:r w:rsidR="00A63CD3">
        <w:rPr>
          <w:rFonts w:asciiTheme="minorHAnsi" w:hAnsiTheme="minorHAnsi" w:cstheme="minorHAnsi"/>
          <w:sz w:val="22"/>
          <w:szCs w:val="22"/>
          <w:shd w:val="clear" w:color="auto" w:fill="FFFFFF"/>
        </w:rPr>
        <w:t xml:space="preserve"> [2]</w:t>
      </w:r>
      <w:r w:rsidR="00B65FAF" w:rsidRPr="002E0CB6">
        <w:rPr>
          <w:rFonts w:asciiTheme="minorHAnsi" w:hAnsiTheme="minorHAnsi" w:cstheme="minorHAnsi"/>
          <w:sz w:val="22"/>
          <w:szCs w:val="22"/>
          <w:shd w:val="clear" w:color="auto" w:fill="FFFFFF"/>
        </w:rPr>
        <w:t>, which include ten prescribing competencies to promote effective prescribing</w:t>
      </w:r>
      <w:r w:rsidR="00A63CD3">
        <w:rPr>
          <w:rFonts w:asciiTheme="minorHAnsi" w:hAnsiTheme="minorHAnsi" w:cstheme="minorHAnsi"/>
          <w:sz w:val="22"/>
          <w:szCs w:val="22"/>
          <w:shd w:val="clear" w:color="auto" w:fill="FFFFFF"/>
        </w:rPr>
        <w:t xml:space="preserve"> [3]</w:t>
      </w:r>
      <w:r w:rsidR="00B65FAF" w:rsidRPr="002E0CB6">
        <w:rPr>
          <w:rFonts w:asciiTheme="minorHAnsi" w:hAnsiTheme="minorHAnsi" w:cstheme="minorHAnsi"/>
          <w:sz w:val="22"/>
          <w:szCs w:val="22"/>
          <w:shd w:val="clear" w:color="auto" w:fill="FFFFFF"/>
        </w:rPr>
        <w:t>.</w:t>
      </w:r>
    </w:p>
    <w:p w14:paraId="2F57EBC3" w14:textId="0DC6F93A" w:rsidR="009C669E" w:rsidRPr="00533565" w:rsidRDefault="001359EF" w:rsidP="00B65FAF">
      <w:pPr>
        <w:pStyle w:val="w3-center"/>
        <w:rPr>
          <w:rFonts w:asciiTheme="minorHAnsi" w:hAnsiTheme="minorHAnsi" w:cstheme="minorHAnsi"/>
          <w:sz w:val="22"/>
          <w:szCs w:val="22"/>
        </w:rPr>
      </w:pPr>
      <w:r w:rsidRPr="002E0CB6">
        <w:rPr>
          <w:rFonts w:asciiTheme="minorHAnsi" w:hAnsiTheme="minorHAnsi" w:cstheme="minorHAnsi"/>
          <w:sz w:val="22"/>
          <w:szCs w:val="22"/>
        </w:rPr>
        <w:t>D</w:t>
      </w:r>
      <w:r w:rsidR="00D84EA8" w:rsidRPr="002E0CB6">
        <w:rPr>
          <w:rFonts w:asciiTheme="minorHAnsi" w:hAnsiTheme="minorHAnsi" w:cstheme="minorHAnsi"/>
          <w:sz w:val="22"/>
          <w:szCs w:val="22"/>
        </w:rPr>
        <w:t>eprescribing is a continuum of good prescribing</w:t>
      </w:r>
      <w:r w:rsidRPr="002E0CB6">
        <w:rPr>
          <w:rFonts w:asciiTheme="minorHAnsi" w:hAnsiTheme="minorHAnsi" w:cstheme="minorHAnsi"/>
          <w:sz w:val="22"/>
          <w:szCs w:val="22"/>
        </w:rPr>
        <w:t xml:space="preserve">.  As such, </w:t>
      </w:r>
      <w:r w:rsidR="00D84EA8" w:rsidRPr="002E0CB6">
        <w:rPr>
          <w:rFonts w:asciiTheme="minorHAnsi" w:hAnsiTheme="minorHAnsi" w:cstheme="minorHAnsi"/>
          <w:sz w:val="22"/>
          <w:szCs w:val="22"/>
        </w:rPr>
        <w:t xml:space="preserve">prescribing competencies </w:t>
      </w:r>
      <w:r w:rsidR="00AD4475">
        <w:rPr>
          <w:rFonts w:asciiTheme="minorHAnsi" w:hAnsiTheme="minorHAnsi" w:cstheme="minorHAnsi"/>
          <w:sz w:val="22"/>
          <w:szCs w:val="22"/>
        </w:rPr>
        <w:t xml:space="preserve">already encompass </w:t>
      </w:r>
      <w:r w:rsidR="00533565">
        <w:rPr>
          <w:rFonts w:asciiTheme="minorHAnsi" w:hAnsiTheme="minorHAnsi" w:cstheme="minorHAnsi"/>
          <w:sz w:val="22"/>
          <w:szCs w:val="22"/>
        </w:rPr>
        <w:t>skills that facilitate deprescribing</w:t>
      </w:r>
      <w:r w:rsidR="00E55CDA" w:rsidRPr="002E0CB6">
        <w:rPr>
          <w:rFonts w:asciiTheme="minorHAnsi" w:hAnsiTheme="minorHAnsi" w:cstheme="minorHAnsi"/>
          <w:sz w:val="22"/>
          <w:szCs w:val="22"/>
        </w:rPr>
        <w:t>.</w:t>
      </w:r>
      <w:r w:rsidRPr="002E0CB6">
        <w:rPr>
          <w:rFonts w:asciiTheme="minorHAnsi" w:hAnsiTheme="minorHAnsi" w:cstheme="minorHAnsi"/>
          <w:sz w:val="22"/>
          <w:szCs w:val="22"/>
        </w:rPr>
        <w:t xml:space="preserve">  </w:t>
      </w:r>
      <w:r w:rsidR="00AD4475">
        <w:rPr>
          <w:rFonts w:asciiTheme="minorHAnsi" w:hAnsiTheme="minorHAnsi" w:cstheme="minorHAnsi"/>
          <w:sz w:val="22"/>
          <w:szCs w:val="22"/>
        </w:rPr>
        <w:t>T</w:t>
      </w:r>
      <w:r w:rsidR="00544AE0" w:rsidRPr="002E0CB6">
        <w:rPr>
          <w:rFonts w:asciiTheme="minorHAnsi" w:hAnsiTheme="minorHAnsi" w:cstheme="minorHAnsi"/>
          <w:sz w:val="22"/>
          <w:szCs w:val="22"/>
        </w:rPr>
        <w:t xml:space="preserve">o ensure </w:t>
      </w:r>
      <w:r w:rsidR="00AD4475">
        <w:rPr>
          <w:rFonts w:asciiTheme="minorHAnsi" w:hAnsiTheme="minorHAnsi" w:cstheme="minorHAnsi"/>
          <w:sz w:val="22"/>
          <w:szCs w:val="22"/>
        </w:rPr>
        <w:t xml:space="preserve">further </w:t>
      </w:r>
      <w:r w:rsidR="00544AE0" w:rsidRPr="002E0CB6">
        <w:rPr>
          <w:rFonts w:asciiTheme="minorHAnsi" w:hAnsiTheme="minorHAnsi" w:cstheme="minorHAnsi"/>
          <w:sz w:val="22"/>
          <w:szCs w:val="22"/>
        </w:rPr>
        <w:t xml:space="preserve">mastery, </w:t>
      </w:r>
      <w:r w:rsidR="00DD23A6">
        <w:rPr>
          <w:rFonts w:asciiTheme="minorHAnsi" w:hAnsiTheme="minorHAnsi" w:cstheme="minorHAnsi"/>
          <w:sz w:val="22"/>
          <w:szCs w:val="22"/>
        </w:rPr>
        <w:t xml:space="preserve">educators can add </w:t>
      </w:r>
      <w:r w:rsidR="009C669E">
        <w:rPr>
          <w:rFonts w:asciiTheme="minorHAnsi" w:hAnsiTheme="minorHAnsi" w:cstheme="minorHAnsi"/>
          <w:sz w:val="22"/>
          <w:szCs w:val="22"/>
        </w:rPr>
        <w:t>deprescribing</w:t>
      </w:r>
      <w:r w:rsidR="00AD4475">
        <w:rPr>
          <w:rFonts w:asciiTheme="minorHAnsi" w:hAnsiTheme="minorHAnsi" w:cstheme="minorHAnsi"/>
          <w:sz w:val="22"/>
          <w:szCs w:val="22"/>
        </w:rPr>
        <w:t xml:space="preserve"> principles to </w:t>
      </w:r>
      <w:r w:rsidR="008266CF">
        <w:rPr>
          <w:rFonts w:asciiTheme="minorHAnsi" w:hAnsiTheme="minorHAnsi" w:cstheme="minorHAnsi"/>
          <w:sz w:val="22"/>
          <w:szCs w:val="22"/>
        </w:rPr>
        <w:t>existing</w:t>
      </w:r>
      <w:r w:rsidR="00AD4475">
        <w:rPr>
          <w:rFonts w:asciiTheme="minorHAnsi" w:hAnsiTheme="minorHAnsi" w:cstheme="minorHAnsi"/>
          <w:sz w:val="22"/>
          <w:szCs w:val="22"/>
        </w:rPr>
        <w:t xml:space="preserve"> prescribing competencies.</w:t>
      </w:r>
      <w:r w:rsidR="00B2430D">
        <w:rPr>
          <w:rFonts w:asciiTheme="minorHAnsi" w:hAnsiTheme="minorHAnsi" w:cstheme="minorHAnsi"/>
          <w:sz w:val="22"/>
          <w:szCs w:val="22"/>
        </w:rPr>
        <w:t xml:space="preserve"> </w:t>
      </w:r>
      <w:r w:rsidR="00E55CDA" w:rsidRPr="002E0CB6">
        <w:rPr>
          <w:rFonts w:asciiTheme="minorHAnsi" w:hAnsiTheme="minorHAnsi" w:cstheme="minorHAnsi"/>
          <w:sz w:val="22"/>
          <w:szCs w:val="22"/>
        </w:rPr>
        <w:t xml:space="preserve"> </w:t>
      </w:r>
    </w:p>
    <w:p w14:paraId="24183AA1" w14:textId="389A13CA" w:rsidR="00D60C30" w:rsidRPr="002E0CB6" w:rsidRDefault="00022BA8" w:rsidP="00D84EA8">
      <w:pPr>
        <w:rPr>
          <w:rFonts w:cstheme="minorHAnsi"/>
          <w:b/>
          <w:bCs/>
          <w:sz w:val="22"/>
          <w:szCs w:val="22"/>
        </w:rPr>
      </w:pPr>
      <w:r w:rsidRPr="002E0CB6">
        <w:rPr>
          <w:rFonts w:cstheme="minorHAnsi"/>
          <w:b/>
          <w:bCs/>
          <w:sz w:val="22"/>
          <w:szCs w:val="22"/>
        </w:rPr>
        <w:t>Knowledge and skills required for deprescribing:</w:t>
      </w:r>
    </w:p>
    <w:p w14:paraId="3103946D" w14:textId="1D0597CB" w:rsidR="00D60C30" w:rsidRPr="002E0CB6" w:rsidRDefault="00D60C30" w:rsidP="00D84EA8">
      <w:pPr>
        <w:rPr>
          <w:rFonts w:cstheme="minorHAnsi"/>
          <w:sz w:val="22"/>
          <w:szCs w:val="22"/>
        </w:rPr>
      </w:pPr>
      <w:r w:rsidRPr="002E0CB6">
        <w:rPr>
          <w:rFonts w:cstheme="minorHAnsi"/>
          <w:sz w:val="22"/>
          <w:szCs w:val="22"/>
        </w:rPr>
        <w:t xml:space="preserve">To facilitate this process, the authors </w:t>
      </w:r>
      <w:r w:rsidR="008266CF">
        <w:rPr>
          <w:rFonts w:cstheme="minorHAnsi"/>
          <w:sz w:val="22"/>
          <w:szCs w:val="22"/>
        </w:rPr>
        <w:t xml:space="preserve">describe </w:t>
      </w:r>
      <w:r w:rsidRPr="002E0CB6">
        <w:rPr>
          <w:rFonts w:cstheme="minorHAnsi"/>
          <w:sz w:val="22"/>
          <w:szCs w:val="22"/>
        </w:rPr>
        <w:t xml:space="preserve">the requisite knowledge and skills to support the </w:t>
      </w:r>
      <w:r w:rsidR="008266CF">
        <w:rPr>
          <w:rFonts w:cstheme="minorHAnsi"/>
          <w:sz w:val="22"/>
          <w:szCs w:val="22"/>
        </w:rPr>
        <w:t>seven</w:t>
      </w:r>
      <w:r w:rsidRPr="002E0CB6">
        <w:rPr>
          <w:rFonts w:cstheme="minorHAnsi"/>
          <w:sz w:val="22"/>
          <w:szCs w:val="22"/>
        </w:rPr>
        <w:t xml:space="preserve"> deprescribing competencies</w:t>
      </w:r>
      <w:r w:rsidR="00164C7C" w:rsidRPr="002E0CB6">
        <w:rPr>
          <w:rFonts w:cstheme="minorHAnsi"/>
          <w:sz w:val="22"/>
          <w:szCs w:val="22"/>
        </w:rPr>
        <w:t xml:space="preserve"> </w:t>
      </w:r>
      <w:r w:rsidRPr="002E0CB6">
        <w:rPr>
          <w:rFonts w:cstheme="minorHAnsi"/>
          <w:sz w:val="22"/>
          <w:szCs w:val="22"/>
        </w:rPr>
        <w:t>a</w:t>
      </w:r>
      <w:r w:rsidR="00164C7C" w:rsidRPr="002E0CB6">
        <w:rPr>
          <w:rFonts w:cstheme="minorHAnsi"/>
          <w:sz w:val="22"/>
          <w:szCs w:val="22"/>
        </w:rPr>
        <w:t xml:space="preserve">nd </w:t>
      </w:r>
      <w:r w:rsidRPr="002E0CB6">
        <w:rPr>
          <w:rFonts w:cstheme="minorHAnsi"/>
          <w:sz w:val="22"/>
          <w:szCs w:val="22"/>
        </w:rPr>
        <w:t xml:space="preserve">indicate how </w:t>
      </w:r>
      <w:proofErr w:type="gramStart"/>
      <w:r w:rsidRPr="002E0CB6">
        <w:rPr>
          <w:rFonts w:cstheme="minorHAnsi"/>
          <w:sz w:val="22"/>
          <w:szCs w:val="22"/>
        </w:rPr>
        <w:t>these map</w:t>
      </w:r>
      <w:proofErr w:type="gramEnd"/>
      <w:r w:rsidRPr="002E0CB6">
        <w:rPr>
          <w:rFonts w:cstheme="minorHAnsi"/>
          <w:sz w:val="22"/>
          <w:szCs w:val="22"/>
        </w:rPr>
        <w:t xml:space="preserve"> to the </w:t>
      </w:r>
      <w:r w:rsidR="00DD23A6">
        <w:rPr>
          <w:rFonts w:cstheme="minorHAnsi"/>
          <w:sz w:val="22"/>
          <w:szCs w:val="22"/>
        </w:rPr>
        <w:t>ten</w:t>
      </w:r>
      <w:r w:rsidR="00D02D00">
        <w:rPr>
          <w:rFonts w:cstheme="minorHAnsi"/>
          <w:sz w:val="22"/>
          <w:szCs w:val="22"/>
        </w:rPr>
        <w:t xml:space="preserve"> Canadian</w:t>
      </w:r>
      <w:r w:rsidRPr="002E0CB6">
        <w:rPr>
          <w:rFonts w:cstheme="minorHAnsi"/>
          <w:sz w:val="22"/>
          <w:szCs w:val="22"/>
        </w:rPr>
        <w:t xml:space="preserve"> RCPSC prescribing competencies</w:t>
      </w:r>
      <w:r w:rsidR="008266CF">
        <w:rPr>
          <w:rFonts w:cstheme="minorHAnsi"/>
          <w:sz w:val="22"/>
          <w:szCs w:val="22"/>
        </w:rPr>
        <w:t xml:space="preserve"> </w:t>
      </w:r>
      <w:r w:rsidR="008266CF" w:rsidRPr="002E0CB6">
        <w:rPr>
          <w:rFonts w:cstheme="minorHAnsi"/>
          <w:sz w:val="22"/>
          <w:szCs w:val="22"/>
        </w:rPr>
        <w:t>(Table 1)</w:t>
      </w:r>
      <w:r w:rsidR="00D61C5C" w:rsidRPr="002E0CB6">
        <w:rPr>
          <w:rFonts w:cstheme="minorHAnsi"/>
          <w:sz w:val="22"/>
          <w:szCs w:val="22"/>
        </w:rPr>
        <w:t>.</w:t>
      </w:r>
      <w:r w:rsidRPr="002E0CB6">
        <w:rPr>
          <w:rFonts w:cstheme="minorHAnsi"/>
          <w:sz w:val="22"/>
          <w:szCs w:val="22"/>
        </w:rPr>
        <w:t xml:space="preserve">  </w:t>
      </w:r>
    </w:p>
    <w:p w14:paraId="21179B62" w14:textId="118229E1" w:rsidR="00D60C30" w:rsidRPr="002E0CB6" w:rsidRDefault="00D60C30" w:rsidP="00D84EA8">
      <w:pPr>
        <w:rPr>
          <w:rFonts w:cstheme="minorHAnsi"/>
          <w:sz w:val="22"/>
          <w:szCs w:val="22"/>
        </w:rPr>
      </w:pPr>
    </w:p>
    <w:p w14:paraId="16953CA5" w14:textId="3E7B338C" w:rsidR="00D60C30" w:rsidRPr="002E0CB6" w:rsidRDefault="008266CF" w:rsidP="00D60C30">
      <w:pPr>
        <w:rPr>
          <w:rFonts w:cstheme="minorHAnsi"/>
          <w:sz w:val="22"/>
          <w:szCs w:val="22"/>
        </w:rPr>
      </w:pPr>
      <w:r>
        <w:rPr>
          <w:rFonts w:cstheme="minorHAnsi"/>
          <w:b/>
          <w:bCs/>
          <w:sz w:val="22"/>
          <w:szCs w:val="22"/>
        </w:rPr>
        <w:t xml:space="preserve">Likely </w:t>
      </w:r>
      <w:r w:rsidR="00D60C30" w:rsidRPr="002E0CB6">
        <w:rPr>
          <w:rFonts w:cstheme="minorHAnsi"/>
          <w:b/>
          <w:bCs/>
          <w:sz w:val="22"/>
          <w:szCs w:val="22"/>
        </w:rPr>
        <w:t>gaps:</w:t>
      </w:r>
      <w:r w:rsidR="00D60C30" w:rsidRPr="002E0CB6">
        <w:rPr>
          <w:rFonts w:cstheme="minorHAnsi"/>
          <w:sz w:val="22"/>
          <w:szCs w:val="22"/>
        </w:rPr>
        <w:t xml:space="preserve">  </w:t>
      </w:r>
      <w:r w:rsidR="00DD23A6">
        <w:rPr>
          <w:rFonts w:cstheme="minorHAnsi"/>
          <w:sz w:val="22"/>
          <w:szCs w:val="22"/>
        </w:rPr>
        <w:t>W</w:t>
      </w:r>
      <w:r w:rsidR="00D60C30" w:rsidRPr="002E0CB6">
        <w:rPr>
          <w:rFonts w:cstheme="minorHAnsi"/>
          <w:sz w:val="22"/>
          <w:szCs w:val="22"/>
        </w:rPr>
        <w:t>hen</w:t>
      </w:r>
      <w:r w:rsidR="00164C7C" w:rsidRPr="002E0CB6">
        <w:rPr>
          <w:rFonts w:cstheme="minorHAnsi"/>
          <w:sz w:val="22"/>
          <w:szCs w:val="22"/>
        </w:rPr>
        <w:t xml:space="preserve"> the seven deprescribing competencies are </w:t>
      </w:r>
      <w:r w:rsidR="00D60C30" w:rsidRPr="002E0CB6">
        <w:rPr>
          <w:rFonts w:cstheme="minorHAnsi"/>
          <w:sz w:val="22"/>
          <w:szCs w:val="22"/>
        </w:rPr>
        <w:t xml:space="preserve">mapped </w:t>
      </w:r>
      <w:r>
        <w:rPr>
          <w:rFonts w:cstheme="minorHAnsi"/>
          <w:sz w:val="22"/>
          <w:szCs w:val="22"/>
        </w:rPr>
        <w:t>to</w:t>
      </w:r>
      <w:r w:rsidRPr="002E0CB6">
        <w:rPr>
          <w:rFonts w:cstheme="minorHAnsi"/>
          <w:sz w:val="22"/>
          <w:szCs w:val="22"/>
        </w:rPr>
        <w:t xml:space="preserve"> </w:t>
      </w:r>
      <w:r w:rsidR="00D60C30" w:rsidRPr="002E0CB6">
        <w:rPr>
          <w:rFonts w:cstheme="minorHAnsi"/>
          <w:sz w:val="22"/>
          <w:szCs w:val="22"/>
        </w:rPr>
        <w:t xml:space="preserve">the </w:t>
      </w:r>
      <w:r>
        <w:rPr>
          <w:rFonts w:cstheme="minorHAnsi"/>
          <w:sz w:val="22"/>
          <w:szCs w:val="22"/>
        </w:rPr>
        <w:t>ten</w:t>
      </w:r>
      <w:r w:rsidR="00B2430D">
        <w:rPr>
          <w:rFonts w:cstheme="minorHAnsi"/>
          <w:sz w:val="22"/>
          <w:szCs w:val="22"/>
        </w:rPr>
        <w:t xml:space="preserve"> </w:t>
      </w:r>
      <w:r w:rsidR="00D60C30" w:rsidRPr="002E0CB6">
        <w:rPr>
          <w:rFonts w:cstheme="minorHAnsi"/>
          <w:sz w:val="22"/>
          <w:szCs w:val="22"/>
        </w:rPr>
        <w:t>RCPSC prescribing competencies,</w:t>
      </w:r>
      <w:r w:rsidR="003442F7">
        <w:rPr>
          <w:rFonts w:cstheme="minorHAnsi"/>
          <w:sz w:val="22"/>
          <w:szCs w:val="22"/>
        </w:rPr>
        <w:t xml:space="preserve"> some deprescribing competencies may be unique</w:t>
      </w:r>
      <w:r w:rsidR="00794B77">
        <w:rPr>
          <w:rFonts w:cstheme="minorHAnsi"/>
          <w:sz w:val="22"/>
          <w:szCs w:val="22"/>
        </w:rPr>
        <w:t xml:space="preserve">, </w:t>
      </w:r>
      <w:r w:rsidR="003442F7">
        <w:rPr>
          <w:rFonts w:cstheme="minorHAnsi"/>
          <w:sz w:val="22"/>
          <w:szCs w:val="22"/>
        </w:rPr>
        <w:t xml:space="preserve">such as </w:t>
      </w:r>
      <w:r w:rsidR="00521067">
        <w:rPr>
          <w:rFonts w:cstheme="minorHAnsi"/>
          <w:sz w:val="22"/>
          <w:szCs w:val="22"/>
        </w:rPr>
        <w:t xml:space="preserve">deprescribing competency </w:t>
      </w:r>
      <w:r w:rsidR="003442F7">
        <w:rPr>
          <w:rFonts w:cstheme="minorHAnsi"/>
          <w:sz w:val="22"/>
          <w:szCs w:val="22"/>
        </w:rPr>
        <w:t>#3</w:t>
      </w:r>
      <w:r w:rsidR="00D60C30" w:rsidRPr="002E0CB6">
        <w:rPr>
          <w:rFonts w:cstheme="minorHAnsi"/>
          <w:sz w:val="22"/>
          <w:szCs w:val="22"/>
        </w:rPr>
        <w:t xml:space="preserve">.  For the remaining </w:t>
      </w:r>
      <w:r w:rsidR="00DD23A6">
        <w:rPr>
          <w:rFonts w:cstheme="minorHAnsi"/>
          <w:sz w:val="22"/>
          <w:szCs w:val="22"/>
        </w:rPr>
        <w:t>six</w:t>
      </w:r>
      <w:r w:rsidR="00D60C30" w:rsidRPr="002E0CB6">
        <w:rPr>
          <w:rFonts w:cstheme="minorHAnsi"/>
          <w:sz w:val="22"/>
          <w:szCs w:val="22"/>
        </w:rPr>
        <w:t xml:space="preserve"> competencies, deprescribing </w:t>
      </w:r>
      <w:r w:rsidR="00794B77">
        <w:rPr>
          <w:rFonts w:cstheme="minorHAnsi"/>
          <w:sz w:val="22"/>
          <w:szCs w:val="22"/>
        </w:rPr>
        <w:t xml:space="preserve">knowledge and </w:t>
      </w:r>
      <w:r w:rsidR="00D60C30" w:rsidRPr="002E0CB6">
        <w:rPr>
          <w:rFonts w:cstheme="minorHAnsi"/>
          <w:sz w:val="22"/>
          <w:szCs w:val="22"/>
        </w:rPr>
        <w:t>skills</w:t>
      </w:r>
      <w:r w:rsidR="00794B77">
        <w:rPr>
          <w:rFonts w:cstheme="minorHAnsi"/>
          <w:sz w:val="22"/>
          <w:szCs w:val="22"/>
        </w:rPr>
        <w:t xml:space="preserve"> </w:t>
      </w:r>
      <w:r w:rsidR="0064634F">
        <w:rPr>
          <w:rFonts w:cstheme="minorHAnsi"/>
          <w:sz w:val="22"/>
          <w:szCs w:val="22"/>
        </w:rPr>
        <w:t>may</w:t>
      </w:r>
      <w:r w:rsidR="0064634F" w:rsidRPr="002E0CB6">
        <w:rPr>
          <w:rFonts w:cstheme="minorHAnsi"/>
          <w:sz w:val="22"/>
          <w:szCs w:val="22"/>
        </w:rPr>
        <w:t xml:space="preserve"> </w:t>
      </w:r>
      <w:r w:rsidR="00D60C30" w:rsidRPr="002E0CB6">
        <w:rPr>
          <w:rFonts w:cstheme="minorHAnsi"/>
          <w:sz w:val="22"/>
          <w:szCs w:val="22"/>
        </w:rPr>
        <w:t xml:space="preserve">be </w:t>
      </w:r>
      <w:r w:rsidR="00DD23A6">
        <w:rPr>
          <w:rFonts w:cstheme="minorHAnsi"/>
          <w:sz w:val="22"/>
          <w:szCs w:val="22"/>
        </w:rPr>
        <w:t xml:space="preserve">partially or fully </w:t>
      </w:r>
      <w:r w:rsidR="00D60C30" w:rsidRPr="002E0CB6">
        <w:rPr>
          <w:rFonts w:cstheme="minorHAnsi"/>
          <w:sz w:val="22"/>
          <w:szCs w:val="22"/>
        </w:rPr>
        <w:t xml:space="preserve">embedded within the </w:t>
      </w:r>
      <w:r w:rsidR="00521067">
        <w:rPr>
          <w:rFonts w:cstheme="minorHAnsi"/>
          <w:sz w:val="22"/>
          <w:szCs w:val="22"/>
        </w:rPr>
        <w:t xml:space="preserve">prescribing </w:t>
      </w:r>
      <w:r w:rsidR="00794B77">
        <w:rPr>
          <w:rFonts w:cstheme="minorHAnsi"/>
          <w:sz w:val="22"/>
          <w:szCs w:val="22"/>
        </w:rPr>
        <w:t>curricul</w:t>
      </w:r>
      <w:r w:rsidR="00521067">
        <w:rPr>
          <w:rFonts w:cstheme="minorHAnsi"/>
          <w:sz w:val="22"/>
          <w:szCs w:val="22"/>
        </w:rPr>
        <w:t xml:space="preserve">um. </w:t>
      </w:r>
      <w:r w:rsidR="00794B77">
        <w:rPr>
          <w:rFonts w:cstheme="minorHAnsi"/>
          <w:sz w:val="22"/>
          <w:szCs w:val="22"/>
        </w:rPr>
        <w:t xml:space="preserve"> </w:t>
      </w:r>
      <w:r w:rsidR="00164C7C" w:rsidRPr="002E0CB6">
        <w:rPr>
          <w:rFonts w:cstheme="minorHAnsi"/>
          <w:sz w:val="22"/>
          <w:szCs w:val="22"/>
        </w:rPr>
        <w:t xml:space="preserve">A </w:t>
      </w:r>
      <w:r w:rsidR="00D60C30" w:rsidRPr="002E0CB6">
        <w:rPr>
          <w:rFonts w:cstheme="minorHAnsi"/>
          <w:sz w:val="22"/>
          <w:szCs w:val="22"/>
        </w:rPr>
        <w:t xml:space="preserve">review of teaching activities </w:t>
      </w:r>
      <w:r w:rsidR="00640896">
        <w:rPr>
          <w:rFonts w:cstheme="minorHAnsi"/>
          <w:sz w:val="22"/>
          <w:szCs w:val="22"/>
        </w:rPr>
        <w:t xml:space="preserve">and </w:t>
      </w:r>
      <w:r w:rsidR="00D61C5C" w:rsidRPr="002E0CB6">
        <w:rPr>
          <w:rFonts w:cstheme="minorHAnsi"/>
          <w:sz w:val="22"/>
          <w:szCs w:val="22"/>
        </w:rPr>
        <w:t xml:space="preserve">curriculum </w:t>
      </w:r>
      <w:r w:rsidR="00640896">
        <w:rPr>
          <w:rFonts w:cstheme="minorHAnsi"/>
          <w:sz w:val="22"/>
          <w:szCs w:val="22"/>
        </w:rPr>
        <w:t>subject matter can</w:t>
      </w:r>
      <w:r w:rsidR="00640896" w:rsidRPr="002E0CB6">
        <w:rPr>
          <w:rFonts w:cstheme="minorHAnsi"/>
          <w:sz w:val="22"/>
          <w:szCs w:val="22"/>
        </w:rPr>
        <w:t xml:space="preserve"> </w:t>
      </w:r>
      <w:r w:rsidR="00D60C30" w:rsidRPr="002E0CB6">
        <w:rPr>
          <w:rFonts w:cstheme="minorHAnsi"/>
          <w:sz w:val="22"/>
          <w:szCs w:val="22"/>
        </w:rPr>
        <w:t xml:space="preserve">identify </w:t>
      </w:r>
      <w:r w:rsidR="00640896">
        <w:rPr>
          <w:rFonts w:cstheme="minorHAnsi"/>
          <w:sz w:val="22"/>
          <w:szCs w:val="22"/>
        </w:rPr>
        <w:t>overlap and gaps</w:t>
      </w:r>
      <w:r w:rsidR="00DD23A6">
        <w:rPr>
          <w:rFonts w:cstheme="minorHAnsi"/>
          <w:sz w:val="22"/>
          <w:szCs w:val="22"/>
        </w:rPr>
        <w:t xml:space="preserve">, </w:t>
      </w:r>
      <w:r w:rsidR="00640896">
        <w:rPr>
          <w:rFonts w:cstheme="minorHAnsi"/>
          <w:sz w:val="22"/>
          <w:szCs w:val="22"/>
        </w:rPr>
        <w:t>highlight</w:t>
      </w:r>
      <w:r w:rsidR="00DD23A6">
        <w:rPr>
          <w:rFonts w:cstheme="minorHAnsi"/>
          <w:sz w:val="22"/>
          <w:szCs w:val="22"/>
        </w:rPr>
        <w:t>ing</w:t>
      </w:r>
      <w:r w:rsidR="00640896">
        <w:rPr>
          <w:rFonts w:cstheme="minorHAnsi"/>
          <w:sz w:val="22"/>
          <w:szCs w:val="22"/>
        </w:rPr>
        <w:t xml:space="preserve"> </w:t>
      </w:r>
      <w:r w:rsidR="00D60C30" w:rsidRPr="002E0CB6">
        <w:rPr>
          <w:rFonts w:cstheme="minorHAnsi"/>
          <w:sz w:val="22"/>
          <w:szCs w:val="22"/>
        </w:rPr>
        <w:t>opportunities to include a deprescribing lens</w:t>
      </w:r>
      <w:r w:rsidR="00164C7C" w:rsidRPr="002E0CB6">
        <w:rPr>
          <w:rFonts w:cstheme="minorHAnsi"/>
          <w:sz w:val="22"/>
          <w:szCs w:val="22"/>
        </w:rPr>
        <w:t xml:space="preserve"> within </w:t>
      </w:r>
      <w:r w:rsidR="00640896">
        <w:rPr>
          <w:rFonts w:cstheme="minorHAnsi"/>
          <w:sz w:val="22"/>
          <w:szCs w:val="22"/>
        </w:rPr>
        <w:t xml:space="preserve">the </w:t>
      </w:r>
      <w:r w:rsidR="00D61C5C" w:rsidRPr="002E0CB6">
        <w:rPr>
          <w:rFonts w:cstheme="minorHAnsi"/>
          <w:sz w:val="22"/>
          <w:szCs w:val="22"/>
        </w:rPr>
        <w:t>program</w:t>
      </w:r>
      <w:r w:rsidR="00D60C30" w:rsidRPr="002E0CB6">
        <w:rPr>
          <w:rFonts w:cstheme="minorHAnsi"/>
          <w:sz w:val="22"/>
          <w:szCs w:val="22"/>
        </w:rPr>
        <w:t>.</w:t>
      </w:r>
    </w:p>
    <w:p w14:paraId="498D511D" w14:textId="77777777" w:rsidR="00D60C30" w:rsidRPr="002E0CB6" w:rsidRDefault="00D60C30" w:rsidP="00D84EA8">
      <w:pPr>
        <w:rPr>
          <w:rFonts w:cstheme="minorHAnsi"/>
          <w:sz w:val="22"/>
          <w:szCs w:val="22"/>
        </w:rPr>
      </w:pPr>
    </w:p>
    <w:p w14:paraId="65271F5D" w14:textId="0D0BE2B2" w:rsidR="00B65FAF" w:rsidRPr="002E0CB6" w:rsidRDefault="00D22A37" w:rsidP="000723CD">
      <w:pPr>
        <w:pStyle w:val="w3-center"/>
        <w:rPr>
          <w:rFonts w:asciiTheme="minorHAnsi" w:hAnsiTheme="minorHAnsi" w:cstheme="minorHAnsi"/>
          <w:b/>
          <w:bCs/>
          <w:sz w:val="22"/>
          <w:szCs w:val="22"/>
        </w:rPr>
      </w:pPr>
      <w:r w:rsidRPr="002E0CB6">
        <w:rPr>
          <w:rFonts w:asciiTheme="minorHAnsi" w:hAnsiTheme="minorHAnsi" w:cstheme="minorHAnsi"/>
          <w:b/>
          <w:bCs/>
          <w:sz w:val="22"/>
          <w:szCs w:val="22"/>
          <w:u w:val="single"/>
        </w:rPr>
        <w:t>S</w:t>
      </w:r>
      <w:r w:rsidR="00022BA8" w:rsidRPr="002E0CB6">
        <w:rPr>
          <w:rFonts w:asciiTheme="minorHAnsi" w:hAnsiTheme="minorHAnsi" w:cstheme="minorHAnsi"/>
          <w:b/>
          <w:bCs/>
          <w:sz w:val="22"/>
          <w:szCs w:val="22"/>
          <w:u w:val="single"/>
        </w:rPr>
        <w:t xml:space="preserve">uggested </w:t>
      </w:r>
      <w:r w:rsidR="00B2430D">
        <w:rPr>
          <w:rFonts w:asciiTheme="minorHAnsi" w:hAnsiTheme="minorHAnsi" w:cstheme="minorHAnsi"/>
          <w:b/>
          <w:bCs/>
          <w:sz w:val="22"/>
          <w:szCs w:val="22"/>
          <w:u w:val="single"/>
        </w:rPr>
        <w:t xml:space="preserve">process </w:t>
      </w:r>
      <w:r w:rsidR="00022BA8" w:rsidRPr="002E0CB6">
        <w:rPr>
          <w:rFonts w:asciiTheme="minorHAnsi" w:hAnsiTheme="minorHAnsi" w:cstheme="minorHAnsi"/>
          <w:b/>
          <w:bCs/>
          <w:sz w:val="22"/>
          <w:szCs w:val="22"/>
          <w:u w:val="single"/>
        </w:rPr>
        <w:t>s</w:t>
      </w:r>
      <w:r w:rsidR="00D84EA8" w:rsidRPr="002E0CB6">
        <w:rPr>
          <w:rFonts w:asciiTheme="minorHAnsi" w:hAnsiTheme="minorHAnsi" w:cstheme="minorHAnsi"/>
          <w:b/>
          <w:bCs/>
          <w:sz w:val="22"/>
          <w:szCs w:val="22"/>
          <w:u w:val="single"/>
        </w:rPr>
        <w:t>teps for mapping</w:t>
      </w:r>
      <w:r w:rsidR="00D60C30" w:rsidRPr="002E0CB6">
        <w:rPr>
          <w:rFonts w:asciiTheme="minorHAnsi" w:hAnsiTheme="minorHAnsi" w:cstheme="minorHAnsi"/>
          <w:sz w:val="22"/>
          <w:szCs w:val="22"/>
        </w:rPr>
        <w:t xml:space="preserve"> </w:t>
      </w:r>
    </w:p>
    <w:p w14:paraId="13C83B61" w14:textId="6B063A2C" w:rsidR="00D02D00" w:rsidRDefault="00D60C30" w:rsidP="000723CD">
      <w:pPr>
        <w:pStyle w:val="w3-center"/>
        <w:rPr>
          <w:rFonts w:asciiTheme="minorHAnsi" w:hAnsiTheme="minorHAnsi" w:cstheme="minorHAnsi"/>
          <w:sz w:val="22"/>
          <w:szCs w:val="22"/>
        </w:rPr>
      </w:pPr>
      <w:r w:rsidRPr="002E0CB6">
        <w:rPr>
          <w:rFonts w:asciiTheme="minorHAnsi" w:hAnsiTheme="minorHAnsi" w:cstheme="minorHAnsi"/>
          <w:sz w:val="22"/>
          <w:szCs w:val="22"/>
        </w:rPr>
        <w:t>T</w:t>
      </w:r>
      <w:r w:rsidR="00B2430D">
        <w:rPr>
          <w:rFonts w:asciiTheme="minorHAnsi" w:hAnsiTheme="minorHAnsi" w:cstheme="minorHAnsi"/>
          <w:sz w:val="22"/>
          <w:szCs w:val="22"/>
        </w:rPr>
        <w:t>o operationalize this</w:t>
      </w:r>
      <w:r w:rsidR="00640896">
        <w:rPr>
          <w:rFonts w:asciiTheme="minorHAnsi" w:hAnsiTheme="minorHAnsi" w:cstheme="minorHAnsi"/>
          <w:sz w:val="22"/>
          <w:szCs w:val="22"/>
        </w:rPr>
        <w:t xml:space="preserve"> approach</w:t>
      </w:r>
      <w:r w:rsidR="00B2430D">
        <w:rPr>
          <w:rFonts w:asciiTheme="minorHAnsi" w:hAnsiTheme="minorHAnsi" w:cstheme="minorHAnsi"/>
          <w:sz w:val="22"/>
          <w:szCs w:val="22"/>
        </w:rPr>
        <w:t>, t</w:t>
      </w:r>
      <w:r w:rsidRPr="002E0CB6">
        <w:rPr>
          <w:rFonts w:asciiTheme="minorHAnsi" w:hAnsiTheme="minorHAnsi" w:cstheme="minorHAnsi"/>
          <w:sz w:val="22"/>
          <w:szCs w:val="22"/>
        </w:rPr>
        <w:t xml:space="preserve">he curriculum committee </w:t>
      </w:r>
      <w:r w:rsidR="00DD23A6">
        <w:rPr>
          <w:rFonts w:asciiTheme="minorHAnsi" w:hAnsiTheme="minorHAnsi" w:cstheme="minorHAnsi"/>
          <w:sz w:val="22"/>
          <w:szCs w:val="22"/>
        </w:rPr>
        <w:t xml:space="preserve">can </w:t>
      </w:r>
      <w:r w:rsidRPr="002E0CB6">
        <w:rPr>
          <w:rFonts w:asciiTheme="minorHAnsi" w:hAnsiTheme="minorHAnsi" w:cstheme="minorHAnsi"/>
          <w:sz w:val="22"/>
          <w:szCs w:val="22"/>
        </w:rPr>
        <w:t xml:space="preserve">map deprescribing competencies to each prescribing competency </w:t>
      </w:r>
      <w:r w:rsidR="00D61C5C" w:rsidRPr="002E0CB6">
        <w:rPr>
          <w:rFonts w:asciiTheme="minorHAnsi" w:hAnsiTheme="minorHAnsi" w:cstheme="minorHAnsi"/>
          <w:sz w:val="22"/>
          <w:szCs w:val="22"/>
        </w:rPr>
        <w:t xml:space="preserve">and </w:t>
      </w:r>
      <w:r w:rsidRPr="002E0CB6">
        <w:rPr>
          <w:rFonts w:asciiTheme="minorHAnsi" w:hAnsiTheme="minorHAnsi" w:cstheme="minorHAnsi"/>
          <w:sz w:val="22"/>
          <w:szCs w:val="22"/>
        </w:rPr>
        <w:t xml:space="preserve">identify </w:t>
      </w:r>
      <w:r w:rsidR="00023774">
        <w:rPr>
          <w:rFonts w:asciiTheme="minorHAnsi" w:hAnsiTheme="minorHAnsi" w:cstheme="minorHAnsi"/>
          <w:sz w:val="22"/>
          <w:szCs w:val="22"/>
        </w:rPr>
        <w:t xml:space="preserve">the </w:t>
      </w:r>
      <w:r w:rsidR="00D02D00">
        <w:rPr>
          <w:rFonts w:asciiTheme="minorHAnsi" w:hAnsiTheme="minorHAnsi" w:cstheme="minorHAnsi"/>
          <w:sz w:val="22"/>
          <w:szCs w:val="22"/>
        </w:rPr>
        <w:t xml:space="preserve">knowledge and </w:t>
      </w:r>
      <w:r w:rsidRPr="002E0CB6">
        <w:rPr>
          <w:rFonts w:asciiTheme="minorHAnsi" w:hAnsiTheme="minorHAnsi" w:cstheme="minorHAnsi"/>
          <w:sz w:val="22"/>
          <w:szCs w:val="22"/>
        </w:rPr>
        <w:t xml:space="preserve">skills </w:t>
      </w:r>
      <w:r w:rsidR="00BD1743">
        <w:rPr>
          <w:rFonts w:asciiTheme="minorHAnsi" w:hAnsiTheme="minorHAnsi" w:cstheme="minorHAnsi"/>
          <w:sz w:val="22"/>
          <w:szCs w:val="22"/>
        </w:rPr>
        <w:t xml:space="preserve">that are </w:t>
      </w:r>
      <w:r w:rsidR="00C17A36">
        <w:rPr>
          <w:rFonts w:asciiTheme="minorHAnsi" w:hAnsiTheme="minorHAnsi" w:cstheme="minorHAnsi"/>
          <w:sz w:val="22"/>
          <w:szCs w:val="22"/>
        </w:rPr>
        <w:t>not included in the prescribing competencies</w:t>
      </w:r>
      <w:r w:rsidRPr="002E0CB6">
        <w:rPr>
          <w:rFonts w:asciiTheme="minorHAnsi" w:hAnsiTheme="minorHAnsi" w:cstheme="minorHAnsi"/>
          <w:sz w:val="22"/>
          <w:szCs w:val="22"/>
        </w:rPr>
        <w:t>, which c</w:t>
      </w:r>
      <w:r w:rsidR="00BD1743">
        <w:rPr>
          <w:rFonts w:asciiTheme="minorHAnsi" w:hAnsiTheme="minorHAnsi" w:cstheme="minorHAnsi"/>
          <w:sz w:val="22"/>
          <w:szCs w:val="22"/>
        </w:rPr>
        <w:t>an</w:t>
      </w:r>
      <w:r w:rsidRPr="002E0CB6">
        <w:rPr>
          <w:rFonts w:asciiTheme="minorHAnsi" w:hAnsiTheme="minorHAnsi" w:cstheme="minorHAnsi"/>
          <w:sz w:val="22"/>
          <w:szCs w:val="22"/>
        </w:rPr>
        <w:t xml:space="preserve"> then be </w:t>
      </w:r>
      <w:r w:rsidR="00533565">
        <w:rPr>
          <w:rFonts w:asciiTheme="minorHAnsi" w:hAnsiTheme="minorHAnsi" w:cstheme="minorHAnsi"/>
          <w:sz w:val="22"/>
          <w:szCs w:val="22"/>
        </w:rPr>
        <w:t>considered for addition to</w:t>
      </w:r>
      <w:r w:rsidRPr="002E0CB6">
        <w:rPr>
          <w:rFonts w:asciiTheme="minorHAnsi" w:hAnsiTheme="minorHAnsi" w:cstheme="minorHAnsi"/>
          <w:sz w:val="22"/>
          <w:szCs w:val="22"/>
        </w:rPr>
        <w:t xml:space="preserve"> the curriculum. </w:t>
      </w:r>
      <w:r w:rsidR="00D02D00">
        <w:rPr>
          <w:rFonts w:asciiTheme="minorHAnsi" w:hAnsiTheme="minorHAnsi" w:cstheme="minorHAnsi"/>
          <w:sz w:val="22"/>
          <w:szCs w:val="22"/>
        </w:rPr>
        <w:t xml:space="preserve">Below, we provide a table </w:t>
      </w:r>
      <w:r w:rsidR="00640896">
        <w:rPr>
          <w:rFonts w:asciiTheme="minorHAnsi" w:hAnsiTheme="minorHAnsi" w:cstheme="minorHAnsi"/>
          <w:sz w:val="22"/>
          <w:szCs w:val="22"/>
        </w:rPr>
        <w:t>tha</w:t>
      </w:r>
      <w:r w:rsidR="00DD23A6">
        <w:rPr>
          <w:rFonts w:asciiTheme="minorHAnsi" w:hAnsiTheme="minorHAnsi" w:cstheme="minorHAnsi"/>
          <w:sz w:val="22"/>
          <w:szCs w:val="22"/>
        </w:rPr>
        <w:t>t</w:t>
      </w:r>
      <w:r w:rsidR="00640896">
        <w:rPr>
          <w:rFonts w:asciiTheme="minorHAnsi" w:hAnsiTheme="minorHAnsi" w:cstheme="minorHAnsi"/>
          <w:sz w:val="22"/>
          <w:szCs w:val="22"/>
        </w:rPr>
        <w:t xml:space="preserve"> can </w:t>
      </w:r>
      <w:r w:rsidR="00D02D00">
        <w:rPr>
          <w:rFonts w:asciiTheme="minorHAnsi" w:hAnsiTheme="minorHAnsi" w:cstheme="minorHAnsi"/>
          <w:sz w:val="22"/>
          <w:szCs w:val="22"/>
        </w:rPr>
        <w:t xml:space="preserve">be used to identify where and how RCPSC competencies for </w:t>
      </w:r>
      <w:r w:rsidR="00D02D00" w:rsidRPr="00D02D00">
        <w:rPr>
          <w:rFonts w:asciiTheme="minorHAnsi" w:hAnsiTheme="minorHAnsi" w:cstheme="minorHAnsi"/>
          <w:i/>
          <w:iCs/>
          <w:sz w:val="22"/>
          <w:szCs w:val="22"/>
        </w:rPr>
        <w:t xml:space="preserve">prescribing </w:t>
      </w:r>
      <w:r w:rsidR="00D02D00">
        <w:rPr>
          <w:rFonts w:asciiTheme="minorHAnsi" w:hAnsiTheme="minorHAnsi" w:cstheme="minorHAnsi"/>
          <w:sz w:val="22"/>
          <w:szCs w:val="22"/>
        </w:rPr>
        <w:t xml:space="preserve">and corresponding </w:t>
      </w:r>
      <w:r w:rsidR="00D02D00" w:rsidRPr="00D02D00">
        <w:rPr>
          <w:rFonts w:asciiTheme="minorHAnsi" w:hAnsiTheme="minorHAnsi" w:cstheme="minorHAnsi"/>
          <w:i/>
          <w:iCs/>
          <w:sz w:val="22"/>
          <w:szCs w:val="22"/>
        </w:rPr>
        <w:t>deprescribing</w:t>
      </w:r>
      <w:r w:rsidR="00D02D00">
        <w:rPr>
          <w:rFonts w:asciiTheme="minorHAnsi" w:hAnsiTheme="minorHAnsi" w:cstheme="minorHAnsi"/>
          <w:sz w:val="22"/>
          <w:szCs w:val="22"/>
        </w:rPr>
        <w:t xml:space="preserve"> competencies are taught </w:t>
      </w:r>
      <w:r w:rsidR="00023774">
        <w:rPr>
          <w:rFonts w:asciiTheme="minorHAnsi" w:hAnsiTheme="minorHAnsi" w:cstheme="minorHAnsi"/>
          <w:sz w:val="22"/>
          <w:szCs w:val="22"/>
        </w:rPr>
        <w:t>with</w:t>
      </w:r>
      <w:r w:rsidR="00D02D00">
        <w:rPr>
          <w:rFonts w:asciiTheme="minorHAnsi" w:hAnsiTheme="minorHAnsi" w:cstheme="minorHAnsi"/>
          <w:sz w:val="22"/>
          <w:szCs w:val="22"/>
        </w:rPr>
        <w:t xml:space="preserve">in the curriculum and where gaps </w:t>
      </w:r>
      <w:r w:rsidR="00801F14">
        <w:rPr>
          <w:rFonts w:asciiTheme="minorHAnsi" w:hAnsiTheme="minorHAnsi" w:cstheme="minorHAnsi"/>
          <w:sz w:val="22"/>
          <w:szCs w:val="22"/>
        </w:rPr>
        <w:t xml:space="preserve">may </w:t>
      </w:r>
      <w:r w:rsidR="00D02D00">
        <w:rPr>
          <w:rFonts w:asciiTheme="minorHAnsi" w:hAnsiTheme="minorHAnsi" w:cstheme="minorHAnsi"/>
          <w:sz w:val="22"/>
          <w:szCs w:val="22"/>
        </w:rPr>
        <w:t>exist.</w:t>
      </w:r>
    </w:p>
    <w:p w14:paraId="36A31E79" w14:textId="75301A6A" w:rsidR="00801F14" w:rsidRDefault="00801F14">
      <w:pPr>
        <w:rPr>
          <w:rFonts w:eastAsia="Times New Roman" w:cstheme="minorHAnsi"/>
          <w:b/>
          <w:bCs/>
          <w:sz w:val="22"/>
          <w:szCs w:val="22"/>
          <w:u w:val="single"/>
        </w:rPr>
      </w:pPr>
      <w:r>
        <w:rPr>
          <w:rFonts w:cstheme="minorHAnsi"/>
          <w:b/>
          <w:bCs/>
          <w:sz w:val="22"/>
          <w:szCs w:val="22"/>
          <w:u w:val="single"/>
        </w:rPr>
        <w:br w:type="page"/>
      </w:r>
    </w:p>
    <w:p w14:paraId="37B113F9" w14:textId="77777777" w:rsidR="00801F14" w:rsidRDefault="00801F14" w:rsidP="000723CD">
      <w:pPr>
        <w:pStyle w:val="w3-center"/>
        <w:rPr>
          <w:rFonts w:asciiTheme="minorHAnsi" w:hAnsiTheme="minorHAnsi" w:cstheme="minorHAnsi"/>
          <w:b/>
          <w:bCs/>
          <w:sz w:val="22"/>
          <w:szCs w:val="22"/>
          <w:u w:val="single"/>
        </w:rPr>
        <w:sectPr w:rsidR="00801F14">
          <w:footerReference w:type="even" r:id="rId8"/>
          <w:footerReference w:type="default" r:id="rId9"/>
          <w:pgSz w:w="12240" w:h="15840"/>
          <w:pgMar w:top="1440" w:right="1440" w:bottom="1440" w:left="1440" w:header="708" w:footer="708" w:gutter="0"/>
          <w:cols w:space="708"/>
          <w:docGrid w:linePitch="360"/>
        </w:sectPr>
      </w:pPr>
    </w:p>
    <w:p w14:paraId="5172499F" w14:textId="029CDD8A" w:rsidR="00801F14" w:rsidRPr="002E0CB6" w:rsidDel="00D02D00" w:rsidRDefault="0064634F" w:rsidP="000723CD">
      <w:pPr>
        <w:pStyle w:val="w3-center"/>
        <w:rPr>
          <w:rFonts w:asciiTheme="minorHAnsi" w:hAnsiTheme="minorHAnsi" w:cstheme="minorHAnsi"/>
          <w:b/>
          <w:bCs/>
          <w:sz w:val="22"/>
          <w:szCs w:val="22"/>
          <w:u w:val="single"/>
        </w:rPr>
      </w:pPr>
      <w:r>
        <w:rPr>
          <w:rFonts w:asciiTheme="minorHAnsi" w:hAnsiTheme="minorHAnsi" w:cstheme="minorHAnsi"/>
          <w:b/>
          <w:bCs/>
          <w:sz w:val="22"/>
          <w:szCs w:val="22"/>
          <w:u w:val="single"/>
        </w:rPr>
        <w:lastRenderedPageBreak/>
        <w:t>An option for mapping prescribing and deprescribing competencies, knowledge</w:t>
      </w:r>
      <w:r w:rsidR="00640896">
        <w:rPr>
          <w:rFonts w:asciiTheme="minorHAnsi" w:hAnsiTheme="minorHAnsi" w:cstheme="minorHAnsi"/>
          <w:b/>
          <w:bCs/>
          <w:sz w:val="22"/>
          <w:szCs w:val="22"/>
          <w:u w:val="single"/>
        </w:rPr>
        <w:t>,</w:t>
      </w:r>
      <w:r>
        <w:rPr>
          <w:rFonts w:asciiTheme="minorHAnsi" w:hAnsiTheme="minorHAnsi" w:cstheme="minorHAnsi"/>
          <w:b/>
          <w:bCs/>
          <w:sz w:val="22"/>
          <w:szCs w:val="22"/>
          <w:u w:val="single"/>
        </w:rPr>
        <w:t xml:space="preserve"> and skills</w:t>
      </w:r>
    </w:p>
    <w:tbl>
      <w:tblPr>
        <w:tblStyle w:val="TableGrid"/>
        <w:tblW w:w="0" w:type="auto"/>
        <w:tblLook w:val="04A0" w:firstRow="1" w:lastRow="0" w:firstColumn="1" w:lastColumn="0" w:noHBand="0" w:noVBand="1"/>
      </w:tblPr>
      <w:tblGrid>
        <w:gridCol w:w="2353"/>
        <w:gridCol w:w="2408"/>
        <w:gridCol w:w="2056"/>
        <w:gridCol w:w="2099"/>
        <w:gridCol w:w="2059"/>
        <w:gridCol w:w="1975"/>
      </w:tblGrid>
      <w:tr w:rsidR="0064634F" w:rsidRPr="002E0CB6" w14:paraId="4F514888" w14:textId="77777777" w:rsidTr="0064634F">
        <w:tc>
          <w:tcPr>
            <w:tcW w:w="2353" w:type="dxa"/>
          </w:tcPr>
          <w:p w14:paraId="49B612A7" w14:textId="77777777" w:rsidR="0064634F" w:rsidRPr="00D02D00" w:rsidRDefault="0064634F" w:rsidP="00614BFD">
            <w:pPr>
              <w:rPr>
                <w:rFonts w:cstheme="minorHAnsi"/>
                <w:b/>
                <w:bCs/>
                <w:sz w:val="22"/>
                <w:szCs w:val="22"/>
              </w:rPr>
            </w:pPr>
            <w:r w:rsidRPr="00D02D00">
              <w:rPr>
                <w:rFonts w:cstheme="minorHAnsi"/>
                <w:b/>
                <w:bCs/>
                <w:sz w:val="22"/>
                <w:szCs w:val="22"/>
              </w:rPr>
              <w:t>RCPSC Prescribing competency</w:t>
            </w:r>
          </w:p>
        </w:tc>
        <w:tc>
          <w:tcPr>
            <w:tcW w:w="2408" w:type="dxa"/>
          </w:tcPr>
          <w:p w14:paraId="68F67AB0" w14:textId="77777777" w:rsidR="0064634F" w:rsidRPr="00D02D00" w:rsidRDefault="0064634F" w:rsidP="00614BFD">
            <w:pPr>
              <w:rPr>
                <w:rFonts w:cstheme="minorHAnsi"/>
                <w:b/>
                <w:bCs/>
                <w:sz w:val="22"/>
                <w:szCs w:val="22"/>
              </w:rPr>
            </w:pPr>
            <w:r w:rsidRPr="00D02D00">
              <w:rPr>
                <w:rFonts w:cstheme="minorHAnsi"/>
                <w:b/>
                <w:bCs/>
                <w:sz w:val="22"/>
                <w:szCs w:val="22"/>
              </w:rPr>
              <w:t>Relevant Deprescribing competency</w:t>
            </w:r>
          </w:p>
        </w:tc>
        <w:tc>
          <w:tcPr>
            <w:tcW w:w="2056" w:type="dxa"/>
          </w:tcPr>
          <w:p w14:paraId="52CDB2F7" w14:textId="77777777" w:rsidR="0064634F" w:rsidRPr="00D02D00" w:rsidRDefault="0064634F" w:rsidP="00614BFD">
            <w:pPr>
              <w:rPr>
                <w:rFonts w:cstheme="minorHAnsi"/>
                <w:b/>
                <w:bCs/>
                <w:sz w:val="22"/>
                <w:szCs w:val="22"/>
              </w:rPr>
            </w:pPr>
            <w:r w:rsidRPr="00D02D00">
              <w:rPr>
                <w:rFonts w:cstheme="minorHAnsi"/>
                <w:b/>
                <w:bCs/>
                <w:sz w:val="22"/>
                <w:szCs w:val="22"/>
              </w:rPr>
              <w:t xml:space="preserve">Examples where relevant knowledge and skills are </w:t>
            </w:r>
            <w:r w:rsidRPr="00D02D00">
              <w:rPr>
                <w:rFonts w:cstheme="minorHAnsi"/>
                <w:b/>
                <w:bCs/>
                <w:sz w:val="22"/>
                <w:szCs w:val="22"/>
                <w:u w:val="single"/>
              </w:rPr>
              <w:t>taught</w:t>
            </w:r>
            <w:r w:rsidRPr="00D02D00">
              <w:rPr>
                <w:rFonts w:cstheme="minorHAnsi"/>
                <w:b/>
                <w:bCs/>
                <w:sz w:val="22"/>
                <w:szCs w:val="22"/>
              </w:rPr>
              <w:t xml:space="preserve"> within the curriculum</w:t>
            </w:r>
          </w:p>
        </w:tc>
        <w:tc>
          <w:tcPr>
            <w:tcW w:w="2099" w:type="dxa"/>
          </w:tcPr>
          <w:p w14:paraId="38577F54" w14:textId="77777777" w:rsidR="0064634F" w:rsidRPr="00D02D00" w:rsidRDefault="0064634F" w:rsidP="00614BFD">
            <w:pPr>
              <w:rPr>
                <w:rFonts w:cstheme="minorHAnsi"/>
                <w:b/>
                <w:bCs/>
                <w:sz w:val="22"/>
                <w:szCs w:val="22"/>
              </w:rPr>
            </w:pPr>
            <w:r w:rsidRPr="00D02D00">
              <w:rPr>
                <w:rFonts w:cstheme="minorHAnsi"/>
                <w:b/>
                <w:bCs/>
                <w:sz w:val="22"/>
                <w:szCs w:val="22"/>
              </w:rPr>
              <w:t xml:space="preserve">Examples where knowledge and skills related to the competency are </w:t>
            </w:r>
            <w:r w:rsidRPr="00D02D00">
              <w:rPr>
                <w:rFonts w:cstheme="minorHAnsi"/>
                <w:b/>
                <w:bCs/>
                <w:sz w:val="22"/>
                <w:szCs w:val="22"/>
                <w:u w:val="single"/>
              </w:rPr>
              <w:t>assessed</w:t>
            </w:r>
          </w:p>
        </w:tc>
        <w:tc>
          <w:tcPr>
            <w:tcW w:w="2059" w:type="dxa"/>
          </w:tcPr>
          <w:p w14:paraId="033B149B" w14:textId="0D936141" w:rsidR="0064634F" w:rsidRPr="00D02D00" w:rsidRDefault="0064634F" w:rsidP="00614BFD">
            <w:pPr>
              <w:rPr>
                <w:rFonts w:cstheme="minorHAnsi"/>
                <w:b/>
                <w:bCs/>
                <w:sz w:val="22"/>
                <w:szCs w:val="22"/>
              </w:rPr>
            </w:pPr>
            <w:r>
              <w:rPr>
                <w:rFonts w:cstheme="minorHAnsi"/>
                <w:b/>
                <w:bCs/>
                <w:sz w:val="22"/>
                <w:szCs w:val="22"/>
              </w:rPr>
              <w:t xml:space="preserve">Are knowledge and skills for deprescribing taught at an </w:t>
            </w:r>
            <w:r w:rsidRPr="00AA5F4D">
              <w:rPr>
                <w:rFonts w:cstheme="minorHAnsi"/>
                <w:b/>
                <w:bCs/>
                <w:sz w:val="22"/>
                <w:szCs w:val="22"/>
                <w:u w:val="single"/>
              </w:rPr>
              <w:t>appropriate level</w:t>
            </w:r>
            <w:r>
              <w:rPr>
                <w:rFonts w:cstheme="minorHAnsi"/>
                <w:b/>
                <w:bCs/>
                <w:sz w:val="22"/>
                <w:szCs w:val="22"/>
              </w:rPr>
              <w:t xml:space="preserve"> for learners?</w:t>
            </w:r>
          </w:p>
        </w:tc>
        <w:tc>
          <w:tcPr>
            <w:tcW w:w="1975" w:type="dxa"/>
          </w:tcPr>
          <w:p w14:paraId="0FBC8BF1" w14:textId="5831A2B0" w:rsidR="0064634F" w:rsidRPr="00D02D00" w:rsidRDefault="0064634F" w:rsidP="00614BFD">
            <w:pPr>
              <w:rPr>
                <w:rFonts w:cstheme="minorHAnsi"/>
                <w:b/>
                <w:bCs/>
                <w:sz w:val="22"/>
                <w:szCs w:val="22"/>
              </w:rPr>
            </w:pPr>
            <w:r w:rsidRPr="00D02D00">
              <w:rPr>
                <w:rFonts w:cstheme="minorHAnsi"/>
                <w:b/>
                <w:bCs/>
                <w:sz w:val="22"/>
                <w:szCs w:val="22"/>
              </w:rPr>
              <w:t>Gaps</w:t>
            </w:r>
            <w:r>
              <w:rPr>
                <w:rFonts w:cstheme="minorHAnsi"/>
                <w:b/>
                <w:bCs/>
                <w:sz w:val="22"/>
                <w:szCs w:val="22"/>
              </w:rPr>
              <w:t xml:space="preserve"> or opportunities</w:t>
            </w:r>
          </w:p>
        </w:tc>
      </w:tr>
      <w:tr w:rsidR="0064634F" w:rsidRPr="002E0CB6" w14:paraId="4A4F320A" w14:textId="77777777" w:rsidTr="0064634F">
        <w:tc>
          <w:tcPr>
            <w:tcW w:w="2353" w:type="dxa"/>
          </w:tcPr>
          <w:p w14:paraId="7C587B25" w14:textId="77777777" w:rsidR="0064634F" w:rsidRPr="002E0CB6" w:rsidRDefault="0064634F" w:rsidP="00614BFD">
            <w:pPr>
              <w:rPr>
                <w:rFonts w:cstheme="minorHAnsi"/>
                <w:sz w:val="22"/>
                <w:szCs w:val="22"/>
              </w:rPr>
            </w:pPr>
            <w:r>
              <w:rPr>
                <w:rFonts w:cstheme="minorHAnsi"/>
                <w:sz w:val="22"/>
                <w:szCs w:val="22"/>
              </w:rPr>
              <w:t>1.</w:t>
            </w:r>
            <w:r w:rsidRPr="002E0CB6">
              <w:rPr>
                <w:rFonts w:cstheme="minorHAnsi"/>
                <w:sz w:val="22"/>
                <w:szCs w:val="22"/>
              </w:rPr>
              <w:t>Perform a comprehensive assessment of the patient to identify a therapeutic target</w:t>
            </w:r>
          </w:p>
        </w:tc>
        <w:tc>
          <w:tcPr>
            <w:tcW w:w="2408" w:type="dxa"/>
          </w:tcPr>
          <w:p w14:paraId="693EEF88" w14:textId="602EB7B7" w:rsidR="0064634F" w:rsidRPr="002E0CB6" w:rsidRDefault="0064634F" w:rsidP="00614BFD">
            <w:pPr>
              <w:rPr>
                <w:rFonts w:cstheme="minorHAnsi"/>
                <w:sz w:val="22"/>
                <w:szCs w:val="22"/>
              </w:rPr>
            </w:pPr>
            <w:r w:rsidRPr="00D02C6C">
              <w:rPr>
                <w:rStyle w:val="cf01"/>
                <w:rFonts w:asciiTheme="minorHAnsi" w:hAnsiTheme="minorHAnsi" w:cstheme="minorHAnsi"/>
                <w:sz w:val="22"/>
                <w:szCs w:val="22"/>
              </w:rPr>
              <w:t>1</w:t>
            </w:r>
            <w:r w:rsidRPr="002E0CB6">
              <w:rPr>
                <w:rStyle w:val="cf01"/>
              </w:rPr>
              <w:t>.</w:t>
            </w:r>
            <w:r w:rsidRPr="002E0CB6">
              <w:rPr>
                <w:rStyle w:val="cf01"/>
                <w:rFonts w:asciiTheme="minorHAnsi" w:hAnsiTheme="minorHAnsi" w:cstheme="minorHAnsi"/>
                <w:sz w:val="22"/>
                <w:szCs w:val="22"/>
              </w:rPr>
              <w:t>Conduct a comprehensive patient medication history</w:t>
            </w:r>
          </w:p>
        </w:tc>
        <w:tc>
          <w:tcPr>
            <w:tcW w:w="2056" w:type="dxa"/>
          </w:tcPr>
          <w:p w14:paraId="2E783463" w14:textId="77777777" w:rsidR="0064634F" w:rsidRPr="002E0CB6" w:rsidRDefault="0064634F" w:rsidP="00614BFD">
            <w:pPr>
              <w:rPr>
                <w:rFonts w:cstheme="minorHAnsi"/>
                <w:sz w:val="22"/>
                <w:szCs w:val="22"/>
              </w:rPr>
            </w:pPr>
          </w:p>
        </w:tc>
        <w:tc>
          <w:tcPr>
            <w:tcW w:w="2099" w:type="dxa"/>
          </w:tcPr>
          <w:p w14:paraId="547E76BB" w14:textId="77777777" w:rsidR="0064634F" w:rsidRPr="002E0CB6" w:rsidRDefault="0064634F" w:rsidP="00614BFD">
            <w:pPr>
              <w:rPr>
                <w:rFonts w:cstheme="minorHAnsi"/>
                <w:sz w:val="22"/>
                <w:szCs w:val="22"/>
              </w:rPr>
            </w:pPr>
          </w:p>
        </w:tc>
        <w:tc>
          <w:tcPr>
            <w:tcW w:w="2059" w:type="dxa"/>
          </w:tcPr>
          <w:p w14:paraId="5E508BEB" w14:textId="77777777" w:rsidR="0064634F" w:rsidRPr="002E0CB6" w:rsidRDefault="0064634F" w:rsidP="00614BFD">
            <w:pPr>
              <w:rPr>
                <w:rFonts w:cstheme="minorHAnsi"/>
                <w:sz w:val="22"/>
                <w:szCs w:val="22"/>
              </w:rPr>
            </w:pPr>
          </w:p>
        </w:tc>
        <w:tc>
          <w:tcPr>
            <w:tcW w:w="1975" w:type="dxa"/>
          </w:tcPr>
          <w:p w14:paraId="129DC9B0" w14:textId="0C92298C" w:rsidR="0064634F" w:rsidRPr="002E0CB6" w:rsidRDefault="0064634F" w:rsidP="00614BFD">
            <w:pPr>
              <w:rPr>
                <w:rFonts w:cstheme="minorHAnsi"/>
                <w:sz w:val="22"/>
                <w:szCs w:val="22"/>
              </w:rPr>
            </w:pPr>
          </w:p>
        </w:tc>
      </w:tr>
      <w:tr w:rsidR="0064634F" w:rsidRPr="002E0CB6" w14:paraId="462D3F6C" w14:textId="77777777" w:rsidTr="0064634F">
        <w:tc>
          <w:tcPr>
            <w:tcW w:w="2353" w:type="dxa"/>
          </w:tcPr>
          <w:p w14:paraId="5B3F7FF3" w14:textId="77777777" w:rsidR="0064634F" w:rsidRPr="002E0CB6" w:rsidRDefault="0064634F" w:rsidP="00614BFD">
            <w:pPr>
              <w:rPr>
                <w:rFonts w:cstheme="minorHAnsi"/>
                <w:sz w:val="22"/>
                <w:szCs w:val="22"/>
              </w:rPr>
            </w:pPr>
            <w:r>
              <w:rPr>
                <w:rFonts w:cstheme="minorHAnsi"/>
                <w:sz w:val="22"/>
                <w:szCs w:val="22"/>
              </w:rPr>
              <w:t>2.</w:t>
            </w:r>
            <w:r w:rsidRPr="002E0CB6">
              <w:rPr>
                <w:rFonts w:cstheme="minorHAnsi"/>
                <w:sz w:val="22"/>
                <w:szCs w:val="22"/>
              </w:rPr>
              <w:t>Consider optimal pharmacological and nonpharmacological options</w:t>
            </w:r>
          </w:p>
        </w:tc>
        <w:tc>
          <w:tcPr>
            <w:tcW w:w="2408" w:type="dxa"/>
          </w:tcPr>
          <w:p w14:paraId="058E8E72" w14:textId="16A13025" w:rsidR="0064634F" w:rsidRDefault="0064634F" w:rsidP="00614BFD">
            <w:pPr>
              <w:rPr>
                <w:rFonts w:cstheme="minorHAnsi"/>
                <w:sz w:val="22"/>
                <w:szCs w:val="22"/>
                <w:lang w:val="en-US"/>
              </w:rPr>
            </w:pPr>
            <w:r w:rsidRPr="00A371A7">
              <w:rPr>
                <w:rFonts w:cstheme="minorHAnsi"/>
                <w:sz w:val="22"/>
                <w:szCs w:val="22"/>
                <w:lang w:val="en-US"/>
              </w:rPr>
              <w:t>2.Interpret relevant information in th</w:t>
            </w:r>
            <w:r>
              <w:rPr>
                <w:rFonts w:cstheme="minorHAnsi"/>
                <w:sz w:val="22"/>
                <w:szCs w:val="22"/>
                <w:lang w:val="en-US"/>
              </w:rPr>
              <w:t>e context of desired therapeutic outcomes and goals of care</w:t>
            </w:r>
          </w:p>
          <w:p w14:paraId="40C0A746" w14:textId="77777777" w:rsidR="0064634F" w:rsidRPr="00A371A7" w:rsidRDefault="0064634F" w:rsidP="00614BFD">
            <w:pPr>
              <w:rPr>
                <w:rFonts w:cstheme="minorHAnsi"/>
                <w:sz w:val="22"/>
                <w:szCs w:val="22"/>
                <w:lang w:val="en-US"/>
              </w:rPr>
            </w:pPr>
          </w:p>
          <w:p w14:paraId="2E1C70B5" w14:textId="5DC5BA72" w:rsidR="0064634F" w:rsidRPr="00A371A7" w:rsidRDefault="0064634F" w:rsidP="00614BFD">
            <w:pPr>
              <w:rPr>
                <w:rFonts w:cstheme="minorHAnsi"/>
                <w:sz w:val="22"/>
                <w:szCs w:val="22"/>
                <w:lang w:val="en-US"/>
              </w:rPr>
            </w:pPr>
            <w:r w:rsidRPr="002E0CB6">
              <w:rPr>
                <w:rFonts w:cstheme="minorHAnsi"/>
                <w:sz w:val="22"/>
                <w:szCs w:val="22"/>
                <w:lang w:val="en-US"/>
              </w:rPr>
              <w:t xml:space="preserve">4.Assess deprescribing potential </w:t>
            </w:r>
            <w:r>
              <w:rPr>
                <w:rFonts w:cstheme="minorHAnsi"/>
                <w:sz w:val="22"/>
                <w:szCs w:val="22"/>
                <w:lang w:val="en-US"/>
              </w:rPr>
              <w:t xml:space="preserve">of each medication </w:t>
            </w:r>
            <w:r w:rsidRPr="002E0CB6">
              <w:rPr>
                <w:rFonts w:cstheme="minorHAnsi"/>
                <w:sz w:val="22"/>
                <w:szCs w:val="22"/>
                <w:lang w:val="en-US"/>
              </w:rPr>
              <w:t>by weighing benefits and harms</w:t>
            </w:r>
          </w:p>
        </w:tc>
        <w:tc>
          <w:tcPr>
            <w:tcW w:w="2056" w:type="dxa"/>
          </w:tcPr>
          <w:p w14:paraId="141CAB05" w14:textId="77777777" w:rsidR="0064634F" w:rsidRPr="002E0CB6" w:rsidRDefault="0064634F" w:rsidP="00614BFD">
            <w:pPr>
              <w:rPr>
                <w:rFonts w:cstheme="minorHAnsi"/>
                <w:sz w:val="22"/>
                <w:szCs w:val="22"/>
              </w:rPr>
            </w:pPr>
          </w:p>
        </w:tc>
        <w:tc>
          <w:tcPr>
            <w:tcW w:w="2099" w:type="dxa"/>
          </w:tcPr>
          <w:p w14:paraId="2AD99B6F" w14:textId="77777777" w:rsidR="0064634F" w:rsidRPr="002E0CB6" w:rsidRDefault="0064634F" w:rsidP="00614BFD">
            <w:pPr>
              <w:rPr>
                <w:rFonts w:cstheme="minorHAnsi"/>
                <w:sz w:val="22"/>
                <w:szCs w:val="22"/>
              </w:rPr>
            </w:pPr>
          </w:p>
        </w:tc>
        <w:tc>
          <w:tcPr>
            <w:tcW w:w="2059" w:type="dxa"/>
          </w:tcPr>
          <w:p w14:paraId="593FE281" w14:textId="77777777" w:rsidR="0064634F" w:rsidRPr="002E0CB6" w:rsidRDefault="0064634F" w:rsidP="00614BFD">
            <w:pPr>
              <w:rPr>
                <w:rFonts w:cstheme="minorHAnsi"/>
                <w:sz w:val="22"/>
                <w:szCs w:val="22"/>
              </w:rPr>
            </w:pPr>
          </w:p>
        </w:tc>
        <w:tc>
          <w:tcPr>
            <w:tcW w:w="1975" w:type="dxa"/>
          </w:tcPr>
          <w:p w14:paraId="792CC923" w14:textId="53149FB6" w:rsidR="0064634F" w:rsidRPr="002E0CB6" w:rsidRDefault="0064634F" w:rsidP="00614BFD">
            <w:pPr>
              <w:rPr>
                <w:rFonts w:cstheme="minorHAnsi"/>
                <w:sz w:val="22"/>
                <w:szCs w:val="22"/>
              </w:rPr>
            </w:pPr>
          </w:p>
        </w:tc>
      </w:tr>
      <w:tr w:rsidR="0064634F" w:rsidRPr="002E0CB6" w14:paraId="68D35403" w14:textId="77777777" w:rsidTr="0064634F">
        <w:tc>
          <w:tcPr>
            <w:tcW w:w="2353" w:type="dxa"/>
          </w:tcPr>
          <w:p w14:paraId="50E6E7E0" w14:textId="77777777" w:rsidR="0064634F" w:rsidRPr="00E57A7B" w:rsidRDefault="0064634F" w:rsidP="00614BFD">
            <w:pPr>
              <w:rPr>
                <w:rFonts w:cstheme="minorHAnsi"/>
                <w:sz w:val="22"/>
                <w:szCs w:val="22"/>
              </w:rPr>
            </w:pPr>
            <w:r w:rsidRPr="00E57A7B">
              <w:rPr>
                <w:rFonts w:cstheme="minorHAnsi"/>
                <w:sz w:val="22"/>
                <w:szCs w:val="22"/>
              </w:rPr>
              <w:t>3.Prescribe medications appropriate to the patient’s diagnoses, considering cost and risk of benefit and harm.</w:t>
            </w:r>
          </w:p>
        </w:tc>
        <w:tc>
          <w:tcPr>
            <w:tcW w:w="2408" w:type="dxa"/>
          </w:tcPr>
          <w:p w14:paraId="680E5D30" w14:textId="77777777" w:rsidR="0064634F" w:rsidRPr="00E57A7B" w:rsidRDefault="0064634F" w:rsidP="00F84F6F">
            <w:pPr>
              <w:pStyle w:val="w3-center"/>
              <w:spacing w:after="0" w:afterAutospacing="0"/>
              <w:rPr>
                <w:rFonts w:asciiTheme="minorHAnsi" w:eastAsiaTheme="minorHAnsi" w:hAnsiTheme="minorHAnsi" w:cstheme="minorHAnsi"/>
                <w:sz w:val="22"/>
                <w:szCs w:val="22"/>
                <w:lang w:val="en-US"/>
              </w:rPr>
            </w:pPr>
            <w:r w:rsidRPr="00E57A7B">
              <w:rPr>
                <w:rFonts w:asciiTheme="minorHAnsi" w:hAnsiTheme="minorHAnsi" w:cstheme="minorHAnsi"/>
                <w:sz w:val="22"/>
                <w:szCs w:val="22"/>
                <w:lang w:val="en-US"/>
              </w:rPr>
              <w:t>2.Interpret relevant information in the context of desired therapeutic outcomes and goals of care</w:t>
            </w:r>
          </w:p>
          <w:p w14:paraId="1216249F" w14:textId="674548FF" w:rsidR="0064634F" w:rsidRPr="00E57A7B" w:rsidRDefault="0064634F" w:rsidP="00F84F6F">
            <w:pPr>
              <w:pStyle w:val="w3-center"/>
              <w:spacing w:after="0" w:afterAutospacing="0"/>
              <w:rPr>
                <w:rFonts w:asciiTheme="minorHAnsi" w:hAnsiTheme="minorHAnsi" w:cstheme="minorHAnsi"/>
              </w:rPr>
            </w:pPr>
            <w:r w:rsidRPr="00E57A7B">
              <w:rPr>
                <w:rFonts w:asciiTheme="minorHAnsi" w:hAnsiTheme="minorHAnsi" w:cstheme="minorHAnsi"/>
                <w:sz w:val="22"/>
                <w:szCs w:val="22"/>
                <w:lang w:val="en-US"/>
              </w:rPr>
              <w:t>4.Assess deprescribing potential of each medication by weighing benefits and harms</w:t>
            </w:r>
          </w:p>
        </w:tc>
        <w:tc>
          <w:tcPr>
            <w:tcW w:w="2056" w:type="dxa"/>
          </w:tcPr>
          <w:p w14:paraId="7687928B" w14:textId="77777777" w:rsidR="0064634F" w:rsidRPr="00E57A7B" w:rsidRDefault="0064634F" w:rsidP="00614BFD">
            <w:pPr>
              <w:rPr>
                <w:rFonts w:cstheme="minorHAnsi"/>
                <w:sz w:val="22"/>
                <w:szCs w:val="22"/>
              </w:rPr>
            </w:pPr>
          </w:p>
        </w:tc>
        <w:tc>
          <w:tcPr>
            <w:tcW w:w="2099" w:type="dxa"/>
          </w:tcPr>
          <w:p w14:paraId="4A0DD3D5" w14:textId="77777777" w:rsidR="0064634F" w:rsidRPr="00E57A7B" w:rsidRDefault="0064634F" w:rsidP="00614BFD">
            <w:pPr>
              <w:rPr>
                <w:rFonts w:cstheme="minorHAnsi"/>
                <w:sz w:val="22"/>
                <w:szCs w:val="22"/>
              </w:rPr>
            </w:pPr>
          </w:p>
        </w:tc>
        <w:tc>
          <w:tcPr>
            <w:tcW w:w="2059" w:type="dxa"/>
          </w:tcPr>
          <w:p w14:paraId="1BB124E5" w14:textId="77777777" w:rsidR="0064634F" w:rsidRPr="002E0CB6" w:rsidRDefault="0064634F" w:rsidP="00614BFD">
            <w:pPr>
              <w:rPr>
                <w:rFonts w:cstheme="minorHAnsi"/>
                <w:sz w:val="22"/>
                <w:szCs w:val="22"/>
              </w:rPr>
            </w:pPr>
          </w:p>
        </w:tc>
        <w:tc>
          <w:tcPr>
            <w:tcW w:w="1975" w:type="dxa"/>
          </w:tcPr>
          <w:p w14:paraId="0F847D9B" w14:textId="02E16375" w:rsidR="0064634F" w:rsidRPr="002E0CB6" w:rsidRDefault="0064634F" w:rsidP="00614BFD">
            <w:pPr>
              <w:rPr>
                <w:rFonts w:cstheme="minorHAnsi"/>
                <w:sz w:val="22"/>
                <w:szCs w:val="22"/>
              </w:rPr>
            </w:pPr>
          </w:p>
        </w:tc>
      </w:tr>
      <w:tr w:rsidR="0064634F" w:rsidRPr="002E0CB6" w14:paraId="43D72885" w14:textId="77777777" w:rsidTr="0064634F">
        <w:tc>
          <w:tcPr>
            <w:tcW w:w="2353" w:type="dxa"/>
          </w:tcPr>
          <w:p w14:paraId="0E4AD37B" w14:textId="77777777" w:rsidR="0064634F" w:rsidRPr="002E0CB6" w:rsidRDefault="0064634F" w:rsidP="00614BFD">
            <w:pPr>
              <w:rPr>
                <w:rFonts w:cstheme="minorHAnsi"/>
                <w:sz w:val="22"/>
                <w:szCs w:val="22"/>
              </w:rPr>
            </w:pPr>
            <w:r>
              <w:rPr>
                <w:rFonts w:cstheme="minorHAnsi"/>
                <w:sz w:val="22"/>
                <w:szCs w:val="22"/>
              </w:rPr>
              <w:lastRenderedPageBreak/>
              <w:t>4.</w:t>
            </w:r>
            <w:r w:rsidRPr="002E0CB6">
              <w:rPr>
                <w:rFonts w:cstheme="minorHAnsi"/>
                <w:sz w:val="22"/>
                <w:szCs w:val="22"/>
              </w:rPr>
              <w:t>Provide medication-relevant information ensuring patient/family understanding and ability to access</w:t>
            </w:r>
          </w:p>
        </w:tc>
        <w:tc>
          <w:tcPr>
            <w:tcW w:w="2408" w:type="dxa"/>
          </w:tcPr>
          <w:p w14:paraId="77BE5E05" w14:textId="3B46B7B8" w:rsidR="0064634F" w:rsidRPr="00640896" w:rsidRDefault="0064634F" w:rsidP="00614BFD">
            <w:pPr>
              <w:rPr>
                <w:rFonts w:eastAsia="Times New Roman"/>
                <w:sz w:val="22"/>
                <w:szCs w:val="22"/>
              </w:rPr>
            </w:pPr>
            <w:r w:rsidRPr="00640896">
              <w:rPr>
                <w:rFonts w:eastAsia="Times New Roman"/>
                <w:sz w:val="22"/>
                <w:szCs w:val="22"/>
              </w:rPr>
              <w:t>5.Decide whether deprescribing a medication is appropriate using shared decision-making</w:t>
            </w:r>
          </w:p>
        </w:tc>
        <w:tc>
          <w:tcPr>
            <w:tcW w:w="2056" w:type="dxa"/>
          </w:tcPr>
          <w:p w14:paraId="5D29E724" w14:textId="77777777" w:rsidR="0064634F" w:rsidRPr="002E0CB6" w:rsidRDefault="0064634F" w:rsidP="00614BFD">
            <w:pPr>
              <w:rPr>
                <w:rFonts w:cstheme="minorHAnsi"/>
                <w:sz w:val="22"/>
                <w:szCs w:val="22"/>
              </w:rPr>
            </w:pPr>
          </w:p>
        </w:tc>
        <w:tc>
          <w:tcPr>
            <w:tcW w:w="2099" w:type="dxa"/>
          </w:tcPr>
          <w:p w14:paraId="2B953DB3" w14:textId="77777777" w:rsidR="0064634F" w:rsidRPr="002E0CB6" w:rsidRDefault="0064634F" w:rsidP="00614BFD">
            <w:pPr>
              <w:rPr>
                <w:rFonts w:cstheme="minorHAnsi"/>
                <w:sz w:val="22"/>
                <w:szCs w:val="22"/>
              </w:rPr>
            </w:pPr>
          </w:p>
        </w:tc>
        <w:tc>
          <w:tcPr>
            <w:tcW w:w="2059" w:type="dxa"/>
          </w:tcPr>
          <w:p w14:paraId="5B283681" w14:textId="77777777" w:rsidR="0064634F" w:rsidRPr="002E0CB6" w:rsidRDefault="0064634F" w:rsidP="00614BFD">
            <w:pPr>
              <w:rPr>
                <w:rFonts w:cstheme="minorHAnsi"/>
                <w:sz w:val="22"/>
                <w:szCs w:val="22"/>
              </w:rPr>
            </w:pPr>
          </w:p>
        </w:tc>
        <w:tc>
          <w:tcPr>
            <w:tcW w:w="1975" w:type="dxa"/>
          </w:tcPr>
          <w:p w14:paraId="176CCBE7" w14:textId="75E1312B" w:rsidR="0064634F" w:rsidRPr="002E0CB6" w:rsidRDefault="0064634F" w:rsidP="00614BFD">
            <w:pPr>
              <w:rPr>
                <w:rFonts w:cstheme="minorHAnsi"/>
                <w:sz w:val="22"/>
                <w:szCs w:val="22"/>
              </w:rPr>
            </w:pPr>
          </w:p>
        </w:tc>
      </w:tr>
      <w:tr w:rsidR="0064634F" w:rsidRPr="002E0CB6" w14:paraId="11DB3202" w14:textId="77777777" w:rsidTr="0064634F">
        <w:tc>
          <w:tcPr>
            <w:tcW w:w="2353" w:type="dxa"/>
          </w:tcPr>
          <w:p w14:paraId="303A5AB9" w14:textId="77777777" w:rsidR="0064634F" w:rsidRPr="002E0CB6" w:rsidRDefault="0064634F" w:rsidP="00614BFD">
            <w:pPr>
              <w:rPr>
                <w:rFonts w:cstheme="minorHAnsi"/>
                <w:sz w:val="22"/>
                <w:szCs w:val="22"/>
              </w:rPr>
            </w:pPr>
            <w:r>
              <w:rPr>
                <w:rFonts w:cstheme="minorHAnsi"/>
                <w:sz w:val="22"/>
                <w:szCs w:val="22"/>
              </w:rPr>
              <w:t>5.</w:t>
            </w:r>
            <w:r w:rsidRPr="002E0CB6">
              <w:rPr>
                <w:rFonts w:cstheme="minorHAnsi"/>
                <w:sz w:val="22"/>
                <w:szCs w:val="22"/>
              </w:rPr>
              <w:t>Reach a shared decision on medication use and monitoring with the patient and/or family</w:t>
            </w:r>
          </w:p>
        </w:tc>
        <w:tc>
          <w:tcPr>
            <w:tcW w:w="2408" w:type="dxa"/>
          </w:tcPr>
          <w:p w14:paraId="046F4A7C" w14:textId="08A25821" w:rsidR="0064634F" w:rsidRPr="00913319" w:rsidRDefault="0064634F" w:rsidP="00913319">
            <w:pPr>
              <w:rPr>
                <w:rFonts w:cstheme="minorHAnsi"/>
                <w:sz w:val="22"/>
                <w:szCs w:val="22"/>
                <w:lang w:val="en-US"/>
              </w:rPr>
            </w:pPr>
            <w:r w:rsidRPr="00A371A7">
              <w:rPr>
                <w:rFonts w:cstheme="minorHAnsi"/>
                <w:sz w:val="22"/>
                <w:szCs w:val="22"/>
                <w:lang w:val="en-US"/>
              </w:rPr>
              <w:t>2.Interpret relevant information in t</w:t>
            </w:r>
            <w:r w:rsidRPr="00614BFD">
              <w:rPr>
                <w:rFonts w:cstheme="minorHAnsi"/>
                <w:sz w:val="22"/>
                <w:szCs w:val="22"/>
                <w:lang w:val="en-US"/>
              </w:rPr>
              <w:t>h</w:t>
            </w:r>
            <w:r>
              <w:rPr>
                <w:rFonts w:cstheme="minorHAnsi"/>
                <w:sz w:val="22"/>
                <w:szCs w:val="22"/>
                <w:lang w:val="en-US"/>
              </w:rPr>
              <w:t>e context of desired therapeutic outcomes and goals of care</w:t>
            </w:r>
          </w:p>
          <w:p w14:paraId="136B56DE" w14:textId="7D140777" w:rsidR="0064634F" w:rsidRPr="002E0CB6" w:rsidRDefault="0064634F" w:rsidP="00F84F6F">
            <w:pPr>
              <w:pStyle w:val="w3-center"/>
              <w:spacing w:after="0" w:afterAutospacing="0"/>
            </w:pPr>
            <w:r w:rsidRPr="002E0CB6">
              <w:rPr>
                <w:rFonts w:asciiTheme="minorHAnsi" w:hAnsiTheme="minorHAnsi" w:cstheme="minorHAnsi"/>
                <w:sz w:val="22"/>
                <w:szCs w:val="22"/>
              </w:rPr>
              <w:t>5.Decide whether deprescribing a medication is appropriate using shared decision-making</w:t>
            </w:r>
          </w:p>
        </w:tc>
        <w:tc>
          <w:tcPr>
            <w:tcW w:w="2056" w:type="dxa"/>
          </w:tcPr>
          <w:p w14:paraId="17F038F9" w14:textId="77777777" w:rsidR="0064634F" w:rsidRPr="002E0CB6" w:rsidRDefault="0064634F" w:rsidP="00614BFD">
            <w:pPr>
              <w:rPr>
                <w:rFonts w:cstheme="minorHAnsi"/>
                <w:sz w:val="22"/>
                <w:szCs w:val="22"/>
              </w:rPr>
            </w:pPr>
          </w:p>
        </w:tc>
        <w:tc>
          <w:tcPr>
            <w:tcW w:w="2099" w:type="dxa"/>
          </w:tcPr>
          <w:p w14:paraId="75C67661" w14:textId="77777777" w:rsidR="0064634F" w:rsidRPr="002E0CB6" w:rsidRDefault="0064634F" w:rsidP="00614BFD">
            <w:pPr>
              <w:rPr>
                <w:rFonts w:cstheme="minorHAnsi"/>
                <w:sz w:val="22"/>
                <w:szCs w:val="22"/>
              </w:rPr>
            </w:pPr>
          </w:p>
        </w:tc>
        <w:tc>
          <w:tcPr>
            <w:tcW w:w="2059" w:type="dxa"/>
          </w:tcPr>
          <w:p w14:paraId="4CB4BDAE" w14:textId="77777777" w:rsidR="0064634F" w:rsidRPr="002E0CB6" w:rsidRDefault="0064634F" w:rsidP="00614BFD">
            <w:pPr>
              <w:rPr>
                <w:rFonts w:cstheme="minorHAnsi"/>
                <w:sz w:val="22"/>
                <w:szCs w:val="22"/>
              </w:rPr>
            </w:pPr>
          </w:p>
        </w:tc>
        <w:tc>
          <w:tcPr>
            <w:tcW w:w="1975" w:type="dxa"/>
          </w:tcPr>
          <w:p w14:paraId="59B863D8" w14:textId="30BFE4AE" w:rsidR="0064634F" w:rsidRPr="002E0CB6" w:rsidRDefault="0064634F" w:rsidP="00614BFD">
            <w:pPr>
              <w:rPr>
                <w:rFonts w:cstheme="minorHAnsi"/>
                <w:sz w:val="22"/>
                <w:szCs w:val="22"/>
              </w:rPr>
            </w:pPr>
          </w:p>
        </w:tc>
      </w:tr>
      <w:tr w:rsidR="0064634F" w:rsidRPr="002E0CB6" w14:paraId="57A0DC85" w14:textId="77777777" w:rsidTr="0064634F">
        <w:tc>
          <w:tcPr>
            <w:tcW w:w="2353" w:type="dxa"/>
          </w:tcPr>
          <w:p w14:paraId="211A36B8" w14:textId="77777777" w:rsidR="0064634F" w:rsidRPr="002E0CB6" w:rsidRDefault="0064634F" w:rsidP="00614BFD">
            <w:pPr>
              <w:rPr>
                <w:rFonts w:cstheme="minorHAnsi"/>
                <w:sz w:val="22"/>
                <w:szCs w:val="22"/>
              </w:rPr>
            </w:pPr>
            <w:r>
              <w:rPr>
                <w:rFonts w:cstheme="minorHAnsi"/>
                <w:sz w:val="22"/>
                <w:szCs w:val="22"/>
              </w:rPr>
              <w:t>6.</w:t>
            </w:r>
            <w:r w:rsidRPr="002E0CB6">
              <w:rPr>
                <w:rFonts w:cstheme="minorHAnsi"/>
                <w:sz w:val="22"/>
                <w:szCs w:val="22"/>
              </w:rPr>
              <w:t>Monitor and review the patient’s medications and adherence at each encounter, aiming to optimize the regimen</w:t>
            </w:r>
          </w:p>
        </w:tc>
        <w:tc>
          <w:tcPr>
            <w:tcW w:w="2408" w:type="dxa"/>
          </w:tcPr>
          <w:p w14:paraId="641DAF06" w14:textId="635E8C8E" w:rsidR="0064634F" w:rsidRDefault="0064634F" w:rsidP="00614BFD">
            <w:pPr>
              <w:rPr>
                <w:rFonts w:cstheme="minorHAnsi"/>
                <w:bCs/>
                <w:sz w:val="22"/>
                <w:szCs w:val="22"/>
                <w:lang w:val="en-US"/>
              </w:rPr>
            </w:pPr>
            <w:r w:rsidRPr="002E0CB6">
              <w:rPr>
                <w:rFonts w:cstheme="minorHAnsi"/>
                <w:bCs/>
                <w:sz w:val="22"/>
                <w:szCs w:val="22"/>
                <w:lang w:val="en-US"/>
              </w:rPr>
              <w:t>6.Design, document, and share a deprescribing and monitoring plan</w:t>
            </w:r>
          </w:p>
          <w:p w14:paraId="3D430930" w14:textId="77777777" w:rsidR="0064634F" w:rsidRDefault="0064634F" w:rsidP="00614BFD">
            <w:pPr>
              <w:rPr>
                <w:rFonts w:cstheme="minorHAnsi"/>
                <w:sz w:val="22"/>
                <w:szCs w:val="22"/>
              </w:rPr>
            </w:pPr>
          </w:p>
          <w:p w14:paraId="05B1E8F8" w14:textId="7AC14915" w:rsidR="0064634F" w:rsidRPr="002E0CB6" w:rsidRDefault="0064634F" w:rsidP="00614BFD">
            <w:pPr>
              <w:rPr>
                <w:rFonts w:cstheme="minorHAnsi"/>
                <w:sz w:val="22"/>
                <w:szCs w:val="22"/>
              </w:rPr>
            </w:pPr>
            <w:r w:rsidRPr="002E0CB6">
              <w:rPr>
                <w:rFonts w:cstheme="minorHAnsi"/>
                <w:sz w:val="22"/>
                <w:szCs w:val="22"/>
              </w:rPr>
              <w:t>7.Monitor patient progress and provide support</w:t>
            </w:r>
          </w:p>
        </w:tc>
        <w:tc>
          <w:tcPr>
            <w:tcW w:w="2056" w:type="dxa"/>
          </w:tcPr>
          <w:p w14:paraId="15432772" w14:textId="77777777" w:rsidR="0064634F" w:rsidRPr="002E0CB6" w:rsidRDefault="0064634F" w:rsidP="00614BFD">
            <w:pPr>
              <w:rPr>
                <w:rFonts w:cstheme="minorHAnsi"/>
                <w:sz w:val="22"/>
                <w:szCs w:val="22"/>
              </w:rPr>
            </w:pPr>
          </w:p>
        </w:tc>
        <w:tc>
          <w:tcPr>
            <w:tcW w:w="2099" w:type="dxa"/>
          </w:tcPr>
          <w:p w14:paraId="4C4D007A" w14:textId="77777777" w:rsidR="0064634F" w:rsidRPr="002E0CB6" w:rsidRDefault="0064634F" w:rsidP="00614BFD">
            <w:pPr>
              <w:rPr>
                <w:rFonts w:cstheme="minorHAnsi"/>
                <w:sz w:val="22"/>
                <w:szCs w:val="22"/>
              </w:rPr>
            </w:pPr>
          </w:p>
        </w:tc>
        <w:tc>
          <w:tcPr>
            <w:tcW w:w="2059" w:type="dxa"/>
          </w:tcPr>
          <w:p w14:paraId="69991C00" w14:textId="77777777" w:rsidR="0064634F" w:rsidRPr="002E0CB6" w:rsidRDefault="0064634F" w:rsidP="00614BFD">
            <w:pPr>
              <w:rPr>
                <w:rFonts w:cstheme="minorHAnsi"/>
                <w:sz w:val="22"/>
                <w:szCs w:val="22"/>
              </w:rPr>
            </w:pPr>
          </w:p>
        </w:tc>
        <w:tc>
          <w:tcPr>
            <w:tcW w:w="1975" w:type="dxa"/>
          </w:tcPr>
          <w:p w14:paraId="41182DC6" w14:textId="4CDD8737" w:rsidR="0064634F" w:rsidRPr="002E0CB6" w:rsidRDefault="0064634F" w:rsidP="00614BFD">
            <w:pPr>
              <w:rPr>
                <w:rFonts w:cstheme="minorHAnsi"/>
                <w:sz w:val="22"/>
                <w:szCs w:val="22"/>
              </w:rPr>
            </w:pPr>
          </w:p>
        </w:tc>
      </w:tr>
      <w:tr w:rsidR="0064634F" w:rsidRPr="002E0CB6" w14:paraId="3B7354DA" w14:textId="77777777" w:rsidTr="0064634F">
        <w:tc>
          <w:tcPr>
            <w:tcW w:w="2353" w:type="dxa"/>
          </w:tcPr>
          <w:p w14:paraId="5138C11E" w14:textId="77777777" w:rsidR="0064634F" w:rsidRPr="002E0CB6" w:rsidRDefault="0064634F" w:rsidP="00614BFD">
            <w:pPr>
              <w:rPr>
                <w:rFonts w:cstheme="minorHAnsi"/>
                <w:sz w:val="22"/>
                <w:szCs w:val="22"/>
              </w:rPr>
            </w:pPr>
            <w:r>
              <w:rPr>
                <w:rFonts w:cstheme="minorHAnsi"/>
                <w:sz w:val="22"/>
                <w:szCs w:val="22"/>
              </w:rPr>
              <w:t>7.</w:t>
            </w:r>
            <w:r w:rsidRPr="002E0CB6">
              <w:rPr>
                <w:rFonts w:cstheme="minorHAnsi"/>
                <w:sz w:val="22"/>
                <w:szCs w:val="22"/>
              </w:rPr>
              <w:t>Prescribe carefully with attention to medication safety</w:t>
            </w:r>
          </w:p>
        </w:tc>
        <w:tc>
          <w:tcPr>
            <w:tcW w:w="2408" w:type="dxa"/>
          </w:tcPr>
          <w:p w14:paraId="09557DD5" w14:textId="77777777" w:rsidR="0064634F" w:rsidRPr="002E0CB6" w:rsidRDefault="0064634F" w:rsidP="00614BFD">
            <w:pPr>
              <w:rPr>
                <w:rFonts w:cstheme="minorHAnsi"/>
                <w:sz w:val="22"/>
                <w:szCs w:val="22"/>
              </w:rPr>
            </w:pPr>
            <w:r w:rsidRPr="002E0CB6">
              <w:rPr>
                <w:rFonts w:cstheme="minorHAnsi"/>
                <w:bCs/>
                <w:sz w:val="22"/>
                <w:szCs w:val="22"/>
                <w:lang w:val="en-US"/>
              </w:rPr>
              <w:t>6.Design, document, and share a deprescribing and monitoring plan</w:t>
            </w:r>
          </w:p>
        </w:tc>
        <w:tc>
          <w:tcPr>
            <w:tcW w:w="2056" w:type="dxa"/>
          </w:tcPr>
          <w:p w14:paraId="2FC9175E" w14:textId="77777777" w:rsidR="0064634F" w:rsidRPr="002E0CB6" w:rsidRDefault="0064634F" w:rsidP="00614BFD">
            <w:pPr>
              <w:rPr>
                <w:rFonts w:cstheme="minorHAnsi"/>
                <w:sz w:val="22"/>
                <w:szCs w:val="22"/>
              </w:rPr>
            </w:pPr>
          </w:p>
        </w:tc>
        <w:tc>
          <w:tcPr>
            <w:tcW w:w="2099" w:type="dxa"/>
          </w:tcPr>
          <w:p w14:paraId="50923376" w14:textId="77777777" w:rsidR="0064634F" w:rsidRPr="002E0CB6" w:rsidRDefault="0064634F" w:rsidP="00614BFD">
            <w:pPr>
              <w:rPr>
                <w:rFonts w:cstheme="minorHAnsi"/>
                <w:sz w:val="22"/>
                <w:szCs w:val="22"/>
              </w:rPr>
            </w:pPr>
          </w:p>
        </w:tc>
        <w:tc>
          <w:tcPr>
            <w:tcW w:w="2059" w:type="dxa"/>
          </w:tcPr>
          <w:p w14:paraId="2F6C49B5" w14:textId="77777777" w:rsidR="0064634F" w:rsidRPr="002E0CB6" w:rsidRDefault="0064634F" w:rsidP="00614BFD">
            <w:pPr>
              <w:rPr>
                <w:rFonts w:cstheme="minorHAnsi"/>
                <w:sz w:val="22"/>
                <w:szCs w:val="22"/>
              </w:rPr>
            </w:pPr>
          </w:p>
        </w:tc>
        <w:tc>
          <w:tcPr>
            <w:tcW w:w="1975" w:type="dxa"/>
          </w:tcPr>
          <w:p w14:paraId="13CD0631" w14:textId="31D40FBB" w:rsidR="0064634F" w:rsidRPr="002E0CB6" w:rsidRDefault="0064634F" w:rsidP="00614BFD">
            <w:pPr>
              <w:rPr>
                <w:rFonts w:cstheme="minorHAnsi"/>
                <w:sz w:val="22"/>
                <w:szCs w:val="22"/>
              </w:rPr>
            </w:pPr>
          </w:p>
        </w:tc>
      </w:tr>
      <w:tr w:rsidR="0064634F" w:rsidRPr="002E0CB6" w14:paraId="5C548905" w14:textId="77777777" w:rsidTr="0064634F">
        <w:tc>
          <w:tcPr>
            <w:tcW w:w="2353" w:type="dxa"/>
          </w:tcPr>
          <w:p w14:paraId="528AFADF" w14:textId="77777777" w:rsidR="0064634F" w:rsidRPr="002E0CB6" w:rsidRDefault="0064634F" w:rsidP="00614BFD">
            <w:pPr>
              <w:rPr>
                <w:rFonts w:cstheme="minorHAnsi"/>
                <w:sz w:val="22"/>
                <w:szCs w:val="22"/>
              </w:rPr>
            </w:pPr>
            <w:r>
              <w:rPr>
                <w:rFonts w:cstheme="minorHAnsi"/>
                <w:sz w:val="22"/>
                <w:szCs w:val="22"/>
              </w:rPr>
              <w:t>8.</w:t>
            </w:r>
            <w:r w:rsidRPr="002E0CB6">
              <w:rPr>
                <w:rFonts w:cstheme="minorHAnsi"/>
                <w:sz w:val="22"/>
                <w:szCs w:val="22"/>
              </w:rPr>
              <w:t>Prescribe responsibly and ethically within legal and regulatory framework</w:t>
            </w:r>
          </w:p>
        </w:tc>
        <w:tc>
          <w:tcPr>
            <w:tcW w:w="2408" w:type="dxa"/>
          </w:tcPr>
          <w:p w14:paraId="38C72862" w14:textId="77777777" w:rsidR="0064634F" w:rsidRPr="002E0CB6" w:rsidRDefault="0064634F" w:rsidP="00614BFD">
            <w:pPr>
              <w:rPr>
                <w:rFonts w:cstheme="minorHAnsi"/>
                <w:sz w:val="22"/>
                <w:szCs w:val="22"/>
              </w:rPr>
            </w:pPr>
            <w:r w:rsidRPr="002E0CB6">
              <w:rPr>
                <w:rFonts w:cstheme="minorHAnsi"/>
                <w:bCs/>
                <w:sz w:val="22"/>
                <w:szCs w:val="22"/>
                <w:lang w:val="en-US"/>
              </w:rPr>
              <w:t>6.Design, document, and share a deprescribing and monitoring plan</w:t>
            </w:r>
          </w:p>
        </w:tc>
        <w:tc>
          <w:tcPr>
            <w:tcW w:w="2056" w:type="dxa"/>
          </w:tcPr>
          <w:p w14:paraId="4B651C9B" w14:textId="77777777" w:rsidR="0064634F" w:rsidRPr="002E0CB6" w:rsidRDefault="0064634F" w:rsidP="00614BFD">
            <w:pPr>
              <w:rPr>
                <w:rFonts w:cstheme="minorHAnsi"/>
                <w:sz w:val="22"/>
                <w:szCs w:val="22"/>
              </w:rPr>
            </w:pPr>
          </w:p>
        </w:tc>
        <w:tc>
          <w:tcPr>
            <w:tcW w:w="2099" w:type="dxa"/>
          </w:tcPr>
          <w:p w14:paraId="01073A75" w14:textId="77777777" w:rsidR="0064634F" w:rsidRPr="002E0CB6" w:rsidRDefault="0064634F" w:rsidP="00614BFD">
            <w:pPr>
              <w:rPr>
                <w:rFonts w:cstheme="minorHAnsi"/>
                <w:sz w:val="22"/>
                <w:szCs w:val="22"/>
              </w:rPr>
            </w:pPr>
          </w:p>
        </w:tc>
        <w:tc>
          <w:tcPr>
            <w:tcW w:w="2059" w:type="dxa"/>
          </w:tcPr>
          <w:p w14:paraId="0B6FAB91" w14:textId="77777777" w:rsidR="0064634F" w:rsidRPr="002E0CB6" w:rsidRDefault="0064634F" w:rsidP="00614BFD">
            <w:pPr>
              <w:rPr>
                <w:rFonts w:cstheme="minorHAnsi"/>
                <w:sz w:val="22"/>
                <w:szCs w:val="22"/>
              </w:rPr>
            </w:pPr>
          </w:p>
        </w:tc>
        <w:tc>
          <w:tcPr>
            <w:tcW w:w="1975" w:type="dxa"/>
          </w:tcPr>
          <w:p w14:paraId="0D5A4D4F" w14:textId="6854773F" w:rsidR="0064634F" w:rsidRPr="002E0CB6" w:rsidRDefault="0064634F" w:rsidP="00614BFD">
            <w:pPr>
              <w:rPr>
                <w:rFonts w:cstheme="minorHAnsi"/>
                <w:sz w:val="22"/>
                <w:szCs w:val="22"/>
              </w:rPr>
            </w:pPr>
          </w:p>
        </w:tc>
      </w:tr>
      <w:tr w:rsidR="0064634F" w:rsidRPr="002E0CB6" w14:paraId="435CA624" w14:textId="77777777" w:rsidTr="0064634F">
        <w:tc>
          <w:tcPr>
            <w:tcW w:w="2353" w:type="dxa"/>
          </w:tcPr>
          <w:p w14:paraId="3219686F" w14:textId="77777777" w:rsidR="0064634F" w:rsidRPr="002E0CB6" w:rsidRDefault="0064634F" w:rsidP="00614BFD">
            <w:pPr>
              <w:rPr>
                <w:rFonts w:cstheme="minorHAnsi"/>
                <w:sz w:val="22"/>
                <w:szCs w:val="22"/>
              </w:rPr>
            </w:pPr>
            <w:r>
              <w:rPr>
                <w:rFonts w:cstheme="minorHAnsi"/>
                <w:sz w:val="22"/>
                <w:szCs w:val="22"/>
              </w:rPr>
              <w:t>9.</w:t>
            </w:r>
            <w:r w:rsidRPr="002E0CB6">
              <w:rPr>
                <w:rFonts w:cstheme="minorHAnsi"/>
                <w:sz w:val="22"/>
                <w:szCs w:val="22"/>
              </w:rPr>
              <w:t>Critically assess and improve prescribing</w:t>
            </w:r>
          </w:p>
        </w:tc>
        <w:tc>
          <w:tcPr>
            <w:tcW w:w="2408" w:type="dxa"/>
          </w:tcPr>
          <w:p w14:paraId="13C843CB" w14:textId="536C9DD3" w:rsidR="0064634F" w:rsidRPr="002E0CB6" w:rsidRDefault="0064634F" w:rsidP="00614BFD">
            <w:pPr>
              <w:rPr>
                <w:rFonts w:cstheme="minorHAnsi"/>
                <w:sz w:val="22"/>
                <w:szCs w:val="22"/>
              </w:rPr>
            </w:pPr>
          </w:p>
        </w:tc>
        <w:tc>
          <w:tcPr>
            <w:tcW w:w="2056" w:type="dxa"/>
          </w:tcPr>
          <w:p w14:paraId="04DD7195" w14:textId="77777777" w:rsidR="0064634F" w:rsidRPr="002E0CB6" w:rsidRDefault="0064634F" w:rsidP="00614BFD">
            <w:pPr>
              <w:rPr>
                <w:rFonts w:cstheme="minorHAnsi"/>
                <w:sz w:val="22"/>
                <w:szCs w:val="22"/>
              </w:rPr>
            </w:pPr>
          </w:p>
        </w:tc>
        <w:tc>
          <w:tcPr>
            <w:tcW w:w="2099" w:type="dxa"/>
          </w:tcPr>
          <w:p w14:paraId="3E5B0266" w14:textId="77777777" w:rsidR="0064634F" w:rsidRPr="002E0CB6" w:rsidRDefault="0064634F" w:rsidP="00614BFD">
            <w:pPr>
              <w:rPr>
                <w:rFonts w:cstheme="minorHAnsi"/>
                <w:sz w:val="22"/>
                <w:szCs w:val="22"/>
              </w:rPr>
            </w:pPr>
          </w:p>
        </w:tc>
        <w:tc>
          <w:tcPr>
            <w:tcW w:w="2059" w:type="dxa"/>
          </w:tcPr>
          <w:p w14:paraId="16CBC0B3" w14:textId="77777777" w:rsidR="0064634F" w:rsidRPr="002E0CB6" w:rsidRDefault="0064634F" w:rsidP="00614BFD">
            <w:pPr>
              <w:rPr>
                <w:rFonts w:cstheme="minorHAnsi"/>
                <w:sz w:val="22"/>
                <w:szCs w:val="22"/>
              </w:rPr>
            </w:pPr>
          </w:p>
        </w:tc>
        <w:tc>
          <w:tcPr>
            <w:tcW w:w="1975" w:type="dxa"/>
          </w:tcPr>
          <w:p w14:paraId="4477CF68" w14:textId="5615A0EE" w:rsidR="0064634F" w:rsidRPr="002E0CB6" w:rsidRDefault="0064634F" w:rsidP="00614BFD">
            <w:pPr>
              <w:rPr>
                <w:rFonts w:cstheme="minorHAnsi"/>
                <w:sz w:val="22"/>
                <w:szCs w:val="22"/>
              </w:rPr>
            </w:pPr>
          </w:p>
        </w:tc>
      </w:tr>
      <w:tr w:rsidR="0064634F" w:rsidRPr="002E0CB6" w14:paraId="4D6A6108" w14:textId="77777777" w:rsidTr="0064634F">
        <w:tc>
          <w:tcPr>
            <w:tcW w:w="2353" w:type="dxa"/>
          </w:tcPr>
          <w:p w14:paraId="545E995B" w14:textId="77777777" w:rsidR="0064634F" w:rsidRDefault="0064634F" w:rsidP="00614BFD">
            <w:pPr>
              <w:rPr>
                <w:rFonts w:cstheme="minorHAnsi"/>
                <w:sz w:val="22"/>
                <w:szCs w:val="22"/>
              </w:rPr>
            </w:pPr>
            <w:r>
              <w:rPr>
                <w:rFonts w:cstheme="minorHAnsi"/>
                <w:sz w:val="22"/>
                <w:szCs w:val="22"/>
              </w:rPr>
              <w:lastRenderedPageBreak/>
              <w:t>10.Demonstrate leadership by fostering high quality medication management across the continuum of care</w:t>
            </w:r>
          </w:p>
        </w:tc>
        <w:tc>
          <w:tcPr>
            <w:tcW w:w="2408" w:type="dxa"/>
          </w:tcPr>
          <w:p w14:paraId="4C2E0F93" w14:textId="77777777" w:rsidR="0064634F" w:rsidRPr="002E0CB6" w:rsidRDefault="0064634F" w:rsidP="00614BFD">
            <w:pPr>
              <w:rPr>
                <w:rFonts w:cstheme="minorHAnsi"/>
                <w:sz w:val="22"/>
                <w:szCs w:val="22"/>
              </w:rPr>
            </w:pPr>
          </w:p>
        </w:tc>
        <w:tc>
          <w:tcPr>
            <w:tcW w:w="2056" w:type="dxa"/>
          </w:tcPr>
          <w:p w14:paraId="1E185A3D" w14:textId="77777777" w:rsidR="0064634F" w:rsidRPr="002E0CB6" w:rsidRDefault="0064634F" w:rsidP="00614BFD">
            <w:pPr>
              <w:rPr>
                <w:rFonts w:cstheme="minorHAnsi"/>
                <w:sz w:val="22"/>
                <w:szCs w:val="22"/>
              </w:rPr>
            </w:pPr>
          </w:p>
        </w:tc>
        <w:tc>
          <w:tcPr>
            <w:tcW w:w="2099" w:type="dxa"/>
          </w:tcPr>
          <w:p w14:paraId="274A95DA" w14:textId="77777777" w:rsidR="0064634F" w:rsidRPr="002E0CB6" w:rsidRDefault="0064634F" w:rsidP="00614BFD">
            <w:pPr>
              <w:rPr>
                <w:rFonts w:cstheme="minorHAnsi"/>
                <w:sz w:val="22"/>
                <w:szCs w:val="22"/>
              </w:rPr>
            </w:pPr>
          </w:p>
        </w:tc>
        <w:tc>
          <w:tcPr>
            <w:tcW w:w="2059" w:type="dxa"/>
          </w:tcPr>
          <w:p w14:paraId="6CB72AE4" w14:textId="77777777" w:rsidR="0064634F" w:rsidRPr="002E0CB6" w:rsidRDefault="0064634F" w:rsidP="00614BFD">
            <w:pPr>
              <w:rPr>
                <w:rFonts w:cstheme="minorHAnsi"/>
                <w:sz w:val="22"/>
                <w:szCs w:val="22"/>
              </w:rPr>
            </w:pPr>
          </w:p>
        </w:tc>
        <w:tc>
          <w:tcPr>
            <w:tcW w:w="1975" w:type="dxa"/>
          </w:tcPr>
          <w:p w14:paraId="73638ECE" w14:textId="21AC5EA2" w:rsidR="0064634F" w:rsidRPr="002E0CB6" w:rsidRDefault="0064634F" w:rsidP="00614BFD">
            <w:pPr>
              <w:rPr>
                <w:rFonts w:cstheme="minorHAnsi"/>
                <w:sz w:val="22"/>
                <w:szCs w:val="22"/>
              </w:rPr>
            </w:pPr>
          </w:p>
        </w:tc>
      </w:tr>
      <w:tr w:rsidR="00640896" w:rsidRPr="002E0CB6" w14:paraId="1E4034B6" w14:textId="77777777" w:rsidTr="0064634F">
        <w:tc>
          <w:tcPr>
            <w:tcW w:w="2353" w:type="dxa"/>
          </w:tcPr>
          <w:p w14:paraId="3A1E0CEE" w14:textId="77777777" w:rsidR="00640896" w:rsidRDefault="00640896" w:rsidP="00614BFD">
            <w:pPr>
              <w:rPr>
                <w:rFonts w:cstheme="minorHAnsi"/>
                <w:sz w:val="22"/>
                <w:szCs w:val="22"/>
              </w:rPr>
            </w:pPr>
          </w:p>
        </w:tc>
        <w:tc>
          <w:tcPr>
            <w:tcW w:w="2408" w:type="dxa"/>
          </w:tcPr>
          <w:p w14:paraId="2DE2EB17" w14:textId="331447B0" w:rsidR="00640896" w:rsidRPr="002E0CB6" w:rsidRDefault="00787591" w:rsidP="00614BFD">
            <w:pPr>
              <w:rPr>
                <w:rFonts w:cstheme="minorHAnsi"/>
                <w:sz w:val="22"/>
                <w:szCs w:val="22"/>
              </w:rPr>
            </w:pPr>
            <w:r>
              <w:rPr>
                <w:rFonts w:cstheme="minorHAnsi"/>
                <w:sz w:val="22"/>
                <w:szCs w:val="22"/>
              </w:rPr>
              <w:t>3.</w:t>
            </w:r>
            <w:r w:rsidRPr="00787591">
              <w:rPr>
                <w:rFonts w:ascii="Times New Roman" w:eastAsia="Times New Roman" w:hAnsi="Times New Roman" w:cs="Times New Roman"/>
              </w:rPr>
              <w:t xml:space="preserve"> </w:t>
            </w:r>
            <w:r w:rsidRPr="00787591">
              <w:rPr>
                <w:rFonts w:cstheme="minorHAnsi"/>
                <w:sz w:val="22"/>
                <w:szCs w:val="22"/>
              </w:rPr>
              <w:t>Identify medications that are no longer necessary, may have more harm than benefit, or are otherwise potentially inappropriate</w:t>
            </w:r>
          </w:p>
        </w:tc>
        <w:tc>
          <w:tcPr>
            <w:tcW w:w="2056" w:type="dxa"/>
          </w:tcPr>
          <w:p w14:paraId="7561A905" w14:textId="77777777" w:rsidR="00640896" w:rsidRPr="002E0CB6" w:rsidRDefault="00640896" w:rsidP="00614BFD">
            <w:pPr>
              <w:rPr>
                <w:rFonts w:cstheme="minorHAnsi"/>
                <w:sz w:val="22"/>
                <w:szCs w:val="22"/>
              </w:rPr>
            </w:pPr>
          </w:p>
        </w:tc>
        <w:tc>
          <w:tcPr>
            <w:tcW w:w="2099" w:type="dxa"/>
          </w:tcPr>
          <w:p w14:paraId="3E9E1296" w14:textId="77777777" w:rsidR="00640896" w:rsidRPr="002E0CB6" w:rsidRDefault="00640896" w:rsidP="00614BFD">
            <w:pPr>
              <w:rPr>
                <w:rFonts w:cstheme="minorHAnsi"/>
                <w:sz w:val="22"/>
                <w:szCs w:val="22"/>
              </w:rPr>
            </w:pPr>
          </w:p>
        </w:tc>
        <w:tc>
          <w:tcPr>
            <w:tcW w:w="2059" w:type="dxa"/>
          </w:tcPr>
          <w:p w14:paraId="513BE260" w14:textId="77777777" w:rsidR="00640896" w:rsidRPr="002E0CB6" w:rsidRDefault="00640896" w:rsidP="00614BFD">
            <w:pPr>
              <w:rPr>
                <w:rFonts w:cstheme="minorHAnsi"/>
                <w:sz w:val="22"/>
                <w:szCs w:val="22"/>
              </w:rPr>
            </w:pPr>
          </w:p>
        </w:tc>
        <w:tc>
          <w:tcPr>
            <w:tcW w:w="1975" w:type="dxa"/>
          </w:tcPr>
          <w:p w14:paraId="01686D92" w14:textId="77777777" w:rsidR="00640896" w:rsidRPr="002E0CB6" w:rsidRDefault="00640896" w:rsidP="00614BFD">
            <w:pPr>
              <w:rPr>
                <w:rFonts w:cstheme="minorHAnsi"/>
                <w:sz w:val="22"/>
                <w:szCs w:val="22"/>
              </w:rPr>
            </w:pPr>
          </w:p>
        </w:tc>
      </w:tr>
    </w:tbl>
    <w:p w14:paraId="051954D7" w14:textId="77777777" w:rsidR="00D02D00" w:rsidRPr="002E0CB6" w:rsidRDefault="00D02D00" w:rsidP="00D02D00">
      <w:pPr>
        <w:rPr>
          <w:rFonts w:cstheme="minorHAnsi"/>
          <w:sz w:val="22"/>
          <w:szCs w:val="22"/>
        </w:rPr>
      </w:pPr>
    </w:p>
    <w:p w14:paraId="37D862EB" w14:textId="0879C913" w:rsidR="00801F14" w:rsidRDefault="00801F14">
      <w:pPr>
        <w:rPr>
          <w:rFonts w:eastAsia="Calibri" w:cstheme="minorHAnsi"/>
          <w:sz w:val="22"/>
          <w:szCs w:val="22"/>
        </w:rPr>
      </w:pPr>
      <w:r>
        <w:rPr>
          <w:rFonts w:eastAsia="Calibri" w:cstheme="minorHAnsi"/>
          <w:sz w:val="22"/>
          <w:szCs w:val="22"/>
        </w:rPr>
        <w:br w:type="page"/>
      </w:r>
    </w:p>
    <w:p w14:paraId="7928E96D" w14:textId="77777777" w:rsidR="00801F14" w:rsidRDefault="00801F14" w:rsidP="00D02D00">
      <w:pPr>
        <w:rPr>
          <w:rFonts w:eastAsia="Calibri" w:cstheme="minorHAnsi"/>
          <w:sz w:val="22"/>
          <w:szCs w:val="22"/>
        </w:rPr>
        <w:sectPr w:rsidR="00801F14" w:rsidSect="00801F14">
          <w:pgSz w:w="15840" w:h="12240" w:orient="landscape"/>
          <w:pgMar w:top="1440" w:right="1440" w:bottom="1440" w:left="1440" w:header="708" w:footer="708" w:gutter="0"/>
          <w:cols w:space="708"/>
          <w:docGrid w:linePitch="360"/>
        </w:sectPr>
      </w:pPr>
    </w:p>
    <w:p w14:paraId="0C2FDBA7" w14:textId="378AA2B1" w:rsidR="00BF34AF" w:rsidRPr="00A3400C" w:rsidRDefault="00F84F6F" w:rsidP="00A3400C">
      <w:pPr>
        <w:rPr>
          <w:rFonts w:cstheme="minorHAnsi"/>
          <w:sz w:val="22"/>
          <w:szCs w:val="22"/>
        </w:rPr>
      </w:pPr>
      <w:r>
        <w:rPr>
          <w:rFonts w:cstheme="minorHAnsi"/>
          <w:sz w:val="22"/>
          <w:szCs w:val="22"/>
        </w:rPr>
        <w:lastRenderedPageBreak/>
        <w:t>Using the table above, consider</w:t>
      </w:r>
      <w:r w:rsidR="0086698F">
        <w:rPr>
          <w:rFonts w:cstheme="minorHAnsi"/>
          <w:sz w:val="22"/>
          <w:szCs w:val="22"/>
        </w:rPr>
        <w:t>ing</w:t>
      </w:r>
      <w:r>
        <w:rPr>
          <w:rFonts w:cstheme="minorHAnsi"/>
          <w:sz w:val="22"/>
          <w:szCs w:val="22"/>
        </w:rPr>
        <w:t xml:space="preserve"> the first </w:t>
      </w:r>
      <w:r w:rsidR="0086698F">
        <w:rPr>
          <w:rFonts w:cstheme="minorHAnsi"/>
          <w:sz w:val="22"/>
          <w:szCs w:val="22"/>
        </w:rPr>
        <w:t>R</w:t>
      </w:r>
      <w:r w:rsidR="00E72E39">
        <w:rPr>
          <w:rFonts w:cstheme="minorHAnsi"/>
          <w:sz w:val="22"/>
          <w:szCs w:val="22"/>
        </w:rPr>
        <w:t>C</w:t>
      </w:r>
      <w:r w:rsidR="0086698F">
        <w:rPr>
          <w:rFonts w:cstheme="minorHAnsi"/>
          <w:sz w:val="22"/>
          <w:szCs w:val="22"/>
        </w:rPr>
        <w:t xml:space="preserve">PSC </w:t>
      </w:r>
      <w:r>
        <w:rPr>
          <w:rFonts w:cstheme="minorHAnsi"/>
          <w:sz w:val="22"/>
          <w:szCs w:val="22"/>
        </w:rPr>
        <w:t>prescribing</w:t>
      </w:r>
      <w:r w:rsidR="0086698F">
        <w:rPr>
          <w:rFonts w:cstheme="minorHAnsi"/>
          <w:sz w:val="22"/>
          <w:szCs w:val="22"/>
        </w:rPr>
        <w:t xml:space="preserve"> competency “Perform a comprehensive assessment of the patient to identify a therapeutic target”</w:t>
      </w:r>
      <w:r w:rsidR="001366AE">
        <w:rPr>
          <w:rFonts w:cstheme="minorHAnsi"/>
          <w:sz w:val="22"/>
          <w:szCs w:val="22"/>
        </w:rPr>
        <w:t xml:space="preserve"> </w:t>
      </w:r>
      <w:r w:rsidR="0086698F">
        <w:rPr>
          <w:rFonts w:cstheme="minorHAnsi"/>
          <w:sz w:val="22"/>
          <w:szCs w:val="22"/>
        </w:rPr>
        <w:t>and its</w:t>
      </w:r>
      <w:r w:rsidR="00D4212C">
        <w:rPr>
          <w:rFonts w:cstheme="minorHAnsi"/>
          <w:sz w:val="22"/>
          <w:szCs w:val="22"/>
        </w:rPr>
        <w:t>’</w:t>
      </w:r>
      <w:r w:rsidR="0086698F">
        <w:rPr>
          <w:rFonts w:cstheme="minorHAnsi"/>
          <w:sz w:val="22"/>
          <w:szCs w:val="22"/>
        </w:rPr>
        <w:t xml:space="preserve"> </w:t>
      </w:r>
      <w:r w:rsidR="00D4212C">
        <w:rPr>
          <w:rFonts w:cstheme="minorHAnsi"/>
          <w:sz w:val="22"/>
          <w:szCs w:val="22"/>
        </w:rPr>
        <w:t>eight</w:t>
      </w:r>
      <w:r w:rsidR="0086698F">
        <w:rPr>
          <w:rFonts w:cstheme="minorHAnsi"/>
          <w:sz w:val="22"/>
          <w:szCs w:val="22"/>
        </w:rPr>
        <w:t xml:space="preserve"> milestones reveals two mentions of medications (Takes an appropriate medical, social and medication history including allergies and intolerances; Reviews adherence to and effectiveness of current medications). A review of current curriculum to determine where and how knowledge and skills related to this competency are taught and assessed will identify opportunities to incorporate content from the knowledge and skills required for the corresponding deprescribing competency “Conduct a comprehensive patient medication history” as outlined in Table 1. For example, there may be opportunities to ensure learners understand how to</w:t>
      </w:r>
      <w:r w:rsidR="00A3400C">
        <w:rPr>
          <w:rFonts w:cstheme="minorHAnsi"/>
          <w:sz w:val="22"/>
          <w:szCs w:val="22"/>
        </w:rPr>
        <w:t xml:space="preserve"> c</w:t>
      </w:r>
      <w:r w:rsidR="00A054FE" w:rsidRPr="00A3400C">
        <w:rPr>
          <w:rFonts w:cstheme="minorHAnsi"/>
          <w:sz w:val="22"/>
          <w:szCs w:val="22"/>
        </w:rPr>
        <w:t xml:space="preserve">onduct a Best Possible Medication History (BPMH) </w:t>
      </w:r>
      <w:r w:rsidR="00BF34AF" w:rsidRPr="00A3400C">
        <w:rPr>
          <w:rFonts w:cstheme="minorHAnsi"/>
          <w:sz w:val="22"/>
          <w:szCs w:val="22"/>
        </w:rPr>
        <w:t xml:space="preserve">and have knowledge of </w:t>
      </w:r>
      <w:r w:rsidR="00A054FE" w:rsidRPr="00A3400C">
        <w:rPr>
          <w:rFonts w:cstheme="minorHAnsi"/>
          <w:sz w:val="22"/>
          <w:szCs w:val="22"/>
        </w:rPr>
        <w:t>available tools, while considering</w:t>
      </w:r>
      <w:r w:rsidR="00BF34AF" w:rsidRPr="00A3400C">
        <w:rPr>
          <w:rFonts w:cstheme="minorHAnsi"/>
          <w:sz w:val="22"/>
          <w:szCs w:val="22"/>
        </w:rPr>
        <w:t xml:space="preserve"> the</w:t>
      </w:r>
      <w:r w:rsidR="00A054FE" w:rsidRPr="00A3400C">
        <w:rPr>
          <w:rFonts w:cstheme="minorHAnsi"/>
          <w:sz w:val="22"/>
          <w:szCs w:val="22"/>
        </w:rPr>
        <w:t xml:space="preserve"> patient</w:t>
      </w:r>
      <w:r w:rsidR="00BF34AF" w:rsidRPr="00A3400C">
        <w:rPr>
          <w:rFonts w:cstheme="minorHAnsi"/>
          <w:sz w:val="22"/>
          <w:szCs w:val="22"/>
        </w:rPr>
        <w:t>’s</w:t>
      </w:r>
      <w:r w:rsidR="00A054FE" w:rsidRPr="00A3400C">
        <w:rPr>
          <w:rFonts w:cstheme="minorHAnsi"/>
          <w:sz w:val="22"/>
          <w:szCs w:val="22"/>
        </w:rPr>
        <w:t xml:space="preserve"> values, beliefs</w:t>
      </w:r>
      <w:r w:rsidRPr="00A3400C">
        <w:rPr>
          <w:rFonts w:cstheme="minorHAnsi"/>
          <w:sz w:val="22"/>
          <w:szCs w:val="22"/>
        </w:rPr>
        <w:t xml:space="preserve">, </w:t>
      </w:r>
      <w:proofErr w:type="gramStart"/>
      <w:r w:rsidRPr="00A3400C">
        <w:rPr>
          <w:rFonts w:cstheme="minorHAnsi"/>
          <w:sz w:val="22"/>
          <w:szCs w:val="22"/>
        </w:rPr>
        <w:t>experiences</w:t>
      </w:r>
      <w:proofErr w:type="gramEnd"/>
      <w:r w:rsidR="00A054FE" w:rsidRPr="00A3400C">
        <w:rPr>
          <w:rFonts w:cstheme="minorHAnsi"/>
          <w:sz w:val="22"/>
          <w:szCs w:val="22"/>
        </w:rPr>
        <w:t xml:space="preserve"> and expectations related to medications.  </w:t>
      </w:r>
    </w:p>
    <w:p w14:paraId="79F129C4" w14:textId="77777777" w:rsidR="00874DB0" w:rsidRDefault="00874DB0" w:rsidP="004620AA">
      <w:pPr>
        <w:rPr>
          <w:rFonts w:cstheme="minorHAnsi"/>
          <w:sz w:val="22"/>
          <w:szCs w:val="22"/>
        </w:rPr>
      </w:pPr>
    </w:p>
    <w:p w14:paraId="31B86CF7" w14:textId="22559206" w:rsidR="00D84EA8" w:rsidRDefault="00874DB0" w:rsidP="004620AA">
      <w:pPr>
        <w:rPr>
          <w:rFonts w:cstheme="minorHAnsi"/>
          <w:sz w:val="22"/>
          <w:szCs w:val="22"/>
        </w:rPr>
      </w:pPr>
      <w:r>
        <w:rPr>
          <w:rFonts w:cstheme="minorHAnsi"/>
          <w:sz w:val="22"/>
          <w:szCs w:val="22"/>
        </w:rPr>
        <w:t xml:space="preserve">Additionally, </w:t>
      </w:r>
      <w:r w:rsidR="00202169">
        <w:rPr>
          <w:rFonts w:cstheme="minorHAnsi"/>
          <w:sz w:val="22"/>
          <w:szCs w:val="22"/>
        </w:rPr>
        <w:t>w</w:t>
      </w:r>
      <w:r w:rsidR="001366AE">
        <w:rPr>
          <w:rFonts w:cstheme="minorHAnsi"/>
          <w:sz w:val="22"/>
          <w:szCs w:val="22"/>
        </w:rPr>
        <w:t xml:space="preserve">ithin Table 1, </w:t>
      </w:r>
      <w:r w:rsidR="00E57A7B">
        <w:rPr>
          <w:rFonts w:cstheme="minorHAnsi"/>
          <w:sz w:val="22"/>
          <w:szCs w:val="22"/>
        </w:rPr>
        <w:t>the</w:t>
      </w:r>
      <w:r w:rsidR="001366AE">
        <w:rPr>
          <w:rFonts w:cstheme="minorHAnsi"/>
          <w:sz w:val="22"/>
          <w:szCs w:val="22"/>
        </w:rPr>
        <w:t xml:space="preserve"> </w:t>
      </w:r>
      <w:r>
        <w:rPr>
          <w:rFonts w:cstheme="minorHAnsi"/>
          <w:sz w:val="22"/>
          <w:szCs w:val="22"/>
        </w:rPr>
        <w:t xml:space="preserve">level of learning required with respect to the </w:t>
      </w:r>
      <w:r w:rsidR="001366AE">
        <w:rPr>
          <w:rFonts w:cstheme="minorHAnsi"/>
          <w:sz w:val="22"/>
          <w:szCs w:val="22"/>
        </w:rPr>
        <w:t>list of knowledge and skills that support the corresponding competency</w:t>
      </w:r>
      <w:r>
        <w:rPr>
          <w:rFonts w:cstheme="minorHAnsi"/>
          <w:sz w:val="22"/>
          <w:szCs w:val="22"/>
        </w:rPr>
        <w:t xml:space="preserve"> should be determined</w:t>
      </w:r>
      <w:r w:rsidR="00E57A7B">
        <w:rPr>
          <w:rFonts w:cstheme="minorHAnsi"/>
          <w:sz w:val="22"/>
          <w:szCs w:val="22"/>
        </w:rPr>
        <w:t xml:space="preserve"> for each type of health care professional</w:t>
      </w:r>
      <w:r w:rsidR="0064634F">
        <w:rPr>
          <w:rFonts w:cstheme="minorHAnsi"/>
          <w:sz w:val="22"/>
          <w:szCs w:val="22"/>
        </w:rPr>
        <w:t xml:space="preserve"> using the </w:t>
      </w:r>
      <w:r w:rsidR="0064634F" w:rsidRPr="002E0CB6">
        <w:rPr>
          <w:rFonts w:cstheme="minorHAnsi"/>
          <w:sz w:val="22"/>
          <w:szCs w:val="22"/>
        </w:rPr>
        <w:t>Miller’s pyramid for assessing clinical competence</w:t>
      </w:r>
      <w:r w:rsidR="0064634F">
        <w:rPr>
          <w:rFonts w:cstheme="minorHAnsi"/>
          <w:sz w:val="22"/>
          <w:szCs w:val="22"/>
        </w:rPr>
        <w:t xml:space="preserve"> as a guide</w:t>
      </w:r>
      <w:r w:rsidR="00A63CD3">
        <w:rPr>
          <w:rFonts w:cstheme="minorHAnsi"/>
          <w:sz w:val="22"/>
          <w:szCs w:val="22"/>
        </w:rPr>
        <w:t xml:space="preserve"> [4]</w:t>
      </w:r>
      <w:r w:rsidR="001366AE">
        <w:rPr>
          <w:rFonts w:cstheme="minorHAnsi"/>
          <w:sz w:val="22"/>
          <w:szCs w:val="22"/>
        </w:rPr>
        <w:t>. For example, many health profess</w:t>
      </w:r>
      <w:r w:rsidR="00E57A7B">
        <w:rPr>
          <w:rFonts w:cstheme="minorHAnsi"/>
          <w:sz w:val="22"/>
          <w:szCs w:val="22"/>
        </w:rPr>
        <w:t>io</w:t>
      </w:r>
      <w:r w:rsidR="001366AE">
        <w:rPr>
          <w:rFonts w:cstheme="minorHAnsi"/>
          <w:sz w:val="22"/>
          <w:szCs w:val="22"/>
        </w:rPr>
        <w:t xml:space="preserve">nals can effectively undertake a </w:t>
      </w:r>
      <w:r w:rsidR="00A3400C">
        <w:rPr>
          <w:rFonts w:cstheme="minorHAnsi"/>
          <w:sz w:val="22"/>
          <w:szCs w:val="22"/>
        </w:rPr>
        <w:t>BPMH</w:t>
      </w:r>
      <w:r w:rsidR="00E57A7B">
        <w:rPr>
          <w:rFonts w:cstheme="minorHAnsi"/>
          <w:sz w:val="22"/>
          <w:szCs w:val="22"/>
        </w:rPr>
        <w:t xml:space="preserve">; a medical program should teach medical students </w:t>
      </w:r>
      <w:r w:rsidR="00CD01A7" w:rsidRPr="002E0CB6">
        <w:rPr>
          <w:rFonts w:cstheme="minorHAnsi"/>
          <w:sz w:val="22"/>
          <w:szCs w:val="22"/>
        </w:rPr>
        <w:t>how to work with a team for this purpose and rely on their BPMH</w:t>
      </w:r>
      <w:r w:rsidR="00A3400C">
        <w:rPr>
          <w:rFonts w:cstheme="minorHAnsi"/>
          <w:sz w:val="22"/>
          <w:szCs w:val="22"/>
        </w:rPr>
        <w:t>.</w:t>
      </w:r>
    </w:p>
    <w:p w14:paraId="36869465" w14:textId="0BF77EA1" w:rsidR="00752521" w:rsidRDefault="00752521" w:rsidP="004620AA">
      <w:pPr>
        <w:rPr>
          <w:rFonts w:cstheme="minorHAnsi"/>
          <w:sz w:val="22"/>
          <w:szCs w:val="22"/>
        </w:rPr>
      </w:pPr>
    </w:p>
    <w:p w14:paraId="30C1910C" w14:textId="4538B3EA" w:rsidR="00752521" w:rsidRPr="002E0CB6" w:rsidRDefault="00752521" w:rsidP="004620AA">
      <w:pPr>
        <w:rPr>
          <w:rFonts w:cstheme="minorHAnsi"/>
          <w:sz w:val="22"/>
          <w:szCs w:val="22"/>
        </w:rPr>
      </w:pPr>
      <w:r>
        <w:rPr>
          <w:rFonts w:cstheme="minorHAnsi"/>
          <w:sz w:val="22"/>
          <w:szCs w:val="22"/>
        </w:rPr>
        <w:t xml:space="preserve">For Deprescribing Competency #3, where there is no corresponding RCPSC competency, </w:t>
      </w:r>
      <w:r w:rsidR="00E57A7B">
        <w:rPr>
          <w:rFonts w:cstheme="minorHAnsi"/>
          <w:sz w:val="22"/>
          <w:szCs w:val="22"/>
        </w:rPr>
        <w:t>one could also use a similar approach to consider the detail</w:t>
      </w:r>
      <w:r w:rsidR="00874DB0">
        <w:rPr>
          <w:rFonts w:cstheme="minorHAnsi"/>
          <w:sz w:val="22"/>
          <w:szCs w:val="22"/>
        </w:rPr>
        <w:t>s</w:t>
      </w:r>
      <w:r w:rsidR="00E57A7B">
        <w:rPr>
          <w:rFonts w:cstheme="minorHAnsi"/>
          <w:sz w:val="22"/>
          <w:szCs w:val="22"/>
        </w:rPr>
        <w:t xml:space="preserve"> outlined in Table 1 and assess where and how knowledge and skills related to this competency are</w:t>
      </w:r>
      <w:r w:rsidR="00874DB0">
        <w:rPr>
          <w:rFonts w:cstheme="minorHAnsi"/>
          <w:sz w:val="22"/>
          <w:szCs w:val="22"/>
        </w:rPr>
        <w:t xml:space="preserve"> already</w:t>
      </w:r>
      <w:r w:rsidR="00E57A7B">
        <w:rPr>
          <w:rFonts w:cstheme="minorHAnsi"/>
          <w:sz w:val="22"/>
          <w:szCs w:val="22"/>
        </w:rPr>
        <w:t xml:space="preserve"> taught and assessed within the curriculum</w:t>
      </w:r>
      <w:r w:rsidR="006007F5">
        <w:rPr>
          <w:rFonts w:cstheme="minorHAnsi"/>
          <w:sz w:val="22"/>
          <w:szCs w:val="22"/>
        </w:rPr>
        <w:t>, then identify gaps</w:t>
      </w:r>
      <w:r w:rsidR="00E57A7B">
        <w:rPr>
          <w:rFonts w:cstheme="minorHAnsi"/>
          <w:sz w:val="22"/>
          <w:szCs w:val="22"/>
        </w:rPr>
        <w:t>.</w:t>
      </w:r>
    </w:p>
    <w:p w14:paraId="0FBC0617" w14:textId="77777777" w:rsidR="00D84EA8" w:rsidRPr="002E0CB6" w:rsidRDefault="00D84EA8" w:rsidP="00F84F6F">
      <w:pPr>
        <w:rPr>
          <w:rFonts w:cstheme="minorHAnsi"/>
          <w:sz w:val="22"/>
          <w:szCs w:val="22"/>
        </w:rPr>
      </w:pPr>
    </w:p>
    <w:p w14:paraId="5B7D8E99" w14:textId="1CBD1F15" w:rsidR="00C5271E" w:rsidRPr="002E0CB6" w:rsidRDefault="00F84F6F" w:rsidP="00C5271E">
      <w:pPr>
        <w:rPr>
          <w:rFonts w:cstheme="minorHAnsi"/>
          <w:b/>
          <w:bCs/>
          <w:sz w:val="22"/>
          <w:szCs w:val="22"/>
        </w:rPr>
      </w:pPr>
      <w:r>
        <w:rPr>
          <w:rFonts w:cstheme="minorHAnsi"/>
          <w:b/>
          <w:bCs/>
          <w:sz w:val="22"/>
          <w:szCs w:val="22"/>
          <w:u w:val="single"/>
        </w:rPr>
        <w:t>More</w:t>
      </w:r>
      <w:r w:rsidRPr="002E0CB6">
        <w:rPr>
          <w:rFonts w:cstheme="minorHAnsi"/>
          <w:b/>
          <w:bCs/>
          <w:sz w:val="22"/>
          <w:szCs w:val="22"/>
          <w:u w:val="single"/>
        </w:rPr>
        <w:t xml:space="preserve"> </w:t>
      </w:r>
      <w:r w:rsidR="006157B2" w:rsidRPr="002E0CB6">
        <w:rPr>
          <w:rFonts w:cstheme="minorHAnsi"/>
          <w:b/>
          <w:bCs/>
          <w:sz w:val="22"/>
          <w:szCs w:val="22"/>
          <w:u w:val="single"/>
        </w:rPr>
        <w:t>examples</w:t>
      </w:r>
      <w:r w:rsidR="00F33EBE" w:rsidRPr="002E0CB6">
        <w:rPr>
          <w:rFonts w:cstheme="minorHAnsi"/>
          <w:b/>
          <w:bCs/>
          <w:sz w:val="22"/>
          <w:szCs w:val="22"/>
          <w:u w:val="single"/>
        </w:rPr>
        <w:t xml:space="preserve"> and suggestions</w:t>
      </w:r>
    </w:p>
    <w:p w14:paraId="287D234E" w14:textId="5C09BBC4" w:rsidR="006157B2" w:rsidRPr="002E0CB6" w:rsidRDefault="006157B2" w:rsidP="00C5271E">
      <w:pPr>
        <w:rPr>
          <w:rFonts w:cstheme="minorHAnsi"/>
          <w:sz w:val="22"/>
          <w:szCs w:val="22"/>
        </w:rPr>
      </w:pPr>
    </w:p>
    <w:p w14:paraId="7C753022" w14:textId="07AD7720" w:rsidR="006157B2" w:rsidRPr="00F84F6F" w:rsidRDefault="00A3400C" w:rsidP="00C5271E">
      <w:pPr>
        <w:rPr>
          <w:rFonts w:cstheme="minorHAnsi"/>
          <w:sz w:val="22"/>
          <w:szCs w:val="22"/>
        </w:rPr>
      </w:pPr>
      <w:r>
        <w:rPr>
          <w:rFonts w:cstheme="minorHAnsi"/>
          <w:sz w:val="22"/>
          <w:szCs w:val="22"/>
        </w:rPr>
        <w:t>Ideally, prescribing and deprescribing competencies could be incorporated within a pharmacology block. However, i</w:t>
      </w:r>
      <w:r w:rsidR="008F6DFA" w:rsidRPr="002E0CB6">
        <w:rPr>
          <w:rFonts w:cstheme="minorHAnsi"/>
          <w:sz w:val="22"/>
          <w:szCs w:val="22"/>
        </w:rPr>
        <w:t>f the curriculum does not contain a specific pharmacology block</w:t>
      </w:r>
      <w:r w:rsidR="006157B2" w:rsidRPr="002E0CB6">
        <w:rPr>
          <w:rFonts w:cstheme="minorHAnsi"/>
          <w:sz w:val="22"/>
          <w:szCs w:val="22"/>
        </w:rPr>
        <w:t xml:space="preserve">, there may be </w:t>
      </w:r>
      <w:r w:rsidR="008F6DFA" w:rsidRPr="002E0CB6">
        <w:rPr>
          <w:rFonts w:cstheme="minorHAnsi"/>
          <w:sz w:val="22"/>
          <w:szCs w:val="22"/>
        </w:rPr>
        <w:t xml:space="preserve">other </w:t>
      </w:r>
      <w:r w:rsidR="006157B2" w:rsidRPr="002E0CB6">
        <w:rPr>
          <w:rFonts w:cstheme="minorHAnsi"/>
          <w:sz w:val="22"/>
          <w:szCs w:val="22"/>
        </w:rPr>
        <w:t>opportunities</w:t>
      </w:r>
      <w:r w:rsidR="008F6DFA" w:rsidRPr="002E0CB6">
        <w:rPr>
          <w:rFonts w:cstheme="minorHAnsi"/>
          <w:sz w:val="22"/>
          <w:szCs w:val="22"/>
        </w:rPr>
        <w:t xml:space="preserve"> to address polypharmacy</w:t>
      </w:r>
      <w:r w:rsidR="006157B2" w:rsidRPr="002E0CB6">
        <w:rPr>
          <w:rFonts w:cstheme="minorHAnsi"/>
          <w:sz w:val="22"/>
          <w:szCs w:val="22"/>
        </w:rPr>
        <w:t>, such as in</w:t>
      </w:r>
      <w:r w:rsidR="008F6DFA" w:rsidRPr="002E0CB6">
        <w:rPr>
          <w:rFonts w:cstheme="minorHAnsi"/>
          <w:sz w:val="22"/>
          <w:szCs w:val="22"/>
        </w:rPr>
        <w:t xml:space="preserve"> the fields of</w:t>
      </w:r>
      <w:r w:rsidR="006157B2" w:rsidRPr="002E0CB6">
        <w:rPr>
          <w:rFonts w:cstheme="minorHAnsi"/>
          <w:sz w:val="22"/>
          <w:szCs w:val="22"/>
        </w:rPr>
        <w:t xml:space="preserve"> geriatric</w:t>
      </w:r>
      <w:r w:rsidR="008F6DFA" w:rsidRPr="002E0CB6">
        <w:rPr>
          <w:rFonts w:cstheme="minorHAnsi"/>
          <w:sz w:val="22"/>
          <w:szCs w:val="22"/>
        </w:rPr>
        <w:t xml:space="preserve"> medicine and </w:t>
      </w:r>
      <w:r w:rsidR="006157B2" w:rsidRPr="002E0CB6">
        <w:rPr>
          <w:rFonts w:cstheme="minorHAnsi"/>
          <w:sz w:val="22"/>
          <w:szCs w:val="22"/>
        </w:rPr>
        <w:t>palliative care</w:t>
      </w:r>
      <w:r w:rsidR="008F6DFA" w:rsidRPr="002E0CB6">
        <w:rPr>
          <w:rFonts w:cstheme="minorHAnsi"/>
          <w:sz w:val="22"/>
          <w:szCs w:val="22"/>
        </w:rPr>
        <w:t xml:space="preserve">. </w:t>
      </w:r>
      <w:r w:rsidR="006157B2" w:rsidRPr="002E0CB6">
        <w:rPr>
          <w:rFonts w:cstheme="minorHAnsi"/>
          <w:sz w:val="22"/>
          <w:szCs w:val="22"/>
        </w:rPr>
        <w:t xml:space="preserve"> </w:t>
      </w:r>
      <w:r w:rsidR="008F6DFA" w:rsidRPr="002E0CB6">
        <w:rPr>
          <w:rFonts w:cstheme="minorHAnsi"/>
          <w:sz w:val="22"/>
          <w:szCs w:val="22"/>
        </w:rPr>
        <w:t xml:space="preserve">In addition, specific </w:t>
      </w:r>
      <w:r w:rsidR="006157B2" w:rsidRPr="002E0CB6">
        <w:rPr>
          <w:rFonts w:cstheme="minorHAnsi"/>
          <w:sz w:val="22"/>
          <w:szCs w:val="22"/>
        </w:rPr>
        <w:t>therapeutic modules</w:t>
      </w:r>
      <w:r w:rsidR="008F6DFA" w:rsidRPr="002E0CB6">
        <w:rPr>
          <w:rFonts w:cstheme="minorHAnsi"/>
          <w:sz w:val="22"/>
          <w:szCs w:val="22"/>
        </w:rPr>
        <w:t xml:space="preserve"> can include a discussion about </w:t>
      </w:r>
      <w:r w:rsidR="00B74A76" w:rsidRPr="002E0CB6">
        <w:rPr>
          <w:rFonts w:cstheme="minorHAnsi"/>
          <w:sz w:val="22"/>
          <w:szCs w:val="22"/>
        </w:rPr>
        <w:t xml:space="preserve">the importance of adjusting </w:t>
      </w:r>
      <w:r w:rsidR="008F6DFA" w:rsidRPr="002E0CB6">
        <w:rPr>
          <w:rFonts w:cstheme="minorHAnsi"/>
          <w:sz w:val="22"/>
          <w:szCs w:val="22"/>
        </w:rPr>
        <w:t xml:space="preserve">clinical practice guidelines </w:t>
      </w:r>
      <w:r w:rsidR="00B74A76" w:rsidRPr="002E0CB6">
        <w:rPr>
          <w:rFonts w:cstheme="minorHAnsi"/>
          <w:sz w:val="22"/>
          <w:szCs w:val="22"/>
        </w:rPr>
        <w:t xml:space="preserve">to consider their applicability to </w:t>
      </w:r>
      <w:r w:rsidR="008F6DFA" w:rsidRPr="002E0CB6">
        <w:rPr>
          <w:rFonts w:cstheme="minorHAnsi"/>
          <w:sz w:val="22"/>
          <w:szCs w:val="22"/>
        </w:rPr>
        <w:t>older adults</w:t>
      </w:r>
      <w:r w:rsidR="00B74A76" w:rsidRPr="002E0CB6">
        <w:rPr>
          <w:rFonts w:cstheme="minorHAnsi"/>
          <w:sz w:val="22"/>
          <w:szCs w:val="22"/>
        </w:rPr>
        <w:t xml:space="preserve">.  </w:t>
      </w:r>
      <w:r w:rsidR="002A5E48" w:rsidRPr="002E0CB6">
        <w:rPr>
          <w:rFonts w:cstheme="minorHAnsi"/>
          <w:sz w:val="22"/>
          <w:szCs w:val="22"/>
        </w:rPr>
        <w:t xml:space="preserve">For example, when </w:t>
      </w:r>
      <w:r w:rsidR="002A5E48" w:rsidRPr="00F84F6F">
        <w:rPr>
          <w:rFonts w:cstheme="minorHAnsi"/>
          <w:sz w:val="22"/>
          <w:szCs w:val="22"/>
        </w:rPr>
        <w:t xml:space="preserve">discussing the treatment of </w:t>
      </w:r>
      <w:r w:rsidR="006157B2" w:rsidRPr="00F84F6F">
        <w:rPr>
          <w:rFonts w:cstheme="minorHAnsi"/>
          <w:sz w:val="22"/>
          <w:szCs w:val="22"/>
        </w:rPr>
        <w:t>diabetes or depression</w:t>
      </w:r>
      <w:r w:rsidR="006007F5">
        <w:rPr>
          <w:rFonts w:cstheme="minorHAnsi"/>
          <w:sz w:val="22"/>
          <w:szCs w:val="22"/>
        </w:rPr>
        <w:t>,</w:t>
      </w:r>
      <w:r w:rsidR="002A5E48" w:rsidRPr="00F84F6F">
        <w:rPr>
          <w:rFonts w:cstheme="minorHAnsi"/>
          <w:sz w:val="22"/>
          <w:szCs w:val="22"/>
        </w:rPr>
        <w:t xml:space="preserve"> review </w:t>
      </w:r>
      <w:r w:rsidR="006157B2" w:rsidRPr="00F84F6F">
        <w:rPr>
          <w:rFonts w:cstheme="minorHAnsi"/>
          <w:sz w:val="22"/>
          <w:szCs w:val="22"/>
        </w:rPr>
        <w:t>opportunities for deprescribing</w:t>
      </w:r>
      <w:r w:rsidR="002A5E48" w:rsidRPr="00F84F6F">
        <w:rPr>
          <w:rFonts w:cstheme="minorHAnsi"/>
          <w:sz w:val="22"/>
          <w:szCs w:val="22"/>
        </w:rPr>
        <w:t xml:space="preserve"> based on available evidence</w:t>
      </w:r>
      <w:r w:rsidR="006157B2" w:rsidRPr="00F84F6F">
        <w:rPr>
          <w:rFonts w:cstheme="minorHAnsi"/>
          <w:sz w:val="22"/>
          <w:szCs w:val="22"/>
        </w:rPr>
        <w:t>, particularly</w:t>
      </w:r>
      <w:r w:rsidR="008F6DFA" w:rsidRPr="00F84F6F">
        <w:rPr>
          <w:rFonts w:cstheme="minorHAnsi"/>
          <w:sz w:val="22"/>
          <w:szCs w:val="22"/>
        </w:rPr>
        <w:t xml:space="preserve"> when individuals are frail</w:t>
      </w:r>
      <w:r w:rsidR="000814BC" w:rsidRPr="00F84F6F">
        <w:rPr>
          <w:rFonts w:cstheme="minorHAnsi"/>
          <w:sz w:val="22"/>
          <w:szCs w:val="22"/>
        </w:rPr>
        <w:t>, when there is evidence for increased sensitivity or adverse effects (</w:t>
      </w:r>
      <w:proofErr w:type="gramStart"/>
      <w:r w:rsidR="000814BC" w:rsidRPr="00F84F6F">
        <w:rPr>
          <w:rFonts w:cstheme="minorHAnsi"/>
          <w:sz w:val="22"/>
          <w:szCs w:val="22"/>
        </w:rPr>
        <w:t>e.g.</w:t>
      </w:r>
      <w:proofErr w:type="gramEnd"/>
      <w:r w:rsidR="000814BC" w:rsidRPr="00F84F6F">
        <w:rPr>
          <w:rFonts w:cstheme="minorHAnsi"/>
          <w:sz w:val="22"/>
          <w:szCs w:val="22"/>
        </w:rPr>
        <w:t xml:space="preserve"> hypoglycemia, falls, diarrhea, tremor) or when medications may no longer be needed.</w:t>
      </w:r>
      <w:r w:rsidR="00E72E39">
        <w:rPr>
          <w:rFonts w:cstheme="minorHAnsi"/>
          <w:sz w:val="22"/>
          <w:szCs w:val="22"/>
        </w:rPr>
        <w:t xml:space="preserve"> Here are a few more ideas for incorporating deprescribing competencies within specific courses or modules:</w:t>
      </w:r>
    </w:p>
    <w:p w14:paraId="269003D7" w14:textId="12AEA6BE" w:rsidR="006157B2" w:rsidRPr="00F84F6F" w:rsidRDefault="006157B2" w:rsidP="00C5271E">
      <w:pPr>
        <w:rPr>
          <w:rFonts w:cstheme="minorHAnsi"/>
          <w:sz w:val="22"/>
          <w:szCs w:val="22"/>
        </w:rPr>
      </w:pPr>
    </w:p>
    <w:p w14:paraId="0A4C1CD2" w14:textId="10C80725" w:rsidR="006157B2" w:rsidRPr="00F84F6F" w:rsidRDefault="00E72E39" w:rsidP="00202169">
      <w:pPr>
        <w:pStyle w:val="ListParagraph"/>
        <w:numPr>
          <w:ilvl w:val="0"/>
          <w:numId w:val="10"/>
        </w:numPr>
        <w:ind w:left="360"/>
        <w:rPr>
          <w:rFonts w:asciiTheme="minorHAnsi" w:hAnsiTheme="minorHAnsi" w:cstheme="minorHAnsi"/>
          <w:sz w:val="22"/>
          <w:szCs w:val="22"/>
        </w:rPr>
      </w:pPr>
      <w:r>
        <w:rPr>
          <w:rFonts w:asciiTheme="minorHAnsi" w:hAnsiTheme="minorHAnsi" w:cstheme="minorHAnsi"/>
          <w:sz w:val="22"/>
          <w:szCs w:val="22"/>
        </w:rPr>
        <w:t>Geriatrics:</w:t>
      </w:r>
      <w:r w:rsidR="00CD01A7" w:rsidRPr="00F84F6F">
        <w:rPr>
          <w:rFonts w:asciiTheme="minorHAnsi" w:hAnsiTheme="minorHAnsi" w:cstheme="minorHAnsi"/>
          <w:sz w:val="22"/>
          <w:szCs w:val="22"/>
        </w:rPr>
        <w:t xml:space="preserve"> deprescribing competencies can be formalized within education sessions</w:t>
      </w:r>
      <w:r w:rsidR="00B2430D" w:rsidRPr="00F84F6F">
        <w:rPr>
          <w:rFonts w:asciiTheme="minorHAnsi" w:hAnsiTheme="minorHAnsi" w:cstheme="minorHAnsi"/>
          <w:sz w:val="22"/>
          <w:szCs w:val="22"/>
        </w:rPr>
        <w:t xml:space="preserve"> on polypharmacy or care of the patients with multimorbidity or frailty</w:t>
      </w:r>
      <w:r w:rsidR="00CD01A7" w:rsidRPr="00F84F6F">
        <w:rPr>
          <w:rFonts w:asciiTheme="minorHAnsi" w:hAnsiTheme="minorHAnsi" w:cstheme="minorHAnsi"/>
          <w:sz w:val="22"/>
          <w:szCs w:val="22"/>
        </w:rPr>
        <w:t xml:space="preserve">.  </w:t>
      </w:r>
    </w:p>
    <w:p w14:paraId="3F87528D" w14:textId="75DA5F65" w:rsidR="00B201BF" w:rsidRPr="00F84F6F" w:rsidRDefault="00B201BF" w:rsidP="00202169">
      <w:pPr>
        <w:rPr>
          <w:rFonts w:cstheme="minorHAnsi"/>
          <w:sz w:val="22"/>
          <w:szCs w:val="22"/>
        </w:rPr>
      </w:pPr>
    </w:p>
    <w:p w14:paraId="5E08D4AA" w14:textId="098A0777" w:rsidR="00B201BF" w:rsidRPr="00F84F6F" w:rsidRDefault="00E72E39" w:rsidP="00202169">
      <w:pPr>
        <w:pStyle w:val="ListParagraph"/>
        <w:numPr>
          <w:ilvl w:val="0"/>
          <w:numId w:val="10"/>
        </w:numPr>
        <w:ind w:left="360"/>
        <w:rPr>
          <w:rFonts w:asciiTheme="minorHAnsi" w:hAnsiTheme="minorHAnsi" w:cstheme="minorHAnsi"/>
          <w:sz w:val="22"/>
          <w:szCs w:val="22"/>
        </w:rPr>
      </w:pPr>
      <w:r>
        <w:rPr>
          <w:rFonts w:asciiTheme="minorHAnsi" w:hAnsiTheme="minorHAnsi" w:cstheme="minorHAnsi"/>
          <w:sz w:val="22"/>
          <w:szCs w:val="22"/>
        </w:rPr>
        <w:t>Palliative Care:</w:t>
      </w:r>
      <w:r w:rsidR="00B201BF" w:rsidRPr="00F84F6F">
        <w:rPr>
          <w:rFonts w:asciiTheme="minorHAnsi" w:hAnsiTheme="minorHAnsi" w:cstheme="minorHAnsi"/>
          <w:sz w:val="22"/>
          <w:szCs w:val="22"/>
        </w:rPr>
        <w:t xml:space="preserve"> deprescribing competencies can be formalized within a review of potentially inappropriate medicines (unnecessary or unwanted) and this can be linked to specific randomised trials showing improved quality of life </w:t>
      </w:r>
      <w:r w:rsidR="008C0A99" w:rsidRPr="00F84F6F">
        <w:rPr>
          <w:rFonts w:asciiTheme="minorHAnsi" w:hAnsiTheme="minorHAnsi" w:cstheme="minorHAnsi"/>
          <w:sz w:val="22"/>
          <w:szCs w:val="22"/>
        </w:rPr>
        <w:t>(</w:t>
      </w:r>
      <w:r w:rsidR="00B201BF" w:rsidRPr="00F84F6F">
        <w:rPr>
          <w:rFonts w:asciiTheme="minorHAnsi" w:hAnsiTheme="minorHAnsi" w:cstheme="minorHAnsi"/>
          <w:sz w:val="22"/>
          <w:szCs w:val="22"/>
        </w:rPr>
        <w:t>the key outcome for palliative care).</w:t>
      </w:r>
    </w:p>
    <w:p w14:paraId="49E1A1CB" w14:textId="2A2BA1A6" w:rsidR="006157B2" w:rsidRPr="00F84F6F" w:rsidRDefault="006157B2" w:rsidP="00202169">
      <w:pPr>
        <w:rPr>
          <w:rFonts w:cstheme="minorHAnsi"/>
          <w:sz w:val="22"/>
          <w:szCs w:val="22"/>
        </w:rPr>
      </w:pPr>
    </w:p>
    <w:p w14:paraId="66E52D40" w14:textId="3A81DF6E" w:rsidR="006157B2" w:rsidRPr="00F84F6F" w:rsidRDefault="00E72E39" w:rsidP="00202169">
      <w:pPr>
        <w:pStyle w:val="ListParagraph"/>
        <w:numPr>
          <w:ilvl w:val="0"/>
          <w:numId w:val="10"/>
        </w:numPr>
        <w:ind w:left="360"/>
        <w:rPr>
          <w:rFonts w:asciiTheme="minorHAnsi" w:hAnsiTheme="minorHAnsi" w:cstheme="minorHAnsi"/>
          <w:sz w:val="22"/>
          <w:szCs w:val="22"/>
        </w:rPr>
      </w:pPr>
      <w:r>
        <w:rPr>
          <w:rFonts w:asciiTheme="minorHAnsi" w:hAnsiTheme="minorHAnsi" w:cstheme="minorHAnsi"/>
          <w:sz w:val="22"/>
          <w:szCs w:val="22"/>
        </w:rPr>
        <w:t>Diabetes</w:t>
      </w:r>
      <w:r w:rsidR="00F33EBE" w:rsidRPr="00F84F6F">
        <w:rPr>
          <w:rFonts w:asciiTheme="minorHAnsi" w:hAnsiTheme="minorHAnsi" w:cstheme="minorHAnsi"/>
          <w:sz w:val="22"/>
          <w:szCs w:val="22"/>
        </w:rPr>
        <w:t>: review appropriate blood glucose targets in older adults and consequences of ‘tight’ control</w:t>
      </w:r>
      <w:r>
        <w:rPr>
          <w:rFonts w:asciiTheme="minorHAnsi" w:hAnsiTheme="minorHAnsi" w:cstheme="minorHAnsi"/>
          <w:sz w:val="22"/>
          <w:szCs w:val="22"/>
        </w:rPr>
        <w:t>,</w:t>
      </w:r>
      <w:r w:rsidR="00F33EBE" w:rsidRPr="00F84F6F">
        <w:rPr>
          <w:rFonts w:asciiTheme="minorHAnsi" w:hAnsiTheme="minorHAnsi" w:cstheme="minorHAnsi"/>
          <w:sz w:val="22"/>
          <w:szCs w:val="22"/>
        </w:rPr>
        <w:t xml:space="preserve"> potential adverse effects of classes of anti-diabetic medications in older adults.</w:t>
      </w:r>
    </w:p>
    <w:p w14:paraId="3CDCA1CC" w14:textId="179F8EDA" w:rsidR="006157B2" w:rsidRPr="00F84F6F" w:rsidRDefault="006157B2" w:rsidP="00202169">
      <w:pPr>
        <w:rPr>
          <w:rFonts w:cstheme="minorHAnsi"/>
          <w:sz w:val="22"/>
          <w:szCs w:val="22"/>
        </w:rPr>
      </w:pPr>
    </w:p>
    <w:p w14:paraId="5F37F891" w14:textId="473E61CA" w:rsidR="006157B2" w:rsidRDefault="00E72E39" w:rsidP="00202169">
      <w:pPr>
        <w:pStyle w:val="ListParagraph"/>
        <w:numPr>
          <w:ilvl w:val="0"/>
          <w:numId w:val="10"/>
        </w:numPr>
        <w:ind w:left="360"/>
        <w:rPr>
          <w:rFonts w:asciiTheme="minorHAnsi" w:hAnsiTheme="minorHAnsi" w:cstheme="minorHAnsi"/>
          <w:sz w:val="22"/>
          <w:szCs w:val="22"/>
        </w:rPr>
      </w:pPr>
      <w:r>
        <w:rPr>
          <w:rFonts w:asciiTheme="minorHAnsi" w:hAnsiTheme="minorHAnsi" w:cstheme="minorHAnsi"/>
          <w:sz w:val="22"/>
          <w:szCs w:val="22"/>
        </w:rPr>
        <w:t>Depression:</w:t>
      </w:r>
      <w:r w:rsidR="00CD01A7" w:rsidRPr="00F84F6F">
        <w:rPr>
          <w:rFonts w:asciiTheme="minorHAnsi" w:hAnsiTheme="minorHAnsi" w:cstheme="minorHAnsi"/>
          <w:sz w:val="22"/>
          <w:szCs w:val="22"/>
        </w:rPr>
        <w:t xml:space="preserve"> review the evidence for efficacy</w:t>
      </w:r>
      <w:r w:rsidR="003C09B3" w:rsidRPr="00F84F6F">
        <w:rPr>
          <w:rFonts w:asciiTheme="minorHAnsi" w:hAnsiTheme="minorHAnsi" w:cstheme="minorHAnsi"/>
          <w:sz w:val="22"/>
          <w:szCs w:val="22"/>
        </w:rPr>
        <w:t xml:space="preserve">, usual intended </w:t>
      </w:r>
      <w:r w:rsidR="00B201BF" w:rsidRPr="00F84F6F">
        <w:rPr>
          <w:rFonts w:asciiTheme="minorHAnsi" w:hAnsiTheme="minorHAnsi" w:cstheme="minorHAnsi"/>
          <w:sz w:val="22"/>
          <w:szCs w:val="22"/>
        </w:rPr>
        <w:t xml:space="preserve">course </w:t>
      </w:r>
      <w:r w:rsidR="003C09B3" w:rsidRPr="00F84F6F">
        <w:rPr>
          <w:rFonts w:asciiTheme="minorHAnsi" w:hAnsiTheme="minorHAnsi" w:cstheme="minorHAnsi"/>
          <w:sz w:val="22"/>
          <w:szCs w:val="22"/>
        </w:rPr>
        <w:t>duration,</w:t>
      </w:r>
      <w:r w:rsidR="002E26FF">
        <w:rPr>
          <w:rFonts w:asciiTheme="minorHAnsi" w:hAnsiTheme="minorHAnsi" w:cstheme="minorHAnsi"/>
          <w:sz w:val="22"/>
          <w:szCs w:val="22"/>
        </w:rPr>
        <w:t xml:space="preserve"> and</w:t>
      </w:r>
      <w:r w:rsidR="00B201BF" w:rsidRPr="00F84F6F">
        <w:rPr>
          <w:rFonts w:asciiTheme="minorHAnsi" w:hAnsiTheme="minorHAnsi" w:cstheme="minorHAnsi"/>
          <w:sz w:val="22"/>
          <w:szCs w:val="22"/>
        </w:rPr>
        <w:t xml:space="preserve"> plan for deprescribing when initiating prescribing, </w:t>
      </w:r>
      <w:r w:rsidR="00CD01A7" w:rsidRPr="00F84F6F">
        <w:rPr>
          <w:rFonts w:asciiTheme="minorHAnsi" w:hAnsiTheme="minorHAnsi" w:cstheme="minorHAnsi"/>
          <w:sz w:val="22"/>
          <w:szCs w:val="22"/>
        </w:rPr>
        <w:t xml:space="preserve">adverse </w:t>
      </w:r>
      <w:r w:rsidR="002E26FF">
        <w:rPr>
          <w:rFonts w:asciiTheme="minorHAnsi" w:hAnsiTheme="minorHAnsi" w:cstheme="minorHAnsi"/>
          <w:sz w:val="22"/>
          <w:szCs w:val="22"/>
        </w:rPr>
        <w:t>effects</w:t>
      </w:r>
      <w:r w:rsidR="002E26FF" w:rsidRPr="00F84F6F">
        <w:rPr>
          <w:rFonts w:asciiTheme="minorHAnsi" w:hAnsiTheme="minorHAnsi" w:cstheme="minorHAnsi"/>
          <w:sz w:val="22"/>
          <w:szCs w:val="22"/>
        </w:rPr>
        <w:t xml:space="preserve"> </w:t>
      </w:r>
      <w:r w:rsidR="00CD01A7" w:rsidRPr="00F84F6F">
        <w:rPr>
          <w:rFonts w:asciiTheme="minorHAnsi" w:hAnsiTheme="minorHAnsi" w:cstheme="minorHAnsi"/>
          <w:sz w:val="22"/>
          <w:szCs w:val="22"/>
        </w:rPr>
        <w:t>of antidepressants</w:t>
      </w:r>
      <w:r w:rsidR="003C09B3" w:rsidRPr="00F84F6F">
        <w:rPr>
          <w:rFonts w:asciiTheme="minorHAnsi" w:hAnsiTheme="minorHAnsi" w:cstheme="minorHAnsi"/>
          <w:sz w:val="22"/>
          <w:szCs w:val="22"/>
        </w:rPr>
        <w:t>, particularly in older adults, and provid</w:t>
      </w:r>
      <w:r w:rsidR="002E26FF">
        <w:rPr>
          <w:rFonts w:asciiTheme="minorHAnsi" w:hAnsiTheme="minorHAnsi" w:cstheme="minorHAnsi"/>
          <w:sz w:val="22"/>
          <w:szCs w:val="22"/>
        </w:rPr>
        <w:t>e</w:t>
      </w:r>
      <w:r w:rsidR="003C09B3" w:rsidRPr="00F84F6F">
        <w:rPr>
          <w:rFonts w:asciiTheme="minorHAnsi" w:hAnsiTheme="minorHAnsi" w:cstheme="minorHAnsi"/>
          <w:sz w:val="22"/>
          <w:szCs w:val="22"/>
        </w:rPr>
        <w:t xml:space="preserve"> support for management of adverse drug withdrawal effects</w:t>
      </w:r>
      <w:r w:rsidR="002E26FF">
        <w:rPr>
          <w:rFonts w:asciiTheme="minorHAnsi" w:hAnsiTheme="minorHAnsi" w:cstheme="minorHAnsi"/>
          <w:sz w:val="22"/>
          <w:szCs w:val="22"/>
        </w:rPr>
        <w:t>.</w:t>
      </w:r>
    </w:p>
    <w:p w14:paraId="3A79B5B7" w14:textId="77777777" w:rsidR="006007F5" w:rsidRPr="006007F5" w:rsidRDefault="006007F5" w:rsidP="00202169">
      <w:pPr>
        <w:pStyle w:val="ListParagraph"/>
        <w:ind w:left="360"/>
        <w:rPr>
          <w:rFonts w:asciiTheme="minorHAnsi" w:hAnsiTheme="minorHAnsi" w:cstheme="minorHAnsi"/>
          <w:sz w:val="22"/>
          <w:szCs w:val="22"/>
        </w:rPr>
      </w:pPr>
    </w:p>
    <w:p w14:paraId="145FCE4A" w14:textId="6D38D64E" w:rsidR="006007F5" w:rsidRPr="00F84F6F" w:rsidRDefault="00E72E39" w:rsidP="00202169">
      <w:pPr>
        <w:pStyle w:val="ListParagraph"/>
        <w:numPr>
          <w:ilvl w:val="0"/>
          <w:numId w:val="10"/>
        </w:numPr>
        <w:ind w:left="360"/>
        <w:rPr>
          <w:rFonts w:asciiTheme="minorHAnsi" w:hAnsiTheme="minorHAnsi" w:cstheme="minorHAnsi"/>
          <w:sz w:val="22"/>
          <w:szCs w:val="22"/>
        </w:rPr>
      </w:pPr>
      <w:r>
        <w:rPr>
          <w:rFonts w:asciiTheme="minorHAnsi" w:hAnsiTheme="minorHAnsi" w:cstheme="minorHAnsi"/>
          <w:sz w:val="22"/>
          <w:szCs w:val="22"/>
        </w:rPr>
        <w:t>Cardiovascular risk:</w:t>
      </w:r>
      <w:r w:rsidR="006007F5">
        <w:rPr>
          <w:rFonts w:asciiTheme="minorHAnsi" w:hAnsiTheme="minorHAnsi" w:cstheme="minorHAnsi"/>
          <w:sz w:val="22"/>
          <w:szCs w:val="22"/>
        </w:rPr>
        <w:t xml:space="preserve"> consider how to adjust targets for care, review treatment in the face of shifting patient priorities and evidence of benefit with age (</w:t>
      </w:r>
      <w:proofErr w:type="gramStart"/>
      <w:r w:rsidR="006007F5">
        <w:rPr>
          <w:rFonts w:asciiTheme="minorHAnsi" w:hAnsiTheme="minorHAnsi" w:cstheme="minorHAnsi"/>
          <w:sz w:val="22"/>
          <w:szCs w:val="22"/>
        </w:rPr>
        <w:t>e.g.</w:t>
      </w:r>
      <w:proofErr w:type="gramEnd"/>
      <w:r w:rsidR="006007F5">
        <w:rPr>
          <w:rFonts w:asciiTheme="minorHAnsi" w:hAnsiTheme="minorHAnsi" w:cstheme="minorHAnsi"/>
          <w:sz w:val="22"/>
          <w:szCs w:val="22"/>
        </w:rPr>
        <w:t xml:space="preserve"> beta blockers, statins), as well as shifts in risk benefit analysis</w:t>
      </w:r>
      <w:r w:rsidR="00A3400C">
        <w:rPr>
          <w:rFonts w:asciiTheme="minorHAnsi" w:hAnsiTheme="minorHAnsi" w:cstheme="minorHAnsi"/>
          <w:sz w:val="22"/>
          <w:szCs w:val="22"/>
        </w:rPr>
        <w:t xml:space="preserve"> in making decisions about reducing doses or stopping medications</w:t>
      </w:r>
      <w:r w:rsidR="002E26FF">
        <w:rPr>
          <w:rFonts w:asciiTheme="minorHAnsi" w:hAnsiTheme="minorHAnsi" w:cstheme="minorHAnsi"/>
          <w:sz w:val="22"/>
          <w:szCs w:val="22"/>
        </w:rPr>
        <w:t>.</w:t>
      </w:r>
      <w:r w:rsidR="006007F5">
        <w:rPr>
          <w:rFonts w:asciiTheme="minorHAnsi" w:hAnsiTheme="minorHAnsi" w:cstheme="minorHAnsi"/>
          <w:sz w:val="22"/>
          <w:szCs w:val="22"/>
        </w:rPr>
        <w:t xml:space="preserve"> </w:t>
      </w:r>
    </w:p>
    <w:p w14:paraId="37559D0B" w14:textId="65496C01" w:rsidR="002A5E48" w:rsidRPr="0024541E" w:rsidRDefault="002A5E48" w:rsidP="00202169">
      <w:pPr>
        <w:rPr>
          <w:rFonts w:cstheme="minorHAnsi"/>
          <w:sz w:val="22"/>
          <w:szCs w:val="22"/>
        </w:rPr>
      </w:pPr>
    </w:p>
    <w:p w14:paraId="7D719690" w14:textId="490542C5" w:rsidR="000A52C0" w:rsidRPr="0024541E" w:rsidRDefault="000A52C0">
      <w:pPr>
        <w:rPr>
          <w:rFonts w:eastAsia="Calibri" w:cstheme="minorHAnsi"/>
          <w:sz w:val="22"/>
          <w:szCs w:val="22"/>
        </w:rPr>
      </w:pPr>
    </w:p>
    <w:p w14:paraId="69DF4C37" w14:textId="3DC7C561" w:rsidR="0044106D" w:rsidRPr="00F75261" w:rsidRDefault="0044106D">
      <w:pPr>
        <w:rPr>
          <w:rFonts w:eastAsia="Calibri" w:cstheme="minorHAnsi"/>
          <w:sz w:val="22"/>
          <w:szCs w:val="22"/>
        </w:rPr>
      </w:pPr>
      <w:r w:rsidRPr="00F75261">
        <w:rPr>
          <w:rFonts w:eastAsia="Calibri" w:cstheme="minorHAnsi"/>
          <w:sz w:val="22"/>
          <w:szCs w:val="22"/>
        </w:rPr>
        <w:t>References</w:t>
      </w:r>
    </w:p>
    <w:p w14:paraId="33EBE398" w14:textId="591D9894" w:rsidR="0044106D" w:rsidRPr="00F75261" w:rsidRDefault="0044106D">
      <w:pPr>
        <w:rPr>
          <w:rFonts w:eastAsia="Calibri" w:cstheme="minorHAnsi"/>
          <w:sz w:val="22"/>
          <w:szCs w:val="22"/>
        </w:rPr>
      </w:pPr>
    </w:p>
    <w:p w14:paraId="5F7346F2" w14:textId="1BE81ABE" w:rsidR="0044106D" w:rsidRPr="00F75261" w:rsidRDefault="0044106D" w:rsidP="00F75261">
      <w:pPr>
        <w:pStyle w:val="ListParagraph"/>
        <w:numPr>
          <w:ilvl w:val="0"/>
          <w:numId w:val="14"/>
        </w:numPr>
        <w:rPr>
          <w:rStyle w:val="cf01"/>
          <w:rFonts w:asciiTheme="minorHAnsi" w:eastAsia="Calibri" w:hAnsiTheme="minorHAnsi" w:cstheme="minorHAnsi"/>
          <w:sz w:val="22"/>
          <w:szCs w:val="22"/>
        </w:rPr>
      </w:pPr>
      <w:r w:rsidRPr="00F75261">
        <w:rPr>
          <w:rStyle w:val="cf01"/>
          <w:rFonts w:asciiTheme="minorHAnsi" w:hAnsiTheme="minorHAnsi" w:cstheme="minorHAnsi"/>
          <w:sz w:val="22"/>
          <w:szCs w:val="22"/>
        </w:rPr>
        <w:t xml:space="preserve">Frank JR, Snell L, </w:t>
      </w:r>
      <w:proofErr w:type="spellStart"/>
      <w:r w:rsidRPr="00F75261">
        <w:rPr>
          <w:rStyle w:val="cf01"/>
          <w:rFonts w:asciiTheme="minorHAnsi" w:hAnsiTheme="minorHAnsi" w:cstheme="minorHAnsi"/>
          <w:sz w:val="22"/>
          <w:szCs w:val="22"/>
        </w:rPr>
        <w:t>Sherbino</w:t>
      </w:r>
      <w:proofErr w:type="spellEnd"/>
      <w:r w:rsidRPr="00F75261">
        <w:rPr>
          <w:rStyle w:val="cf01"/>
          <w:rFonts w:asciiTheme="minorHAnsi" w:hAnsiTheme="minorHAnsi" w:cstheme="minorHAnsi"/>
          <w:sz w:val="22"/>
          <w:szCs w:val="22"/>
        </w:rPr>
        <w:t xml:space="preserve"> J, editors. </w:t>
      </w:r>
      <w:proofErr w:type="spellStart"/>
      <w:r w:rsidRPr="00F75261">
        <w:rPr>
          <w:rStyle w:val="cf01"/>
          <w:rFonts w:asciiTheme="minorHAnsi" w:hAnsiTheme="minorHAnsi" w:cstheme="minorHAnsi"/>
          <w:sz w:val="22"/>
          <w:szCs w:val="22"/>
        </w:rPr>
        <w:t>CanMEDS</w:t>
      </w:r>
      <w:proofErr w:type="spellEnd"/>
      <w:r w:rsidRPr="00F75261">
        <w:rPr>
          <w:rStyle w:val="cf01"/>
          <w:rFonts w:asciiTheme="minorHAnsi" w:hAnsiTheme="minorHAnsi" w:cstheme="minorHAnsi"/>
          <w:sz w:val="22"/>
          <w:szCs w:val="22"/>
        </w:rPr>
        <w:t xml:space="preserve"> 2015 Physician Competency Framework. Ottawa: Royal College of Physicians and Surgeons of Canada; 2015.</w:t>
      </w:r>
    </w:p>
    <w:p w14:paraId="2288F818" w14:textId="22F58A8D" w:rsidR="00324C74" w:rsidRDefault="00F75261" w:rsidP="00324C74">
      <w:pPr>
        <w:pStyle w:val="NormalWeb"/>
        <w:numPr>
          <w:ilvl w:val="0"/>
          <w:numId w:val="14"/>
        </w:numPr>
        <w:rPr>
          <w:rFonts w:asciiTheme="minorHAnsi" w:hAnsiTheme="minorHAnsi" w:cstheme="minorHAnsi"/>
          <w:sz w:val="22"/>
          <w:szCs w:val="22"/>
        </w:rPr>
      </w:pPr>
      <w:proofErr w:type="spellStart"/>
      <w:r w:rsidRPr="00F75261">
        <w:rPr>
          <w:rFonts w:asciiTheme="minorHAnsi" w:hAnsiTheme="minorHAnsi" w:cstheme="minorHAnsi"/>
          <w:sz w:val="22"/>
          <w:szCs w:val="22"/>
        </w:rPr>
        <w:t>Can</w:t>
      </w:r>
      <w:r w:rsidR="00E72E39">
        <w:rPr>
          <w:rFonts w:asciiTheme="minorHAnsi" w:hAnsiTheme="minorHAnsi" w:cstheme="minorHAnsi"/>
          <w:sz w:val="22"/>
          <w:szCs w:val="22"/>
        </w:rPr>
        <w:t>MEDS</w:t>
      </w:r>
      <w:proofErr w:type="spellEnd"/>
      <w:r w:rsidRPr="00F75261">
        <w:rPr>
          <w:rFonts w:asciiTheme="minorHAnsi" w:hAnsiTheme="minorHAnsi" w:cstheme="minorHAnsi"/>
          <w:sz w:val="22"/>
          <w:szCs w:val="22"/>
        </w:rPr>
        <w:t>: Better Standards, Better Physicians, Better Care</w:t>
      </w:r>
      <w:r w:rsidR="001440F3">
        <w:rPr>
          <w:rFonts w:asciiTheme="minorHAnsi" w:hAnsiTheme="minorHAnsi" w:cstheme="minorHAnsi"/>
          <w:sz w:val="22"/>
          <w:szCs w:val="22"/>
        </w:rPr>
        <w:t xml:space="preserve"> [Internet]</w:t>
      </w:r>
      <w:r w:rsidRPr="00F75261">
        <w:rPr>
          <w:rFonts w:asciiTheme="minorHAnsi" w:hAnsiTheme="minorHAnsi" w:cstheme="minorHAnsi"/>
          <w:i/>
          <w:iCs/>
          <w:sz w:val="22"/>
          <w:szCs w:val="22"/>
        </w:rPr>
        <w:t xml:space="preserve">. </w:t>
      </w:r>
      <w:r w:rsidRPr="00F75261">
        <w:rPr>
          <w:rFonts w:asciiTheme="minorHAnsi" w:hAnsiTheme="minorHAnsi" w:cstheme="minorHAnsi"/>
          <w:sz w:val="22"/>
          <w:szCs w:val="22"/>
        </w:rPr>
        <w:t>The Royal College of Physicians and Surgeons of Canada</w:t>
      </w:r>
      <w:r w:rsidR="001440F3">
        <w:rPr>
          <w:rFonts w:asciiTheme="minorHAnsi" w:hAnsiTheme="minorHAnsi" w:cstheme="minorHAnsi"/>
          <w:sz w:val="22"/>
          <w:szCs w:val="22"/>
        </w:rPr>
        <w:t>; [cited 2022 Nov. 15]</w:t>
      </w:r>
      <w:r w:rsidRPr="00F75261">
        <w:rPr>
          <w:rFonts w:asciiTheme="minorHAnsi" w:hAnsiTheme="minorHAnsi" w:cstheme="minorHAnsi"/>
          <w:sz w:val="22"/>
          <w:szCs w:val="22"/>
        </w:rPr>
        <w:t xml:space="preserve"> </w:t>
      </w:r>
      <w:hyperlink r:id="rId10" w:history="1">
        <w:r w:rsidRPr="00F75261">
          <w:rPr>
            <w:rStyle w:val="Hyperlink"/>
            <w:rFonts w:asciiTheme="minorHAnsi" w:hAnsiTheme="minorHAnsi" w:cstheme="minorHAnsi"/>
            <w:sz w:val="22"/>
            <w:szCs w:val="22"/>
          </w:rPr>
          <w:t>https://www.royalcollege.ca/rcsite/canmeds/canmeds-framework-e</w:t>
        </w:r>
      </w:hyperlink>
      <w:r>
        <w:rPr>
          <w:rFonts w:asciiTheme="minorHAnsi" w:hAnsiTheme="minorHAnsi" w:cstheme="minorHAnsi"/>
          <w:sz w:val="22"/>
          <w:szCs w:val="22"/>
        </w:rPr>
        <w:t xml:space="preserve"> </w:t>
      </w:r>
    </w:p>
    <w:p w14:paraId="21AB51AE" w14:textId="463D1A4F" w:rsidR="00324C74" w:rsidRPr="00324C74" w:rsidRDefault="00324C74" w:rsidP="00F75261">
      <w:pPr>
        <w:pStyle w:val="ListParagraph"/>
        <w:numPr>
          <w:ilvl w:val="0"/>
          <w:numId w:val="14"/>
        </w:numPr>
        <w:rPr>
          <w:rFonts w:asciiTheme="minorHAnsi" w:eastAsia="Calibri" w:hAnsiTheme="minorHAnsi" w:cstheme="minorHAnsi"/>
          <w:sz w:val="22"/>
          <w:szCs w:val="22"/>
        </w:rPr>
      </w:pPr>
      <w:r w:rsidRPr="00324C74">
        <w:rPr>
          <w:rFonts w:asciiTheme="minorHAnsi" w:hAnsiTheme="minorHAnsi" w:cstheme="minorHAnsi"/>
          <w:sz w:val="22"/>
          <w:szCs w:val="22"/>
        </w:rPr>
        <w:t xml:space="preserve">Brien S, Chan MK, Grill A, Holbrook A, </w:t>
      </w:r>
      <w:proofErr w:type="spellStart"/>
      <w:r w:rsidRPr="00324C74">
        <w:rPr>
          <w:rFonts w:asciiTheme="minorHAnsi" w:hAnsiTheme="minorHAnsi" w:cstheme="minorHAnsi"/>
          <w:sz w:val="22"/>
          <w:szCs w:val="22"/>
        </w:rPr>
        <w:t>Landiault</w:t>
      </w:r>
      <w:proofErr w:type="spellEnd"/>
      <w:r w:rsidRPr="00324C74">
        <w:rPr>
          <w:rFonts w:asciiTheme="minorHAnsi" w:hAnsiTheme="minorHAnsi" w:cstheme="minorHAnsi"/>
          <w:sz w:val="22"/>
          <w:szCs w:val="22"/>
        </w:rPr>
        <w:t xml:space="preserve"> A, </w:t>
      </w:r>
      <w:proofErr w:type="spellStart"/>
      <w:r w:rsidRPr="00324C74">
        <w:rPr>
          <w:rFonts w:asciiTheme="minorHAnsi" w:hAnsiTheme="minorHAnsi" w:cstheme="minorHAnsi"/>
          <w:sz w:val="22"/>
          <w:szCs w:val="22"/>
        </w:rPr>
        <w:t>Matlow</w:t>
      </w:r>
      <w:proofErr w:type="spellEnd"/>
      <w:r w:rsidRPr="00324C74">
        <w:rPr>
          <w:rFonts w:asciiTheme="minorHAnsi" w:hAnsiTheme="minorHAnsi" w:cstheme="minorHAnsi"/>
          <w:sz w:val="22"/>
          <w:szCs w:val="22"/>
        </w:rPr>
        <w:t xml:space="preserve">, A. The Prescribing Safely Canada Physician Prescribing Competencies. </w:t>
      </w:r>
      <w:r w:rsidR="001440F3">
        <w:rPr>
          <w:rFonts w:asciiTheme="minorHAnsi" w:hAnsiTheme="minorHAnsi" w:cstheme="minorHAnsi"/>
          <w:sz w:val="22"/>
          <w:szCs w:val="22"/>
        </w:rPr>
        <w:t xml:space="preserve">Ottawa: </w:t>
      </w:r>
      <w:r w:rsidRPr="00324C74">
        <w:rPr>
          <w:rFonts w:asciiTheme="minorHAnsi" w:hAnsiTheme="minorHAnsi" w:cstheme="minorHAnsi"/>
          <w:sz w:val="22"/>
          <w:szCs w:val="22"/>
        </w:rPr>
        <w:t>The Royal College of Physicians and Surgeons of Canada; 2018</w:t>
      </w:r>
      <w:r>
        <w:rPr>
          <w:rFonts w:asciiTheme="minorHAnsi" w:hAnsiTheme="minorHAnsi" w:cstheme="minorHAnsi"/>
          <w:sz w:val="22"/>
          <w:szCs w:val="22"/>
        </w:rPr>
        <w:t xml:space="preserve">. </w:t>
      </w:r>
      <w:hyperlink r:id="rId11" w:history="1">
        <w:r w:rsidRPr="00324C74">
          <w:rPr>
            <w:rStyle w:val="Hyperlink"/>
            <w:rFonts w:asciiTheme="minorHAnsi" w:eastAsia="Calibri" w:hAnsiTheme="minorHAnsi" w:cstheme="minorHAnsi"/>
            <w:sz w:val="22"/>
            <w:szCs w:val="22"/>
          </w:rPr>
          <w:t>https://rcportal.royalcollege.ca/mssites/prescribingsafely/EN/PSCCOMP2018.pdf</w:t>
        </w:r>
      </w:hyperlink>
    </w:p>
    <w:p w14:paraId="00FF4C6C" w14:textId="7966F851" w:rsidR="0024541E" w:rsidRPr="001440F3" w:rsidRDefault="0024541E" w:rsidP="00324C74">
      <w:pPr>
        <w:pStyle w:val="ListParagraph"/>
        <w:numPr>
          <w:ilvl w:val="0"/>
          <w:numId w:val="14"/>
        </w:numPr>
        <w:rPr>
          <w:rFonts w:asciiTheme="minorHAnsi" w:eastAsia="Calibri" w:hAnsiTheme="minorHAnsi" w:cstheme="minorHAnsi"/>
          <w:sz w:val="22"/>
          <w:szCs w:val="22"/>
        </w:rPr>
      </w:pPr>
      <w:r w:rsidRPr="00F75261">
        <w:rPr>
          <w:rFonts w:asciiTheme="minorHAnsi" w:hAnsiTheme="minorHAnsi" w:cstheme="minorHAnsi"/>
          <w:color w:val="212121"/>
          <w:sz w:val="22"/>
          <w:szCs w:val="22"/>
          <w:shd w:val="clear" w:color="auto" w:fill="FFFFFF"/>
        </w:rPr>
        <w:t>Miller GE. The assessment of clinical skills/competence/performance. </w:t>
      </w:r>
      <w:proofErr w:type="spellStart"/>
      <w:r w:rsidRPr="00F75261">
        <w:rPr>
          <w:rFonts w:asciiTheme="minorHAnsi" w:hAnsiTheme="minorHAnsi" w:cstheme="minorHAnsi"/>
          <w:color w:val="212121"/>
          <w:sz w:val="22"/>
          <w:szCs w:val="22"/>
          <w:shd w:val="clear" w:color="auto" w:fill="FFFFFF"/>
        </w:rPr>
        <w:t>Acad</w:t>
      </w:r>
      <w:proofErr w:type="spellEnd"/>
      <w:r w:rsidRPr="00F75261">
        <w:rPr>
          <w:rFonts w:asciiTheme="minorHAnsi" w:hAnsiTheme="minorHAnsi" w:cstheme="minorHAnsi"/>
          <w:color w:val="212121"/>
          <w:sz w:val="22"/>
          <w:szCs w:val="22"/>
          <w:shd w:val="clear" w:color="auto" w:fill="FFFFFF"/>
        </w:rPr>
        <w:t xml:space="preserve"> Med</w:t>
      </w:r>
      <w:r w:rsidR="001440F3">
        <w:rPr>
          <w:rFonts w:asciiTheme="minorHAnsi" w:hAnsiTheme="minorHAnsi" w:cstheme="minorHAnsi"/>
          <w:color w:val="212121"/>
          <w:sz w:val="22"/>
          <w:szCs w:val="22"/>
          <w:shd w:val="clear" w:color="auto" w:fill="FFFFFF"/>
        </w:rPr>
        <w:t>.</w:t>
      </w:r>
      <w:r w:rsidRPr="00F75261">
        <w:rPr>
          <w:rFonts w:asciiTheme="minorHAnsi" w:hAnsiTheme="minorHAnsi" w:cstheme="minorHAnsi"/>
          <w:color w:val="212121"/>
          <w:sz w:val="22"/>
          <w:szCs w:val="22"/>
          <w:shd w:val="clear" w:color="auto" w:fill="FFFFFF"/>
        </w:rPr>
        <w:t xml:space="preserve"> 1990;</w:t>
      </w:r>
      <w:proofErr w:type="gramStart"/>
      <w:r w:rsidRPr="00F75261">
        <w:rPr>
          <w:rFonts w:asciiTheme="minorHAnsi" w:hAnsiTheme="minorHAnsi" w:cstheme="minorHAnsi"/>
          <w:color w:val="212121"/>
          <w:sz w:val="22"/>
          <w:szCs w:val="22"/>
          <w:shd w:val="clear" w:color="auto" w:fill="FFFFFF"/>
        </w:rPr>
        <w:t>65</w:t>
      </w:r>
      <w:r w:rsidR="001440F3">
        <w:rPr>
          <w:rFonts w:asciiTheme="minorHAnsi" w:hAnsiTheme="minorHAnsi" w:cstheme="minorHAnsi"/>
          <w:color w:val="212121"/>
          <w:sz w:val="22"/>
          <w:szCs w:val="22"/>
          <w:shd w:val="clear" w:color="auto" w:fill="FFFFFF"/>
        </w:rPr>
        <w:t>:</w:t>
      </w:r>
      <w:r w:rsidRPr="00F75261">
        <w:rPr>
          <w:rFonts w:asciiTheme="minorHAnsi" w:hAnsiTheme="minorHAnsi" w:cstheme="minorHAnsi"/>
          <w:color w:val="212121"/>
          <w:sz w:val="22"/>
          <w:szCs w:val="22"/>
          <w:shd w:val="clear" w:color="auto" w:fill="FFFFFF"/>
        </w:rPr>
        <w:t>S</w:t>
      </w:r>
      <w:proofErr w:type="gramEnd"/>
      <w:r w:rsidRPr="00F75261">
        <w:rPr>
          <w:rFonts w:asciiTheme="minorHAnsi" w:hAnsiTheme="minorHAnsi" w:cstheme="minorHAnsi"/>
          <w:color w:val="212121"/>
          <w:sz w:val="22"/>
          <w:szCs w:val="22"/>
          <w:shd w:val="clear" w:color="auto" w:fill="FFFFFF"/>
        </w:rPr>
        <w:t>63-</w:t>
      </w:r>
      <w:r w:rsidRPr="001440F3">
        <w:rPr>
          <w:rFonts w:asciiTheme="minorHAnsi" w:hAnsiTheme="minorHAnsi" w:cstheme="minorHAnsi"/>
          <w:color w:val="212121"/>
          <w:sz w:val="22"/>
          <w:szCs w:val="22"/>
          <w:shd w:val="clear" w:color="auto" w:fill="FFFFFF"/>
        </w:rPr>
        <w:t xml:space="preserve">S67. </w:t>
      </w:r>
      <w:hyperlink r:id="rId12" w:history="1">
        <w:r w:rsidR="001440F3" w:rsidRPr="001440F3">
          <w:rPr>
            <w:rStyle w:val="Hyperlink"/>
            <w:rFonts w:asciiTheme="minorHAnsi" w:hAnsiTheme="minorHAnsi" w:cstheme="minorHAnsi"/>
            <w:sz w:val="22"/>
            <w:szCs w:val="22"/>
            <w:shd w:val="clear" w:color="auto" w:fill="FFFFFF"/>
          </w:rPr>
          <w:t>https://doi.org/10.1097/00001888-199009000-00045</w:t>
        </w:r>
      </w:hyperlink>
      <w:r w:rsidR="001440F3" w:rsidRPr="001440F3">
        <w:rPr>
          <w:rFonts w:asciiTheme="minorHAnsi" w:hAnsiTheme="minorHAnsi" w:cstheme="minorHAnsi"/>
          <w:color w:val="212121"/>
          <w:sz w:val="22"/>
          <w:szCs w:val="22"/>
          <w:shd w:val="clear" w:color="auto" w:fill="FFFFFF"/>
        </w:rPr>
        <w:t xml:space="preserve"> </w:t>
      </w:r>
    </w:p>
    <w:sectPr w:rsidR="0024541E" w:rsidRPr="001440F3" w:rsidSect="00801F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6363A" w14:textId="77777777" w:rsidR="004D6DDF" w:rsidRDefault="004D6DDF" w:rsidP="00801F14">
      <w:r>
        <w:separator/>
      </w:r>
    </w:p>
  </w:endnote>
  <w:endnote w:type="continuationSeparator" w:id="0">
    <w:p w14:paraId="121B73E9" w14:textId="77777777" w:rsidR="004D6DDF" w:rsidRDefault="004D6DDF" w:rsidP="00801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4437038"/>
      <w:docPartObj>
        <w:docPartGallery w:val="Page Numbers (Bottom of Page)"/>
        <w:docPartUnique/>
      </w:docPartObj>
    </w:sdtPr>
    <w:sdtEndPr>
      <w:rPr>
        <w:rStyle w:val="PageNumber"/>
      </w:rPr>
    </w:sdtEndPr>
    <w:sdtContent>
      <w:p w14:paraId="0F8E0009" w14:textId="136417B9" w:rsidR="00801F14" w:rsidRDefault="00801F14" w:rsidP="00ED12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86B9AE" w14:textId="77777777" w:rsidR="00801F14" w:rsidRDefault="00801F14" w:rsidP="002021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31777161"/>
      <w:docPartObj>
        <w:docPartGallery w:val="Page Numbers (Bottom of Page)"/>
        <w:docPartUnique/>
      </w:docPartObj>
    </w:sdtPr>
    <w:sdtEndPr>
      <w:rPr>
        <w:rStyle w:val="PageNumber"/>
      </w:rPr>
    </w:sdtEndPr>
    <w:sdtContent>
      <w:p w14:paraId="5D77B79E" w14:textId="3084526E" w:rsidR="00801F14" w:rsidRDefault="00801F14" w:rsidP="00ED12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3460EF" w14:textId="77777777" w:rsidR="00801F14" w:rsidRDefault="00801F14" w:rsidP="0020216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5851" w14:textId="77777777" w:rsidR="004D6DDF" w:rsidRDefault="004D6DDF" w:rsidP="00801F14">
      <w:r>
        <w:separator/>
      </w:r>
    </w:p>
  </w:footnote>
  <w:footnote w:type="continuationSeparator" w:id="0">
    <w:p w14:paraId="14E7502A" w14:textId="77777777" w:rsidR="004D6DDF" w:rsidRDefault="004D6DDF" w:rsidP="00801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728D"/>
    <w:multiLevelType w:val="hybridMultilevel"/>
    <w:tmpl w:val="661A604E"/>
    <w:lvl w:ilvl="0" w:tplc="0ECC2D84">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417761"/>
    <w:multiLevelType w:val="hybridMultilevel"/>
    <w:tmpl w:val="29529C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6718E6"/>
    <w:multiLevelType w:val="hybridMultilevel"/>
    <w:tmpl w:val="07103BB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4D61D4"/>
    <w:multiLevelType w:val="hybridMultilevel"/>
    <w:tmpl w:val="80F6DC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21621"/>
    <w:multiLevelType w:val="hybridMultilevel"/>
    <w:tmpl w:val="A9AA8C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F90492"/>
    <w:multiLevelType w:val="hybridMultilevel"/>
    <w:tmpl w:val="0CF0D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54375A"/>
    <w:multiLevelType w:val="hybridMultilevel"/>
    <w:tmpl w:val="4FDE753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23109CD"/>
    <w:multiLevelType w:val="hybridMultilevel"/>
    <w:tmpl w:val="8D56A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9D5592"/>
    <w:multiLevelType w:val="hybridMultilevel"/>
    <w:tmpl w:val="EF9E08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B53B71"/>
    <w:multiLevelType w:val="hybridMultilevel"/>
    <w:tmpl w:val="3ACC1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7D76D3"/>
    <w:multiLevelType w:val="hybridMultilevel"/>
    <w:tmpl w:val="AB9AD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D45403"/>
    <w:multiLevelType w:val="hybridMultilevel"/>
    <w:tmpl w:val="88E6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191100"/>
    <w:multiLevelType w:val="hybridMultilevel"/>
    <w:tmpl w:val="A09AE5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7E42E6B"/>
    <w:multiLevelType w:val="hybridMultilevel"/>
    <w:tmpl w:val="A992E3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235763">
    <w:abstractNumId w:val="4"/>
  </w:num>
  <w:num w:numId="2" w16cid:durableId="798453385">
    <w:abstractNumId w:val="0"/>
  </w:num>
  <w:num w:numId="3" w16cid:durableId="2058626452">
    <w:abstractNumId w:val="11"/>
  </w:num>
  <w:num w:numId="4" w16cid:durableId="786267683">
    <w:abstractNumId w:val="7"/>
  </w:num>
  <w:num w:numId="5" w16cid:durableId="588079452">
    <w:abstractNumId w:val="13"/>
  </w:num>
  <w:num w:numId="6" w16cid:durableId="327296503">
    <w:abstractNumId w:val="3"/>
  </w:num>
  <w:num w:numId="7" w16cid:durableId="882908291">
    <w:abstractNumId w:val="1"/>
  </w:num>
  <w:num w:numId="8" w16cid:durableId="590159022">
    <w:abstractNumId w:val="12"/>
  </w:num>
  <w:num w:numId="9" w16cid:durableId="2037077476">
    <w:abstractNumId w:val="9"/>
  </w:num>
  <w:num w:numId="10" w16cid:durableId="1702782458">
    <w:abstractNumId w:val="2"/>
  </w:num>
  <w:num w:numId="11" w16cid:durableId="2145733499">
    <w:abstractNumId w:val="10"/>
  </w:num>
  <w:num w:numId="12" w16cid:durableId="1964919794">
    <w:abstractNumId w:val="5"/>
  </w:num>
  <w:num w:numId="13" w16cid:durableId="827214860">
    <w:abstractNumId w:val="6"/>
  </w:num>
  <w:num w:numId="14" w16cid:durableId="4180603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2C0"/>
    <w:rsid w:val="00022BA8"/>
    <w:rsid w:val="00023774"/>
    <w:rsid w:val="000723CD"/>
    <w:rsid w:val="000814BC"/>
    <w:rsid w:val="000971B7"/>
    <w:rsid w:val="000A52C0"/>
    <w:rsid w:val="000A59FF"/>
    <w:rsid w:val="001169EC"/>
    <w:rsid w:val="00131434"/>
    <w:rsid w:val="001359EF"/>
    <w:rsid w:val="001366AE"/>
    <w:rsid w:val="001440F3"/>
    <w:rsid w:val="00164C7C"/>
    <w:rsid w:val="001B277F"/>
    <w:rsid w:val="001C64B1"/>
    <w:rsid w:val="001F7713"/>
    <w:rsid w:val="00202169"/>
    <w:rsid w:val="0020685C"/>
    <w:rsid w:val="00213C1A"/>
    <w:rsid w:val="0024541E"/>
    <w:rsid w:val="00291ABF"/>
    <w:rsid w:val="002A5E48"/>
    <w:rsid w:val="002E0CB6"/>
    <w:rsid w:val="002E26FF"/>
    <w:rsid w:val="003072E9"/>
    <w:rsid w:val="00324C74"/>
    <w:rsid w:val="003411F4"/>
    <w:rsid w:val="003442F7"/>
    <w:rsid w:val="0036372A"/>
    <w:rsid w:val="00365795"/>
    <w:rsid w:val="0037794C"/>
    <w:rsid w:val="003A72A2"/>
    <w:rsid w:val="003A7A03"/>
    <w:rsid w:val="003C09B3"/>
    <w:rsid w:val="00405D85"/>
    <w:rsid w:val="0044106D"/>
    <w:rsid w:val="004620AA"/>
    <w:rsid w:val="004732FE"/>
    <w:rsid w:val="004A1A5E"/>
    <w:rsid w:val="004C676D"/>
    <w:rsid w:val="004D6DDF"/>
    <w:rsid w:val="004E7DBC"/>
    <w:rsid w:val="00521067"/>
    <w:rsid w:val="0053344F"/>
    <w:rsid w:val="00533565"/>
    <w:rsid w:val="00544AE0"/>
    <w:rsid w:val="006007F5"/>
    <w:rsid w:val="006157B2"/>
    <w:rsid w:val="00635AC3"/>
    <w:rsid w:val="00640896"/>
    <w:rsid w:val="0064634F"/>
    <w:rsid w:val="00656BD2"/>
    <w:rsid w:val="00664893"/>
    <w:rsid w:val="00672AEB"/>
    <w:rsid w:val="00677365"/>
    <w:rsid w:val="006B42C7"/>
    <w:rsid w:val="006E3B64"/>
    <w:rsid w:val="007230CB"/>
    <w:rsid w:val="0073260A"/>
    <w:rsid w:val="00752521"/>
    <w:rsid w:val="007733E7"/>
    <w:rsid w:val="007751ED"/>
    <w:rsid w:val="007768B5"/>
    <w:rsid w:val="00787591"/>
    <w:rsid w:val="00794B77"/>
    <w:rsid w:val="00801F14"/>
    <w:rsid w:val="008266CF"/>
    <w:rsid w:val="0086698F"/>
    <w:rsid w:val="00874DB0"/>
    <w:rsid w:val="008A0AF5"/>
    <w:rsid w:val="008B57D8"/>
    <w:rsid w:val="008C0A99"/>
    <w:rsid w:val="008F6DFA"/>
    <w:rsid w:val="0090714C"/>
    <w:rsid w:val="00910143"/>
    <w:rsid w:val="00913319"/>
    <w:rsid w:val="00930679"/>
    <w:rsid w:val="00933333"/>
    <w:rsid w:val="009740BC"/>
    <w:rsid w:val="009833EF"/>
    <w:rsid w:val="009C669E"/>
    <w:rsid w:val="00A03095"/>
    <w:rsid w:val="00A054FE"/>
    <w:rsid w:val="00A3400C"/>
    <w:rsid w:val="00A371A7"/>
    <w:rsid w:val="00A63CD3"/>
    <w:rsid w:val="00A735D1"/>
    <w:rsid w:val="00A901FD"/>
    <w:rsid w:val="00A92A6C"/>
    <w:rsid w:val="00AA5F4D"/>
    <w:rsid w:val="00AC431F"/>
    <w:rsid w:val="00AD4475"/>
    <w:rsid w:val="00AE6553"/>
    <w:rsid w:val="00B201BF"/>
    <w:rsid w:val="00B2430D"/>
    <w:rsid w:val="00B645C4"/>
    <w:rsid w:val="00B65FAF"/>
    <w:rsid w:val="00B74A76"/>
    <w:rsid w:val="00BD1743"/>
    <w:rsid w:val="00BE0595"/>
    <w:rsid w:val="00BF1ACD"/>
    <w:rsid w:val="00BF34AF"/>
    <w:rsid w:val="00C0636F"/>
    <w:rsid w:val="00C17A36"/>
    <w:rsid w:val="00C5271E"/>
    <w:rsid w:val="00C91CF7"/>
    <w:rsid w:val="00C932F0"/>
    <w:rsid w:val="00CC640E"/>
    <w:rsid w:val="00CC7E53"/>
    <w:rsid w:val="00CD01A7"/>
    <w:rsid w:val="00CD7928"/>
    <w:rsid w:val="00CF789B"/>
    <w:rsid w:val="00D015A1"/>
    <w:rsid w:val="00D02D00"/>
    <w:rsid w:val="00D11DF0"/>
    <w:rsid w:val="00D167AB"/>
    <w:rsid w:val="00D22A37"/>
    <w:rsid w:val="00D411F5"/>
    <w:rsid w:val="00D4212C"/>
    <w:rsid w:val="00D4240F"/>
    <w:rsid w:val="00D53A3E"/>
    <w:rsid w:val="00D60C30"/>
    <w:rsid w:val="00D61C5C"/>
    <w:rsid w:val="00D84EA8"/>
    <w:rsid w:val="00DC0297"/>
    <w:rsid w:val="00DC78C1"/>
    <w:rsid w:val="00DD23A6"/>
    <w:rsid w:val="00DD4F42"/>
    <w:rsid w:val="00E075CD"/>
    <w:rsid w:val="00E2409B"/>
    <w:rsid w:val="00E55CDA"/>
    <w:rsid w:val="00E57A7B"/>
    <w:rsid w:val="00E72E39"/>
    <w:rsid w:val="00EC1DBB"/>
    <w:rsid w:val="00F07A95"/>
    <w:rsid w:val="00F33EBE"/>
    <w:rsid w:val="00F657D6"/>
    <w:rsid w:val="00F75261"/>
    <w:rsid w:val="00F84F6F"/>
    <w:rsid w:val="00FF72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83FC3"/>
  <w15:chartTrackingRefBased/>
  <w15:docId w15:val="{BD089C67-1B3B-B64E-85F1-6080C46B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2C0"/>
    <w:rPr>
      <w:color w:val="0563C1" w:themeColor="hyperlink"/>
      <w:u w:val="single"/>
    </w:rPr>
  </w:style>
  <w:style w:type="character" w:styleId="UnresolvedMention">
    <w:name w:val="Unresolved Mention"/>
    <w:basedOn w:val="DefaultParagraphFont"/>
    <w:uiPriority w:val="99"/>
    <w:semiHidden/>
    <w:unhideWhenUsed/>
    <w:rsid w:val="000A52C0"/>
    <w:rPr>
      <w:color w:val="605E5C"/>
      <w:shd w:val="clear" w:color="auto" w:fill="E1DFDD"/>
    </w:rPr>
  </w:style>
  <w:style w:type="paragraph" w:customStyle="1" w:styleId="w3-center">
    <w:name w:val="w3-center"/>
    <w:basedOn w:val="Normal"/>
    <w:rsid w:val="000723CD"/>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723CD"/>
    <w:rPr>
      <w:color w:val="954F72" w:themeColor="followedHyperlink"/>
      <w:u w:val="single"/>
    </w:rPr>
  </w:style>
  <w:style w:type="paragraph" w:styleId="ListParagraph">
    <w:name w:val="List Paragraph"/>
    <w:basedOn w:val="Normal"/>
    <w:uiPriority w:val="34"/>
    <w:qFormat/>
    <w:rsid w:val="00C5271E"/>
    <w:pPr>
      <w:ind w:left="720"/>
      <w:contextualSpacing/>
    </w:pPr>
    <w:rPr>
      <w:rFonts w:ascii="Times New Roman" w:eastAsia="Times New Roman" w:hAnsi="Times New Roman" w:cs="Times New Roman"/>
    </w:rPr>
  </w:style>
  <w:style w:type="character" w:customStyle="1" w:styleId="ref-journal">
    <w:name w:val="ref-journal"/>
    <w:basedOn w:val="DefaultParagraphFont"/>
    <w:rsid w:val="00D4240F"/>
  </w:style>
  <w:style w:type="character" w:customStyle="1" w:styleId="ref-vol">
    <w:name w:val="ref-vol"/>
    <w:basedOn w:val="DefaultParagraphFont"/>
    <w:rsid w:val="00D4240F"/>
  </w:style>
  <w:style w:type="character" w:styleId="CommentReference">
    <w:name w:val="annotation reference"/>
    <w:basedOn w:val="DefaultParagraphFont"/>
    <w:uiPriority w:val="99"/>
    <w:semiHidden/>
    <w:unhideWhenUsed/>
    <w:rsid w:val="00D84EA8"/>
    <w:rPr>
      <w:sz w:val="16"/>
      <w:szCs w:val="16"/>
    </w:rPr>
  </w:style>
  <w:style w:type="paragraph" w:styleId="CommentText">
    <w:name w:val="annotation text"/>
    <w:basedOn w:val="Normal"/>
    <w:link w:val="CommentTextChar"/>
    <w:uiPriority w:val="99"/>
    <w:unhideWhenUsed/>
    <w:rsid w:val="00D84EA8"/>
    <w:rPr>
      <w:sz w:val="20"/>
      <w:szCs w:val="20"/>
    </w:rPr>
  </w:style>
  <w:style w:type="character" w:customStyle="1" w:styleId="CommentTextChar">
    <w:name w:val="Comment Text Char"/>
    <w:basedOn w:val="DefaultParagraphFont"/>
    <w:link w:val="CommentText"/>
    <w:uiPriority w:val="99"/>
    <w:rsid w:val="00D84EA8"/>
    <w:rPr>
      <w:sz w:val="20"/>
      <w:szCs w:val="20"/>
    </w:rPr>
  </w:style>
  <w:style w:type="paragraph" w:styleId="CommentSubject">
    <w:name w:val="annotation subject"/>
    <w:basedOn w:val="CommentText"/>
    <w:next w:val="CommentText"/>
    <w:link w:val="CommentSubjectChar"/>
    <w:uiPriority w:val="99"/>
    <w:semiHidden/>
    <w:unhideWhenUsed/>
    <w:rsid w:val="00D84EA8"/>
    <w:rPr>
      <w:b/>
      <w:bCs/>
    </w:rPr>
  </w:style>
  <w:style w:type="character" w:customStyle="1" w:styleId="CommentSubjectChar">
    <w:name w:val="Comment Subject Char"/>
    <w:basedOn w:val="CommentTextChar"/>
    <w:link w:val="CommentSubject"/>
    <w:uiPriority w:val="99"/>
    <w:semiHidden/>
    <w:rsid w:val="00D84EA8"/>
    <w:rPr>
      <w:b/>
      <w:bCs/>
      <w:sz w:val="20"/>
      <w:szCs w:val="20"/>
    </w:rPr>
  </w:style>
  <w:style w:type="table" w:styleId="TableGrid">
    <w:name w:val="Table Grid"/>
    <w:basedOn w:val="TableNormal"/>
    <w:uiPriority w:val="39"/>
    <w:rsid w:val="00D84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57B2"/>
  </w:style>
  <w:style w:type="paragraph" w:customStyle="1" w:styleId="pf0">
    <w:name w:val="pf0"/>
    <w:basedOn w:val="Normal"/>
    <w:rsid w:val="00930679"/>
    <w:pPr>
      <w:spacing w:before="100" w:beforeAutospacing="1" w:after="100" w:afterAutospacing="1"/>
    </w:pPr>
    <w:rPr>
      <w:rFonts w:ascii="Times New Roman" w:eastAsia="Times New Roman" w:hAnsi="Times New Roman" w:cs="Times New Roman"/>
      <w:lang w:val="en-US"/>
    </w:rPr>
  </w:style>
  <w:style w:type="character" w:customStyle="1" w:styleId="cf01">
    <w:name w:val="cf01"/>
    <w:basedOn w:val="DefaultParagraphFont"/>
    <w:rsid w:val="00930679"/>
    <w:rPr>
      <w:rFonts w:ascii="Segoe UI" w:hAnsi="Segoe UI" w:cs="Segoe UI" w:hint="default"/>
      <w:sz w:val="18"/>
      <w:szCs w:val="18"/>
    </w:rPr>
  </w:style>
  <w:style w:type="paragraph" w:styleId="Footer">
    <w:name w:val="footer"/>
    <w:basedOn w:val="Normal"/>
    <w:link w:val="FooterChar"/>
    <w:uiPriority w:val="99"/>
    <w:unhideWhenUsed/>
    <w:rsid w:val="00801F14"/>
    <w:pPr>
      <w:tabs>
        <w:tab w:val="center" w:pos="4680"/>
        <w:tab w:val="right" w:pos="9360"/>
      </w:tabs>
    </w:pPr>
  </w:style>
  <w:style w:type="character" w:customStyle="1" w:styleId="FooterChar">
    <w:name w:val="Footer Char"/>
    <w:basedOn w:val="DefaultParagraphFont"/>
    <w:link w:val="Footer"/>
    <w:uiPriority w:val="99"/>
    <w:rsid w:val="00801F14"/>
  </w:style>
  <w:style w:type="character" w:styleId="PageNumber">
    <w:name w:val="page number"/>
    <w:basedOn w:val="DefaultParagraphFont"/>
    <w:uiPriority w:val="99"/>
    <w:semiHidden/>
    <w:unhideWhenUsed/>
    <w:rsid w:val="00801F14"/>
  </w:style>
  <w:style w:type="character" w:customStyle="1" w:styleId="cf11">
    <w:name w:val="cf11"/>
    <w:basedOn w:val="DefaultParagraphFont"/>
    <w:rsid w:val="0044106D"/>
    <w:rPr>
      <w:rFonts w:ascii="Segoe UI" w:hAnsi="Segoe UI" w:cs="Segoe UI" w:hint="default"/>
      <w:sz w:val="18"/>
      <w:szCs w:val="18"/>
      <w:shd w:val="clear" w:color="auto" w:fill="FFFFFF"/>
    </w:rPr>
  </w:style>
  <w:style w:type="character" w:customStyle="1" w:styleId="cf21">
    <w:name w:val="cf21"/>
    <w:basedOn w:val="DefaultParagraphFont"/>
    <w:rsid w:val="0024541E"/>
    <w:rPr>
      <w:rFonts w:ascii="Segoe UI" w:hAnsi="Segoe UI" w:cs="Segoe UI" w:hint="default"/>
      <w:i/>
      <w:iCs/>
      <w:color w:val="212121"/>
      <w:sz w:val="18"/>
      <w:szCs w:val="18"/>
      <w:shd w:val="clear" w:color="auto" w:fill="FFFFFF"/>
    </w:rPr>
  </w:style>
  <w:style w:type="paragraph" w:styleId="NormalWeb">
    <w:name w:val="Normal (Web)"/>
    <w:basedOn w:val="Normal"/>
    <w:uiPriority w:val="99"/>
    <w:unhideWhenUsed/>
    <w:rsid w:val="00F75261"/>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384236">
      <w:bodyDiv w:val="1"/>
      <w:marLeft w:val="0"/>
      <w:marRight w:val="0"/>
      <w:marTop w:val="0"/>
      <w:marBottom w:val="0"/>
      <w:divBdr>
        <w:top w:val="none" w:sz="0" w:space="0" w:color="auto"/>
        <w:left w:val="none" w:sz="0" w:space="0" w:color="auto"/>
        <w:bottom w:val="none" w:sz="0" w:space="0" w:color="auto"/>
        <w:right w:val="none" w:sz="0" w:space="0" w:color="auto"/>
      </w:divBdr>
    </w:div>
    <w:div w:id="1106727754">
      <w:bodyDiv w:val="1"/>
      <w:marLeft w:val="0"/>
      <w:marRight w:val="0"/>
      <w:marTop w:val="0"/>
      <w:marBottom w:val="0"/>
      <w:divBdr>
        <w:top w:val="none" w:sz="0" w:space="0" w:color="auto"/>
        <w:left w:val="none" w:sz="0" w:space="0" w:color="auto"/>
        <w:bottom w:val="none" w:sz="0" w:space="0" w:color="auto"/>
        <w:right w:val="none" w:sz="0" w:space="0" w:color="auto"/>
      </w:divBdr>
    </w:div>
    <w:div w:id="1379671889">
      <w:bodyDiv w:val="1"/>
      <w:marLeft w:val="0"/>
      <w:marRight w:val="0"/>
      <w:marTop w:val="0"/>
      <w:marBottom w:val="0"/>
      <w:divBdr>
        <w:top w:val="none" w:sz="0" w:space="0" w:color="auto"/>
        <w:left w:val="none" w:sz="0" w:space="0" w:color="auto"/>
        <w:bottom w:val="none" w:sz="0" w:space="0" w:color="auto"/>
        <w:right w:val="none" w:sz="0" w:space="0" w:color="auto"/>
      </w:divBdr>
    </w:div>
    <w:div w:id="1587376582">
      <w:bodyDiv w:val="1"/>
      <w:marLeft w:val="0"/>
      <w:marRight w:val="0"/>
      <w:marTop w:val="0"/>
      <w:marBottom w:val="0"/>
      <w:divBdr>
        <w:top w:val="none" w:sz="0" w:space="0" w:color="auto"/>
        <w:left w:val="none" w:sz="0" w:space="0" w:color="auto"/>
        <w:bottom w:val="none" w:sz="0" w:space="0" w:color="auto"/>
        <w:right w:val="none" w:sz="0" w:space="0" w:color="auto"/>
      </w:divBdr>
    </w:div>
    <w:div w:id="159019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97/00001888-199009000-0004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cportal.royalcollege.ca/mssites/prescribingsafely/EN/PSCCOMP2018.pdf" TargetMode="External"/><Relationship Id="rId5" Type="http://schemas.openxmlformats.org/officeDocument/2006/relationships/webSettings" Target="webSettings.xml"/><Relationship Id="rId10" Type="http://schemas.openxmlformats.org/officeDocument/2006/relationships/hyperlink" Target="https://www.royalcollege.ca/rcsite/canmeds/canmeds-framework-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9D8AC-9D79-4031-9A84-8CE36DB47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Lalitha Raman-Wilms</dc:creator>
  <cp:keywords/>
  <dc:description/>
  <cp:lastModifiedBy>Barb Farrell</cp:lastModifiedBy>
  <cp:revision>2</cp:revision>
  <cp:lastPrinted>2022-11-15T15:51:00Z</cp:lastPrinted>
  <dcterms:created xsi:type="dcterms:W3CDTF">2022-11-16T18:26:00Z</dcterms:created>
  <dcterms:modified xsi:type="dcterms:W3CDTF">2022-11-16T18:26:00Z</dcterms:modified>
</cp:coreProperties>
</file>