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A3781" w14:textId="77777777" w:rsidR="00D43E16" w:rsidRDefault="00D43E16" w:rsidP="00D43E16">
      <w:pPr>
        <w:pStyle w:val="Caption"/>
        <w:keepNext/>
        <w:spacing w:line="480" w:lineRule="auto"/>
      </w:pPr>
      <w:r>
        <w:t>Supplementary Material 1</w:t>
      </w:r>
    </w:p>
    <w:p w14:paraId="073024FC" w14:textId="77777777" w:rsidR="00D43E16" w:rsidRDefault="00D43E16" w:rsidP="00D43E16">
      <w:r>
        <w:t xml:space="preserve">Table 2 </w:t>
      </w:r>
      <w:r w:rsidRPr="008C1896">
        <w:rPr>
          <w:lang w:val="en-AU"/>
        </w:rPr>
        <w:t>Final L</w:t>
      </w:r>
      <w:r>
        <w:rPr>
          <w:lang w:val="en-AU"/>
        </w:rPr>
        <w:t>earning Outcomes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97"/>
        <w:gridCol w:w="4730"/>
      </w:tblGrid>
      <w:tr w:rsidR="00D43E16" w:rsidRPr="00C862BE" w14:paraId="1A46EF58" w14:textId="77777777" w:rsidTr="002D0E47">
        <w:trPr>
          <w:trHeight w:val="60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center"/>
          </w:tcPr>
          <w:p w14:paraId="5D079835" w14:textId="77777777" w:rsidR="00D43E16" w:rsidRPr="00C862BE" w:rsidRDefault="00D43E16" w:rsidP="002D0E47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0000" w:themeColor="text1"/>
                <w:sz w:val="20"/>
                <w:szCs w:val="20"/>
                <w:lang w:val="en-AU"/>
              </w:rPr>
            </w:pPr>
            <w:r w:rsidRPr="00C862BE">
              <w:rPr>
                <w:rFonts w:ascii="Calibri" w:eastAsia="Calibri" w:hAnsi="Calibri" w:cs="Calibri"/>
                <w:i/>
                <w:iCs/>
                <w:color w:val="000000" w:themeColor="text1"/>
                <w:sz w:val="20"/>
                <w:szCs w:val="20"/>
                <w:lang w:val="en-AU"/>
              </w:rPr>
              <w:t>Demonstrate Knowledge and Understanding of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center"/>
          </w:tcPr>
          <w:p w14:paraId="07672018" w14:textId="77777777" w:rsidR="00D43E16" w:rsidRPr="00C862BE" w:rsidRDefault="00D43E16" w:rsidP="002D0E47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D0D0D" w:themeColor="text1" w:themeTint="F2"/>
                <w:sz w:val="20"/>
                <w:szCs w:val="20"/>
              </w:rPr>
            </w:pPr>
            <w:r w:rsidRPr="00C862BE">
              <w:rPr>
                <w:rFonts w:ascii="Calibri" w:eastAsia="Calibri" w:hAnsi="Calibri" w:cs="Calibri"/>
                <w:i/>
                <w:iCs/>
                <w:color w:val="000000" w:themeColor="text1"/>
                <w:sz w:val="20"/>
                <w:szCs w:val="20"/>
                <w:lang w:val="en-AU"/>
              </w:rPr>
              <w:t>Be Able To</w:t>
            </w:r>
          </w:p>
        </w:tc>
      </w:tr>
      <w:tr w:rsidR="00D43E16" w:rsidRPr="00C862BE" w14:paraId="51D21118" w14:textId="77777777" w:rsidTr="002D0E47">
        <w:trPr>
          <w:trHeight w:val="60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center"/>
          </w:tcPr>
          <w:p w14:paraId="2E58C668" w14:textId="77777777" w:rsidR="00D43E16" w:rsidRPr="00C862BE" w:rsidRDefault="00D43E16" w:rsidP="002D0E47">
            <w:pPr>
              <w:spacing w:after="0" w:line="240" w:lineRule="auto"/>
              <w:rPr>
                <w:sz w:val="20"/>
                <w:szCs w:val="20"/>
              </w:rPr>
            </w:pPr>
            <w:r w:rsidRPr="00C862B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1.1 the health outcomes related to overweight and obesity in children and adolescents.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center"/>
          </w:tcPr>
          <w:p w14:paraId="1EC0498B" w14:textId="77777777" w:rsidR="00D43E16" w:rsidRPr="00C862BE" w:rsidRDefault="00D43E16" w:rsidP="002D0E47">
            <w:pPr>
              <w:spacing w:after="0" w:line="240" w:lineRule="auto"/>
              <w:rPr>
                <w:sz w:val="20"/>
                <w:szCs w:val="20"/>
              </w:rPr>
            </w:pPr>
            <w:r w:rsidRPr="00C862BE">
              <w:rPr>
                <w:rFonts w:ascii="Calibri" w:eastAsia="Calibri" w:hAnsi="Calibri" w:cs="Calibri"/>
                <w:color w:val="0D0D0D" w:themeColor="text1" w:themeTint="F2"/>
                <w:sz w:val="20"/>
                <w:szCs w:val="20"/>
              </w:rPr>
              <w:t xml:space="preserve">1.3 apply knowledge of obesity-related health outcomes to clinical scenarios. </w:t>
            </w:r>
          </w:p>
        </w:tc>
      </w:tr>
      <w:tr w:rsidR="00D43E16" w:rsidRPr="00C862BE" w14:paraId="1C0A3F9F" w14:textId="77777777" w:rsidTr="002D0E47">
        <w:trPr>
          <w:trHeight w:val="600"/>
        </w:trPr>
        <w:tc>
          <w:tcPr>
            <w:tcW w:w="0" w:type="auto"/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center"/>
          </w:tcPr>
          <w:p w14:paraId="02E69705" w14:textId="77777777" w:rsidR="00D43E16" w:rsidRPr="00C862BE" w:rsidRDefault="00D43E16" w:rsidP="002D0E47">
            <w:pPr>
              <w:spacing w:after="0" w:line="240" w:lineRule="auto"/>
              <w:rPr>
                <w:sz w:val="20"/>
                <w:szCs w:val="20"/>
              </w:rPr>
            </w:pPr>
            <w:r w:rsidRPr="00C862B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1.2 the societal impact of overweight and obesity in children and adolescents.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center"/>
          </w:tcPr>
          <w:p w14:paraId="633C515D" w14:textId="77777777" w:rsidR="00D43E16" w:rsidRPr="00C862BE" w:rsidRDefault="00D43E16" w:rsidP="002D0E47">
            <w:pPr>
              <w:spacing w:after="0" w:line="240" w:lineRule="auto"/>
              <w:rPr>
                <w:rFonts w:ascii="Calibri" w:eastAsia="Calibri" w:hAnsi="Calibri" w:cs="Calibri"/>
                <w:color w:val="0D0D0D" w:themeColor="text1" w:themeTint="F2"/>
                <w:sz w:val="20"/>
                <w:szCs w:val="20"/>
              </w:rPr>
            </w:pPr>
            <w:r w:rsidRPr="00C862BE">
              <w:rPr>
                <w:rFonts w:ascii="Calibri" w:eastAsia="Calibri" w:hAnsi="Calibri" w:cs="Calibri"/>
                <w:color w:val="0D0D0D" w:themeColor="text1" w:themeTint="F2"/>
                <w:sz w:val="20"/>
                <w:szCs w:val="20"/>
              </w:rPr>
              <w:t xml:space="preserve">1.4 sensitively initiate discussions with children, adolescents and/or caregivers about obesity-related health outcomes. </w:t>
            </w:r>
          </w:p>
        </w:tc>
      </w:tr>
      <w:tr w:rsidR="00D43E16" w:rsidRPr="00C862BE" w14:paraId="2D23E17E" w14:textId="77777777" w:rsidTr="002D0E47">
        <w:trPr>
          <w:trHeight w:val="630"/>
        </w:trPr>
        <w:tc>
          <w:tcPr>
            <w:tcW w:w="0" w:type="auto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50377148" w14:textId="77777777" w:rsidR="00D43E16" w:rsidRPr="00C862BE" w:rsidRDefault="00D43E16" w:rsidP="002D0E47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C862B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2.1 the concept of “obesogenic environments”.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01ABAC" w14:textId="77777777" w:rsidR="00D43E16" w:rsidRPr="00C862BE" w:rsidRDefault="00D43E16" w:rsidP="002D0E47">
            <w:pPr>
              <w:spacing w:after="0" w:line="240" w:lineRule="auto"/>
              <w:rPr>
                <w:rFonts w:ascii="Calibri" w:eastAsia="Calibri" w:hAnsi="Calibri" w:cs="Calibri"/>
                <w:color w:val="0D0D0D" w:themeColor="text1" w:themeTint="F2"/>
                <w:sz w:val="20"/>
                <w:szCs w:val="20"/>
              </w:rPr>
            </w:pPr>
            <w:r w:rsidRPr="00C862B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2.2 i</w:t>
            </w:r>
            <w:r w:rsidRPr="00C862BE">
              <w:rPr>
                <w:rFonts w:ascii="Calibri" w:eastAsia="Calibri" w:hAnsi="Calibri" w:cs="Calibri"/>
                <w:color w:val="0D0D0D" w:themeColor="text1" w:themeTint="F2"/>
                <w:sz w:val="20"/>
                <w:szCs w:val="20"/>
              </w:rPr>
              <w:t xml:space="preserve">dentify the impact of obesogenic environments on children, adolescents and families in real life scenarios. </w:t>
            </w:r>
          </w:p>
        </w:tc>
      </w:tr>
      <w:tr w:rsidR="00D43E16" w:rsidRPr="00C862BE" w14:paraId="08F71694" w14:textId="77777777" w:rsidTr="002D0E47">
        <w:trPr>
          <w:trHeight w:val="1200"/>
        </w:trPr>
        <w:tc>
          <w:tcPr>
            <w:tcW w:w="0" w:type="auto"/>
            <w:vMerge/>
            <w:vAlign w:val="center"/>
          </w:tcPr>
          <w:p w14:paraId="548E69ED" w14:textId="77777777" w:rsidR="00D43E16" w:rsidRPr="00C862BE" w:rsidRDefault="00D43E16" w:rsidP="002D0E47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828A0D" w14:textId="77777777" w:rsidR="00D43E16" w:rsidRPr="00C862BE" w:rsidRDefault="00D43E16" w:rsidP="002D0E47">
            <w:pPr>
              <w:spacing w:after="0" w:line="240" w:lineRule="auto"/>
              <w:rPr>
                <w:rFonts w:ascii="Calibri" w:eastAsia="Calibri" w:hAnsi="Calibri" w:cs="Calibri"/>
                <w:color w:val="0D0D0D" w:themeColor="text1" w:themeTint="F2"/>
                <w:sz w:val="20"/>
                <w:szCs w:val="20"/>
              </w:rPr>
            </w:pPr>
            <w:r w:rsidRPr="00C862BE">
              <w:rPr>
                <w:rFonts w:ascii="Calibri" w:eastAsia="Calibri" w:hAnsi="Calibri" w:cs="Calibri"/>
                <w:color w:val="0D0D0D" w:themeColor="text1" w:themeTint="F2"/>
                <w:sz w:val="20"/>
                <w:szCs w:val="20"/>
              </w:rPr>
              <w:t xml:space="preserve">2.3 propose interventions and strategies aimed at modifying obesogenic environments to promote healthier behaviours and reduce the prevalence of overweight and obesity in children and adolescents. </w:t>
            </w:r>
          </w:p>
        </w:tc>
      </w:tr>
      <w:tr w:rsidR="00D43E16" w:rsidRPr="00C862BE" w14:paraId="1D861A95" w14:textId="77777777" w:rsidTr="002D0E47">
        <w:trPr>
          <w:trHeight w:val="900"/>
        </w:trPr>
        <w:tc>
          <w:tcPr>
            <w:tcW w:w="0" w:type="auto"/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center"/>
          </w:tcPr>
          <w:p w14:paraId="0A29D701" w14:textId="77777777" w:rsidR="00D43E16" w:rsidRPr="00C862BE" w:rsidRDefault="00D43E16" w:rsidP="002D0E47">
            <w:pPr>
              <w:spacing w:after="0" w:line="240" w:lineRule="auto"/>
              <w:rPr>
                <w:sz w:val="20"/>
                <w:szCs w:val="20"/>
              </w:rPr>
            </w:pPr>
            <w:r w:rsidRPr="00C862B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3.1 risk factors contributing to overweight and obesity in children and adolescents.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center"/>
          </w:tcPr>
          <w:p w14:paraId="0229ED6D" w14:textId="77777777" w:rsidR="00D43E16" w:rsidRPr="00C862BE" w:rsidRDefault="00D43E16" w:rsidP="002D0E47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C862B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3.2 conduct a thorough medical and social history to identify factors that may increase a child or adolescent’s risk of developing overweight or obesity. </w:t>
            </w:r>
          </w:p>
        </w:tc>
      </w:tr>
      <w:tr w:rsidR="00D43E16" w:rsidRPr="00C862BE" w14:paraId="67B6E1FD" w14:textId="77777777" w:rsidTr="002D0E47">
        <w:trPr>
          <w:trHeight w:val="915"/>
        </w:trPr>
        <w:tc>
          <w:tcPr>
            <w:tcW w:w="0" w:type="auto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3CB69182" w14:textId="77777777" w:rsidR="00D43E16" w:rsidRPr="00C862BE" w:rsidRDefault="00D43E16" w:rsidP="002D0E47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C862B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4.1 routine screening practices to identify children and adolescents with or at risk of developing overweight or obesity.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F90EBB" w14:textId="77777777" w:rsidR="00D43E16" w:rsidRPr="00C862BE" w:rsidRDefault="00D43E16" w:rsidP="002D0E47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C862B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4.2 conduct accurate growth assessments and interpret growth charts to screen for overweight and obesity in children and adolescents.  </w:t>
            </w:r>
          </w:p>
        </w:tc>
      </w:tr>
      <w:tr w:rsidR="00D43E16" w:rsidRPr="00C862BE" w14:paraId="40420303" w14:textId="77777777" w:rsidTr="002D0E47">
        <w:trPr>
          <w:trHeight w:val="600"/>
        </w:trPr>
        <w:tc>
          <w:tcPr>
            <w:tcW w:w="0" w:type="auto"/>
            <w:vMerge/>
            <w:vAlign w:val="center"/>
          </w:tcPr>
          <w:p w14:paraId="6E08A0BE" w14:textId="77777777" w:rsidR="00D43E16" w:rsidRPr="00C862BE" w:rsidRDefault="00D43E16" w:rsidP="002D0E47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0B8033" w14:textId="77777777" w:rsidR="00D43E16" w:rsidRPr="00C862BE" w:rsidRDefault="00D43E16" w:rsidP="002D0E47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C862B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4.3 sensitively communicate findings from growth assessments to children, adolescents and their </w:t>
            </w:r>
            <w:proofErr w:type="spellStart"/>
            <w:r w:rsidRPr="00C862B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carers</w:t>
            </w:r>
            <w:proofErr w:type="spellEnd"/>
            <w:r w:rsidRPr="00C862B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.  </w:t>
            </w:r>
          </w:p>
        </w:tc>
      </w:tr>
      <w:tr w:rsidR="00D43E16" w:rsidRPr="00C862BE" w14:paraId="02261003" w14:textId="77777777" w:rsidTr="002D0E47">
        <w:trPr>
          <w:trHeight w:val="1200"/>
        </w:trPr>
        <w:tc>
          <w:tcPr>
            <w:tcW w:w="0" w:type="auto"/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center"/>
          </w:tcPr>
          <w:p w14:paraId="3F7A65CD" w14:textId="77777777" w:rsidR="00D43E16" w:rsidRPr="00C862BE" w:rsidRDefault="00D43E16" w:rsidP="002D0E47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C862B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5.1 </w:t>
            </w:r>
            <w:proofErr w:type="gramStart"/>
            <w:r w:rsidRPr="00C862B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evidence based</w:t>
            </w:r>
            <w:proofErr w:type="gramEnd"/>
            <w:r w:rsidRPr="00C862B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strategies for the prevention and management of overweight and obesity in children and adolescents, including the importance of a multidisciplinary approach.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center"/>
          </w:tcPr>
          <w:p w14:paraId="55A04FE6" w14:textId="77777777" w:rsidR="00D43E16" w:rsidRPr="00C862BE" w:rsidRDefault="00D43E16" w:rsidP="002D0E47">
            <w:pPr>
              <w:spacing w:after="0" w:line="240" w:lineRule="auto"/>
              <w:rPr>
                <w:sz w:val="20"/>
                <w:szCs w:val="20"/>
              </w:rPr>
            </w:pPr>
            <w:r w:rsidRPr="00C862B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5.2 develop family focussed management plans for families with children or adolescents at risk of or with overweight or obesity. </w:t>
            </w:r>
          </w:p>
        </w:tc>
      </w:tr>
      <w:tr w:rsidR="00D43E16" w:rsidRPr="00C862BE" w14:paraId="6ECDDFFE" w14:textId="77777777" w:rsidTr="002D0E47">
        <w:trPr>
          <w:trHeight w:val="675"/>
        </w:trPr>
        <w:tc>
          <w:tcPr>
            <w:tcW w:w="0" w:type="auto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0940F452" w14:textId="77777777" w:rsidR="00D43E16" w:rsidRPr="00C862BE" w:rsidRDefault="00D43E16" w:rsidP="002D0E47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C862B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6.1 factors that may impact a strong clinical alliance with children or adolescents who have overweight or obesity and their </w:t>
            </w:r>
            <w:proofErr w:type="spellStart"/>
            <w:r w:rsidRPr="00C862B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carers</w:t>
            </w:r>
            <w:proofErr w:type="spellEnd"/>
            <w:r w:rsidRPr="00C862B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E9AE3B" w14:textId="77777777" w:rsidR="00D43E16" w:rsidRPr="00C862BE" w:rsidRDefault="00D43E16" w:rsidP="002D0E47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C862B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6.2 use sensitive, non-judgemental language to communicate respectfully and compassionately with children and adolescents who have overweight or obesity and their </w:t>
            </w:r>
            <w:proofErr w:type="spellStart"/>
            <w:r w:rsidRPr="00C862B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carers</w:t>
            </w:r>
            <w:proofErr w:type="spellEnd"/>
            <w:r w:rsidRPr="00C862B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. </w:t>
            </w:r>
          </w:p>
        </w:tc>
      </w:tr>
      <w:tr w:rsidR="00D43E16" w:rsidRPr="00C862BE" w14:paraId="4109BF85" w14:textId="77777777" w:rsidTr="002D0E47">
        <w:trPr>
          <w:trHeight w:val="900"/>
        </w:trPr>
        <w:tc>
          <w:tcPr>
            <w:tcW w:w="0" w:type="auto"/>
            <w:vMerge/>
            <w:vAlign w:val="center"/>
          </w:tcPr>
          <w:p w14:paraId="6B170AAB" w14:textId="77777777" w:rsidR="00D43E16" w:rsidRPr="00C862BE" w:rsidRDefault="00D43E16" w:rsidP="002D0E47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014039" w14:textId="77777777" w:rsidR="00D43E16" w:rsidRPr="00C862BE" w:rsidRDefault="00D43E16" w:rsidP="002D0E47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C862B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6.3 Use motivational interviewing techniques to support behaviour change among children and adolescents and their </w:t>
            </w:r>
            <w:proofErr w:type="spellStart"/>
            <w:r w:rsidRPr="00C862B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carers</w:t>
            </w:r>
            <w:proofErr w:type="spellEnd"/>
            <w:r w:rsidRPr="00C862B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.  </w:t>
            </w:r>
          </w:p>
        </w:tc>
      </w:tr>
      <w:tr w:rsidR="00D43E16" w:rsidRPr="00C862BE" w14:paraId="64E60538" w14:textId="77777777" w:rsidTr="002D0E47">
        <w:trPr>
          <w:trHeight w:val="600"/>
        </w:trPr>
        <w:tc>
          <w:tcPr>
            <w:tcW w:w="0" w:type="auto"/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center"/>
          </w:tcPr>
          <w:p w14:paraId="2E05320D" w14:textId="77777777" w:rsidR="00D43E16" w:rsidRPr="00C862BE" w:rsidRDefault="00D43E16" w:rsidP="002D0E47">
            <w:pPr>
              <w:spacing w:after="0" w:line="240" w:lineRule="auto"/>
              <w:rPr>
                <w:sz w:val="20"/>
                <w:szCs w:val="20"/>
              </w:rPr>
            </w:pPr>
            <w:r w:rsidRPr="00C862BE">
              <w:rPr>
                <w:rFonts w:ascii="Calibri" w:eastAsia="Calibri" w:hAnsi="Calibri" w:cs="Calibri"/>
                <w:color w:val="0D0D0D" w:themeColor="text1" w:themeTint="F2"/>
                <w:sz w:val="20"/>
                <w:szCs w:val="20"/>
              </w:rPr>
              <w:t xml:space="preserve">7.1 the psychological, social, and cultural factors contributing to weight stigma and weight bias.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center"/>
          </w:tcPr>
          <w:p w14:paraId="185DE34F" w14:textId="77777777" w:rsidR="00D43E16" w:rsidRPr="00C862BE" w:rsidRDefault="00D43E16" w:rsidP="002D0E47">
            <w:pPr>
              <w:spacing w:after="0" w:line="240" w:lineRule="auto"/>
              <w:rPr>
                <w:sz w:val="20"/>
                <w:szCs w:val="20"/>
              </w:rPr>
            </w:pPr>
            <w:r w:rsidRPr="00C862B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7.3 critically reflect on personal beliefs, attitudes, and experiences related to weight and body image. </w:t>
            </w:r>
          </w:p>
        </w:tc>
      </w:tr>
      <w:tr w:rsidR="00D43E16" w:rsidRPr="00C862BE" w14:paraId="45C6546E" w14:textId="77777777" w:rsidTr="002D0E47">
        <w:trPr>
          <w:trHeight w:val="90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E8E8E8"/>
            <w:tcMar>
              <w:top w:w="15" w:type="dxa"/>
              <w:left w:w="15" w:type="dxa"/>
              <w:right w:w="15" w:type="dxa"/>
            </w:tcMar>
            <w:vAlign w:val="center"/>
          </w:tcPr>
          <w:p w14:paraId="67632609" w14:textId="77777777" w:rsidR="00D43E16" w:rsidRPr="00C862BE" w:rsidRDefault="00D43E16" w:rsidP="002D0E47">
            <w:pPr>
              <w:spacing w:after="0" w:line="240" w:lineRule="auto"/>
              <w:rPr>
                <w:rFonts w:ascii="Calibri" w:eastAsia="Calibri" w:hAnsi="Calibri" w:cs="Calibri"/>
                <w:color w:val="0D0D0D" w:themeColor="text1" w:themeTint="F2"/>
                <w:sz w:val="20"/>
                <w:szCs w:val="20"/>
              </w:rPr>
            </w:pPr>
            <w:r w:rsidRPr="00C862BE">
              <w:rPr>
                <w:rFonts w:ascii="Calibri" w:eastAsia="Calibri" w:hAnsi="Calibri" w:cs="Calibri"/>
                <w:color w:val="0D0D0D" w:themeColor="text1" w:themeTint="F2"/>
                <w:sz w:val="20"/>
                <w:szCs w:val="20"/>
              </w:rPr>
              <w:t xml:space="preserve">7.2 the implications of weight stigma, weight bias and individual blame on the health and care outcomes for children and adolescents with overweight or obesity and their </w:t>
            </w:r>
            <w:proofErr w:type="spellStart"/>
            <w:r w:rsidRPr="00C862BE">
              <w:rPr>
                <w:rFonts w:ascii="Calibri" w:eastAsia="Calibri" w:hAnsi="Calibri" w:cs="Calibri"/>
                <w:color w:val="0D0D0D" w:themeColor="text1" w:themeTint="F2"/>
                <w:sz w:val="20"/>
                <w:szCs w:val="20"/>
              </w:rPr>
              <w:t>carers</w:t>
            </w:r>
            <w:proofErr w:type="spellEnd"/>
            <w:r w:rsidRPr="00C862BE">
              <w:rPr>
                <w:rFonts w:ascii="Calibri" w:eastAsia="Calibri" w:hAnsi="Calibri" w:cs="Calibri"/>
                <w:color w:val="0D0D0D" w:themeColor="text1" w:themeTint="F2"/>
                <w:sz w:val="20"/>
                <w:szCs w:val="20"/>
              </w:rPr>
              <w:t xml:space="preserve">.  </w:t>
            </w:r>
          </w:p>
        </w:tc>
        <w:tc>
          <w:tcPr>
            <w:tcW w:w="0" w:type="auto"/>
            <w:vMerge/>
            <w:vAlign w:val="center"/>
          </w:tcPr>
          <w:p w14:paraId="61B7084D" w14:textId="77777777" w:rsidR="00D43E16" w:rsidRPr="00C862BE" w:rsidRDefault="00D43E16" w:rsidP="002D0E47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14:paraId="64A1CD5C" w14:textId="77777777" w:rsidR="00D43E16" w:rsidRDefault="00D43E16" w:rsidP="00D43E16">
      <w:pPr>
        <w:spacing w:line="360" w:lineRule="auto"/>
      </w:pPr>
    </w:p>
    <w:p w14:paraId="2E50349D" w14:textId="77777777" w:rsidR="00D43E16" w:rsidRDefault="00D43E16" w:rsidP="00D43E16"/>
    <w:p w14:paraId="33A0730C" w14:textId="77777777" w:rsidR="003A3C5E" w:rsidRDefault="003A3C5E"/>
    <w:sectPr w:rsidR="003A3C5E" w:rsidSect="00D43E16">
      <w:headerReference w:type="default" r:id="rId4"/>
      <w:footerReference w:type="default" r:id="rId5"/>
      <w:pgSz w:w="11907" w:h="16840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D43E16" w14:paraId="574A7A50" w14:textId="77777777" w:rsidTr="6BF778AF">
      <w:trPr>
        <w:trHeight w:val="300"/>
      </w:trPr>
      <w:tc>
        <w:tcPr>
          <w:tcW w:w="3005" w:type="dxa"/>
        </w:tcPr>
        <w:p w14:paraId="06A1B3EA" w14:textId="77777777" w:rsidR="00D43E16" w:rsidRDefault="00D43E16" w:rsidP="6BF778AF">
          <w:pPr>
            <w:pStyle w:val="Header"/>
            <w:ind w:left="-115"/>
          </w:pPr>
        </w:p>
      </w:tc>
      <w:tc>
        <w:tcPr>
          <w:tcW w:w="3005" w:type="dxa"/>
        </w:tcPr>
        <w:p w14:paraId="047FCEDC" w14:textId="77777777" w:rsidR="00D43E16" w:rsidRDefault="00D43E16" w:rsidP="6BF778AF">
          <w:pPr>
            <w:pStyle w:val="Header"/>
            <w:jc w:val="center"/>
          </w:pPr>
        </w:p>
      </w:tc>
      <w:tc>
        <w:tcPr>
          <w:tcW w:w="3005" w:type="dxa"/>
        </w:tcPr>
        <w:p w14:paraId="362F7FE6" w14:textId="77777777" w:rsidR="00D43E16" w:rsidRDefault="00D43E16" w:rsidP="6BF778AF">
          <w:pPr>
            <w:pStyle w:val="Header"/>
            <w:ind w:right="-115"/>
            <w:jc w:val="right"/>
          </w:pPr>
        </w:p>
      </w:tc>
    </w:tr>
  </w:tbl>
  <w:p w14:paraId="5F432E25" w14:textId="77777777" w:rsidR="00D43E16" w:rsidRDefault="00D43E16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D43E16" w14:paraId="072BC153" w14:textId="77777777" w:rsidTr="6BF778AF">
      <w:trPr>
        <w:trHeight w:val="300"/>
      </w:trPr>
      <w:tc>
        <w:tcPr>
          <w:tcW w:w="3005" w:type="dxa"/>
        </w:tcPr>
        <w:p w14:paraId="55FF3DFB" w14:textId="77777777" w:rsidR="00D43E16" w:rsidRDefault="00D43E16" w:rsidP="6BF778AF">
          <w:pPr>
            <w:pStyle w:val="Header"/>
            <w:ind w:left="-115"/>
          </w:pPr>
        </w:p>
      </w:tc>
      <w:tc>
        <w:tcPr>
          <w:tcW w:w="3005" w:type="dxa"/>
        </w:tcPr>
        <w:p w14:paraId="3BF9A2F2" w14:textId="77777777" w:rsidR="00D43E16" w:rsidRDefault="00D43E16" w:rsidP="6BF778AF">
          <w:pPr>
            <w:pStyle w:val="Header"/>
            <w:jc w:val="center"/>
          </w:pPr>
        </w:p>
      </w:tc>
      <w:tc>
        <w:tcPr>
          <w:tcW w:w="3005" w:type="dxa"/>
        </w:tcPr>
        <w:p w14:paraId="72ECF2CE" w14:textId="77777777" w:rsidR="00D43E16" w:rsidRDefault="00D43E16" w:rsidP="6BF778AF">
          <w:pPr>
            <w:pStyle w:val="Header"/>
            <w:ind w:right="-115"/>
            <w:jc w:val="right"/>
          </w:pPr>
        </w:p>
      </w:tc>
    </w:tr>
  </w:tbl>
  <w:p w14:paraId="34A443A0" w14:textId="77777777" w:rsidR="00D43E16" w:rsidRDefault="00D43E1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E16"/>
    <w:rsid w:val="00100390"/>
    <w:rsid w:val="003A3C5E"/>
    <w:rsid w:val="006302CE"/>
    <w:rsid w:val="00921E08"/>
    <w:rsid w:val="00D43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BB651"/>
  <w15:chartTrackingRefBased/>
  <w15:docId w15:val="{AD1BC4D3-F534-42A4-BC47-03BE1173F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E16"/>
  </w:style>
  <w:style w:type="paragraph" w:styleId="Heading1">
    <w:name w:val="heading 1"/>
    <w:basedOn w:val="Normal"/>
    <w:next w:val="Normal"/>
    <w:link w:val="Heading1Char"/>
    <w:uiPriority w:val="9"/>
    <w:qFormat/>
    <w:rsid w:val="00D43E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3E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3E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3E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3E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3E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3E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3E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3E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3E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3E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3E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3E1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3E1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3E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3E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3E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3E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3E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3E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3E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3E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3E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3E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3E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3E1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3E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3E1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3E16"/>
    <w:rPr>
      <w:b/>
      <w:bCs/>
      <w:smallCaps/>
      <w:color w:val="2F5496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D43E1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43E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3E16"/>
  </w:style>
  <w:style w:type="paragraph" w:styleId="Footer">
    <w:name w:val="footer"/>
    <w:basedOn w:val="Normal"/>
    <w:link w:val="FooterChar"/>
    <w:uiPriority w:val="99"/>
    <w:unhideWhenUsed/>
    <w:rsid w:val="00D43E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3E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header" Target="header1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09B2A80B27E54BBFABAF50D24F31A2" ma:contentTypeVersion="10" ma:contentTypeDescription="Create a new document." ma:contentTypeScope="" ma:versionID="360ee706096c4efd7bf088ceff39fa3b">
  <xsd:schema xmlns:xsd="http://www.w3.org/2001/XMLSchema" xmlns:xs="http://www.w3.org/2001/XMLSchema" xmlns:p="http://schemas.microsoft.com/office/2006/metadata/properties" xmlns:ns2="88878a5b-6869-4161-854f-532ab189d8db" xmlns:ns3="eb615021-7633-4457-ac89-c454f374c545" targetNamespace="http://schemas.microsoft.com/office/2006/metadata/properties" ma:root="true" ma:fieldsID="b58f28a88d91a7d42fe33e187347cd6b" ns2:_="" ns3:_="">
    <xsd:import namespace="88878a5b-6869-4161-854f-532ab189d8db"/>
    <xsd:import namespace="eb615021-7633-4457-ac89-c454f374c5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878a5b-6869-4161-854f-532ab189d8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615021-7633-4457-ac89-c454f374c54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61CFFB-1624-4E2B-B099-B8925016DCCB}"/>
</file>

<file path=customXml/itemProps2.xml><?xml version="1.0" encoding="utf-8"?>
<ds:datastoreItem xmlns:ds="http://schemas.openxmlformats.org/officeDocument/2006/customXml" ds:itemID="{60E78CF1-A79F-4628-BF58-8018DAAE453A}"/>
</file>

<file path=customXml/itemProps3.xml><?xml version="1.0" encoding="utf-8"?>
<ds:datastoreItem xmlns:ds="http://schemas.openxmlformats.org/officeDocument/2006/customXml" ds:itemID="{3D78D523-24D2-4942-BE02-54673E622D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2203</Characters>
  <Application>Microsoft Office Word</Application>
  <DocSecurity>0</DocSecurity>
  <Lines>18</Lines>
  <Paragraphs>5</Paragraphs>
  <ScaleCrop>false</ScaleCrop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Ferrington</dc:creator>
  <cp:keywords/>
  <dc:description/>
  <cp:lastModifiedBy>Linda Ferrington</cp:lastModifiedBy>
  <cp:revision>1</cp:revision>
  <dcterms:created xsi:type="dcterms:W3CDTF">2025-09-19T04:24:00Z</dcterms:created>
  <dcterms:modified xsi:type="dcterms:W3CDTF">2025-09-19T04:25:00Z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0x0101006C09B2A80B27E54BBFABAF50D24F31A2</vt:lpwstr>
  </property>
</Properties>
</file>