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C715" w14:textId="3309BDBC" w:rsidR="007B17E4" w:rsidRPr="007B17E4" w:rsidRDefault="007B17E4" w:rsidP="007B17E4">
      <w:pPr>
        <w:spacing w:line="360" w:lineRule="auto"/>
        <w:jc w:val="center"/>
        <w:rPr>
          <w:rFonts w:ascii="Times New Roman" w:hAnsi="Times New Roman" w:cs="Times New Roman"/>
          <w:b/>
          <w:bCs/>
        </w:rPr>
      </w:pPr>
      <w:r w:rsidRPr="007B17E4">
        <w:rPr>
          <w:rFonts w:ascii="Times New Roman" w:hAnsi="Times New Roman" w:cs="Times New Roman"/>
          <w:b/>
          <w:bCs/>
        </w:rPr>
        <w:t>Supplemental Materials</w:t>
      </w:r>
    </w:p>
    <w:p w14:paraId="1D7AA09D" w14:textId="77777777" w:rsidR="007B17E4" w:rsidRPr="007B17E4" w:rsidRDefault="007B17E4" w:rsidP="007B17E4">
      <w:pPr>
        <w:spacing w:line="360" w:lineRule="auto"/>
        <w:jc w:val="both"/>
        <w:rPr>
          <w:rFonts w:ascii="Times New Roman" w:hAnsi="Times New Roman" w:cs="Times New Roman"/>
          <w:b/>
          <w:bCs/>
        </w:rPr>
      </w:pPr>
    </w:p>
    <w:p w14:paraId="68806067" w14:textId="77777777" w:rsidR="007B17E4" w:rsidRPr="007B17E4" w:rsidRDefault="007B17E4" w:rsidP="007B17E4">
      <w:pPr>
        <w:spacing w:line="360" w:lineRule="auto"/>
        <w:jc w:val="both"/>
        <w:rPr>
          <w:rFonts w:ascii="Times New Roman" w:hAnsi="Times New Roman" w:cs="Times New Roman"/>
          <w:b/>
          <w:bCs/>
        </w:rPr>
      </w:pPr>
    </w:p>
    <w:p w14:paraId="6B4CA17A" w14:textId="04706FDF" w:rsidR="007B17E4" w:rsidRPr="007B17E4" w:rsidRDefault="007B17E4" w:rsidP="007B17E4">
      <w:pPr>
        <w:spacing w:line="360" w:lineRule="auto"/>
        <w:jc w:val="both"/>
        <w:rPr>
          <w:rFonts w:ascii="Times New Roman" w:hAnsi="Times New Roman" w:cs="Times New Roman"/>
          <w:b/>
          <w:bCs/>
        </w:rPr>
      </w:pPr>
      <w:r w:rsidRPr="007B17E4">
        <w:rPr>
          <w:rFonts w:ascii="Times New Roman" w:hAnsi="Times New Roman" w:cs="Times New Roman"/>
          <w:b/>
          <w:bCs/>
        </w:rPr>
        <w:t xml:space="preserve">Approaches for assessing circadian rest-activity patterns using actigraphy in cohort and population-based </w:t>
      </w:r>
      <w:proofErr w:type="gramStart"/>
      <w:r w:rsidRPr="007B17E4">
        <w:rPr>
          <w:rFonts w:ascii="Times New Roman" w:hAnsi="Times New Roman" w:cs="Times New Roman"/>
          <w:b/>
          <w:bCs/>
        </w:rPr>
        <w:t>studies</w:t>
      </w:r>
      <w:proofErr w:type="gramEnd"/>
    </w:p>
    <w:p w14:paraId="75DBB243" w14:textId="77777777" w:rsidR="007B17E4" w:rsidRPr="007B17E4" w:rsidRDefault="007B17E4" w:rsidP="007B17E4">
      <w:pPr>
        <w:spacing w:line="360" w:lineRule="auto"/>
        <w:jc w:val="both"/>
        <w:rPr>
          <w:rFonts w:ascii="Times New Roman" w:hAnsi="Times New Roman" w:cs="Times New Roman"/>
        </w:rPr>
      </w:pPr>
    </w:p>
    <w:p w14:paraId="0852B8BE" w14:textId="77777777" w:rsidR="007B17E4" w:rsidRPr="007B17E4" w:rsidRDefault="007B17E4" w:rsidP="007B17E4">
      <w:pPr>
        <w:spacing w:line="360" w:lineRule="auto"/>
        <w:jc w:val="both"/>
        <w:rPr>
          <w:rFonts w:ascii="Times New Roman" w:hAnsi="Times New Roman" w:cs="Times New Roman"/>
          <w:vertAlign w:val="superscript"/>
        </w:rPr>
      </w:pPr>
      <w:r w:rsidRPr="007B17E4">
        <w:rPr>
          <w:rFonts w:ascii="Times New Roman" w:hAnsi="Times New Roman" w:cs="Times New Roman"/>
          <w:b/>
          <w:bCs/>
        </w:rPr>
        <w:t xml:space="preserve">Authors: </w:t>
      </w:r>
      <w:r w:rsidRPr="007B17E4">
        <w:rPr>
          <w:rFonts w:ascii="Times New Roman" w:hAnsi="Times New Roman" w:cs="Times New Roman"/>
        </w:rPr>
        <w:t>Chenlu Gao</w:t>
      </w:r>
      <w:r w:rsidRPr="007B17E4">
        <w:rPr>
          <w:rFonts w:ascii="Times New Roman" w:hAnsi="Times New Roman" w:cs="Times New Roman"/>
          <w:vertAlign w:val="superscript"/>
        </w:rPr>
        <w:t>1,2,</w:t>
      </w:r>
      <w:proofErr w:type="gramStart"/>
      <w:r w:rsidRPr="007B17E4">
        <w:rPr>
          <w:rFonts w:ascii="Times New Roman" w:hAnsi="Times New Roman" w:cs="Times New Roman"/>
          <w:vertAlign w:val="superscript"/>
        </w:rPr>
        <w:t>3,†</w:t>
      </w:r>
      <w:proofErr w:type="gramEnd"/>
      <w:r w:rsidRPr="007B17E4">
        <w:rPr>
          <w:rFonts w:ascii="Times New Roman" w:hAnsi="Times New Roman" w:cs="Times New Roman"/>
        </w:rPr>
        <w:t>, Shahab Haghayegh</w:t>
      </w:r>
      <w:r w:rsidRPr="007B17E4">
        <w:rPr>
          <w:rFonts w:ascii="Times New Roman" w:hAnsi="Times New Roman" w:cs="Times New Roman"/>
          <w:vertAlign w:val="superscript"/>
        </w:rPr>
        <w:t>1,2,3,†</w:t>
      </w:r>
      <w:r w:rsidRPr="007B17E4">
        <w:rPr>
          <w:rFonts w:ascii="Times New Roman" w:hAnsi="Times New Roman" w:cs="Times New Roman"/>
        </w:rPr>
        <w:t>, Max Wagner</w:t>
      </w:r>
      <w:r w:rsidRPr="007B17E4">
        <w:rPr>
          <w:rFonts w:ascii="Times New Roman" w:hAnsi="Times New Roman" w:cs="Times New Roman"/>
          <w:vertAlign w:val="superscript"/>
        </w:rPr>
        <w:t>1,†</w:t>
      </w:r>
      <w:r w:rsidRPr="007B17E4">
        <w:rPr>
          <w:rFonts w:ascii="Times New Roman" w:hAnsi="Times New Roman" w:cs="Times New Roman"/>
        </w:rPr>
        <w:t>, Ruixue Cai</w:t>
      </w:r>
      <w:r w:rsidRPr="007B17E4">
        <w:rPr>
          <w:rFonts w:ascii="Times New Roman" w:hAnsi="Times New Roman" w:cs="Times New Roman"/>
          <w:vertAlign w:val="superscript"/>
        </w:rPr>
        <w:t>1,4</w:t>
      </w:r>
      <w:r w:rsidRPr="007B17E4">
        <w:rPr>
          <w:rFonts w:ascii="Times New Roman" w:hAnsi="Times New Roman" w:cs="Times New Roman"/>
        </w:rPr>
        <w:t>, Kun Hu</w:t>
      </w:r>
      <w:r w:rsidRPr="007B17E4">
        <w:rPr>
          <w:rFonts w:ascii="Times New Roman" w:hAnsi="Times New Roman" w:cs="Times New Roman"/>
          <w:vertAlign w:val="superscript"/>
        </w:rPr>
        <w:t>1,2,3</w:t>
      </w:r>
      <w:r w:rsidRPr="007B17E4">
        <w:rPr>
          <w:rFonts w:ascii="Times New Roman" w:hAnsi="Times New Roman" w:cs="Times New Roman"/>
        </w:rPr>
        <w:t>, Lei Gao</w:t>
      </w:r>
      <w:r w:rsidRPr="007B17E4">
        <w:rPr>
          <w:rFonts w:ascii="Times New Roman" w:hAnsi="Times New Roman" w:cs="Times New Roman"/>
          <w:vertAlign w:val="superscript"/>
        </w:rPr>
        <w:t>1,2,3,5,‡</w:t>
      </w:r>
      <w:r w:rsidRPr="007B17E4">
        <w:rPr>
          <w:rFonts w:ascii="Times New Roman" w:hAnsi="Times New Roman" w:cs="Times New Roman"/>
        </w:rPr>
        <w:t>, Peng Li</w:t>
      </w:r>
      <w:r w:rsidRPr="007B17E4">
        <w:rPr>
          <w:rFonts w:ascii="Times New Roman" w:hAnsi="Times New Roman" w:cs="Times New Roman"/>
          <w:vertAlign w:val="superscript"/>
        </w:rPr>
        <w:t>1,2,3,‡,*</w:t>
      </w:r>
    </w:p>
    <w:p w14:paraId="68860300" w14:textId="77777777" w:rsidR="007B17E4" w:rsidRPr="007B17E4" w:rsidRDefault="007B17E4" w:rsidP="007B17E4">
      <w:pPr>
        <w:spacing w:line="360" w:lineRule="auto"/>
        <w:jc w:val="both"/>
        <w:rPr>
          <w:rFonts w:ascii="Times New Roman" w:hAnsi="Times New Roman" w:cs="Times New Roman"/>
        </w:rPr>
      </w:pPr>
    </w:p>
    <w:p w14:paraId="782DF6C1" w14:textId="77777777" w:rsidR="007B17E4" w:rsidRPr="007B17E4" w:rsidRDefault="007B17E4" w:rsidP="007B17E4">
      <w:pPr>
        <w:spacing w:line="360" w:lineRule="auto"/>
        <w:jc w:val="both"/>
        <w:rPr>
          <w:rFonts w:ascii="Times New Roman" w:hAnsi="Times New Roman" w:cs="Times New Roman"/>
          <w:b/>
          <w:bCs/>
        </w:rPr>
      </w:pPr>
      <w:r w:rsidRPr="007B17E4">
        <w:rPr>
          <w:rFonts w:ascii="Times New Roman" w:hAnsi="Times New Roman" w:cs="Times New Roman"/>
          <w:b/>
          <w:bCs/>
        </w:rPr>
        <w:t>Affiliations:</w:t>
      </w:r>
    </w:p>
    <w:p w14:paraId="16604F90"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1</w:t>
      </w:r>
      <w:r w:rsidRPr="007B17E4">
        <w:rPr>
          <w:rFonts w:ascii="Times New Roman" w:hAnsi="Times New Roman" w:cs="Times New Roman"/>
        </w:rPr>
        <w:t xml:space="preserve"> Division of Sleep and Circadian Disorders, Departments of Medicine and Neurology, Brigham and Women’s Hospital, Boston, MA, </w:t>
      </w:r>
      <w:proofErr w:type="gramStart"/>
      <w:r w:rsidRPr="007B17E4">
        <w:rPr>
          <w:rFonts w:ascii="Times New Roman" w:hAnsi="Times New Roman" w:cs="Times New Roman"/>
        </w:rPr>
        <w:t>USA;</w:t>
      </w:r>
      <w:proofErr w:type="gramEnd"/>
    </w:p>
    <w:p w14:paraId="07D90E20"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2</w:t>
      </w:r>
      <w:r w:rsidRPr="007B17E4">
        <w:rPr>
          <w:rFonts w:ascii="Times New Roman" w:hAnsi="Times New Roman" w:cs="Times New Roman"/>
        </w:rPr>
        <w:t xml:space="preserve"> Division of Sleep Medicine, Harvard Medical School, Boston, MA, </w:t>
      </w:r>
      <w:proofErr w:type="gramStart"/>
      <w:r w:rsidRPr="007B17E4">
        <w:rPr>
          <w:rFonts w:ascii="Times New Roman" w:hAnsi="Times New Roman" w:cs="Times New Roman"/>
        </w:rPr>
        <w:t>USA;</w:t>
      </w:r>
      <w:proofErr w:type="gramEnd"/>
    </w:p>
    <w:p w14:paraId="2CFF87B1"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3</w:t>
      </w:r>
      <w:r w:rsidRPr="007B17E4">
        <w:rPr>
          <w:rFonts w:ascii="Times New Roman" w:hAnsi="Times New Roman" w:cs="Times New Roman"/>
        </w:rPr>
        <w:t xml:space="preserve"> Broad Institute of MIT and Harvard, Cambridge, MA, </w:t>
      </w:r>
      <w:proofErr w:type="gramStart"/>
      <w:r w:rsidRPr="007B17E4">
        <w:rPr>
          <w:rFonts w:ascii="Times New Roman" w:hAnsi="Times New Roman" w:cs="Times New Roman"/>
        </w:rPr>
        <w:t>USA;</w:t>
      </w:r>
      <w:proofErr w:type="gramEnd"/>
    </w:p>
    <w:p w14:paraId="62054F44"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4</w:t>
      </w:r>
      <w:r w:rsidRPr="007B17E4">
        <w:rPr>
          <w:rFonts w:ascii="Times New Roman" w:hAnsi="Times New Roman" w:cs="Times New Roman"/>
        </w:rPr>
        <w:t xml:space="preserve"> School of Public Health, Southeast University, Nanjing, Jiangsu, </w:t>
      </w:r>
      <w:proofErr w:type="gramStart"/>
      <w:r w:rsidRPr="007B17E4">
        <w:rPr>
          <w:rFonts w:ascii="Times New Roman" w:hAnsi="Times New Roman" w:cs="Times New Roman"/>
        </w:rPr>
        <w:t>China;</w:t>
      </w:r>
      <w:proofErr w:type="gramEnd"/>
    </w:p>
    <w:p w14:paraId="00BEC5DD"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5</w:t>
      </w:r>
      <w:r w:rsidRPr="007B17E4">
        <w:rPr>
          <w:rFonts w:ascii="Times New Roman" w:hAnsi="Times New Roman" w:cs="Times New Roman"/>
        </w:rPr>
        <w:t xml:space="preserve"> Department of Anesthesia, Critical Care, and Pain Medicine, Massachusetts General Hospital, Boston, MA, USA.</w:t>
      </w:r>
    </w:p>
    <w:p w14:paraId="31B960D0"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b/>
          <w:bCs/>
          <w:vertAlign w:val="superscript"/>
        </w:rPr>
        <w:t>†</w:t>
      </w:r>
      <w:r w:rsidRPr="007B17E4">
        <w:rPr>
          <w:rFonts w:ascii="Times New Roman" w:hAnsi="Times New Roman" w:cs="Times New Roman"/>
        </w:rPr>
        <w:t>Contributed equally and shared co-first authorship.</w:t>
      </w:r>
    </w:p>
    <w:p w14:paraId="2FC3E7E0"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vertAlign w:val="superscript"/>
        </w:rPr>
        <w:t>‡</w:t>
      </w:r>
      <w:r w:rsidRPr="007B17E4">
        <w:rPr>
          <w:rFonts w:ascii="Times New Roman" w:hAnsi="Times New Roman" w:cs="Times New Roman"/>
        </w:rPr>
        <w:t>Shared senior authorship</w:t>
      </w:r>
    </w:p>
    <w:p w14:paraId="09A35954" w14:textId="77777777" w:rsidR="007B17E4" w:rsidRPr="007B17E4" w:rsidRDefault="007B17E4" w:rsidP="007B17E4">
      <w:pPr>
        <w:spacing w:line="360" w:lineRule="auto"/>
        <w:jc w:val="both"/>
        <w:rPr>
          <w:rFonts w:ascii="Times New Roman" w:hAnsi="Times New Roman" w:cs="Times New Roman"/>
        </w:rPr>
      </w:pPr>
    </w:p>
    <w:p w14:paraId="5AA69849" w14:textId="77777777" w:rsidR="007B17E4" w:rsidRPr="007B17E4" w:rsidRDefault="007B17E4" w:rsidP="007B17E4">
      <w:pPr>
        <w:spacing w:line="360" w:lineRule="auto"/>
        <w:jc w:val="both"/>
        <w:rPr>
          <w:rFonts w:ascii="Times New Roman" w:hAnsi="Times New Roman" w:cs="Times New Roman"/>
          <w:b/>
          <w:bCs/>
        </w:rPr>
      </w:pPr>
      <w:r w:rsidRPr="007B17E4">
        <w:rPr>
          <w:rFonts w:ascii="Times New Roman" w:hAnsi="Times New Roman" w:cs="Times New Roman"/>
          <w:b/>
          <w:bCs/>
          <w:vertAlign w:val="superscript"/>
        </w:rPr>
        <w:t>*</w:t>
      </w:r>
      <w:r w:rsidRPr="007B17E4">
        <w:rPr>
          <w:rFonts w:ascii="Times New Roman" w:hAnsi="Times New Roman" w:cs="Times New Roman"/>
          <w:b/>
          <w:bCs/>
        </w:rPr>
        <w:t xml:space="preserve">Correspondence: </w:t>
      </w:r>
      <w:r w:rsidRPr="007B17E4">
        <w:rPr>
          <w:rFonts w:ascii="Times New Roman" w:hAnsi="Times New Roman" w:cs="Times New Roman"/>
        </w:rPr>
        <w:t>Dr. Peng Li (pli9@bwh.harvard.edu)</w:t>
      </w:r>
    </w:p>
    <w:p w14:paraId="442D0385"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221 Longwood Avenue, BLI 035M, Boston, Massachusetts, USA 02115</w:t>
      </w:r>
    </w:p>
    <w:p w14:paraId="0DECE321" w14:textId="77777777" w:rsidR="007B17E4" w:rsidRPr="007B17E4" w:rsidRDefault="007B17E4" w:rsidP="007B17E4">
      <w:pPr>
        <w:spacing w:line="360" w:lineRule="auto"/>
        <w:jc w:val="both"/>
        <w:rPr>
          <w:rFonts w:ascii="Times New Roman" w:hAnsi="Times New Roman" w:cs="Times New Roman"/>
        </w:rPr>
      </w:pPr>
    </w:p>
    <w:p w14:paraId="53D22C59" w14:textId="77777777" w:rsidR="007B17E4" w:rsidRPr="007B17E4" w:rsidRDefault="007B17E4" w:rsidP="007B17E4">
      <w:pPr>
        <w:spacing w:line="360" w:lineRule="auto"/>
        <w:jc w:val="both"/>
        <w:rPr>
          <w:rFonts w:ascii="Times New Roman" w:hAnsi="Times New Roman" w:cs="Times New Roman"/>
          <w:b/>
          <w:bCs/>
        </w:rPr>
      </w:pPr>
      <w:r w:rsidRPr="007B17E4">
        <w:rPr>
          <w:rFonts w:ascii="Times New Roman" w:eastAsiaTheme="minorHAnsi" w:hAnsi="Times New Roman" w:cs="Times New Roman"/>
          <w:b/>
          <w:bCs/>
        </w:rPr>
        <w:t xml:space="preserve">Keywords: </w:t>
      </w:r>
      <w:r w:rsidRPr="007B17E4">
        <w:rPr>
          <w:rFonts w:ascii="Times New Roman" w:eastAsiaTheme="minorHAnsi" w:hAnsi="Times New Roman" w:cs="Times New Roman"/>
        </w:rPr>
        <w:t>accelerometer; behavioral rhythm; data adaptive approach; fractal regulation; sleep-wake.</w:t>
      </w:r>
      <w:r w:rsidRPr="007B17E4">
        <w:rPr>
          <w:rFonts w:ascii="Times New Roman" w:hAnsi="Times New Roman" w:cs="Times New Roman"/>
          <w:b/>
          <w:bCs/>
        </w:rPr>
        <w:br w:type="page"/>
      </w:r>
    </w:p>
    <w:p w14:paraId="21FCA792" w14:textId="61442581" w:rsidR="007B17E4" w:rsidRPr="007B17E4" w:rsidRDefault="007B17E4" w:rsidP="007B17E4">
      <w:pPr>
        <w:spacing w:line="360" w:lineRule="auto"/>
        <w:jc w:val="both"/>
        <w:rPr>
          <w:rFonts w:ascii="Times New Roman" w:hAnsi="Times New Roman" w:cs="Times New Roman"/>
          <w:b/>
          <w:bCs/>
        </w:rPr>
      </w:pPr>
      <w:r w:rsidRPr="007B17E4">
        <w:rPr>
          <w:rFonts w:ascii="Times New Roman" w:hAnsi="Times New Roman" w:cs="Times New Roman"/>
          <w:b/>
          <w:bCs/>
        </w:rPr>
        <w:lastRenderedPageBreak/>
        <w:t>Parametric analysis of circadian rest-activity rhythms</w:t>
      </w:r>
    </w:p>
    <w:p w14:paraId="5F13E7FB" w14:textId="77777777" w:rsidR="007B17E4" w:rsidRPr="007B17E4" w:rsidRDefault="007B17E4" w:rsidP="007B17E4">
      <w:pPr>
        <w:spacing w:line="360" w:lineRule="auto"/>
        <w:jc w:val="both"/>
        <w:rPr>
          <w:rFonts w:ascii="Times New Roman" w:hAnsi="Times New Roman" w:cs="Times New Roman"/>
          <w:b/>
          <w:bCs/>
          <w:i/>
          <w:iCs/>
        </w:rPr>
      </w:pPr>
    </w:p>
    <w:p w14:paraId="74B5456E" w14:textId="1E091FC1" w:rsidR="007B17E4" w:rsidRPr="007B17E4" w:rsidRDefault="007B17E4" w:rsidP="007B17E4">
      <w:pPr>
        <w:spacing w:line="360" w:lineRule="auto"/>
        <w:jc w:val="both"/>
        <w:rPr>
          <w:rFonts w:ascii="Times New Roman" w:hAnsi="Times New Roman" w:cs="Times New Roman"/>
          <w:b/>
          <w:bCs/>
          <w:i/>
          <w:iCs/>
        </w:rPr>
      </w:pPr>
      <w:proofErr w:type="spellStart"/>
      <w:r w:rsidRPr="007B17E4">
        <w:rPr>
          <w:rFonts w:ascii="Times New Roman" w:hAnsi="Times New Roman" w:cs="Times New Roman"/>
          <w:b/>
          <w:bCs/>
          <w:i/>
          <w:iCs/>
        </w:rPr>
        <w:t>Cosinor</w:t>
      </w:r>
      <w:proofErr w:type="spellEnd"/>
      <w:r w:rsidRPr="007B17E4">
        <w:rPr>
          <w:rFonts w:ascii="Times New Roman" w:hAnsi="Times New Roman" w:cs="Times New Roman"/>
          <w:b/>
          <w:bCs/>
          <w:i/>
          <w:iCs/>
        </w:rPr>
        <w:t xml:space="preserve"> model</w:t>
      </w:r>
    </w:p>
    <w:p w14:paraId="7D3965F3" w14:textId="77777777" w:rsidR="007B17E4" w:rsidRPr="007B17E4" w:rsidRDefault="007B17E4" w:rsidP="007B17E4">
      <w:pPr>
        <w:spacing w:line="360" w:lineRule="auto"/>
        <w:jc w:val="both"/>
        <w:rPr>
          <w:rFonts w:ascii="Times New Roman" w:hAnsi="Times New Roman" w:cs="Times New Roman"/>
          <w:b/>
          <w:bCs/>
          <w:i/>
          <w:iCs/>
        </w:rPr>
      </w:pPr>
    </w:p>
    <w:p w14:paraId="2BF9269B"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 xml:space="preserve">The regression model (assuming a known base frequency of one cycle per 24 hours with one harmonic component doubling the base frequency) for a time-series actigraphy signal denoted by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 i=1,2,⋯,n</m:t>
            </m:r>
          </m:e>
        </m:d>
      </m:oMath>
      <w:r w:rsidRPr="007B17E4">
        <w:rPr>
          <w:rFonts w:ascii="Times New Roman" w:hAnsi="Times New Roman" w:cs="Times New Roman"/>
        </w:rPr>
        <w:t xml:space="preserve"> is:</w:t>
      </w:r>
    </w:p>
    <w:p w14:paraId="104AD02B" w14:textId="77777777" w:rsidR="007B17E4" w:rsidRPr="007B17E4" w:rsidRDefault="007B17E4" w:rsidP="007B17E4">
      <w:pPr>
        <w:spacing w:line="360" w:lineRule="auto"/>
        <w:jc w:val="both"/>
        <w:rPr>
          <w:rFonts w:ascii="Times New Roman" w:hAnsi="Times New Roman" w:cs="Times New Roman"/>
        </w:rPr>
      </w:pPr>
    </w:p>
    <w:p w14:paraId="2120BC84" w14:textId="77777777" w:rsidR="007B17E4" w:rsidRPr="007B17E4" w:rsidRDefault="00000000" w:rsidP="007B17E4">
      <w:pPr>
        <w:spacing w:line="36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=M+A</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(2π</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24</m:t>
                </m:r>
              </m:den>
            </m:f>
          </m:e>
        </m:func>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+φ)+A'</m:t>
        </m:r>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2π</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12</m:t>
                    </m:r>
                  </m:den>
                </m:f>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φ</m:t>
                    </m:r>
                  </m:e>
                  <m:sup>
                    <m:r>
                      <w:rPr>
                        <w:rFonts w:ascii="Cambria Math" w:hAnsi="Cambria Math" w:cs="Times New Roman"/>
                      </w:rPr>
                      <m:t>'</m:t>
                    </m:r>
                  </m:sup>
                </m:sSup>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sidR="007B17E4" w:rsidRPr="007B17E4">
        <w:rPr>
          <w:rFonts w:ascii="Times New Roman" w:hAnsi="Times New Roman" w:cs="Times New Roman"/>
        </w:rPr>
        <w:tab/>
      </w:r>
      <w:r w:rsidR="007B17E4" w:rsidRPr="007B17E4">
        <w:rPr>
          <w:rFonts w:ascii="Times New Roman" w:hAnsi="Times New Roman" w:cs="Times New Roman"/>
        </w:rPr>
        <w:tab/>
        <w:t>[1]</w:t>
      </w:r>
    </w:p>
    <w:p w14:paraId="7FECE4F2" w14:textId="77777777" w:rsidR="007B17E4" w:rsidRPr="007B17E4" w:rsidRDefault="007B17E4" w:rsidP="007B17E4">
      <w:pPr>
        <w:spacing w:line="360" w:lineRule="auto"/>
        <w:jc w:val="both"/>
        <w:rPr>
          <w:rFonts w:ascii="Times New Roman" w:hAnsi="Times New Roman" w:cs="Times New Roman"/>
        </w:rPr>
      </w:pPr>
    </w:p>
    <w:p w14:paraId="3E1825AE" w14:textId="77777777"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 xml:space="preserve">where </w:t>
      </w:r>
      <w:r w:rsidRPr="007B17E4">
        <w:rPr>
          <w:rFonts w:ascii="Times New Roman" w:hAnsi="Times New Roman" w:cs="Times New Roman"/>
          <w:i/>
          <w:iCs/>
        </w:rPr>
        <w:t>M</w:t>
      </w:r>
      <w:r w:rsidRPr="007B17E4">
        <w:rPr>
          <w:rFonts w:ascii="Times New Roman" w:hAnsi="Times New Roman" w:cs="Times New Roman"/>
        </w:rPr>
        <w:t xml:space="preserve"> is the rhythm-adjusted mean or </w:t>
      </w:r>
      <w:proofErr w:type="spellStart"/>
      <w:r w:rsidRPr="007B17E4">
        <w:rPr>
          <w:rFonts w:ascii="Times New Roman" w:hAnsi="Times New Roman" w:cs="Times New Roman"/>
        </w:rPr>
        <w:t>mesor</w:t>
      </w:r>
      <w:proofErr w:type="spellEnd"/>
      <w:r w:rsidRPr="007B17E4">
        <w:rPr>
          <w:rFonts w:ascii="Times New Roman" w:hAnsi="Times New Roman" w:cs="Times New Roman"/>
        </w:rPr>
        <w:t xml:space="preserve"> (midline statistic of rhythm); </w:t>
      </w:r>
      <w:r w:rsidRPr="007B17E4">
        <w:rPr>
          <w:rFonts w:ascii="Times New Roman" w:hAnsi="Times New Roman" w:cs="Times New Roman"/>
          <w:i/>
          <w:iCs/>
        </w:rPr>
        <w:t>e</w:t>
      </w:r>
      <w:r w:rsidRPr="007B17E4">
        <w:rPr>
          <w:rFonts w:ascii="Times New Roman" w:hAnsi="Times New Roman" w:cs="Times New Roman"/>
        </w:rPr>
        <w:t xml:space="preserve"> is the error term; </w:t>
      </w:r>
      <w:r w:rsidRPr="007B17E4">
        <w:rPr>
          <w:rFonts w:ascii="Times New Roman" w:hAnsi="Times New Roman" w:cs="Times New Roman"/>
          <w:i/>
          <w:iCs/>
        </w:rPr>
        <w:t>A</w:t>
      </w:r>
      <w:r w:rsidRPr="007B17E4">
        <w:rPr>
          <w:rFonts w:ascii="Times New Roman" w:hAnsi="Times New Roman" w:cs="Times New Roman"/>
        </w:rPr>
        <w:t xml:space="preserve"> is circadian amplitude; and</w:t>
      </w:r>
      <w:r w:rsidRPr="007B17E4">
        <w:rPr>
          <w:rFonts w:ascii="Times New Roman" w:hAnsi="Times New Roman" w:cs="Times New Roman"/>
          <w:b/>
          <w:bCs/>
        </w:rPr>
        <w:t xml:space="preserve"> </w:t>
      </w:r>
      <m:oMath>
        <m:r>
          <w:rPr>
            <w:rFonts w:ascii="Cambria Math" w:hAnsi="Cambria Math" w:cs="Times New Roman"/>
          </w:rPr>
          <m:t>φ</m:t>
        </m:r>
      </m:oMath>
      <w:r w:rsidRPr="007B17E4">
        <w:rPr>
          <w:rFonts w:ascii="Times New Roman" w:hAnsi="Times New Roman" w:cs="Times New Roman"/>
        </w:rPr>
        <w:t xml:space="preserve"> is acrophase. Similarly, </w:t>
      </w:r>
      <m:oMath>
        <m:r>
          <w:rPr>
            <w:rFonts w:ascii="Cambria Math" w:hAnsi="Cambria Math" w:cs="Times New Roman"/>
          </w:rPr>
          <m:t>A'</m:t>
        </m:r>
      </m:oMath>
      <w:r w:rsidRPr="007B17E4">
        <w:rPr>
          <w:rFonts w:ascii="Times New Roman" w:hAnsi="Times New Roman" w:cs="Times New Roman"/>
        </w:rPr>
        <w:t xml:space="preserve"> and </w:t>
      </w:r>
      <m:oMath>
        <m:r>
          <w:rPr>
            <w:rFonts w:ascii="Cambria Math" w:hAnsi="Cambria Math" w:cs="Times New Roman"/>
          </w:rPr>
          <m:t>φ'</m:t>
        </m:r>
      </m:oMath>
      <w:r w:rsidRPr="007B17E4">
        <w:rPr>
          <w:rFonts w:ascii="Times New Roman" w:hAnsi="Times New Roman" w:cs="Times New Roman"/>
        </w:rPr>
        <w:t xml:space="preserve"> represent the amplitude and phase of the 12-hour harmonic, respectively. T</w:t>
      </w:r>
      <w:proofErr w:type="spellStart"/>
      <w:r w:rsidRPr="007B17E4">
        <w:rPr>
          <w:rFonts w:ascii="Times New Roman" w:hAnsi="Times New Roman" w:cs="Times New Roman"/>
        </w:rPr>
        <w:t>heoretically</w:t>
      </w:r>
      <w:proofErr w:type="spellEnd"/>
      <w:r w:rsidRPr="007B17E4">
        <w:rPr>
          <w:rFonts w:ascii="Times New Roman" w:hAnsi="Times New Roman" w:cs="Times New Roman"/>
        </w:rPr>
        <w:t xml:space="preserve">, </w:t>
      </w:r>
      <w:r w:rsidRPr="007B17E4">
        <w:rPr>
          <w:rFonts w:ascii="Times New Roman" w:hAnsi="Times New Roman" w:cs="Times New Roman"/>
          <w:i/>
          <w:iCs/>
        </w:rPr>
        <w:t>M</w:t>
      </w:r>
      <w:r w:rsidRPr="007B17E4">
        <w:rPr>
          <w:rFonts w:ascii="Times New Roman" w:hAnsi="Times New Roman" w:cs="Times New Roman"/>
        </w:rPr>
        <w:t xml:space="preserve"> should be the same to the arithmetic mean of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e>
        </m:d>
      </m:oMath>
      <w:r w:rsidRPr="007B17E4">
        <w:rPr>
          <w:rFonts w:ascii="Times New Roman" w:hAnsi="Times New Roman" w:cs="Times New Roman"/>
        </w:rPr>
        <w:t xml:space="preserve"> if the data is evenly sampled (i.e., without missing data) and the length </w:t>
      </w:r>
      <w:r w:rsidRPr="007B17E4">
        <w:rPr>
          <w:rFonts w:ascii="Times New Roman" w:hAnsi="Times New Roman" w:cs="Times New Roman"/>
          <w:i/>
          <w:iCs/>
        </w:rPr>
        <w:t>n</w:t>
      </w:r>
      <w:r w:rsidRPr="007B17E4">
        <w:rPr>
          <w:rFonts w:ascii="Times New Roman" w:hAnsi="Times New Roman" w:cs="Times New Roman"/>
        </w:rPr>
        <w:t xml:space="preserve"> is an integral multiple of 24 hours. The </w:t>
      </w:r>
      <w:proofErr w:type="spellStart"/>
      <w:r w:rsidRPr="007B17E4">
        <w:rPr>
          <w:rFonts w:ascii="Times New Roman" w:hAnsi="Times New Roman" w:cs="Times New Roman"/>
        </w:rPr>
        <w:t>acrophase</w:t>
      </w:r>
      <w:proofErr w:type="spellEnd"/>
      <w:r w:rsidRPr="007B17E4">
        <w:rPr>
          <w:rFonts w:ascii="Times New Roman" w:hAnsi="Times New Roman" w:cs="Times New Roman"/>
        </w:rPr>
        <w:t xml:space="preserve"> can be further converted to clock time with a predefined projection between degree and clock time, e.g., 0-degree angle represents midnight, and 360-degree angle represents midnight of the next day. Therefore, each hour accounts for 15 degrees.</w:t>
      </w:r>
    </w:p>
    <w:p w14:paraId="3F6A512A" w14:textId="77777777" w:rsidR="007B17E4" w:rsidRPr="007B17E4" w:rsidRDefault="007B17E4" w:rsidP="007B17E4">
      <w:pPr>
        <w:spacing w:line="360" w:lineRule="auto"/>
        <w:jc w:val="both"/>
        <w:rPr>
          <w:rFonts w:ascii="Times New Roman" w:hAnsi="Times New Roman" w:cs="Times New Roman"/>
        </w:rPr>
      </w:pPr>
    </w:p>
    <w:p w14:paraId="6CB880A3" w14:textId="21EC3E8B"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 xml:space="preserve">Using the trigonometric angle sum identify, Eq. [1] can be converted to a linear regression form with two unknown ‘coefficients’ to be estimated that correspond to the cosine and sine of the </w:t>
      </w:r>
      <w:proofErr w:type="spellStart"/>
      <w:r w:rsidRPr="007B17E4">
        <w:rPr>
          <w:rFonts w:ascii="Times New Roman" w:hAnsi="Times New Roman" w:cs="Times New Roman"/>
        </w:rPr>
        <w:t>acrophase</w:t>
      </w:r>
      <w:proofErr w:type="spellEnd"/>
      <w:r w:rsidRPr="007B17E4">
        <w:rPr>
          <w:rFonts w:ascii="Times New Roman" w:hAnsi="Times New Roman" w:cs="Times New Roman"/>
        </w:rPr>
        <w:t xml:space="preserve"> weighted by the amplitude [i.e., </w:t>
      </w:r>
      <m:oMath>
        <m:r>
          <w:rPr>
            <w:rFonts w:ascii="Cambria Math" w:hAnsi="Cambria Math" w:cs="Times New Roman"/>
          </w:rPr>
          <m:t>A*</m:t>
        </m:r>
        <m:r>
          <m:rPr>
            <m:sty m:val="p"/>
          </m:rPr>
          <w:rPr>
            <w:rFonts w:ascii="Cambria Math" w:hAnsi="Cambria Math" w:cs="Times New Roman"/>
          </w:rPr>
          <m:t>cos</m:t>
        </m:r>
        <m:d>
          <m:dPr>
            <m:ctrlPr>
              <w:rPr>
                <w:rFonts w:ascii="Cambria Math" w:hAnsi="Cambria Math" w:cs="Times New Roman"/>
                <w:i/>
              </w:rPr>
            </m:ctrlPr>
          </m:dPr>
          <m:e>
            <m:r>
              <w:rPr>
                <w:rFonts w:ascii="Cambria Math" w:hAnsi="Cambria Math" w:cs="Times New Roman"/>
              </w:rPr>
              <m:t>φ</m:t>
            </m:r>
          </m:e>
        </m:d>
      </m:oMath>
      <w:r w:rsidRPr="007B17E4">
        <w:rPr>
          <w:rFonts w:ascii="Times New Roman" w:hAnsi="Times New Roman" w:cs="Times New Roman"/>
        </w:rPr>
        <w:t xml:space="preserve"> and </w:t>
      </w:r>
      <m:oMath>
        <m:r>
          <w:rPr>
            <w:rFonts w:ascii="Cambria Math" w:hAnsi="Cambria Math" w:cs="Times New Roman"/>
          </w:rPr>
          <m:t>-A*</m:t>
        </m:r>
        <m:r>
          <m:rPr>
            <m:sty m:val="p"/>
          </m:rPr>
          <w:rPr>
            <w:rFonts w:ascii="Cambria Math" w:hAnsi="Cambria Math" w:cs="Times New Roman"/>
          </w:rPr>
          <m:t>sin</m:t>
        </m:r>
        <m:d>
          <m:dPr>
            <m:ctrlPr>
              <w:rPr>
                <w:rFonts w:ascii="Cambria Math" w:hAnsi="Cambria Math" w:cs="Times New Roman"/>
                <w:i/>
              </w:rPr>
            </m:ctrlPr>
          </m:dPr>
          <m:e>
            <m:r>
              <w:rPr>
                <w:rFonts w:ascii="Cambria Math" w:hAnsi="Cambria Math" w:cs="Times New Roman"/>
              </w:rPr>
              <m:t>φ</m:t>
            </m:r>
          </m:e>
        </m:d>
      </m:oMath>
      <w:r w:rsidRPr="007B17E4">
        <w:rPr>
          <w:rFonts w:ascii="Times New Roman" w:hAnsi="Times New Roman" w:cs="Times New Roman"/>
        </w:rPr>
        <w:t xml:space="preserve">; the corresponding ‘independent variables’ are </w:t>
      </w:r>
      <m:oMath>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(2π</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24</m:t>
                </m:r>
              </m:den>
            </m:f>
          </m:e>
        </m:func>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 xml:space="preserve">) </m:t>
        </m:r>
      </m:oMath>
      <w:r w:rsidRPr="007B17E4">
        <w:rPr>
          <w:rFonts w:ascii="Times New Roman" w:hAnsi="Times New Roman" w:cs="Times New Roman"/>
        </w:rPr>
        <w:t xml:space="preserve"> and </w:t>
      </w: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(2π</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24</m:t>
                </m:r>
              </m:den>
            </m:f>
          </m:e>
        </m:func>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m:t>
        </m:r>
      </m:oMath>
      <w:r w:rsidRPr="007B17E4">
        <w:rPr>
          <w:rFonts w:ascii="Times New Roman" w:hAnsi="Times New Roman" w:cs="Times New Roman"/>
        </w:rPr>
        <w:t xml:space="preserve">, respectively]. By minimizing the residual sum of squares (i.e., </w:t>
      </w:r>
      <m:oMath>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e>
            </m:d>
          </m:e>
          <m:sup>
            <m:r>
              <w:rPr>
                <w:rFonts w:ascii="Cambria Math" w:hAnsi="Cambria Math" w:cs="Times New Roman"/>
              </w:rPr>
              <m:t>2</m:t>
            </m:r>
          </m:sup>
        </m:sSup>
      </m:oMath>
      <w:r w:rsidRPr="007B17E4">
        <w:rPr>
          <w:rFonts w:ascii="Times New Roman" w:hAnsi="Times New Roman" w:cs="Times New Roman"/>
        </w:rPr>
        <w:t xml:space="preserve">), the two coefficients can be solved and converted back to the intended circadian metrics </w:t>
      </w:r>
      <w:r w:rsidRPr="007B17E4">
        <w:rPr>
          <w:rFonts w:ascii="Times New Roman" w:hAnsi="Times New Roman" w:cs="Times New Roman"/>
          <w:i/>
          <w:iCs/>
        </w:rPr>
        <w:t>A</w:t>
      </w:r>
      <w:r w:rsidRPr="007B17E4">
        <w:rPr>
          <w:rFonts w:ascii="Times New Roman" w:hAnsi="Times New Roman" w:cs="Times New Roman"/>
        </w:rPr>
        <w:t xml:space="preserve"> and </w:t>
      </w:r>
      <m:oMath>
        <m:r>
          <w:rPr>
            <w:rFonts w:ascii="Cambria Math" w:hAnsi="Cambria Math" w:cs="Times New Roman"/>
          </w:rPr>
          <m:t>φ</m:t>
        </m:r>
      </m:oMath>
      <w:r w:rsidRPr="007B17E4">
        <w:rPr>
          <w:rFonts w:ascii="Times New Roman" w:hAnsi="Times New Roman" w:cs="Times New Roman"/>
        </w:rPr>
        <w:t xml:space="preserve"> (as well as for the harmonics). More details of this process including mathematic details for rendering the confidence area (which is usually an ellipse) can be found in an earlier review by Cornelissen </w:t>
      </w:r>
      <w:r w:rsidRPr="007B17E4">
        <w:rPr>
          <w:rFonts w:ascii="Times New Roman" w:hAnsi="Times New Roman" w:cs="Times New Roman"/>
        </w:rPr>
        <w:fldChar w:fldCharType="begin"/>
      </w:r>
      <w:r w:rsidR="00D2446B">
        <w:rPr>
          <w:rFonts w:ascii="Times New Roman" w:hAnsi="Times New Roman" w:cs="Times New Roman"/>
        </w:rPr>
        <w:instrText xml:space="preserve"> ADDIN ZOTERO_ITEM CSL_CITATION {"citationID":"OQ0v3bfy","properties":{"formattedCitation":"(1)","plainCitation":"(1)","noteIndex":0},"citationItems":[{"id":3149,"uris":["http://zotero.org/groups/768842/items/ASJHX3QS"],"itemData":{"id":3149,"type":"article-journal","container-title":"Theoretical Biology and Medical Modelling","issue":"1","note":"publisher: BioMed Central","page":"1–24","source":"Google Scholar","title":"Cosinor-based rhythmometry","volume":"11","author":[{"family":"Cornelissen","given":"Germaine"}],"issued":{"date-parts":[["2014"]]}}}],"schema":"https://github.com/citation-style-language/schema/raw/master/csl-citation.json"} </w:instrText>
      </w:r>
      <w:r w:rsidRPr="007B17E4">
        <w:rPr>
          <w:rFonts w:ascii="Times New Roman" w:hAnsi="Times New Roman" w:cs="Times New Roman"/>
        </w:rPr>
        <w:fldChar w:fldCharType="separate"/>
      </w:r>
      <w:r w:rsidR="00D2446B" w:rsidRPr="00D2446B">
        <w:rPr>
          <w:rFonts w:ascii="Times New Roman" w:hAnsi="Times New Roman" w:cs="Times New Roman"/>
        </w:rPr>
        <w:t>(1)</w:t>
      </w:r>
      <w:r w:rsidRPr="007B17E4">
        <w:rPr>
          <w:rFonts w:ascii="Times New Roman" w:hAnsi="Times New Roman" w:cs="Times New Roman"/>
        </w:rPr>
        <w:fldChar w:fldCharType="end"/>
      </w:r>
      <w:r w:rsidRPr="007B17E4">
        <w:rPr>
          <w:rFonts w:ascii="Times New Roman" w:hAnsi="Times New Roman" w:cs="Times New Roman"/>
        </w:rPr>
        <w:t>.</w:t>
      </w:r>
    </w:p>
    <w:p w14:paraId="465AFFB4" w14:textId="47499B09" w:rsidR="007B17E4" w:rsidRPr="007B17E4" w:rsidRDefault="007B17E4">
      <w:pPr>
        <w:spacing w:after="160" w:line="259" w:lineRule="auto"/>
        <w:rPr>
          <w:rFonts w:ascii="Times New Roman" w:hAnsi="Times New Roman" w:cs="Times New Roman"/>
        </w:rPr>
      </w:pPr>
      <w:r w:rsidRPr="007B17E4">
        <w:rPr>
          <w:rFonts w:ascii="Times New Roman" w:hAnsi="Times New Roman" w:cs="Times New Roman"/>
        </w:rPr>
        <w:br w:type="page"/>
      </w:r>
    </w:p>
    <w:p w14:paraId="012D5087" w14:textId="77777777" w:rsidR="007B17E4" w:rsidRPr="007B17E4" w:rsidRDefault="007B17E4" w:rsidP="007B17E4">
      <w:pPr>
        <w:spacing w:line="360" w:lineRule="auto"/>
        <w:jc w:val="both"/>
        <w:rPr>
          <w:rFonts w:ascii="Times New Roman" w:hAnsi="Times New Roman" w:cs="Times New Roman"/>
          <w:b/>
          <w:bCs/>
          <w:i/>
          <w:iCs/>
        </w:rPr>
      </w:pPr>
      <w:r w:rsidRPr="007B17E4">
        <w:rPr>
          <w:rFonts w:ascii="Times New Roman" w:hAnsi="Times New Roman" w:cs="Times New Roman"/>
          <w:b/>
          <w:bCs/>
          <w:i/>
          <w:iCs/>
        </w:rPr>
        <w:lastRenderedPageBreak/>
        <w:t>Wavelet-based analysis</w:t>
      </w:r>
    </w:p>
    <w:p w14:paraId="0569C05D" w14:textId="77777777" w:rsidR="007B17E4" w:rsidRPr="007B17E4" w:rsidRDefault="007B17E4" w:rsidP="007B17E4">
      <w:pPr>
        <w:spacing w:line="360" w:lineRule="auto"/>
        <w:jc w:val="both"/>
        <w:rPr>
          <w:rFonts w:ascii="Times New Roman" w:hAnsi="Times New Roman" w:cs="Times New Roman"/>
          <w:b/>
          <w:bCs/>
          <w:i/>
          <w:iCs/>
        </w:rPr>
      </w:pPr>
    </w:p>
    <w:p w14:paraId="40128781" w14:textId="3DE40655"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 xml:space="preserve">Discrete wavelet transform (DWT) decomposes the original signal into wavelets at different frequencies by iteratively applying a low- and a high-pass filter to the original signal (or the wavelet approximation after the first iteration) </w:t>
      </w:r>
      <w:r w:rsidRPr="007B17E4">
        <w:rPr>
          <w:rFonts w:ascii="Times New Roman" w:hAnsi="Times New Roman" w:cs="Times New Roman"/>
        </w:rPr>
        <w:fldChar w:fldCharType="begin"/>
      </w:r>
      <w:r w:rsidR="00D2446B">
        <w:rPr>
          <w:rFonts w:ascii="Times New Roman" w:hAnsi="Times New Roman" w:cs="Times New Roman"/>
        </w:rPr>
        <w:instrText xml:space="preserve"> ADDIN ZOTERO_ITEM CSL_CITATION {"citationID":"xTNdRDBq","properties":{"formattedCitation":"(2)","plainCitation":"(2)","noteIndex":0},"citationItems":[{"id":1605,"uris":["http://zotero.org/groups/768842/items/KUUTC6U6"],"itemData":{"id":1605,"type":"article-journal","abstract":"We review time-frequency methods that can be useful in quantifying circadian and ultradian patterns in behavioral records. These records typically exhibit details that may not be captured through commonly used measures such as activity onset and so may require alternative approaches. For instance, activity may involve multiple bouts that vary in duration and magnitude within a day, or may exhibit day-to-day changes in period and in ultradian activity patterns. The discrete Fourier transform and other types of periodograms can estimate the period of a circadian rhythm, but we show that they can fail to correctly assess ultradian periods. In addition, such methods cannot detect changes in the period over time. Time-frequency methods that can localize frequency estimates in time are more appropriate for analysis of ultradian periods and of fluctuations in the period. The continuous wavelet transform offers a method for determining instantaneous frequency with good resolution in both time and frequency, capable of detecting changes in circadian period over the course of several days and in ultradian period within a given day. The discrete wavelet transform decomposes a time series into components associated with distinct frequency bands, thereby facilitating the removal of noise and trend or the isolation of a particular frequency band of interest. To demonstrate the wavelet-based analysis, we apply the transforms to a numerically-generated example and also to a variety of hamster behavioral records. When used appropriately, wavelet transforms can reveal patterns that are not easily extracted using other methods of analysis in common use, but they must be applied and interpreted with care.","container-title":"Journal of Circadian Rhythms","DOI":"10.1186/1740-3391-11-5","ISSN":"1740-3391","journalAbbreviation":"J Circadian Rhythms","note":"PMID: 23816159\nPMCID: PMC3717080","page":"5","source":"PubMed Central","title":"Wavelet analysis of circadian and ultradian behavioral rhythms","volume":"11","author":[{"family":"Leise","given":"Tanya L"}],"issued":{"date-parts":[["2013",7,1]]}}}],"schema":"https://github.com/citation-style-language/schema/raw/master/csl-citation.json"} </w:instrText>
      </w:r>
      <w:r w:rsidRPr="007B17E4">
        <w:rPr>
          <w:rFonts w:ascii="Times New Roman" w:hAnsi="Times New Roman" w:cs="Times New Roman"/>
        </w:rPr>
        <w:fldChar w:fldCharType="separate"/>
      </w:r>
      <w:r w:rsidR="00D2446B" w:rsidRPr="00D2446B">
        <w:rPr>
          <w:rFonts w:ascii="Times New Roman" w:hAnsi="Times New Roman" w:cs="Times New Roman"/>
        </w:rPr>
        <w:t>(2)</w:t>
      </w:r>
      <w:r w:rsidRPr="007B17E4">
        <w:rPr>
          <w:rFonts w:ascii="Times New Roman" w:hAnsi="Times New Roman" w:cs="Times New Roman"/>
        </w:rPr>
        <w:fldChar w:fldCharType="end"/>
      </w:r>
      <w:r w:rsidRPr="007B17E4">
        <w:rPr>
          <w:rFonts w:ascii="Times New Roman" w:hAnsi="Times New Roman" w:cs="Times New Roman"/>
        </w:rPr>
        <w:t xml:space="preserve">. In this context, the wavelet approximation means the component extracted by the low-frequency filter, and similarly, the component extracted by the high-frequency filter is called a wavelet detail. No information is lost in DWT, i.e., the original signal can be recovered from its DWT representation. Also note that DWT can be further generalized by iteratively applying the filters to the wavelet details, known as the discrete wavelet </w:t>
      </w:r>
      <w:proofErr w:type="gramStart"/>
      <w:r w:rsidRPr="007B17E4">
        <w:rPr>
          <w:rFonts w:ascii="Times New Roman" w:hAnsi="Times New Roman" w:cs="Times New Roman"/>
        </w:rPr>
        <w:t>packet</w:t>
      </w:r>
      <w:proofErr w:type="gramEnd"/>
      <w:r w:rsidRPr="007B17E4">
        <w:rPr>
          <w:rFonts w:ascii="Times New Roman" w:hAnsi="Times New Roman" w:cs="Times New Roman"/>
        </w:rPr>
        <w:t xml:space="preserve"> transform that allows more fine-grained sub-bands of the original signal.</w:t>
      </w:r>
    </w:p>
    <w:p w14:paraId="21E52A6B" w14:textId="77777777" w:rsidR="007B17E4" w:rsidRPr="007B17E4" w:rsidRDefault="007B17E4" w:rsidP="007B17E4">
      <w:pPr>
        <w:spacing w:line="360" w:lineRule="auto"/>
        <w:jc w:val="both"/>
        <w:rPr>
          <w:rFonts w:ascii="Times New Roman" w:hAnsi="Times New Roman" w:cs="Times New Roman"/>
        </w:rPr>
      </w:pPr>
    </w:p>
    <w:p w14:paraId="6F991A71" w14:textId="3D6B5401"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Instead of decomposing a signal into a set of sub-bands as down in DWT, continuous wavelet transform (CWT) allows a continuous range of frequencies. CWT compares a signal to a set of wavelet functions that vary in frequency and are predefined for capturing different types of patterns or structures. CWT computes a similarity measure between the signal and each wavelet across the time-frequency plane, resulting in a two-dimensional representation. Specifically, with a given wavelet function at a specific scale, the wavelet is moved over the signal and is compared with the signal at each time point and a coefficient (i.e., integration of the point-wise multiplication between the wavelet and the signal, i.e., inner product) is calculated. Then this process is repeated for the next scale. This method calculates the coefficients for different time points and scales (scales are a function of frequency). This provides time-frequency information about the signal. CWT results can be presented in the form of a scalogram, which represents at each time point, and scale (or frequency) the intensity or power of the signal. CWT is most useful in applications where precise characteristics of the signal at each time point are needed (e.g., fast transient signals).</w:t>
      </w:r>
    </w:p>
    <w:p w14:paraId="5982834D" w14:textId="77777777" w:rsidR="007B17E4" w:rsidRPr="007B17E4" w:rsidRDefault="007B17E4">
      <w:pPr>
        <w:spacing w:after="160" w:line="259" w:lineRule="auto"/>
        <w:rPr>
          <w:rFonts w:ascii="Times New Roman" w:hAnsi="Times New Roman" w:cs="Times New Roman"/>
        </w:rPr>
      </w:pPr>
      <w:r w:rsidRPr="007B17E4">
        <w:rPr>
          <w:rFonts w:ascii="Times New Roman" w:hAnsi="Times New Roman" w:cs="Times New Roman"/>
        </w:rPr>
        <w:br w:type="page"/>
      </w:r>
    </w:p>
    <w:p w14:paraId="7467C703" w14:textId="77777777" w:rsidR="007B17E4" w:rsidRPr="007B17E4" w:rsidRDefault="007B17E4" w:rsidP="007B17E4">
      <w:pPr>
        <w:spacing w:line="360" w:lineRule="auto"/>
        <w:jc w:val="both"/>
        <w:rPr>
          <w:rFonts w:ascii="Times New Roman" w:hAnsi="Times New Roman" w:cs="Times New Roman"/>
          <w:b/>
          <w:bCs/>
        </w:rPr>
      </w:pPr>
      <w:r w:rsidRPr="007B17E4">
        <w:rPr>
          <w:rFonts w:ascii="Times New Roman" w:hAnsi="Times New Roman" w:cs="Times New Roman"/>
          <w:b/>
          <w:bCs/>
        </w:rPr>
        <w:lastRenderedPageBreak/>
        <w:t>Nonparametric analysis of circadian rest-activity rhythms</w:t>
      </w:r>
    </w:p>
    <w:p w14:paraId="45F72FBD" w14:textId="77777777" w:rsidR="007B17E4" w:rsidRPr="007B17E4" w:rsidRDefault="007B17E4" w:rsidP="007B17E4">
      <w:pPr>
        <w:spacing w:line="360" w:lineRule="auto"/>
        <w:jc w:val="both"/>
        <w:rPr>
          <w:rFonts w:ascii="Times New Roman" w:hAnsi="Times New Roman" w:cs="Times New Roman"/>
          <w:b/>
          <w:bCs/>
        </w:rPr>
      </w:pPr>
    </w:p>
    <w:p w14:paraId="7D5B94E0" w14:textId="62BBB601" w:rsidR="007B17E4" w:rsidRPr="007B17E4" w:rsidRDefault="007B17E4" w:rsidP="007B17E4">
      <w:pPr>
        <w:spacing w:line="360" w:lineRule="auto"/>
        <w:jc w:val="both"/>
        <w:rPr>
          <w:rFonts w:ascii="Times New Roman" w:hAnsi="Times New Roman" w:cs="Times New Roman"/>
        </w:rPr>
      </w:pPr>
      <w:r w:rsidRPr="007B17E4">
        <w:rPr>
          <w:rFonts w:ascii="Times New Roman" w:hAnsi="Times New Roman" w:cs="Times New Roman"/>
        </w:rPr>
        <w:t xml:space="preserve">Mathematical calculations of </w:t>
      </w:r>
      <w:proofErr w:type="spellStart"/>
      <w:r w:rsidRPr="007B17E4">
        <w:rPr>
          <w:rFonts w:ascii="Times New Roman" w:hAnsi="Times New Roman" w:cs="Times New Roman"/>
        </w:rPr>
        <w:t>interdaily</w:t>
      </w:r>
      <w:proofErr w:type="spellEnd"/>
      <w:r w:rsidRPr="007B17E4">
        <w:rPr>
          <w:rFonts w:ascii="Times New Roman" w:hAnsi="Times New Roman" w:cs="Times New Roman"/>
        </w:rPr>
        <w:t xml:space="preserve"> stability (IS), </w:t>
      </w:r>
      <w:proofErr w:type="spellStart"/>
      <w:r w:rsidRPr="007B17E4">
        <w:rPr>
          <w:rFonts w:ascii="Times New Roman" w:hAnsi="Times New Roman" w:cs="Times New Roman"/>
        </w:rPr>
        <w:t>intradaily</w:t>
      </w:r>
      <w:proofErr w:type="spellEnd"/>
      <w:r w:rsidRPr="007B17E4">
        <w:rPr>
          <w:rFonts w:ascii="Times New Roman" w:hAnsi="Times New Roman" w:cs="Times New Roman"/>
        </w:rPr>
        <w:t xml:space="preserve"> variability (IV), and relative amplitude (RA):</w:t>
      </w:r>
    </w:p>
    <w:p w14:paraId="18905B2F" w14:textId="77777777" w:rsidR="007B17E4" w:rsidRPr="007B17E4" w:rsidRDefault="007B17E4" w:rsidP="007B17E4">
      <w:pPr>
        <w:spacing w:line="360" w:lineRule="auto"/>
        <w:jc w:val="both"/>
        <w:rPr>
          <w:rFonts w:ascii="Times New Roman" w:hAnsi="Times New Roman" w:cs="Times New Roman"/>
        </w:rPr>
      </w:pPr>
    </w:p>
    <w:p w14:paraId="7506CD06" w14:textId="77777777" w:rsidR="007B17E4" w:rsidRPr="007B17E4" w:rsidRDefault="007B17E4" w:rsidP="007B17E4">
      <w:pPr>
        <w:spacing w:line="360" w:lineRule="auto"/>
        <w:jc w:val="right"/>
        <w:rPr>
          <w:rFonts w:ascii="Times New Roman" w:hAnsi="Times New Roman" w:cs="Times New Roman"/>
          <w:iCs/>
          <w:kern w:val="24"/>
        </w:rPr>
      </w:pPr>
      <m:oMath>
        <m:r>
          <w:rPr>
            <w:rFonts w:ascii="Cambria Math" w:hAnsi="Cambria Math" w:cs="Times New Roman"/>
            <w:kern w:val="24"/>
          </w:rPr>
          <m:t>IS</m:t>
        </m:r>
        <m:r>
          <m:rPr>
            <m:sty m:val="p"/>
          </m:rPr>
          <w:rPr>
            <w:rFonts w:ascii="Cambria Math" w:hAnsi="Cambria Math" w:cs="Times New Roman"/>
            <w:kern w:val="24"/>
          </w:rPr>
          <m:t>=</m:t>
        </m:r>
        <m:f>
          <m:fPr>
            <m:ctrlPr>
              <w:rPr>
                <w:rFonts w:ascii="Cambria Math" w:eastAsiaTheme="minorEastAsia" w:hAnsi="Cambria Math" w:cs="Times New Roman"/>
                <w:i/>
                <w:iCs/>
                <w:kern w:val="24"/>
              </w:rPr>
            </m:ctrlPr>
          </m:fPr>
          <m:num>
            <m:r>
              <w:rPr>
                <w:rFonts w:ascii="Cambria Math" w:hAnsi="Cambria Math" w:cs="Times New Roman"/>
                <w:kern w:val="24"/>
              </w:rPr>
              <m:t>n</m:t>
            </m:r>
            <m:nary>
              <m:naryPr>
                <m:chr m:val="∑"/>
                <m:limLoc m:val="subSup"/>
                <m:ctrlPr>
                  <w:rPr>
                    <w:rFonts w:ascii="Cambria Math" w:eastAsiaTheme="minorEastAsia" w:hAnsi="Cambria Math" w:cs="Times New Roman"/>
                    <w:i/>
                    <w:iCs/>
                    <w:kern w:val="24"/>
                  </w:rPr>
                </m:ctrlPr>
              </m:naryPr>
              <m:sub>
                <m:r>
                  <w:rPr>
                    <w:rFonts w:ascii="Cambria Math" w:hAnsi="Cambria Math" w:cs="Times New Roman"/>
                    <w:kern w:val="24"/>
                  </w:rPr>
                  <m:t>h</m:t>
                </m:r>
                <m:r>
                  <m:rPr>
                    <m:sty m:val="p"/>
                  </m:rPr>
                  <w:rPr>
                    <w:rFonts w:ascii="Cambria Math" w:hAnsi="Cambria Math" w:cs="Times New Roman"/>
                    <w:kern w:val="24"/>
                  </w:rPr>
                  <m:t>=1</m:t>
                </m:r>
              </m:sub>
              <m:sup>
                <m:r>
                  <m:rPr>
                    <m:sty m:val="p"/>
                  </m:rPr>
                  <w:rPr>
                    <w:rFonts w:ascii="Cambria Math" w:hAnsi="Cambria Math" w:cs="Times New Roman"/>
                    <w:kern w:val="24"/>
                  </w:rPr>
                  <m:t>24</m:t>
                </m:r>
              </m:sup>
              <m:e>
                <m:sSup>
                  <m:sSupPr>
                    <m:ctrlPr>
                      <w:rPr>
                        <w:rFonts w:ascii="Cambria Math" w:eastAsiaTheme="minorEastAsia" w:hAnsi="Cambria Math" w:cs="Times New Roman"/>
                        <w:i/>
                        <w:iCs/>
                        <w:kern w:val="24"/>
                      </w:rPr>
                    </m:ctrlPr>
                  </m:sSupPr>
                  <m:e>
                    <m:d>
                      <m:dPr>
                        <m:ctrlPr>
                          <w:rPr>
                            <w:rFonts w:ascii="Cambria Math" w:eastAsiaTheme="minorEastAsia" w:hAnsi="Cambria Math" w:cs="Times New Roman"/>
                            <w:i/>
                            <w:iCs/>
                            <w:kern w:val="24"/>
                          </w:rPr>
                        </m:ctrlPr>
                      </m:dPr>
                      <m:e>
                        <m:sSub>
                          <m:sSubPr>
                            <m:ctrlPr>
                              <w:rPr>
                                <w:rFonts w:ascii="Cambria Math" w:eastAsiaTheme="minorEastAsia" w:hAnsi="Cambria Math" w:cs="Times New Roman"/>
                                <w:i/>
                                <w:iCs/>
                                <w:kern w:val="24"/>
                              </w:rPr>
                            </m:ctrlPr>
                          </m:sSubPr>
                          <m:e>
                            <m:bar>
                              <m:barPr>
                                <m:pos m:val="top"/>
                                <m:ctrlPr>
                                  <w:rPr>
                                    <w:rFonts w:ascii="Cambria Math" w:eastAsiaTheme="minorEastAsia" w:hAnsi="Cambria Math" w:cs="Times New Roman"/>
                                    <w:i/>
                                    <w:iCs/>
                                    <w:kern w:val="24"/>
                                  </w:rPr>
                                </m:ctrlPr>
                              </m:barPr>
                              <m:e>
                                <m:r>
                                  <w:rPr>
                                    <w:rFonts w:ascii="Cambria Math" w:hAnsi="Cambria Math" w:cs="Times New Roman"/>
                                    <w:kern w:val="24"/>
                                  </w:rPr>
                                  <m:t>x</m:t>
                                </m:r>
                              </m:e>
                            </m:bar>
                          </m:e>
                          <m:sub>
                            <m:r>
                              <w:rPr>
                                <w:rFonts w:ascii="Cambria Math" w:hAnsi="Cambria Math" w:cs="Times New Roman"/>
                                <w:kern w:val="24"/>
                              </w:rPr>
                              <m:t>h</m:t>
                            </m:r>
                          </m:sub>
                        </m:sSub>
                        <m:r>
                          <w:rPr>
                            <w:rFonts w:ascii="Cambria Math" w:hAnsi="Cambria Math" w:cs="Times New Roman"/>
                            <w:kern w:val="24"/>
                          </w:rPr>
                          <m:t>-</m:t>
                        </m:r>
                        <m:bar>
                          <m:barPr>
                            <m:pos m:val="top"/>
                            <m:ctrlPr>
                              <w:rPr>
                                <w:rFonts w:ascii="Cambria Math" w:eastAsiaTheme="minorEastAsia" w:hAnsi="Cambria Math" w:cs="Times New Roman"/>
                                <w:i/>
                                <w:iCs/>
                                <w:kern w:val="24"/>
                              </w:rPr>
                            </m:ctrlPr>
                          </m:barPr>
                          <m:e>
                            <m:r>
                              <w:rPr>
                                <w:rFonts w:ascii="Cambria Math" w:hAnsi="Cambria Math" w:cs="Times New Roman"/>
                                <w:kern w:val="24"/>
                              </w:rPr>
                              <m:t>x</m:t>
                            </m:r>
                          </m:e>
                        </m:bar>
                      </m:e>
                    </m:d>
                  </m:e>
                  <m:sup>
                    <m:r>
                      <w:rPr>
                        <w:rFonts w:ascii="Cambria Math" w:hAnsi="Cambria Math" w:cs="Times New Roman"/>
                        <w:kern w:val="24"/>
                      </w:rPr>
                      <m:t>2</m:t>
                    </m:r>
                  </m:sup>
                </m:sSup>
              </m:e>
            </m:nary>
          </m:num>
          <m:den>
            <m:r>
              <m:rPr>
                <m:sty m:val="p"/>
              </m:rPr>
              <w:rPr>
                <w:rFonts w:ascii="Cambria Math" w:hAnsi="Cambria Math" w:cs="Times New Roman"/>
                <w:kern w:val="24"/>
              </w:rPr>
              <m:t>24</m:t>
            </m:r>
            <m:nary>
              <m:naryPr>
                <m:chr m:val="∑"/>
                <m:limLoc m:val="subSup"/>
                <m:ctrlPr>
                  <w:rPr>
                    <w:rFonts w:ascii="Cambria Math" w:eastAsiaTheme="minorEastAsia" w:hAnsi="Cambria Math" w:cs="Times New Roman"/>
                    <w:i/>
                    <w:iCs/>
                    <w:kern w:val="24"/>
                  </w:rPr>
                </m:ctrlPr>
              </m:naryPr>
              <m:sub>
                <m:r>
                  <w:rPr>
                    <w:rFonts w:ascii="Cambria Math" w:hAnsi="Cambria Math" w:cs="Times New Roman"/>
                    <w:kern w:val="24"/>
                  </w:rPr>
                  <m:t>i</m:t>
                </m:r>
                <m:r>
                  <m:rPr>
                    <m:sty m:val="p"/>
                  </m:rPr>
                  <w:rPr>
                    <w:rFonts w:ascii="Cambria Math" w:hAnsi="Cambria Math" w:cs="Times New Roman"/>
                    <w:kern w:val="24"/>
                  </w:rPr>
                  <m:t>=1</m:t>
                </m:r>
              </m:sub>
              <m:sup>
                <m:r>
                  <w:rPr>
                    <w:rFonts w:ascii="Cambria Math" w:hAnsi="Cambria Math" w:cs="Times New Roman"/>
                    <w:kern w:val="24"/>
                  </w:rPr>
                  <m:t>n</m:t>
                </m:r>
              </m:sup>
              <m:e>
                <m:sSup>
                  <m:sSupPr>
                    <m:ctrlPr>
                      <w:rPr>
                        <w:rFonts w:ascii="Cambria Math" w:eastAsiaTheme="minorEastAsia" w:hAnsi="Cambria Math" w:cs="Times New Roman"/>
                        <w:i/>
                        <w:iCs/>
                        <w:kern w:val="24"/>
                      </w:rPr>
                    </m:ctrlPr>
                  </m:sSupPr>
                  <m:e>
                    <m:d>
                      <m:dPr>
                        <m:ctrlPr>
                          <w:rPr>
                            <w:rFonts w:ascii="Cambria Math" w:eastAsiaTheme="minorEastAsia" w:hAnsi="Cambria Math" w:cs="Times New Roman"/>
                            <w:i/>
                            <w:iCs/>
                            <w:kern w:val="24"/>
                          </w:rPr>
                        </m:ctrlPr>
                      </m:dPr>
                      <m:e>
                        <m:sSub>
                          <m:sSubPr>
                            <m:ctrlPr>
                              <w:rPr>
                                <w:rFonts w:ascii="Cambria Math" w:eastAsiaTheme="minorEastAsia" w:hAnsi="Cambria Math" w:cs="Times New Roman"/>
                                <w:i/>
                                <w:iCs/>
                                <w:kern w:val="24"/>
                              </w:rPr>
                            </m:ctrlPr>
                          </m:sSubPr>
                          <m:e>
                            <m:r>
                              <w:rPr>
                                <w:rFonts w:ascii="Cambria Math" w:hAnsi="Cambria Math" w:cs="Times New Roman"/>
                                <w:kern w:val="24"/>
                              </w:rPr>
                              <m:t>x</m:t>
                            </m:r>
                          </m:e>
                          <m:sub>
                            <m:r>
                              <w:rPr>
                                <w:rFonts w:ascii="Cambria Math" w:hAnsi="Cambria Math" w:cs="Times New Roman"/>
                                <w:kern w:val="24"/>
                              </w:rPr>
                              <m:t>i</m:t>
                            </m:r>
                          </m:sub>
                        </m:sSub>
                        <m:r>
                          <w:rPr>
                            <w:rFonts w:ascii="Cambria Math" w:hAnsi="Cambria Math" w:cs="Times New Roman"/>
                            <w:kern w:val="24"/>
                          </w:rPr>
                          <m:t>-</m:t>
                        </m:r>
                        <m:bar>
                          <m:barPr>
                            <m:pos m:val="top"/>
                            <m:ctrlPr>
                              <w:rPr>
                                <w:rFonts w:ascii="Cambria Math" w:eastAsiaTheme="minorEastAsia" w:hAnsi="Cambria Math" w:cs="Times New Roman"/>
                                <w:i/>
                                <w:iCs/>
                                <w:kern w:val="24"/>
                              </w:rPr>
                            </m:ctrlPr>
                          </m:barPr>
                          <m:e>
                            <m:r>
                              <w:rPr>
                                <w:rFonts w:ascii="Cambria Math" w:hAnsi="Cambria Math" w:cs="Times New Roman"/>
                                <w:kern w:val="24"/>
                              </w:rPr>
                              <m:t>x</m:t>
                            </m:r>
                          </m:e>
                        </m:bar>
                      </m:e>
                    </m:d>
                  </m:e>
                  <m:sup>
                    <m:r>
                      <w:rPr>
                        <w:rFonts w:ascii="Cambria Math" w:hAnsi="Cambria Math" w:cs="Times New Roman"/>
                        <w:kern w:val="24"/>
                      </w:rPr>
                      <m:t>2</m:t>
                    </m:r>
                  </m:sup>
                </m:sSup>
              </m:e>
            </m:nary>
          </m:den>
        </m:f>
      </m:oMath>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t>[2]</w:t>
      </w:r>
    </w:p>
    <w:p w14:paraId="20F44CCD" w14:textId="77777777" w:rsidR="007B17E4" w:rsidRPr="007B17E4" w:rsidRDefault="007B17E4" w:rsidP="007B17E4">
      <w:pPr>
        <w:spacing w:line="360" w:lineRule="auto"/>
        <w:jc w:val="right"/>
        <w:rPr>
          <w:rFonts w:ascii="Times New Roman" w:hAnsi="Times New Roman" w:cs="Times New Roman"/>
        </w:rPr>
      </w:pPr>
    </w:p>
    <w:p w14:paraId="5733246C" w14:textId="77777777" w:rsidR="007B17E4" w:rsidRPr="007B17E4" w:rsidRDefault="007B17E4" w:rsidP="007B17E4">
      <w:pPr>
        <w:spacing w:line="360" w:lineRule="auto"/>
        <w:jc w:val="both"/>
        <w:rPr>
          <w:rFonts w:ascii="Times New Roman" w:hAnsi="Times New Roman" w:cs="Times New Roman"/>
        </w:rPr>
      </w:pPr>
    </w:p>
    <w:p w14:paraId="600915CE" w14:textId="77777777" w:rsidR="007B17E4" w:rsidRPr="007B17E4" w:rsidRDefault="007B17E4" w:rsidP="007B17E4">
      <w:pPr>
        <w:spacing w:line="360" w:lineRule="auto"/>
        <w:jc w:val="right"/>
        <w:rPr>
          <w:rFonts w:ascii="Times New Roman" w:hAnsi="Times New Roman" w:cs="Times New Roman"/>
          <w:iCs/>
          <w:kern w:val="24"/>
        </w:rPr>
      </w:pPr>
      <m:oMath>
        <m:r>
          <w:rPr>
            <w:rFonts w:ascii="Cambria Math" w:hAnsi="Cambria Math" w:cs="Times New Roman"/>
            <w:kern w:val="24"/>
          </w:rPr>
          <m:t>IV</m:t>
        </m:r>
        <m:r>
          <m:rPr>
            <m:sty m:val="p"/>
          </m:rPr>
          <w:rPr>
            <w:rFonts w:ascii="Cambria Math" w:hAnsi="Cambria Math" w:cs="Times New Roman"/>
            <w:kern w:val="24"/>
          </w:rPr>
          <m:t>=</m:t>
        </m:r>
        <m:f>
          <m:fPr>
            <m:ctrlPr>
              <w:rPr>
                <w:rFonts w:ascii="Cambria Math" w:eastAsiaTheme="minorEastAsia" w:hAnsi="Cambria Math" w:cs="Times New Roman"/>
                <w:i/>
                <w:iCs/>
                <w:kern w:val="24"/>
              </w:rPr>
            </m:ctrlPr>
          </m:fPr>
          <m:num>
            <m:r>
              <w:rPr>
                <w:rFonts w:ascii="Cambria Math" w:hAnsi="Cambria Math" w:cs="Times New Roman"/>
                <w:kern w:val="24"/>
              </w:rPr>
              <m:t>n</m:t>
            </m:r>
            <m:nary>
              <m:naryPr>
                <m:chr m:val="∑"/>
                <m:limLoc m:val="subSup"/>
                <m:ctrlPr>
                  <w:rPr>
                    <w:rFonts w:ascii="Cambria Math" w:eastAsiaTheme="minorEastAsia" w:hAnsi="Cambria Math" w:cs="Times New Roman"/>
                    <w:i/>
                    <w:iCs/>
                    <w:kern w:val="24"/>
                  </w:rPr>
                </m:ctrlPr>
              </m:naryPr>
              <m:sub>
                <m:r>
                  <w:rPr>
                    <w:rFonts w:ascii="Cambria Math" w:hAnsi="Cambria Math" w:cs="Times New Roman"/>
                    <w:kern w:val="24"/>
                  </w:rPr>
                  <m:t>i</m:t>
                </m:r>
                <m:r>
                  <m:rPr>
                    <m:sty m:val="p"/>
                  </m:rPr>
                  <w:rPr>
                    <w:rFonts w:ascii="Cambria Math" w:hAnsi="Cambria Math" w:cs="Times New Roman"/>
                    <w:kern w:val="24"/>
                  </w:rPr>
                  <m:t>=2</m:t>
                </m:r>
              </m:sub>
              <m:sup>
                <m:r>
                  <w:rPr>
                    <w:rFonts w:ascii="Cambria Math" w:hAnsi="Cambria Math" w:cs="Times New Roman"/>
                    <w:kern w:val="24"/>
                  </w:rPr>
                  <m:t>n</m:t>
                </m:r>
              </m:sup>
              <m:e>
                <m:sSup>
                  <m:sSupPr>
                    <m:ctrlPr>
                      <w:rPr>
                        <w:rFonts w:ascii="Cambria Math" w:eastAsiaTheme="minorEastAsia" w:hAnsi="Cambria Math" w:cs="Times New Roman"/>
                        <w:i/>
                        <w:iCs/>
                        <w:kern w:val="24"/>
                      </w:rPr>
                    </m:ctrlPr>
                  </m:sSupPr>
                  <m:e>
                    <m:d>
                      <m:dPr>
                        <m:ctrlPr>
                          <w:rPr>
                            <w:rFonts w:ascii="Cambria Math" w:eastAsiaTheme="minorEastAsia" w:hAnsi="Cambria Math" w:cs="Times New Roman"/>
                            <w:i/>
                            <w:iCs/>
                            <w:kern w:val="24"/>
                          </w:rPr>
                        </m:ctrlPr>
                      </m:dPr>
                      <m:e>
                        <m:sSub>
                          <m:sSubPr>
                            <m:ctrlPr>
                              <w:rPr>
                                <w:rFonts w:ascii="Cambria Math" w:eastAsiaTheme="minorEastAsia" w:hAnsi="Cambria Math" w:cs="Times New Roman"/>
                                <w:i/>
                                <w:iCs/>
                                <w:kern w:val="24"/>
                              </w:rPr>
                            </m:ctrlPr>
                          </m:sSubPr>
                          <m:e>
                            <m:r>
                              <w:rPr>
                                <w:rFonts w:ascii="Cambria Math" w:hAnsi="Cambria Math" w:cs="Times New Roman"/>
                                <w:kern w:val="24"/>
                              </w:rPr>
                              <m:t>x</m:t>
                            </m:r>
                          </m:e>
                          <m:sub>
                            <m:r>
                              <w:rPr>
                                <w:rFonts w:ascii="Cambria Math" w:hAnsi="Cambria Math" w:cs="Times New Roman"/>
                                <w:kern w:val="24"/>
                              </w:rPr>
                              <m:t>i</m:t>
                            </m:r>
                          </m:sub>
                        </m:sSub>
                        <m:r>
                          <w:rPr>
                            <w:rFonts w:ascii="Cambria Math" w:hAnsi="Cambria Math" w:cs="Times New Roman"/>
                            <w:kern w:val="24"/>
                          </w:rPr>
                          <m:t>-</m:t>
                        </m:r>
                        <m:sSub>
                          <m:sSubPr>
                            <m:ctrlPr>
                              <w:rPr>
                                <w:rFonts w:ascii="Cambria Math" w:eastAsiaTheme="minorEastAsia" w:hAnsi="Cambria Math" w:cs="Times New Roman"/>
                                <w:i/>
                                <w:iCs/>
                                <w:kern w:val="24"/>
                              </w:rPr>
                            </m:ctrlPr>
                          </m:sSubPr>
                          <m:e>
                            <m:r>
                              <w:rPr>
                                <w:rFonts w:ascii="Cambria Math" w:hAnsi="Cambria Math" w:cs="Times New Roman"/>
                                <w:kern w:val="24"/>
                              </w:rPr>
                              <m:t>x</m:t>
                            </m:r>
                          </m:e>
                          <m:sub>
                            <m:r>
                              <w:rPr>
                                <w:rFonts w:ascii="Cambria Math" w:hAnsi="Cambria Math" w:cs="Times New Roman"/>
                                <w:kern w:val="24"/>
                              </w:rPr>
                              <m:t>i-1</m:t>
                            </m:r>
                          </m:sub>
                        </m:sSub>
                      </m:e>
                    </m:d>
                  </m:e>
                  <m:sup>
                    <m:r>
                      <w:rPr>
                        <w:rFonts w:ascii="Cambria Math" w:hAnsi="Cambria Math" w:cs="Times New Roman"/>
                        <w:kern w:val="24"/>
                      </w:rPr>
                      <m:t>2</m:t>
                    </m:r>
                  </m:sup>
                </m:sSup>
              </m:e>
            </m:nary>
          </m:num>
          <m:den>
            <m:d>
              <m:dPr>
                <m:ctrlPr>
                  <w:rPr>
                    <w:rFonts w:ascii="Cambria Math" w:eastAsiaTheme="minorEastAsia" w:hAnsi="Cambria Math" w:cs="Times New Roman"/>
                    <w:i/>
                    <w:iCs/>
                    <w:kern w:val="24"/>
                  </w:rPr>
                </m:ctrlPr>
              </m:dPr>
              <m:e>
                <m:r>
                  <w:rPr>
                    <w:rFonts w:ascii="Cambria Math" w:hAnsi="Cambria Math" w:cs="Times New Roman"/>
                    <w:kern w:val="24"/>
                  </w:rPr>
                  <m:t>n</m:t>
                </m:r>
                <m:r>
                  <m:rPr>
                    <m:sty m:val="p"/>
                  </m:rPr>
                  <w:rPr>
                    <w:rFonts w:ascii="Cambria Math" w:hAnsi="Cambria Math" w:cs="Times New Roman"/>
                    <w:kern w:val="24"/>
                  </w:rPr>
                  <m:t>-1</m:t>
                </m:r>
              </m:e>
            </m:d>
            <m:nary>
              <m:naryPr>
                <m:chr m:val="∑"/>
                <m:limLoc m:val="subSup"/>
                <m:ctrlPr>
                  <w:rPr>
                    <w:rFonts w:ascii="Cambria Math" w:eastAsiaTheme="minorEastAsia" w:hAnsi="Cambria Math" w:cs="Times New Roman"/>
                    <w:i/>
                    <w:iCs/>
                    <w:kern w:val="24"/>
                  </w:rPr>
                </m:ctrlPr>
              </m:naryPr>
              <m:sub>
                <m:r>
                  <w:rPr>
                    <w:rFonts w:ascii="Cambria Math" w:hAnsi="Cambria Math" w:cs="Times New Roman"/>
                    <w:kern w:val="24"/>
                  </w:rPr>
                  <m:t>i</m:t>
                </m:r>
                <m:r>
                  <m:rPr>
                    <m:sty m:val="p"/>
                  </m:rPr>
                  <w:rPr>
                    <w:rFonts w:ascii="Cambria Math" w:hAnsi="Cambria Math" w:cs="Times New Roman"/>
                    <w:kern w:val="24"/>
                  </w:rPr>
                  <m:t>=1</m:t>
                </m:r>
              </m:sub>
              <m:sup>
                <m:r>
                  <w:rPr>
                    <w:rFonts w:ascii="Cambria Math" w:hAnsi="Cambria Math" w:cs="Times New Roman"/>
                    <w:kern w:val="24"/>
                  </w:rPr>
                  <m:t>n</m:t>
                </m:r>
              </m:sup>
              <m:e>
                <m:sSup>
                  <m:sSupPr>
                    <m:ctrlPr>
                      <w:rPr>
                        <w:rFonts w:ascii="Cambria Math" w:eastAsiaTheme="minorEastAsia" w:hAnsi="Cambria Math" w:cs="Times New Roman"/>
                        <w:i/>
                        <w:iCs/>
                        <w:kern w:val="24"/>
                      </w:rPr>
                    </m:ctrlPr>
                  </m:sSupPr>
                  <m:e>
                    <m:d>
                      <m:dPr>
                        <m:ctrlPr>
                          <w:rPr>
                            <w:rFonts w:ascii="Cambria Math" w:eastAsiaTheme="minorEastAsia" w:hAnsi="Cambria Math" w:cs="Times New Roman"/>
                            <w:i/>
                            <w:iCs/>
                            <w:kern w:val="24"/>
                          </w:rPr>
                        </m:ctrlPr>
                      </m:dPr>
                      <m:e>
                        <m:sSub>
                          <m:sSubPr>
                            <m:ctrlPr>
                              <w:rPr>
                                <w:rFonts w:ascii="Cambria Math" w:eastAsiaTheme="minorEastAsia" w:hAnsi="Cambria Math" w:cs="Times New Roman"/>
                                <w:i/>
                                <w:iCs/>
                                <w:kern w:val="24"/>
                              </w:rPr>
                            </m:ctrlPr>
                          </m:sSubPr>
                          <m:e>
                            <m:r>
                              <w:rPr>
                                <w:rFonts w:ascii="Cambria Math" w:hAnsi="Cambria Math" w:cs="Times New Roman"/>
                                <w:kern w:val="24"/>
                              </w:rPr>
                              <m:t>x</m:t>
                            </m:r>
                          </m:e>
                          <m:sub>
                            <m:r>
                              <w:rPr>
                                <w:rFonts w:ascii="Cambria Math" w:hAnsi="Cambria Math" w:cs="Times New Roman"/>
                                <w:kern w:val="24"/>
                              </w:rPr>
                              <m:t>i</m:t>
                            </m:r>
                          </m:sub>
                        </m:sSub>
                        <m:r>
                          <w:rPr>
                            <w:rFonts w:ascii="Cambria Math" w:hAnsi="Cambria Math" w:cs="Times New Roman"/>
                            <w:kern w:val="24"/>
                          </w:rPr>
                          <m:t>-</m:t>
                        </m:r>
                        <m:bar>
                          <m:barPr>
                            <m:pos m:val="top"/>
                            <m:ctrlPr>
                              <w:rPr>
                                <w:rFonts w:ascii="Cambria Math" w:eastAsiaTheme="minorEastAsia" w:hAnsi="Cambria Math" w:cs="Times New Roman"/>
                                <w:i/>
                                <w:iCs/>
                                <w:kern w:val="24"/>
                              </w:rPr>
                            </m:ctrlPr>
                          </m:barPr>
                          <m:e>
                            <m:r>
                              <w:rPr>
                                <w:rFonts w:ascii="Cambria Math" w:hAnsi="Cambria Math" w:cs="Times New Roman"/>
                                <w:kern w:val="24"/>
                              </w:rPr>
                              <m:t>x</m:t>
                            </m:r>
                          </m:e>
                        </m:bar>
                      </m:e>
                    </m:d>
                  </m:e>
                  <m:sup>
                    <m:r>
                      <w:rPr>
                        <w:rFonts w:ascii="Cambria Math" w:hAnsi="Cambria Math" w:cs="Times New Roman"/>
                        <w:kern w:val="24"/>
                      </w:rPr>
                      <m:t>2</m:t>
                    </m:r>
                  </m:sup>
                </m:sSup>
              </m:e>
            </m:nary>
          </m:den>
        </m:f>
      </m:oMath>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r>
      <w:r w:rsidRPr="007B17E4">
        <w:rPr>
          <w:rFonts w:ascii="Times New Roman" w:hAnsi="Times New Roman" w:cs="Times New Roman"/>
          <w:iCs/>
          <w:kern w:val="24"/>
        </w:rPr>
        <w:tab/>
        <w:t>[3]</w:t>
      </w:r>
    </w:p>
    <w:p w14:paraId="5796601E" w14:textId="77777777" w:rsidR="007B17E4" w:rsidRPr="007B17E4" w:rsidRDefault="007B17E4" w:rsidP="007B17E4">
      <w:pPr>
        <w:spacing w:line="360" w:lineRule="auto"/>
        <w:jc w:val="right"/>
        <w:rPr>
          <w:rFonts w:ascii="Times New Roman" w:hAnsi="Times New Roman" w:cs="Times New Roman"/>
        </w:rPr>
      </w:pPr>
    </w:p>
    <w:p w14:paraId="3EF24866" w14:textId="77777777" w:rsidR="007B17E4" w:rsidRPr="007B17E4" w:rsidRDefault="007B17E4" w:rsidP="007B17E4">
      <w:pPr>
        <w:spacing w:line="360" w:lineRule="auto"/>
        <w:jc w:val="both"/>
        <w:rPr>
          <w:rFonts w:ascii="Times New Roman" w:hAnsi="Times New Roman" w:cs="Times New Roman"/>
        </w:rPr>
      </w:pPr>
    </w:p>
    <w:p w14:paraId="6FD0414D" w14:textId="77777777" w:rsidR="007B17E4" w:rsidRPr="007B17E4" w:rsidRDefault="007B17E4" w:rsidP="007B17E4">
      <w:pPr>
        <w:spacing w:line="360" w:lineRule="auto"/>
        <w:jc w:val="right"/>
        <w:rPr>
          <w:rFonts w:ascii="Times New Roman" w:hAnsi="Times New Roman" w:cs="Times New Roman"/>
        </w:rPr>
      </w:pPr>
      <m:oMath>
        <m:r>
          <w:rPr>
            <w:rFonts w:ascii="Cambria Math" w:hAnsi="Cambria Math" w:cs="Times New Roman"/>
          </w:rPr>
          <m:t>RA=</m:t>
        </m:r>
        <m:f>
          <m:fPr>
            <m:ctrlPr>
              <w:rPr>
                <w:rFonts w:ascii="Cambria Math" w:hAnsi="Cambria Math" w:cs="Times New Roman"/>
                <w:i/>
              </w:rPr>
            </m:ctrlPr>
          </m:fPr>
          <m:num>
            <m:r>
              <w:rPr>
                <w:rFonts w:ascii="Cambria Math" w:hAnsi="Cambria Math" w:cs="Times New Roman"/>
              </w:rPr>
              <m:t>M10-L5</m:t>
            </m:r>
          </m:num>
          <m:den>
            <m:r>
              <w:rPr>
                <w:rFonts w:ascii="Cambria Math" w:hAnsi="Cambria Math" w:cs="Times New Roman"/>
              </w:rPr>
              <m:t>M10+L5</m:t>
            </m:r>
          </m:den>
        </m:f>
      </m:oMath>
      <w:r w:rsidRPr="007B17E4">
        <w:rPr>
          <w:rFonts w:ascii="Times New Roman" w:hAnsi="Times New Roman" w:cs="Times New Roman"/>
        </w:rPr>
        <w:tab/>
      </w:r>
      <w:r w:rsidRPr="007B17E4">
        <w:rPr>
          <w:rFonts w:ascii="Times New Roman" w:hAnsi="Times New Roman" w:cs="Times New Roman"/>
        </w:rPr>
        <w:tab/>
      </w:r>
      <w:r w:rsidRPr="007B17E4">
        <w:rPr>
          <w:rFonts w:ascii="Times New Roman" w:hAnsi="Times New Roman" w:cs="Times New Roman"/>
        </w:rPr>
        <w:tab/>
      </w:r>
      <w:r w:rsidRPr="007B17E4">
        <w:rPr>
          <w:rFonts w:ascii="Times New Roman" w:hAnsi="Times New Roman" w:cs="Times New Roman"/>
        </w:rPr>
        <w:tab/>
      </w:r>
      <w:r w:rsidRPr="007B17E4">
        <w:rPr>
          <w:rFonts w:ascii="Times New Roman" w:hAnsi="Times New Roman" w:cs="Times New Roman"/>
        </w:rPr>
        <w:tab/>
      </w:r>
      <w:r w:rsidRPr="007B17E4">
        <w:rPr>
          <w:rFonts w:ascii="Times New Roman" w:hAnsi="Times New Roman" w:cs="Times New Roman"/>
        </w:rPr>
        <w:tab/>
      </w:r>
      <w:r w:rsidRPr="007B17E4">
        <w:rPr>
          <w:rFonts w:ascii="Times New Roman" w:hAnsi="Times New Roman" w:cs="Times New Roman"/>
        </w:rPr>
        <w:tab/>
        <w:t>[4]</w:t>
      </w:r>
    </w:p>
    <w:p w14:paraId="5C6E3338" w14:textId="77777777" w:rsidR="007B17E4" w:rsidRPr="007B17E4" w:rsidRDefault="007B17E4" w:rsidP="007B17E4">
      <w:pPr>
        <w:spacing w:line="360" w:lineRule="auto"/>
        <w:jc w:val="both"/>
        <w:rPr>
          <w:rFonts w:ascii="Times New Roman" w:hAnsi="Times New Roman" w:cs="Times New Roman"/>
        </w:rPr>
      </w:pPr>
    </w:p>
    <w:p w14:paraId="6DCD89D3" w14:textId="1213924E" w:rsidR="007B17E4" w:rsidRPr="007B17E4" w:rsidRDefault="007B17E4">
      <w:pPr>
        <w:spacing w:after="160" w:line="259" w:lineRule="auto"/>
        <w:rPr>
          <w:rFonts w:ascii="Times New Roman" w:hAnsi="Times New Roman" w:cs="Times New Roman"/>
        </w:rPr>
      </w:pPr>
      <w:r w:rsidRPr="007B17E4">
        <w:rPr>
          <w:rFonts w:ascii="Times New Roman" w:hAnsi="Times New Roman" w:cs="Times New Roman"/>
        </w:rPr>
        <w:br w:type="page"/>
      </w:r>
    </w:p>
    <w:p w14:paraId="2714D161" w14:textId="77777777" w:rsidR="007B17E4" w:rsidRPr="007B17E4" w:rsidRDefault="007B17E4" w:rsidP="007B17E4">
      <w:pPr>
        <w:spacing w:line="360" w:lineRule="auto"/>
        <w:jc w:val="both"/>
        <w:rPr>
          <w:rFonts w:ascii="Times New Roman" w:hAnsi="Times New Roman" w:cs="Times New Roman"/>
          <w:b/>
          <w:bCs/>
        </w:rPr>
      </w:pPr>
      <w:bookmarkStart w:id="0" w:name="_Hlk131016241"/>
      <w:r w:rsidRPr="007B17E4">
        <w:rPr>
          <w:rFonts w:ascii="Times New Roman" w:hAnsi="Times New Roman" w:cs="Times New Roman"/>
          <w:b/>
          <w:bCs/>
        </w:rPr>
        <w:lastRenderedPageBreak/>
        <w:t xml:space="preserve">Nonlinear dynamics </w:t>
      </w:r>
      <w:bookmarkEnd w:id="0"/>
      <w:r w:rsidRPr="007B17E4">
        <w:rPr>
          <w:rFonts w:ascii="Times New Roman" w:hAnsi="Times New Roman" w:cs="Times New Roman"/>
          <w:b/>
          <w:bCs/>
        </w:rPr>
        <w:t>for circadian rest-activity patterns—Fractal analysis</w:t>
      </w:r>
    </w:p>
    <w:p w14:paraId="73BC47B2" w14:textId="77777777" w:rsidR="007B17E4" w:rsidRPr="007B17E4" w:rsidRDefault="007B17E4" w:rsidP="007B17E4">
      <w:pPr>
        <w:spacing w:line="360" w:lineRule="auto"/>
        <w:jc w:val="both"/>
        <w:rPr>
          <w:rFonts w:ascii="Times New Roman" w:hAnsi="Times New Roman" w:cs="Times New Roman"/>
          <w:bCs/>
        </w:rPr>
      </w:pPr>
    </w:p>
    <w:p w14:paraId="19177492" w14:textId="7F8DDB09" w:rsidR="007B17E4" w:rsidRPr="007B17E4" w:rsidRDefault="007B17E4" w:rsidP="007B17E4">
      <w:pPr>
        <w:spacing w:line="360" w:lineRule="auto"/>
        <w:jc w:val="both"/>
        <w:rPr>
          <w:rFonts w:ascii="Times New Roman" w:hAnsi="Times New Roman" w:cs="Times New Roman"/>
          <w:bCs/>
        </w:rPr>
      </w:pPr>
      <w:r w:rsidRPr="007B17E4">
        <w:rPr>
          <w:rFonts w:ascii="Times New Roman" w:hAnsi="Times New Roman" w:cs="Times New Roman"/>
          <w:bCs/>
        </w:rPr>
        <w:t xml:space="preserve">Specifically, for a time series </w:t>
      </w:r>
      <m:oMath>
        <m:d>
          <m:dPr>
            <m:begChr m:val="{"/>
            <m:endChr m:val="}"/>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e>
          <m:e>
            <m:r>
              <w:rPr>
                <w:rFonts w:ascii="Cambria Math" w:hAnsi="Cambria Math" w:cs="Times New Roman"/>
              </w:rPr>
              <m:t>i=1,2,…,N</m:t>
            </m:r>
          </m:e>
        </m:d>
      </m:oMath>
      <w:r w:rsidRPr="007B17E4">
        <w:rPr>
          <w:rFonts w:ascii="Times New Roman" w:hAnsi="Times New Roman" w:cs="Times New Roman"/>
          <w:bCs/>
        </w:rPr>
        <w:t xml:space="preserve">, </w:t>
      </w:r>
      <w:r w:rsidR="00682EEB">
        <w:rPr>
          <w:rFonts w:ascii="Times New Roman" w:hAnsi="Times New Roman" w:cs="Times New Roman"/>
          <w:bCs/>
        </w:rPr>
        <w:t>detrended fluctuation analysis (</w:t>
      </w:r>
      <w:r w:rsidRPr="007B17E4">
        <w:rPr>
          <w:rFonts w:ascii="Times New Roman" w:hAnsi="Times New Roman" w:cs="Times New Roman"/>
          <w:bCs/>
        </w:rPr>
        <w:t>DFA</w:t>
      </w:r>
      <w:r w:rsidR="00682EEB">
        <w:rPr>
          <w:rFonts w:ascii="Times New Roman" w:hAnsi="Times New Roman" w:cs="Times New Roman"/>
          <w:bCs/>
        </w:rPr>
        <w:t>)</w:t>
      </w:r>
      <w:r w:rsidRPr="007B17E4">
        <w:rPr>
          <w:rFonts w:ascii="Times New Roman" w:hAnsi="Times New Roman" w:cs="Times New Roman"/>
          <w:bCs/>
        </w:rPr>
        <w:t xml:space="preserve"> performs following processes:</w:t>
      </w:r>
    </w:p>
    <w:p w14:paraId="33DFD716" w14:textId="77777777" w:rsidR="007B17E4" w:rsidRPr="007B17E4" w:rsidRDefault="007B17E4" w:rsidP="007B17E4">
      <w:pPr>
        <w:spacing w:line="360" w:lineRule="auto"/>
        <w:jc w:val="both"/>
        <w:rPr>
          <w:rFonts w:ascii="Times New Roman" w:hAnsi="Times New Roman" w:cs="Times New Roman"/>
          <w:bCs/>
        </w:rPr>
      </w:pPr>
    </w:p>
    <w:p w14:paraId="2D4B3CDD" w14:textId="77777777" w:rsidR="007B17E4" w:rsidRPr="007B17E4" w:rsidRDefault="007B17E4" w:rsidP="007B17E4">
      <w:pPr>
        <w:numPr>
          <w:ilvl w:val="0"/>
          <w:numId w:val="2"/>
        </w:numPr>
        <w:spacing w:line="360" w:lineRule="auto"/>
        <w:ind w:left="0" w:firstLine="0"/>
        <w:jc w:val="both"/>
        <w:rPr>
          <w:rFonts w:ascii="Times New Roman" w:hAnsi="Times New Roman" w:cs="Times New Roman"/>
          <w:bCs/>
        </w:rPr>
      </w:pPr>
      <w:r w:rsidRPr="007B17E4">
        <w:rPr>
          <w:rFonts w:ascii="Times New Roman" w:hAnsi="Times New Roman" w:cs="Times New Roman"/>
          <w:bCs/>
        </w:rPr>
        <w:t xml:space="preserve">Removing the global mean and integrating the time series by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nary>
          <m:naryPr>
            <m:chr m:val="∑"/>
            <m:limLoc m:val="undOvr"/>
            <m:ctrlPr>
              <w:rPr>
                <w:rFonts w:ascii="Cambria Math" w:hAnsi="Cambria Math" w:cs="Times New Roman"/>
                <w:bCs/>
                <w:i/>
              </w:rPr>
            </m:ctrlPr>
          </m:naryPr>
          <m:sub>
            <m:r>
              <w:rPr>
                <w:rFonts w:ascii="Cambria Math" w:hAnsi="Cambria Math" w:cs="Times New Roman"/>
              </w:rPr>
              <m:t>i=1</m:t>
            </m:r>
          </m:sub>
          <m:sup>
            <m:r>
              <w:rPr>
                <w:rFonts w:ascii="Cambria Math" w:hAnsi="Cambria Math" w:cs="Times New Roman"/>
              </w:rPr>
              <m:t>t</m:t>
            </m:r>
          </m:sup>
          <m:e>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x</m:t>
                    </m:r>
                  </m:e>
                </m:acc>
              </m:e>
            </m:d>
          </m:e>
        </m:nary>
      </m:oMath>
      <w:r w:rsidRPr="007B17E4">
        <w:rPr>
          <w:rFonts w:ascii="Times New Roman" w:hAnsi="Times New Roman" w:cs="Times New Roman"/>
          <w:bCs/>
        </w:rPr>
        <w:t xml:space="preserve">, where </w:t>
      </w:r>
      <m:oMath>
        <m:acc>
          <m:accPr>
            <m:chr m:val="̅"/>
            <m:ctrlPr>
              <w:rPr>
                <w:rFonts w:ascii="Cambria Math" w:hAnsi="Cambria Math" w:cs="Times New Roman"/>
                <w:bCs/>
                <w:i/>
              </w:rPr>
            </m:ctrlPr>
          </m:accPr>
          <m:e>
            <m:r>
              <w:rPr>
                <w:rFonts w:ascii="Cambria Math" w:hAnsi="Cambria Math" w:cs="Times New Roman"/>
              </w:rPr>
              <m:t>x</m:t>
            </m:r>
          </m:e>
        </m:acc>
      </m:oMath>
      <w:r w:rsidRPr="007B17E4">
        <w:rPr>
          <w:rFonts w:ascii="Times New Roman" w:hAnsi="Times New Roman" w:cs="Times New Roman"/>
          <w:bCs/>
        </w:rPr>
        <w:t xml:space="preserve"> denotes the mean value of the time series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oMath>
      <w:r w:rsidRPr="007B17E4">
        <w:rPr>
          <w:rFonts w:ascii="Times New Roman" w:hAnsi="Times New Roman" w:cs="Times New Roman"/>
          <w:bCs/>
        </w:rPr>
        <w:t>;</w:t>
      </w:r>
    </w:p>
    <w:p w14:paraId="3A6AA3E8" w14:textId="77777777" w:rsidR="007B17E4" w:rsidRPr="007B17E4" w:rsidRDefault="007B17E4" w:rsidP="007B17E4">
      <w:pPr>
        <w:numPr>
          <w:ilvl w:val="0"/>
          <w:numId w:val="2"/>
        </w:numPr>
        <w:spacing w:line="360" w:lineRule="auto"/>
        <w:ind w:left="0" w:firstLine="0"/>
        <w:jc w:val="both"/>
        <w:rPr>
          <w:rFonts w:ascii="Times New Roman" w:hAnsi="Times New Roman" w:cs="Times New Roman"/>
          <w:bCs/>
        </w:rPr>
      </w:pPr>
      <w:r w:rsidRPr="007B17E4">
        <w:rPr>
          <w:rFonts w:ascii="Times New Roman" w:hAnsi="Times New Roman" w:cs="Times New Roman"/>
          <w:bCs/>
        </w:rPr>
        <w:t xml:space="preserve">Dividing the integrated signal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t</m:t>
            </m:r>
          </m:sub>
        </m:sSub>
      </m:oMath>
      <w:r w:rsidRPr="007B17E4">
        <w:rPr>
          <w:rFonts w:ascii="Times New Roman" w:hAnsi="Times New Roman" w:cs="Times New Roman"/>
          <w:bCs/>
        </w:rPr>
        <w:t xml:space="preserve"> into non-overlapping windows of the same chosen size</w:t>
      </w:r>
      <w:r w:rsidRPr="007B17E4">
        <w:rPr>
          <w:rFonts w:ascii="Times New Roman" w:hAnsi="Times New Roman" w:cs="Times New Roman"/>
          <w:bCs/>
          <w:i/>
          <w:iCs/>
        </w:rPr>
        <w:t xml:space="preserve"> </w:t>
      </w:r>
      <w:proofErr w:type="gramStart"/>
      <w:r w:rsidRPr="007B17E4">
        <w:rPr>
          <w:rFonts w:ascii="Times New Roman" w:hAnsi="Times New Roman" w:cs="Times New Roman"/>
          <w:bCs/>
          <w:i/>
          <w:iCs/>
        </w:rPr>
        <w:t>n</w:t>
      </w:r>
      <w:r w:rsidRPr="007B17E4">
        <w:rPr>
          <w:rFonts w:ascii="Times New Roman" w:hAnsi="Times New Roman" w:cs="Times New Roman"/>
          <w:bCs/>
        </w:rPr>
        <w:t>;</w:t>
      </w:r>
      <w:proofErr w:type="gramEnd"/>
    </w:p>
    <w:p w14:paraId="281EC8E9" w14:textId="77777777" w:rsidR="007B17E4" w:rsidRPr="007B17E4" w:rsidRDefault="007B17E4" w:rsidP="007B17E4">
      <w:pPr>
        <w:numPr>
          <w:ilvl w:val="0"/>
          <w:numId w:val="2"/>
        </w:numPr>
        <w:spacing w:line="360" w:lineRule="auto"/>
        <w:ind w:left="0" w:firstLine="0"/>
        <w:jc w:val="both"/>
        <w:rPr>
          <w:rFonts w:ascii="Times New Roman" w:hAnsi="Times New Roman" w:cs="Times New Roman"/>
          <w:bCs/>
        </w:rPr>
      </w:pPr>
      <w:r w:rsidRPr="007B17E4">
        <w:rPr>
          <w:rFonts w:ascii="Times New Roman" w:hAnsi="Times New Roman" w:cs="Times New Roman"/>
          <w:bCs/>
        </w:rPr>
        <w:t xml:space="preserve">Detrending the integrated signal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t</m:t>
            </m:r>
          </m:sub>
        </m:sSub>
      </m:oMath>
      <w:r w:rsidRPr="007B17E4">
        <w:rPr>
          <w:rFonts w:ascii="Times New Roman" w:hAnsi="Times New Roman" w:cs="Times New Roman"/>
          <w:bCs/>
        </w:rPr>
        <w:t xml:space="preserve"> in each window using polynomial functions to obtain residuals by </w:t>
      </w:r>
      <m:oMath>
        <m:sSub>
          <m:sSubPr>
            <m:ctrlPr>
              <w:rPr>
                <w:rFonts w:ascii="Cambria Math" w:hAnsi="Cambria Math" w:cs="Times New Roman"/>
                <w:bCs/>
                <w:i/>
              </w:rPr>
            </m:ctrlPr>
          </m:sSubPr>
          <m:e>
            <m:acc>
              <m:accPr>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Y</m:t>
            </m:r>
          </m:e>
          <m:sub>
            <m:r>
              <w:rPr>
                <w:rFonts w:ascii="Cambria Math" w:hAnsi="Cambria Math" w:cs="Times New Roman"/>
              </w:rPr>
              <m:t>t</m:t>
            </m:r>
          </m:sub>
        </m:sSub>
      </m:oMath>
      <w:r w:rsidRPr="007B17E4">
        <w:rPr>
          <w:rFonts w:ascii="Times New Roman" w:hAnsi="Times New Roman" w:cs="Times New Roman"/>
          <w:bCs/>
        </w:rPr>
        <w:t xml:space="preserve">, where </w:t>
      </w:r>
      <m:oMath>
        <m:sSub>
          <m:sSubPr>
            <m:ctrlPr>
              <w:rPr>
                <w:rFonts w:ascii="Cambria Math" w:hAnsi="Cambria Math" w:cs="Times New Roman"/>
                <w:bCs/>
                <w:i/>
              </w:rPr>
            </m:ctrlPr>
          </m:sSubPr>
          <m:e>
            <m:r>
              <w:rPr>
                <w:rFonts w:ascii="Cambria Math" w:hAnsi="Cambria Math" w:cs="Times New Roman"/>
              </w:rPr>
              <m:t>Y</m:t>
            </m:r>
          </m:e>
          <m:sub>
            <m:r>
              <w:rPr>
                <w:rFonts w:ascii="Cambria Math" w:hAnsi="Cambria Math" w:cs="Times New Roman"/>
              </w:rPr>
              <m:t>t</m:t>
            </m:r>
          </m:sub>
        </m:sSub>
      </m:oMath>
      <w:r w:rsidRPr="007B17E4">
        <w:rPr>
          <w:rFonts w:ascii="Times New Roman" w:hAnsi="Times New Roman" w:cs="Times New Roman"/>
          <w:bCs/>
        </w:rPr>
        <w:t xml:space="preserve"> denotes the trend obtained by polynomial fit and </w:t>
      </w:r>
      <m:oMath>
        <m:sSub>
          <m:sSubPr>
            <m:ctrlPr>
              <w:rPr>
                <w:rFonts w:ascii="Cambria Math" w:hAnsi="Cambria Math" w:cs="Times New Roman"/>
                <w:bCs/>
                <w:i/>
              </w:rPr>
            </m:ctrlPr>
          </m:sSubPr>
          <m:e>
            <m:acc>
              <m:accPr>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t</m:t>
            </m:r>
          </m:sub>
        </m:sSub>
      </m:oMath>
      <w:r w:rsidRPr="007B17E4">
        <w:rPr>
          <w:rFonts w:ascii="Times New Roman" w:hAnsi="Times New Roman" w:cs="Times New Roman"/>
          <w:bCs/>
        </w:rPr>
        <w:t xml:space="preserve"> the integrated time series after </w:t>
      </w:r>
      <w:proofErr w:type="gramStart"/>
      <w:r w:rsidRPr="007B17E4">
        <w:rPr>
          <w:rFonts w:ascii="Times New Roman" w:hAnsi="Times New Roman" w:cs="Times New Roman"/>
          <w:bCs/>
        </w:rPr>
        <w:t>detrending;</w:t>
      </w:r>
      <w:proofErr w:type="gramEnd"/>
    </w:p>
    <w:p w14:paraId="400E4D04" w14:textId="77777777" w:rsidR="007B17E4" w:rsidRPr="007B17E4" w:rsidRDefault="007B17E4" w:rsidP="007B17E4">
      <w:pPr>
        <w:numPr>
          <w:ilvl w:val="0"/>
          <w:numId w:val="2"/>
        </w:numPr>
        <w:spacing w:line="360" w:lineRule="auto"/>
        <w:ind w:left="0" w:firstLine="0"/>
        <w:jc w:val="both"/>
        <w:rPr>
          <w:rFonts w:ascii="Times New Roman" w:hAnsi="Times New Roman" w:cs="Times New Roman"/>
          <w:bCs/>
        </w:rPr>
      </w:pPr>
      <w:r w:rsidRPr="007B17E4">
        <w:rPr>
          <w:rFonts w:ascii="Times New Roman" w:hAnsi="Times New Roman" w:cs="Times New Roman"/>
          <w:bCs/>
        </w:rPr>
        <w:t xml:space="preserve">Calculating the root mean square of residuals in all windows as detrended fluctuation amplitude using </w:t>
      </w:r>
      <m:oMath>
        <m:r>
          <m:rPr>
            <m:sty m:val="p"/>
          </m:rPr>
          <w:rPr>
            <w:rFonts w:ascii="Cambria Math" w:hAnsi="Cambria Math" w:cs="Times New Roman"/>
          </w:rPr>
          <m:t>F</m:t>
        </m:r>
        <m:d>
          <m:dPr>
            <m:ctrlPr>
              <w:rPr>
                <w:rFonts w:ascii="Cambria Math" w:hAnsi="Cambria Math" w:cs="Times New Roman"/>
                <w:bCs/>
                <w:i/>
              </w:rPr>
            </m:ctrlPr>
          </m:dPr>
          <m:e>
            <m:r>
              <w:rPr>
                <w:rFonts w:ascii="Cambria Math" w:hAnsi="Cambria Math" w:cs="Times New Roman"/>
              </w:rPr>
              <m:t>n</m:t>
            </m:r>
          </m:e>
        </m:d>
        <m:r>
          <w:rPr>
            <w:rFonts w:ascii="Cambria Math" w:hAnsi="Cambria Math" w:cs="Times New Roman"/>
          </w:rPr>
          <m:t>=</m:t>
        </m:r>
        <m:rad>
          <m:radPr>
            <m:degHide m:val="1"/>
            <m:ctrlPr>
              <w:rPr>
                <w:rFonts w:ascii="Cambria Math" w:hAnsi="Cambria Math" w:cs="Times New Roman"/>
                <w:bCs/>
                <w:i/>
              </w:rPr>
            </m:ctrlPr>
          </m:radPr>
          <m:deg/>
          <m:e>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bCs/>
                    <w:i/>
                  </w:rPr>
                </m:ctrlPr>
              </m:naryPr>
              <m:sub>
                <m:r>
                  <w:rPr>
                    <w:rFonts w:ascii="Cambria Math" w:hAnsi="Cambria Math" w:cs="Times New Roman"/>
                  </w:rPr>
                  <m:t>t=1</m:t>
                </m:r>
              </m:sub>
              <m:sup>
                <m:r>
                  <w:rPr>
                    <w:rFonts w:ascii="Cambria Math" w:hAnsi="Cambria Math" w:cs="Times New Roman"/>
                  </w:rPr>
                  <m:t>N</m:t>
                </m:r>
              </m:sup>
              <m:e>
                <m:sSup>
                  <m:sSupPr>
                    <m:ctrlPr>
                      <w:rPr>
                        <w:rFonts w:ascii="Cambria Math" w:hAnsi="Cambria Math" w:cs="Times New Roman"/>
                        <w:bCs/>
                        <w:i/>
                      </w:rPr>
                    </m:ctrlPr>
                  </m:sSupPr>
                  <m:e>
                    <m:sSub>
                      <m:sSubPr>
                        <m:ctrlPr>
                          <w:rPr>
                            <w:rFonts w:ascii="Cambria Math" w:hAnsi="Cambria Math" w:cs="Times New Roman"/>
                            <w:bCs/>
                            <w:i/>
                          </w:rPr>
                        </m:ctrlPr>
                      </m:sSubPr>
                      <m:e>
                        <m:acc>
                          <m:accPr>
                            <m:ctrlPr>
                              <w:rPr>
                                <w:rFonts w:ascii="Cambria Math" w:hAnsi="Cambria Math" w:cs="Times New Roman"/>
                                <w:bCs/>
                                <w:i/>
                              </w:rPr>
                            </m:ctrlPr>
                          </m:accPr>
                          <m:e>
                            <m:r>
                              <w:rPr>
                                <w:rFonts w:ascii="Cambria Math" w:hAnsi="Cambria Math" w:cs="Times New Roman"/>
                              </w:rPr>
                              <m:t>X</m:t>
                            </m:r>
                          </m:e>
                        </m:acc>
                      </m:e>
                      <m:sub>
                        <m:r>
                          <w:rPr>
                            <w:rFonts w:ascii="Cambria Math" w:hAnsi="Cambria Math" w:cs="Times New Roman"/>
                          </w:rPr>
                          <m:t>t</m:t>
                        </m:r>
                      </m:sub>
                    </m:sSub>
                  </m:e>
                  <m:sup>
                    <m:r>
                      <w:rPr>
                        <w:rFonts w:ascii="Cambria Math" w:hAnsi="Cambria Math" w:cs="Times New Roman"/>
                      </w:rPr>
                      <m:t>2</m:t>
                    </m:r>
                  </m:sup>
                </m:sSup>
              </m:e>
            </m:nary>
          </m:e>
        </m:rad>
      </m:oMath>
      <w:r w:rsidRPr="007B17E4">
        <w:rPr>
          <w:rFonts w:ascii="Times New Roman" w:hAnsi="Times New Roman" w:cs="Times New Roman"/>
          <w:bCs/>
        </w:rPr>
        <w:t>.</w:t>
      </w:r>
    </w:p>
    <w:p w14:paraId="7FAD5908" w14:textId="77777777" w:rsidR="007B17E4" w:rsidRPr="007B17E4" w:rsidRDefault="007B17E4" w:rsidP="007B17E4">
      <w:pPr>
        <w:spacing w:line="360" w:lineRule="auto"/>
        <w:jc w:val="both"/>
        <w:rPr>
          <w:rFonts w:ascii="Times New Roman" w:hAnsi="Times New Roman" w:cs="Times New Roman"/>
          <w:bCs/>
        </w:rPr>
      </w:pPr>
    </w:p>
    <w:p w14:paraId="383D8C28" w14:textId="2BA461F6" w:rsidR="007B17E4" w:rsidRPr="007B17E4" w:rsidRDefault="007B17E4" w:rsidP="007B17E4">
      <w:pPr>
        <w:spacing w:line="360" w:lineRule="auto"/>
        <w:jc w:val="both"/>
        <w:rPr>
          <w:rFonts w:ascii="Times New Roman" w:hAnsi="Times New Roman" w:cs="Times New Roman"/>
          <w:bCs/>
        </w:rPr>
      </w:pPr>
      <w:r w:rsidRPr="007B17E4">
        <w:rPr>
          <w:rFonts w:ascii="Times New Roman" w:hAnsi="Times New Roman" w:cs="Times New Roman"/>
          <w:bCs/>
        </w:rPr>
        <w:t>These steps are repeated for different timescales (</w:t>
      </w:r>
      <w:r w:rsidRPr="007B17E4">
        <w:rPr>
          <w:rFonts w:ascii="Times New Roman" w:hAnsi="Times New Roman" w:cs="Times New Roman"/>
          <w:bCs/>
          <w:i/>
        </w:rPr>
        <w:t>n</w:t>
      </w:r>
      <w:r w:rsidRPr="007B17E4">
        <w:rPr>
          <w:rFonts w:ascii="Times New Roman" w:hAnsi="Times New Roman" w:cs="Times New Roman"/>
          <w:bCs/>
        </w:rPr>
        <w:t>). The 2</w:t>
      </w:r>
      <w:r w:rsidRPr="007B17E4">
        <w:rPr>
          <w:rFonts w:ascii="Times New Roman" w:hAnsi="Times New Roman" w:cs="Times New Roman"/>
          <w:bCs/>
          <w:vertAlign w:val="superscript"/>
        </w:rPr>
        <w:t>nd</w:t>
      </w:r>
      <w:r w:rsidRPr="007B17E4">
        <w:rPr>
          <w:rFonts w:ascii="Times New Roman" w:hAnsi="Times New Roman" w:cs="Times New Roman"/>
          <w:bCs/>
        </w:rPr>
        <w:t xml:space="preserve"> order of polynomial function was used to detrend data in step 3 to eliminate the effect of possible linear trends in the original data </w:t>
      </w:r>
      <w:r w:rsidRPr="007B17E4">
        <w:rPr>
          <w:rFonts w:ascii="Times New Roman" w:hAnsi="Times New Roman" w:cs="Times New Roman"/>
          <w:bCs/>
        </w:rPr>
        <w:fldChar w:fldCharType="begin"/>
      </w:r>
      <w:r w:rsidR="00D2446B">
        <w:rPr>
          <w:rFonts w:ascii="Times New Roman" w:hAnsi="Times New Roman" w:cs="Times New Roman"/>
          <w:bCs/>
        </w:rPr>
        <w:instrText xml:space="preserve"> ADDIN ZOTERO_ITEM CSL_CITATION {"citationID":"bSntUcw0","properties":{"formattedCitation":"(3)","plainCitation":"(3)","noteIndex":0},"citationItems":[{"id":1521,"uris":["http://zotero.org/groups/768842/items/PBN8KWM8"],"itemData":{"id":1521,"type":"article-journal","abstract":"Detrended fluctuation analysis (DFA) is a scaling analysis method used to estimate long-range power-law correlation exponents in noisy signals. Many noisy signals in real systems display trends, so that the scaling results obtained from the DFA method become difficult to analyze. We systematically study the effects of three types of trends - linear, periodic, and power-law trends, and offer examples where these trends are likely to occur in real data. We compare the difference between the scaling results for artificially generated correlated noise and correlated noise with a trend, and study how trends lead to the appearance of crossovers in the scaling behavior. We find that crossovers result from the competition between the scaling of the noise and the \"apparent\" scaling of the trend. We study how the characteristics of these crossovers depend on (i) the slope of the linear trend: (ii) the amplitude and period of the periodic trend; (iii) the amplitude and power of the power-law trend, and (iv) the length as well as the correlation properties of the noise. Surprisingly, we find that the crossovers in the scaling of noisy signals with trends also follow scaling laws-i.e., long-range power-law dependence of the position of the crossover on the parameters of the trends. We show that the DFA result of noise with a trend can be exactly determined by the superposition of the separate results of the DFA on the noise and on the trend. assuming that the noise and the trend are not correlated. If this superposition rule is not followed, this is an indication that the noise and the superposed trend are not independent, so that removing the trend could lead to changes in the correlation properties of the noise. In addition, we show how to use DFA appropriately to minimize the effects of trends, how to recognize if a crossover indicates indeed a transition from one type to a different type of underlying correlation, or if the crossover is due to a trend without any transition in the dynamical properties of the noise.","container-title":"Physical Review E","DOI":"10.1103/PhysRevE.64.011114","ISSN":"1539-3755","issue":"1","journalAbbreviation":"Phys. Rev. E","language":"English","note":"WOS:000169907100025","page":"011114","source":"Web of Science","title":"Effect of trends on detrended fluctuation analysis","volume":"64","author":[{"family":"Hu","given":"K."},{"family":"Ivanov","given":"P. C."},{"family":"Chen","given":"Z."},{"family":"Carpena","given":"P."},{"family":"Stanley","given":"H. E."}],"issued":{"date-parts":[["2001",7]]}}}],"schema":"https://github.com/citation-style-language/schema/raw/master/csl-citation.json"} </w:instrText>
      </w:r>
      <w:r w:rsidRPr="007B17E4">
        <w:rPr>
          <w:rFonts w:ascii="Times New Roman" w:hAnsi="Times New Roman" w:cs="Times New Roman"/>
          <w:bCs/>
        </w:rPr>
        <w:fldChar w:fldCharType="separate"/>
      </w:r>
      <w:r w:rsidR="00D2446B" w:rsidRPr="00D2446B">
        <w:rPr>
          <w:rFonts w:ascii="Times New Roman" w:hAnsi="Times New Roman" w:cs="Times New Roman"/>
        </w:rPr>
        <w:t>(3)</w:t>
      </w:r>
      <w:r w:rsidRPr="007B17E4">
        <w:rPr>
          <w:rFonts w:ascii="Times New Roman" w:hAnsi="Times New Roman" w:cs="Times New Roman"/>
          <w:bCs/>
        </w:rPr>
        <w:fldChar w:fldCharType="end"/>
      </w:r>
      <w:r w:rsidRPr="007B17E4">
        <w:rPr>
          <w:rFonts w:ascii="Times New Roman" w:hAnsi="Times New Roman" w:cs="Times New Roman"/>
          <w:bCs/>
        </w:rPr>
        <w:t>. A power-law form of F(</w:t>
      </w:r>
      <w:r w:rsidRPr="007B17E4">
        <w:rPr>
          <w:rFonts w:ascii="Times New Roman" w:hAnsi="Times New Roman" w:cs="Times New Roman"/>
          <w:bCs/>
          <w:i/>
        </w:rPr>
        <w:t>n</w:t>
      </w:r>
      <w:r w:rsidRPr="007B17E4">
        <w:rPr>
          <w:rFonts w:ascii="Times New Roman" w:hAnsi="Times New Roman" w:cs="Times New Roman"/>
          <w:bCs/>
        </w:rPr>
        <w:t>), where F(</w:t>
      </w:r>
      <w:r w:rsidRPr="007B17E4">
        <w:rPr>
          <w:rFonts w:ascii="Times New Roman" w:hAnsi="Times New Roman" w:cs="Times New Roman"/>
          <w:bCs/>
          <w:i/>
        </w:rPr>
        <w:t>n</w:t>
      </w:r>
      <w:r w:rsidRPr="007B17E4">
        <w:rPr>
          <w:rFonts w:ascii="Times New Roman" w:hAnsi="Times New Roman" w:cs="Times New Roman"/>
          <w:bCs/>
        </w:rPr>
        <w:t>)~</w:t>
      </w:r>
      <w:r w:rsidRPr="007B17E4">
        <w:rPr>
          <w:rFonts w:ascii="Times New Roman" w:hAnsi="Times New Roman" w:cs="Times New Roman"/>
          <w:bCs/>
          <w:i/>
        </w:rPr>
        <w:t>n</w:t>
      </w:r>
      <w:r w:rsidRPr="007B17E4">
        <w:rPr>
          <w:rFonts w:ascii="Times New Roman" w:hAnsi="Times New Roman" w:cs="Times New Roman"/>
          <w:bCs/>
          <w:i/>
          <w:vertAlign w:val="superscript"/>
        </w:rPr>
        <w:t>α</w:t>
      </w:r>
      <w:r w:rsidRPr="007B17E4">
        <w:rPr>
          <w:rFonts w:ascii="Times New Roman" w:hAnsi="Times New Roman" w:cs="Times New Roman"/>
          <w:bCs/>
        </w:rPr>
        <w:t xml:space="preserve">, indicates a fractal structure in the fluctuations. The parameter </w:t>
      </w:r>
      <w:r w:rsidRPr="007B17E4">
        <w:rPr>
          <w:rFonts w:ascii="Times New Roman" w:hAnsi="Times New Roman" w:cs="Times New Roman"/>
          <w:bCs/>
          <w:i/>
          <w:iCs/>
        </w:rPr>
        <w:t>α</w:t>
      </w:r>
      <w:r w:rsidRPr="007B17E4">
        <w:rPr>
          <w:rFonts w:ascii="Times New Roman" w:hAnsi="Times New Roman" w:cs="Times New Roman"/>
          <w:bCs/>
        </w:rPr>
        <w:t xml:space="preserve">, called the scaling exponent, quantifies the temporal correlation as follows: if </w:t>
      </w:r>
      <w:r w:rsidRPr="007B17E4">
        <w:rPr>
          <w:rFonts w:ascii="Times New Roman" w:hAnsi="Times New Roman" w:cs="Times New Roman"/>
          <w:bCs/>
          <w:i/>
          <w:iCs/>
        </w:rPr>
        <w:t>α</w:t>
      </w:r>
      <w:r w:rsidRPr="007B17E4">
        <w:rPr>
          <w:rFonts w:ascii="Times New Roman" w:hAnsi="Times New Roman" w:cs="Times New Roman"/>
          <w:bCs/>
        </w:rPr>
        <w:t xml:space="preserve">=0.5, there is no correlation in the fluctuations (‘white noise’); if </w:t>
      </w:r>
      <w:r w:rsidRPr="007B17E4">
        <w:rPr>
          <w:rFonts w:ascii="Times New Roman" w:hAnsi="Times New Roman" w:cs="Times New Roman"/>
          <w:bCs/>
          <w:i/>
          <w:iCs/>
        </w:rPr>
        <w:t>α</w:t>
      </w:r>
      <w:r w:rsidRPr="007B17E4">
        <w:rPr>
          <w:rFonts w:ascii="Times New Roman" w:hAnsi="Times New Roman" w:cs="Times New Roman"/>
          <w:bCs/>
        </w:rPr>
        <w:t xml:space="preserve">&gt;0.5, there are positive correlations, where large values are more likely to be followed by large values (and vice versa); if </w:t>
      </w:r>
      <w:r w:rsidRPr="007B17E4">
        <w:rPr>
          <w:rFonts w:ascii="Times New Roman" w:hAnsi="Times New Roman" w:cs="Times New Roman"/>
          <w:bCs/>
          <w:i/>
          <w:iCs/>
        </w:rPr>
        <w:t>α</w:t>
      </w:r>
      <w:r w:rsidRPr="007B17E4">
        <w:rPr>
          <w:rFonts w:ascii="Times New Roman" w:hAnsi="Times New Roman" w:cs="Times New Roman"/>
          <w:bCs/>
        </w:rPr>
        <w:t xml:space="preserve">&lt;0.5, there are negative correlations, where large values are more likely to be followed by small values (and vice versa). For many physiological outputs under healthy conditions, </w:t>
      </w:r>
      <w:r w:rsidRPr="007B17E4">
        <w:rPr>
          <w:rFonts w:ascii="Times New Roman" w:hAnsi="Times New Roman" w:cs="Times New Roman"/>
          <w:bCs/>
          <w:i/>
        </w:rPr>
        <w:t>α</w:t>
      </w:r>
      <w:r w:rsidRPr="007B17E4">
        <w:rPr>
          <w:rFonts w:ascii="Times New Roman" w:hAnsi="Times New Roman" w:cs="Times New Roman"/>
          <w:bCs/>
        </w:rPr>
        <w:t xml:space="preserve"> values are close to 1.0 </w:t>
      </w:r>
      <w:r w:rsidRPr="007B17E4">
        <w:rPr>
          <w:rFonts w:ascii="Times New Roman" w:hAnsi="Times New Roman" w:cs="Times New Roman"/>
          <w:bCs/>
        </w:rPr>
        <w:fldChar w:fldCharType="begin"/>
      </w:r>
      <w:r w:rsidR="00D2446B">
        <w:rPr>
          <w:rFonts w:ascii="Times New Roman" w:hAnsi="Times New Roman" w:cs="Times New Roman"/>
          <w:bCs/>
        </w:rPr>
        <w:instrText xml:space="preserve"> ADDIN ZOTERO_ITEM CSL_CITATION {"citationID":"a1qso7ve9fq","properties":{"formattedCitation":"(4\\uc0\\u8211{}7)","plainCitation":"(4–7)","noteIndex":0},"citationItems":[{"id":1171,"uris":["http://zotero.org/groups/768842/items/NCB9SVTI",["http://zotero.org/groups/768842/items/NCB9SVTI"]],"itemData":{"id":1171,"type":"article-journal","abstract":"Under healthy conditions, the normal cardiac (sinus) interbeat interval fluctuates in a complex manner. Quantitative analysis using techniques adapted from statistical physics reveals the presence of long-range power-law correlations extending over thousands of heartbeats. This scale-invariant (fractal) behavior suggests that the regulatory system generating these fluctuations is operating far from equilibrium. In contrast, it is found that for subjects at high risk of sudden death (e.g., congestive heart failure patients), these long-range correlations break down. Application of fractal scaling analysis and related techniques provides new approaches to assessing cardiac risk and forecasting sudden cardiac death, as well as motivating development of novel physiologic models of systems that appear to be heterodynamic rather than homeostatic.","container-title":"Journal of Electrocardiology","ISSN":"0022-0736","journalAbbreviation":"J Electrocardiol","language":"eng","note":"PMID: 8656130","page":"59-65","source":"PubMed","title":"Fractal mechanisms and heart rate dynamics. Long-range correlations and their breakdown with disease","volume":"28 Suppl","author":[{"family":"Peng","given":"C. K."},{"family":"Havlin","given":"S."},{"family":"Hausdorff","given":"J. M."},{"family":"Mietus","given":"J. E."},{"family":"Stanley","given":"H. E."},{"family":"Goldberger","given":"A. L."}],"issued":{"date-parts":[["1995"]]}}},{"id":1175,"uris":["http://zotero.org/groups/768842/items/744P9KKH",["http://zotero.org/groups/768842/items/744P9KKH"]],"itemData":{"id":1175,"type":"article-journal","abstract":"We sought to quantify the fractal scaling properties of human respiratory dynamics and determine whether they are altered with healthy aging and gender. Continuous respiratory datasets (obtained by inductive plethysmography) were collected from 40 healthy adults (10 young men, 10 young women, 10 elderly men, and 10 elderly women) during 120 min of spontaneous breathing. The interbreath interval (IBI) time series were extracted by a new algorithm and fractal scaling exponents that quantify power-law correlations were computed using detrended fluctuation analysis. Under supine, resting, and spontaneous breathing conditions, both healthy young and elderly subjects had scaling exponents for the IBI time series that indicate long-range (fractal) correlations across multiple time scales. Furthermore, the scaling exponents (mean +/- SD) for the IBI time series were significantly (p &lt; 0.03) lower (indicating decreased correlations) in the healthy elderly male (0.60 +/- 0.08) compared to the young male (0.68 +/- 0.07), young female (0.70 +/- 0.07), and elderly female (0.67 +/- 0.06) subjects. These results provide evidence for fractal organization in physiologic human breathing cycle dynamics, and for their degradation in elderly men. These findings may have implications for modeling integrated respiratory control mechanisms, quantifying their changes in aging or disease, and assessing the outcome of interventions aimed toward restoring normal physiologic respiratory dynamics.","container-title":"Annals of Biomedical Engineering","ISSN":"0090-6964","issue":"5","journalAbbreviation":"Ann Biomed Eng","language":"eng","note":"PMID: 12108842","page":"683-692","source":"PubMed","title":"Quantifying fractal dynamics of human respiration: age and gender effects","title-short":"Quantifying fractal dynamics of human respiration","volume":"30","author":[{"family":"Peng","given":"C. K."},{"family":"Mietus","given":"Joseph E."},{"family":"Liu","given":"Yanhui"},{"family":"Lee","given":"Christine"},{"family":"Hausdorff","given":"Jeffrey M."},{"family":"Stanley","given":"H. Eugene"},{"family":"Goldberger","given":"Ary L."},{"family":"Lipsitz","given":"Lewis A."}],"issued":{"date-parts":[["2002",5]]}}},{"id":1174,"uris":["http://zotero.org/groups/768842/items/W7Z8F3UI",["http://zotero.org/groups/768842/items/W7Z8F3UI"]],"itemData":{"id":1174,"type":"article-journal","abstract":"Fluctuations in the duration of the gait cycle (the stride interval) display fractal dynamics and long-range correlations in healthy young adults. We hypothesized that these stride-interval correlations would be altered by changes in neurological function associated with aging and certain disease states. To test this hypothesis, we compared the stride-interval time series of 1) healthy elderly subjects and young controls and of 2) subjects with Huntington's disease and healthy controls. Using detrended fluctuation analysis we computed alpha, a measure of the degree to which one stride interval is correlated with previous and subsequent intervals over different time scales. The scaling exponent alpha was significantly lower in elderly subjects compared with young subjects (elderly: 0.68 +/- 0.14; young: 0.87 +/- 0.15; P &lt; 0.003). The scaling exponent alpha was also smaller in the subjects with Huntington's disease compared with disease-free controls (Huntington's disease: 0.60 +/- 0.24; controls: 0.88 +/-0.17; P &lt; 0.005). Moreover, alpha was linearly related to degree of functional impairment in subjects with Huntington's disease (r = 0.78, P &lt; 0.0005). These findings demonstrate that strike-interval fluctuations are more random (i.e., less correlated) in elderly subjects and in subjects with Huntington's disease. Abnormal alterations in the fractal properties of gait dynamics are apparently associated with changes in central nervous system control.","container-title":"Journal of Applied Physiology (Bethesda, Md.: 1985)","ISSN":"8750-7587","issue":"1","journalAbbreviation":"J. Appl. Physiol.","language":"eng","note":"PMID: 9029225","page":"262-269","source":"PubMed","title":"Altered fractal dynamics of gait: reduced stride-interval correlations with aging and Huntington's disease","title-short":"Altered fractal dynamics of gait","volume":"82","author":[{"family":"Hausdorff","given":"J. M."},{"family":"Mitchell","given":"S. L."},{"family":"Firtion","given":"R."},{"family":"Peng","given":"C. K."},{"family":"Cudkowicz","given":"M. E."},{"family":"Wei","given":"J. Y."},{"family":"Goldberger","given":"A. L."}],"issued":{"date-parts":[["1997",1]]}}},{"id":1646,"uris":["http://zotero.org/groups/768842/items/PKEMVBCV",["http://zotero.org/groups/768842/items/PKEMVBCV"]],"itemData":{"id":1646,"type":"article-journal","abstract":"We investigate if known extrinsic and intrinsic factors fully account for the complex features observed in recordings of human activity as measured from forearm motion in subjects undergoing their regular daily routine. We demonstrate that the apparently random forearm motion possesses dynamic patterns characterized by robust scale-invariant and nonlinear features. These patterns remain stable from one subject to another and are unaffected by changes in the average activity level that occur within individual subjects throughout the day and on different days of the week, since they persist during daily routine and when the same subjects undergo time-isolation laboratory experiments designed to account for the circadian phase and to control the known extrinsic factors. Further, by modeling the scheduled events imposed throughout the laboratory protocols, we demonstrate that they cannot account for the observed scaling patterns in activity fluctuations. We attribute these patterns to a previously unrecognized intrinsic nonlinear multi-scale control mechanism of human activity that is independent of known extrinsic factors such as random and scheduled events, as well as the known intrinsic factors which possess a single characteristic time scale such as circadian and ultradian rhythms. (C) 2004 Elsevier B.V. All rights reserved.","container-title":"Physica a-Statistical Mechanics and Its Applications","DOI":"10.1016/j.physa.2004.01.042","ISSN":"0378-4371","issue":"1-2","journalAbbreviation":"Physica A","language":"English","note":"WOS:000220759900023","page":"307-318","source":"Web of Science","title":"Non-random fluctuations and multi-scale dynamics regulation of human activity","volume":"337","author":[{"family":"Hu","given":"K."},{"family":"Ivanov","given":"P. C."},{"family":"Chen","given":"Z."},{"family":"Hilton","given":"M. F."},{"family":"Stanley","given":"H. E."},{"family":"Shea","given":"S. A."}],"issued":{"date-parts":[["2004",6,1]]}}}],"schema":"https://github.com/citation-style-language/schema/raw/master/csl-citation.json"} </w:instrText>
      </w:r>
      <w:r w:rsidRPr="007B17E4">
        <w:rPr>
          <w:rFonts w:ascii="Times New Roman" w:hAnsi="Times New Roman" w:cs="Times New Roman"/>
          <w:bCs/>
        </w:rPr>
        <w:fldChar w:fldCharType="separate"/>
      </w:r>
      <w:r w:rsidR="00D2446B" w:rsidRPr="00D2446B">
        <w:rPr>
          <w:rFonts w:ascii="Times New Roman" w:hAnsi="Times New Roman" w:cs="Times New Roman"/>
        </w:rPr>
        <w:t>(4–7)</w:t>
      </w:r>
      <w:r w:rsidRPr="007B17E4">
        <w:rPr>
          <w:rFonts w:ascii="Times New Roman" w:hAnsi="Times New Roman" w:cs="Times New Roman"/>
          <w:bCs/>
        </w:rPr>
        <w:fldChar w:fldCharType="end"/>
      </w:r>
      <w:r w:rsidRPr="007B17E4">
        <w:rPr>
          <w:rFonts w:ascii="Times New Roman" w:hAnsi="Times New Roman" w:cs="Times New Roman"/>
          <w:bCs/>
        </w:rPr>
        <w:t xml:space="preserve">, indicating the most complex underlying control mechanisms. An interface-based program written in the MATLAB (R2019a and later versions, The MathWorks Inc., Natick, MA) platform has been implemented and used frequently in our lab, which is openly available at </w:t>
      </w:r>
      <w:proofErr w:type="spellStart"/>
      <w:r w:rsidRPr="007B17E4">
        <w:rPr>
          <w:rFonts w:ascii="Times New Roman" w:hAnsi="Times New Roman" w:cs="Times New Roman"/>
          <w:bCs/>
        </w:rPr>
        <w:t>Zenodo</w:t>
      </w:r>
      <w:proofErr w:type="spellEnd"/>
      <w:r w:rsidRPr="007B17E4">
        <w:rPr>
          <w:rFonts w:ascii="Times New Roman" w:hAnsi="Times New Roman" w:cs="Times New Roman"/>
          <w:bCs/>
        </w:rPr>
        <w:t xml:space="preserve"> </w:t>
      </w:r>
      <w:r w:rsidRPr="007B17E4">
        <w:rPr>
          <w:rFonts w:ascii="Times New Roman" w:hAnsi="Times New Roman" w:cs="Times New Roman"/>
          <w:bCs/>
        </w:rPr>
        <w:fldChar w:fldCharType="begin"/>
      </w:r>
      <w:r w:rsidR="00D2446B">
        <w:rPr>
          <w:rFonts w:ascii="Times New Roman" w:hAnsi="Times New Roman" w:cs="Times New Roman"/>
          <w:bCs/>
        </w:rPr>
        <w:instrText xml:space="preserve"> ADDIN ZOTERO_ITEM CSL_CITATION {"citationID":"RfpQfGoL","properties":{"formattedCitation":"(8)","plainCitation":"(8)","noteIndex":0},"citationItems":[{"id":2106,"uris":["http://zotero.org/groups/768842/items/F5AUZDKK",["http://zotero.org/groups/768842/items/F5AUZDKK"]],"itemData":{"id":2106,"type":"software","abstract":"This release is made to promote the use of detrended fluctuation analysis. The program was written in MATLAB and was accompanied by a graphical user interface. Two applications are included in this package: DFATool for performing the analysis and DFAFit to do the fitting with user defined timescale region. The .docx file within this package is an internal SOP that explains briefly how to use these two applications. These programs were developed initially in 2016 and had been updated several times. They have been tested many times and used in our group, the Medical Biodynamics Program (https://sleep.med.harvard.edu/research/labs/112/Medical+Biodynamics+Program+MBP), for many projects.","note":"DOI: 10.5281/zenodo.3407188","publisher":"Zenodo","source":"Zenodo","title":"pliphd/MATLAB-detrended-fluctuation-analysis: An MATLAB application for detrended fluctuation analysis","title-short":"pliphd/MATLAB-detrended-fluctuation-analysis","URL":"https://zenodo.org/record/3407188#.XXuZ_ZNKiX0","author":[{"family":"Peng Li","given":""}],"accessed":{"date-parts":[["2019",9,13]]},"issued":{"date-parts":[["2019",9,13]]}}}],"schema":"https://github.com/citation-style-language/schema/raw/master/csl-citation.json"} </w:instrText>
      </w:r>
      <w:r w:rsidRPr="007B17E4">
        <w:rPr>
          <w:rFonts w:ascii="Times New Roman" w:hAnsi="Times New Roman" w:cs="Times New Roman"/>
          <w:bCs/>
        </w:rPr>
        <w:fldChar w:fldCharType="separate"/>
      </w:r>
      <w:r w:rsidR="00D2446B" w:rsidRPr="00D2446B">
        <w:rPr>
          <w:rFonts w:ascii="Times New Roman" w:hAnsi="Times New Roman" w:cs="Times New Roman"/>
        </w:rPr>
        <w:t>(8)</w:t>
      </w:r>
      <w:r w:rsidRPr="007B17E4">
        <w:rPr>
          <w:rFonts w:ascii="Times New Roman" w:hAnsi="Times New Roman" w:cs="Times New Roman"/>
          <w:bCs/>
        </w:rPr>
        <w:fldChar w:fldCharType="end"/>
      </w:r>
      <w:r w:rsidRPr="007B17E4">
        <w:rPr>
          <w:rFonts w:ascii="Times New Roman" w:hAnsi="Times New Roman" w:cs="Times New Roman"/>
          <w:bCs/>
        </w:rPr>
        <w:t>.</w:t>
      </w:r>
    </w:p>
    <w:p w14:paraId="13E0832B" w14:textId="2F26E564" w:rsidR="007B17E4" w:rsidRPr="007B17E4" w:rsidRDefault="007B17E4">
      <w:pPr>
        <w:spacing w:after="160" w:line="259" w:lineRule="auto"/>
        <w:rPr>
          <w:rFonts w:ascii="Times New Roman" w:hAnsi="Times New Roman" w:cs="Times New Roman"/>
        </w:rPr>
      </w:pPr>
      <w:r w:rsidRPr="007B17E4">
        <w:rPr>
          <w:rFonts w:ascii="Times New Roman" w:hAnsi="Times New Roman" w:cs="Times New Roman"/>
        </w:rPr>
        <w:br w:type="page"/>
      </w:r>
    </w:p>
    <w:p w14:paraId="49CCCD1E" w14:textId="722A07FF" w:rsidR="007B17E4" w:rsidRPr="007B17E4" w:rsidRDefault="007B17E4" w:rsidP="007B17E4">
      <w:pPr>
        <w:pStyle w:val="Bibliography"/>
        <w:jc w:val="center"/>
        <w:rPr>
          <w:rFonts w:ascii="Times New Roman" w:hAnsi="Times New Roman" w:cs="Times New Roman"/>
        </w:rPr>
      </w:pPr>
      <w:r w:rsidRPr="007B17E4">
        <w:rPr>
          <w:rFonts w:ascii="Times New Roman" w:hAnsi="Times New Roman" w:cs="Times New Roman"/>
        </w:rPr>
        <w:lastRenderedPageBreak/>
        <w:t>References</w:t>
      </w:r>
    </w:p>
    <w:p w14:paraId="1E60D22B" w14:textId="77777777" w:rsidR="007B17E4" w:rsidRPr="007B17E4" w:rsidRDefault="007B17E4" w:rsidP="007B17E4">
      <w:pPr>
        <w:pStyle w:val="Bibliography"/>
        <w:rPr>
          <w:rFonts w:ascii="Times New Roman" w:hAnsi="Times New Roman" w:cs="Times New Roman"/>
        </w:rPr>
      </w:pPr>
    </w:p>
    <w:p w14:paraId="4C82B448" w14:textId="77777777" w:rsidR="00D2446B" w:rsidRPr="00D2446B" w:rsidRDefault="007B17E4" w:rsidP="00D2446B">
      <w:pPr>
        <w:pStyle w:val="Bibliography"/>
        <w:rPr>
          <w:rFonts w:ascii="Times New Roman" w:hAnsi="Times New Roman" w:cs="Times New Roman"/>
        </w:rPr>
      </w:pPr>
      <w:r w:rsidRPr="007B17E4">
        <w:fldChar w:fldCharType="begin"/>
      </w:r>
      <w:r w:rsidR="00D2446B">
        <w:instrText xml:space="preserve"> ADDIN ZOTERO_BIBL {"uncited":[],"omitted":[],"custom":[]} CSL_BIBLIOGRAPHY </w:instrText>
      </w:r>
      <w:r w:rsidRPr="007B17E4">
        <w:fldChar w:fldCharType="separate"/>
      </w:r>
      <w:r w:rsidR="00D2446B" w:rsidRPr="00D2446B">
        <w:rPr>
          <w:rFonts w:ascii="Times New Roman" w:hAnsi="Times New Roman" w:cs="Times New Roman"/>
        </w:rPr>
        <w:t>1.</w:t>
      </w:r>
      <w:r w:rsidR="00D2446B" w:rsidRPr="00D2446B">
        <w:rPr>
          <w:rFonts w:ascii="Times New Roman" w:hAnsi="Times New Roman" w:cs="Times New Roman"/>
        </w:rPr>
        <w:tab/>
        <w:t xml:space="preserve">Cornelissen G. Cosinor-based rhythmometry. Theoretical Biology and Medical Modelling. 2014;11(1):1–24. </w:t>
      </w:r>
    </w:p>
    <w:p w14:paraId="4D4B1B7A"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2.</w:t>
      </w:r>
      <w:r w:rsidRPr="00D2446B">
        <w:rPr>
          <w:rFonts w:ascii="Times New Roman" w:hAnsi="Times New Roman" w:cs="Times New Roman"/>
        </w:rPr>
        <w:tab/>
        <w:t xml:space="preserve">Leise TL. Wavelet analysis of circadian and ultradian behavioral rhythms. J Circadian Rhythms. 2013 Jul 1;11:5. </w:t>
      </w:r>
    </w:p>
    <w:p w14:paraId="5569F1AF"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3.</w:t>
      </w:r>
      <w:r w:rsidRPr="00D2446B">
        <w:rPr>
          <w:rFonts w:ascii="Times New Roman" w:hAnsi="Times New Roman" w:cs="Times New Roman"/>
        </w:rPr>
        <w:tab/>
        <w:t xml:space="preserve">Hu K, Ivanov PC, Chen Z, Carpena P, Stanley HE. Effect of trends on detrended fluctuation analysis. Phys Rev E. 2001 Jul;64(1):011114. </w:t>
      </w:r>
    </w:p>
    <w:p w14:paraId="5C69A2A9"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4.</w:t>
      </w:r>
      <w:r w:rsidRPr="00D2446B">
        <w:rPr>
          <w:rFonts w:ascii="Times New Roman" w:hAnsi="Times New Roman" w:cs="Times New Roman"/>
        </w:rPr>
        <w:tab/>
        <w:t xml:space="preserve">Peng CK, Havlin S, Hausdorff JM, Mietus JE, Stanley HE, Goldberger AL. Fractal mechanisms and heart rate dynamics. Long-range correlations and their breakdown with disease. J Electrocardiol. 1995;28 Suppl:59–65. </w:t>
      </w:r>
    </w:p>
    <w:p w14:paraId="5B92104C"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5.</w:t>
      </w:r>
      <w:r w:rsidRPr="00D2446B">
        <w:rPr>
          <w:rFonts w:ascii="Times New Roman" w:hAnsi="Times New Roman" w:cs="Times New Roman"/>
        </w:rPr>
        <w:tab/>
        <w:t xml:space="preserve">Peng CK, Mietus JE, Liu Y, Lee C, Hausdorff JM, Stanley HE, et al. Quantifying fractal dynamics of human respiration: age and gender effects. Ann Biomed Eng. 2002 May;30(5):683–92. </w:t>
      </w:r>
    </w:p>
    <w:p w14:paraId="0D882AD3"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6.</w:t>
      </w:r>
      <w:r w:rsidRPr="00D2446B">
        <w:rPr>
          <w:rFonts w:ascii="Times New Roman" w:hAnsi="Times New Roman" w:cs="Times New Roman"/>
        </w:rPr>
        <w:tab/>
        <w:t xml:space="preserve">Hausdorff JM, Mitchell SL, Firtion R, Peng CK, Cudkowicz ME, Wei JY, et al. Altered fractal dynamics of gait: reduced stride-interval correlations with aging and Huntington’s disease. J Appl Physiol. 1997 Jan;82(1):262–9. </w:t>
      </w:r>
    </w:p>
    <w:p w14:paraId="3BDF93C1"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7.</w:t>
      </w:r>
      <w:r w:rsidRPr="00D2446B">
        <w:rPr>
          <w:rFonts w:ascii="Times New Roman" w:hAnsi="Times New Roman" w:cs="Times New Roman"/>
        </w:rPr>
        <w:tab/>
        <w:t xml:space="preserve">Hu K, Ivanov PC, Chen Z, Hilton MF, Stanley HE, Shea SA. Non-random fluctuations and multi-scale dynamics regulation of human activity. Physica A. 2004 Jun 1;337(1–2):307–18. </w:t>
      </w:r>
    </w:p>
    <w:p w14:paraId="0B34284F" w14:textId="77777777" w:rsidR="00D2446B" w:rsidRPr="00D2446B" w:rsidRDefault="00D2446B" w:rsidP="00D2446B">
      <w:pPr>
        <w:pStyle w:val="Bibliography"/>
        <w:rPr>
          <w:rFonts w:ascii="Times New Roman" w:hAnsi="Times New Roman" w:cs="Times New Roman"/>
        </w:rPr>
      </w:pPr>
      <w:r w:rsidRPr="00D2446B">
        <w:rPr>
          <w:rFonts w:ascii="Times New Roman" w:hAnsi="Times New Roman" w:cs="Times New Roman"/>
        </w:rPr>
        <w:t>8.</w:t>
      </w:r>
      <w:r w:rsidRPr="00D2446B">
        <w:rPr>
          <w:rFonts w:ascii="Times New Roman" w:hAnsi="Times New Roman" w:cs="Times New Roman"/>
        </w:rPr>
        <w:tab/>
        <w:t>Peng Li. pliphd/MATLAB-detrended-fluctuation-analysis: An MATLAB application for detrended fluctuation analysis [Internet]. Zenodo; 2019 [cited 2019 Sep 13]. Available from: https://zenodo.org/record/3407188#.XXuZ_ZNKiX0</w:t>
      </w:r>
    </w:p>
    <w:p w14:paraId="023AF231" w14:textId="01F14FE0" w:rsidR="0028342E" w:rsidRPr="007B17E4" w:rsidRDefault="007B17E4">
      <w:pPr>
        <w:rPr>
          <w:rFonts w:ascii="Times New Roman" w:hAnsi="Times New Roman" w:cs="Times New Roman"/>
        </w:rPr>
      </w:pPr>
      <w:r w:rsidRPr="007B17E4">
        <w:rPr>
          <w:rFonts w:ascii="Times New Roman" w:hAnsi="Times New Roman" w:cs="Times New Roman"/>
        </w:rPr>
        <w:fldChar w:fldCharType="end"/>
      </w:r>
    </w:p>
    <w:sectPr w:rsidR="0028342E" w:rsidRPr="007B17E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4935" w14:textId="77777777" w:rsidR="006C3683" w:rsidRDefault="006C3683" w:rsidP="000F2920">
      <w:r>
        <w:separator/>
      </w:r>
    </w:p>
  </w:endnote>
  <w:endnote w:type="continuationSeparator" w:id="0">
    <w:p w14:paraId="5D434574" w14:textId="77777777" w:rsidR="006C3683" w:rsidRDefault="006C3683" w:rsidP="000F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036799"/>
      <w:docPartObj>
        <w:docPartGallery w:val="Page Numbers (Bottom of Page)"/>
        <w:docPartUnique/>
      </w:docPartObj>
    </w:sdtPr>
    <w:sdtEndPr>
      <w:rPr>
        <w:noProof/>
      </w:rPr>
    </w:sdtEndPr>
    <w:sdtContent>
      <w:p w14:paraId="6057F7EE" w14:textId="7E65324E" w:rsidR="000F2920" w:rsidRDefault="000F2920">
        <w:pPr>
          <w:pStyle w:val="Footer"/>
          <w:jc w:val="center"/>
        </w:pPr>
        <w:r w:rsidRPr="000F2920">
          <w:rPr>
            <w:rFonts w:ascii="Times New Roman" w:hAnsi="Times New Roman" w:cs="Times New Roman"/>
          </w:rPr>
          <w:fldChar w:fldCharType="begin"/>
        </w:r>
        <w:r w:rsidRPr="000F2920">
          <w:rPr>
            <w:rFonts w:ascii="Times New Roman" w:hAnsi="Times New Roman" w:cs="Times New Roman"/>
          </w:rPr>
          <w:instrText xml:space="preserve"> PAGE   \* MERGEFORMAT </w:instrText>
        </w:r>
        <w:r w:rsidRPr="000F2920">
          <w:rPr>
            <w:rFonts w:ascii="Times New Roman" w:hAnsi="Times New Roman" w:cs="Times New Roman"/>
          </w:rPr>
          <w:fldChar w:fldCharType="separate"/>
        </w:r>
        <w:r w:rsidRPr="000F2920">
          <w:rPr>
            <w:rFonts w:ascii="Times New Roman" w:hAnsi="Times New Roman" w:cs="Times New Roman"/>
            <w:noProof/>
          </w:rPr>
          <w:t>2</w:t>
        </w:r>
        <w:r w:rsidRPr="000F2920">
          <w:rPr>
            <w:rFonts w:ascii="Times New Roman" w:hAnsi="Times New Roman" w:cs="Times New Roman"/>
            <w:noProof/>
          </w:rPr>
          <w:fldChar w:fldCharType="end"/>
        </w:r>
      </w:p>
    </w:sdtContent>
  </w:sdt>
  <w:p w14:paraId="0116A6B7" w14:textId="77777777" w:rsidR="000F2920" w:rsidRDefault="000F2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4ECB5" w14:textId="77777777" w:rsidR="006C3683" w:rsidRDefault="006C3683" w:rsidP="000F2920">
      <w:r>
        <w:separator/>
      </w:r>
    </w:p>
  </w:footnote>
  <w:footnote w:type="continuationSeparator" w:id="0">
    <w:p w14:paraId="6CE22218" w14:textId="77777777" w:rsidR="006C3683" w:rsidRDefault="006C3683" w:rsidP="000F2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6BD"/>
    <w:multiLevelType w:val="hybridMultilevel"/>
    <w:tmpl w:val="16DE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9F2D49"/>
    <w:multiLevelType w:val="hybridMultilevel"/>
    <w:tmpl w:val="EB64F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378009">
    <w:abstractNumId w:val="0"/>
  </w:num>
  <w:num w:numId="2" w16cid:durableId="2146042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E4"/>
    <w:rsid w:val="000F2920"/>
    <w:rsid w:val="0028342E"/>
    <w:rsid w:val="00682EEB"/>
    <w:rsid w:val="006C3683"/>
    <w:rsid w:val="007B17E4"/>
    <w:rsid w:val="00D24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E13C"/>
  <w15:chartTrackingRefBased/>
  <w15:docId w15:val="{705C5396-36C8-405E-9E71-F2ADC8C7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7E4"/>
    <w:pPr>
      <w:spacing w:after="0" w:line="240" w:lineRule="auto"/>
    </w:pPr>
    <w:rPr>
      <w:rFonts w:eastAsia="SimSun"/>
      <w:kern w:val="0"/>
      <w:sz w:val="24"/>
      <w:szCs w:val="24"/>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7E4"/>
    <w:pPr>
      <w:ind w:left="720"/>
      <w:contextualSpacing/>
    </w:pPr>
  </w:style>
  <w:style w:type="paragraph" w:styleId="Bibliography">
    <w:name w:val="Bibliography"/>
    <w:basedOn w:val="Normal"/>
    <w:next w:val="Normal"/>
    <w:uiPriority w:val="37"/>
    <w:unhideWhenUsed/>
    <w:rsid w:val="007B17E4"/>
    <w:pPr>
      <w:tabs>
        <w:tab w:val="left" w:pos="264"/>
      </w:tabs>
      <w:spacing w:after="240"/>
      <w:ind w:left="264" w:hanging="264"/>
    </w:pPr>
  </w:style>
  <w:style w:type="paragraph" w:styleId="Header">
    <w:name w:val="header"/>
    <w:basedOn w:val="Normal"/>
    <w:link w:val="HeaderChar"/>
    <w:uiPriority w:val="99"/>
    <w:unhideWhenUsed/>
    <w:rsid w:val="000F2920"/>
    <w:pPr>
      <w:tabs>
        <w:tab w:val="center" w:pos="4680"/>
        <w:tab w:val="right" w:pos="9360"/>
      </w:tabs>
    </w:pPr>
  </w:style>
  <w:style w:type="character" w:customStyle="1" w:styleId="HeaderChar">
    <w:name w:val="Header Char"/>
    <w:basedOn w:val="DefaultParagraphFont"/>
    <w:link w:val="Header"/>
    <w:uiPriority w:val="99"/>
    <w:rsid w:val="000F2920"/>
    <w:rPr>
      <w:rFonts w:eastAsia="SimSun"/>
      <w:kern w:val="0"/>
      <w:sz w:val="24"/>
      <w:szCs w:val="24"/>
      <w:lang w:eastAsia="en-US"/>
      <w14:ligatures w14:val="none"/>
    </w:rPr>
  </w:style>
  <w:style w:type="paragraph" w:styleId="Footer">
    <w:name w:val="footer"/>
    <w:basedOn w:val="Normal"/>
    <w:link w:val="FooterChar"/>
    <w:uiPriority w:val="99"/>
    <w:unhideWhenUsed/>
    <w:rsid w:val="000F2920"/>
    <w:pPr>
      <w:tabs>
        <w:tab w:val="center" w:pos="4680"/>
        <w:tab w:val="right" w:pos="9360"/>
      </w:tabs>
    </w:pPr>
  </w:style>
  <w:style w:type="character" w:customStyle="1" w:styleId="FooterChar">
    <w:name w:val="Footer Char"/>
    <w:basedOn w:val="DefaultParagraphFont"/>
    <w:link w:val="Footer"/>
    <w:uiPriority w:val="99"/>
    <w:rsid w:val="000F2920"/>
    <w:rPr>
      <w:rFonts w:eastAsia="SimSu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Chenlu Gao</dc:creator>
  <cp:keywords/>
  <dc:description/>
  <cp:lastModifiedBy>Chenlu Gao</cp:lastModifiedBy>
  <cp:revision>3</cp:revision>
  <dcterms:created xsi:type="dcterms:W3CDTF">2023-07-23T12:38:00Z</dcterms:created>
  <dcterms:modified xsi:type="dcterms:W3CDTF">2023-08-04T17:29:00Z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id="ud3IzEy1"/&gt;&lt;style id="http://www.zotero.org/styles/vancouver" locale="en-US" hasBibliography="1" bibliographyStyleHasBeenSet="1"/&gt;&lt;prefs&gt;&lt;pref name="fieldType" value="Field"/&gt;&lt;/prefs&gt;&lt;/data&gt;</vt:lpwstr>
  </property>
</Properties>
</file>